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48" w:rsidRDefault="00BF3C92" w:rsidP="00757A65">
      <w:pPr>
        <w:rPr>
          <w:rFonts w:ascii="Calibri" w:hAnsi="Calibri" w:cs="Calibri"/>
          <w:b/>
          <w:sz w:val="36"/>
          <w:u w:val="single"/>
        </w:rPr>
      </w:pPr>
      <w:r>
        <w:rPr>
          <w:rFonts w:ascii="Calibri" w:hAnsi="Calibri" w:cs="Calibri"/>
          <w:b/>
          <w:sz w:val="36"/>
          <w:u w:val="single"/>
        </w:rPr>
        <w:t>Year 6</w:t>
      </w:r>
      <w:r w:rsidR="00FD7A86">
        <w:rPr>
          <w:rFonts w:ascii="Calibri" w:hAnsi="Calibri" w:cs="Calibri"/>
          <w:b/>
          <w:sz w:val="36"/>
          <w:u w:val="single"/>
        </w:rPr>
        <w:t xml:space="preserve"> </w:t>
      </w:r>
      <w:r>
        <w:rPr>
          <w:rFonts w:ascii="Calibri" w:hAnsi="Calibri" w:cs="Calibri"/>
          <w:b/>
          <w:sz w:val="36"/>
          <w:u w:val="single"/>
        </w:rPr>
        <w:t>–</w:t>
      </w:r>
      <w:r w:rsidR="00FD7A86">
        <w:rPr>
          <w:rFonts w:ascii="Calibri" w:hAnsi="Calibri" w:cs="Calibri"/>
          <w:b/>
          <w:sz w:val="36"/>
          <w:u w:val="single"/>
        </w:rPr>
        <w:t xml:space="preserve"> English</w:t>
      </w:r>
      <w:r>
        <w:rPr>
          <w:rFonts w:ascii="Calibri" w:hAnsi="Calibri" w:cs="Calibri"/>
          <w:b/>
          <w:sz w:val="36"/>
          <w:u w:val="single"/>
        </w:rPr>
        <w:t xml:space="preserve"> and Maths</w:t>
      </w:r>
      <w:r>
        <w:rPr>
          <w:rFonts w:ascii="Calibri" w:hAnsi="Calibri" w:cs="Calibri"/>
          <w:b/>
          <w:sz w:val="36"/>
        </w:rPr>
        <w:t xml:space="preserve">    </w:t>
      </w:r>
      <w:r w:rsidR="00557A56">
        <w:rPr>
          <w:rFonts w:ascii="Calibri" w:hAnsi="Calibri" w:cs="Calibri"/>
          <w:b/>
          <w:sz w:val="36"/>
        </w:rPr>
        <w:tab/>
      </w:r>
      <w:r w:rsidR="00557A56">
        <w:rPr>
          <w:rFonts w:ascii="Calibri" w:hAnsi="Calibri" w:cs="Calibri"/>
          <w:b/>
          <w:sz w:val="36"/>
        </w:rPr>
        <w:tab/>
      </w:r>
      <w:r w:rsidR="00557A56">
        <w:rPr>
          <w:rFonts w:ascii="Calibri" w:hAnsi="Calibri" w:cs="Calibri"/>
          <w:b/>
          <w:sz w:val="36"/>
          <w:u w:val="single"/>
        </w:rPr>
        <w:t>Click on the images for website links</w:t>
      </w:r>
    </w:p>
    <w:p w:rsidR="00E73F53" w:rsidRPr="00E73F53" w:rsidRDefault="00E73F53" w:rsidP="00757A65">
      <w:pPr>
        <w:rPr>
          <w:rFonts w:ascii="Calibri" w:hAnsi="Calibri" w:cs="Calibri"/>
          <w:b/>
          <w:sz w:val="16"/>
          <w:szCs w:val="16"/>
        </w:rPr>
      </w:pPr>
    </w:p>
    <w:tbl>
      <w:tblPr>
        <w:tblStyle w:val="TableGrid"/>
        <w:tblW w:w="15393" w:type="dxa"/>
        <w:tblInd w:w="-5" w:type="dxa"/>
        <w:tblLook w:val="04A0" w:firstRow="1" w:lastRow="0" w:firstColumn="1" w:lastColumn="0" w:noHBand="0" w:noVBand="1"/>
      </w:tblPr>
      <w:tblGrid>
        <w:gridCol w:w="4962"/>
        <w:gridCol w:w="5386"/>
        <w:gridCol w:w="5045"/>
      </w:tblGrid>
      <w:tr w:rsidR="006225C0" w:rsidRPr="00E260C5" w:rsidTr="006225C0">
        <w:trPr>
          <w:trHeight w:val="2490"/>
        </w:trPr>
        <w:tc>
          <w:tcPr>
            <w:tcW w:w="4962" w:type="dxa"/>
          </w:tcPr>
          <w:p w:rsidR="006225C0" w:rsidRPr="00E260C5" w:rsidRDefault="006225C0" w:rsidP="00906260">
            <w:pPr>
              <w:rPr>
                <w:rFonts w:ascii="Calibri" w:hAnsi="Calibri" w:cs="Calibri"/>
                <w:b/>
                <w:sz w:val="16"/>
                <w:szCs w:val="16"/>
              </w:rPr>
            </w:pPr>
          </w:p>
          <w:p w:rsidR="006225C0" w:rsidRPr="00E73F53" w:rsidRDefault="006225C0" w:rsidP="00D83EBA">
            <w:pPr>
              <w:jc w:val="center"/>
              <w:rPr>
                <w:rFonts w:ascii="Calibri" w:hAnsi="Calibri" w:cs="Calibri"/>
                <w:b/>
                <w:sz w:val="28"/>
                <w:szCs w:val="26"/>
                <w:u w:val="single"/>
              </w:rPr>
            </w:pPr>
            <w:r>
              <w:rPr>
                <w:rFonts w:ascii="Calibri" w:hAnsi="Calibri" w:cs="Calibri"/>
                <w:b/>
                <w:sz w:val="28"/>
                <w:szCs w:val="26"/>
                <w:u w:val="single"/>
              </w:rPr>
              <w:t>SPAG</w:t>
            </w:r>
          </w:p>
          <w:p w:rsidR="006225C0" w:rsidRPr="00E73F53" w:rsidRDefault="006225C0" w:rsidP="00D83EBA">
            <w:pPr>
              <w:jc w:val="center"/>
              <w:rPr>
                <w:rFonts w:ascii="Calibri" w:hAnsi="Calibri" w:cs="Calibri"/>
                <w:b/>
                <w:sz w:val="16"/>
                <w:szCs w:val="16"/>
                <w:u w:val="single"/>
              </w:rPr>
            </w:pPr>
          </w:p>
          <w:p w:rsidR="006225C0" w:rsidRPr="0008317F" w:rsidRDefault="006225C0" w:rsidP="0008317F">
            <w:pPr>
              <w:ind w:left="322" w:right="330"/>
              <w:jc w:val="center"/>
              <w:rPr>
                <w:rFonts w:ascii="Calibri" w:hAnsi="Calibri" w:cs="Calibri"/>
                <w:sz w:val="24"/>
                <w:szCs w:val="24"/>
              </w:rPr>
            </w:pPr>
            <w:r w:rsidRPr="00BF3C92">
              <w:rPr>
                <w:rFonts w:ascii="Calibri" w:hAnsi="Calibri" w:cs="Calibri"/>
                <w:sz w:val="24"/>
                <w:szCs w:val="24"/>
              </w:rPr>
              <w:t>Work through the Grammar and Punctuation booklet to keep up with this learning. Also use the Year 6 SPAG Revision booklet to consolidate your understanding of these areas.</w:t>
            </w:r>
          </w:p>
          <w:p w:rsidR="006225C0" w:rsidRPr="0008317F" w:rsidRDefault="006225C0" w:rsidP="00BF3C92">
            <w:pPr>
              <w:ind w:left="322" w:right="330"/>
              <w:rPr>
                <w:rFonts w:ascii="Calibri" w:hAnsi="Calibri" w:cs="Calibri"/>
                <w:sz w:val="16"/>
                <w:szCs w:val="16"/>
              </w:rPr>
            </w:pPr>
          </w:p>
        </w:tc>
        <w:tc>
          <w:tcPr>
            <w:tcW w:w="5386" w:type="dxa"/>
            <w:vMerge w:val="restart"/>
          </w:tcPr>
          <w:p w:rsidR="006225C0" w:rsidRPr="00E260C5" w:rsidRDefault="006225C0" w:rsidP="00E4430D">
            <w:pPr>
              <w:jc w:val="center"/>
              <w:rPr>
                <w:rFonts w:ascii="Calibri" w:hAnsi="Calibri" w:cs="Calibri"/>
                <w:sz w:val="16"/>
                <w:szCs w:val="16"/>
              </w:rPr>
            </w:pPr>
          </w:p>
          <w:p w:rsidR="006225C0" w:rsidRPr="00E73F53" w:rsidRDefault="006225C0" w:rsidP="00E4430D">
            <w:pPr>
              <w:jc w:val="center"/>
              <w:rPr>
                <w:rFonts w:ascii="Calibri" w:hAnsi="Calibri" w:cs="Calibri"/>
                <w:b/>
                <w:sz w:val="28"/>
                <w:szCs w:val="26"/>
                <w:u w:val="single"/>
              </w:rPr>
            </w:pPr>
            <w:r>
              <w:rPr>
                <w:rFonts w:ascii="Calibri" w:hAnsi="Calibri" w:cs="Calibri"/>
                <w:b/>
                <w:sz w:val="28"/>
                <w:szCs w:val="26"/>
                <w:u w:val="single"/>
              </w:rPr>
              <w:t xml:space="preserve">Brown Envelopes </w:t>
            </w:r>
          </w:p>
          <w:p w:rsidR="006225C0" w:rsidRPr="00E260C5" w:rsidRDefault="006225C0" w:rsidP="00E4430D">
            <w:pPr>
              <w:jc w:val="center"/>
              <w:rPr>
                <w:rFonts w:ascii="Calibri" w:hAnsi="Calibri" w:cs="Calibri"/>
                <w:b/>
                <w:sz w:val="14"/>
                <w:szCs w:val="16"/>
                <w:u w:val="single"/>
              </w:rPr>
            </w:pPr>
          </w:p>
          <w:p w:rsidR="006225C0" w:rsidRDefault="006225C0" w:rsidP="00BF3C92">
            <w:pPr>
              <w:ind w:left="311" w:right="355"/>
              <w:jc w:val="center"/>
              <w:rPr>
                <w:rFonts w:ascii="Calibri" w:hAnsi="Calibri" w:cs="Calibri"/>
                <w:sz w:val="24"/>
              </w:rPr>
            </w:pPr>
            <w:r w:rsidRPr="00BF3C92">
              <w:rPr>
                <w:rFonts w:ascii="Calibri" w:hAnsi="Calibri" w:cs="Calibri"/>
                <w:sz w:val="24"/>
              </w:rPr>
              <w:t>You will be provided with some ‘brown envelopes’ containing reading comprehensions, Maths and GAPS tests. Please take time to complete the tests and use the mark scheme in the pack to check your answers. If you are struggling with any area, use your revision books or website links attached to secure and consolidate your learning. It is really important to keep up to date with this independent, home learning.</w:t>
            </w:r>
          </w:p>
          <w:p w:rsidR="006225C0" w:rsidRPr="00E260C5" w:rsidRDefault="006225C0" w:rsidP="00BF3C92">
            <w:pPr>
              <w:ind w:left="311" w:right="355"/>
              <w:jc w:val="center"/>
              <w:rPr>
                <w:rFonts w:ascii="Calibri" w:hAnsi="Calibri" w:cs="Calibri"/>
                <w:sz w:val="24"/>
              </w:rPr>
            </w:pPr>
          </w:p>
        </w:tc>
        <w:tc>
          <w:tcPr>
            <w:tcW w:w="5045" w:type="dxa"/>
            <w:vMerge w:val="restart"/>
          </w:tcPr>
          <w:p w:rsidR="006225C0" w:rsidRPr="007572CA" w:rsidRDefault="006225C0" w:rsidP="00E4430D">
            <w:pPr>
              <w:jc w:val="center"/>
              <w:rPr>
                <w:rFonts w:cstheme="minorHAnsi"/>
                <w:sz w:val="16"/>
                <w:szCs w:val="16"/>
              </w:rPr>
            </w:pPr>
          </w:p>
          <w:p w:rsidR="006225C0" w:rsidRDefault="006225C0" w:rsidP="00E4430D">
            <w:pPr>
              <w:jc w:val="center"/>
              <w:rPr>
                <w:rFonts w:ascii="Calibri" w:hAnsi="Calibri" w:cs="Calibri"/>
                <w:b/>
                <w:sz w:val="28"/>
                <w:szCs w:val="26"/>
                <w:u w:val="single"/>
              </w:rPr>
            </w:pPr>
            <w:r>
              <w:rPr>
                <w:rFonts w:ascii="Calibri" w:hAnsi="Calibri" w:cs="Calibri"/>
                <w:b/>
                <w:sz w:val="28"/>
                <w:szCs w:val="26"/>
                <w:u w:val="single"/>
              </w:rPr>
              <w:t>Newspaper Article</w:t>
            </w:r>
          </w:p>
          <w:p w:rsidR="006225C0" w:rsidRPr="007572CA" w:rsidRDefault="006225C0" w:rsidP="00E4430D">
            <w:pPr>
              <w:jc w:val="center"/>
              <w:rPr>
                <w:rFonts w:cstheme="minorHAnsi"/>
                <w:sz w:val="16"/>
                <w:szCs w:val="16"/>
              </w:rPr>
            </w:pPr>
          </w:p>
          <w:p w:rsidR="006225C0" w:rsidRDefault="006225C0" w:rsidP="00CB3722">
            <w:pPr>
              <w:ind w:left="178" w:right="260"/>
              <w:jc w:val="center"/>
              <w:rPr>
                <w:rFonts w:cstheme="minorHAnsi"/>
                <w:sz w:val="24"/>
                <w:szCs w:val="24"/>
              </w:rPr>
            </w:pPr>
            <w:r w:rsidRPr="007572CA">
              <w:rPr>
                <w:rFonts w:cstheme="minorHAnsi"/>
                <w:sz w:val="24"/>
                <w:szCs w:val="24"/>
              </w:rPr>
              <w:t>Compose a newspaper report based on an incident that has occurred in Percy Jackson. Remember to come up with a catchy headline, write your opening to the article (which includes when, where, who, why and a brief description of what), then the main body of the article detailing what has actually happened. This may include direct quotes, reported speech, pictures and captions. Remember to write in columns too.</w:t>
            </w:r>
          </w:p>
          <w:p w:rsidR="00CB3722" w:rsidRPr="00CB3722" w:rsidRDefault="00CB3722" w:rsidP="00CB3722">
            <w:pPr>
              <w:ind w:left="178" w:right="260"/>
              <w:jc w:val="center"/>
              <w:rPr>
                <w:rFonts w:cstheme="minorHAnsi"/>
                <w:sz w:val="16"/>
                <w:szCs w:val="16"/>
              </w:rPr>
            </w:pPr>
          </w:p>
        </w:tc>
      </w:tr>
      <w:tr w:rsidR="006225C0" w:rsidRPr="00E260C5" w:rsidTr="00BF3C92">
        <w:trPr>
          <w:trHeight w:val="1426"/>
        </w:trPr>
        <w:tc>
          <w:tcPr>
            <w:tcW w:w="4962" w:type="dxa"/>
            <w:vMerge w:val="restart"/>
          </w:tcPr>
          <w:p w:rsidR="006225C0" w:rsidRPr="006225C0" w:rsidRDefault="006225C0" w:rsidP="006225C0">
            <w:pPr>
              <w:jc w:val="center"/>
              <w:rPr>
                <w:rFonts w:ascii="Calibri" w:hAnsi="Calibri" w:cs="Calibri"/>
                <w:b/>
                <w:sz w:val="16"/>
                <w:szCs w:val="16"/>
                <w:u w:val="single"/>
              </w:rPr>
            </w:pPr>
          </w:p>
          <w:p w:rsidR="006225C0" w:rsidRDefault="00CB3722" w:rsidP="006225C0">
            <w:pPr>
              <w:jc w:val="center"/>
              <w:rPr>
                <w:rFonts w:ascii="Calibri" w:hAnsi="Calibri" w:cs="Calibri"/>
                <w:b/>
                <w:sz w:val="28"/>
                <w:szCs w:val="26"/>
                <w:u w:val="single"/>
              </w:rPr>
            </w:pPr>
            <w:r>
              <w:rPr>
                <w:rFonts w:ascii="Calibri" w:hAnsi="Calibri" w:cs="Calibri"/>
                <w:noProof/>
                <w:lang w:eastAsia="en-GB"/>
              </w:rPr>
              <w:drawing>
                <wp:anchor distT="0" distB="0" distL="114300" distR="114300" simplePos="0" relativeHeight="251659264" behindDoc="0" locked="0" layoutInCell="1" allowOverlap="1" wp14:anchorId="6F85B36B" wp14:editId="7740FB64">
                  <wp:simplePos x="0" y="0"/>
                  <wp:positionH relativeFrom="margin">
                    <wp:posOffset>1816100</wp:posOffset>
                  </wp:positionH>
                  <wp:positionV relativeFrom="margin">
                    <wp:posOffset>179705</wp:posOffset>
                  </wp:positionV>
                  <wp:extent cx="1228725" cy="1209675"/>
                  <wp:effectExtent l="0" t="0" r="9525" b="9525"/>
                  <wp:wrapSquare wrapText="bothSides"/>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Rose-Maths-formatted.png"/>
                          <pic:cNvPicPr/>
                        </pic:nvPicPr>
                        <pic:blipFill>
                          <a:blip r:embed="rId7">
                            <a:extLst>
                              <a:ext uri="{28A0092B-C50C-407E-A947-70E740481C1C}">
                                <a14:useLocalDpi xmlns:a14="http://schemas.microsoft.com/office/drawing/2010/main" val="0"/>
                              </a:ext>
                            </a:extLst>
                          </a:blip>
                          <a:stretch>
                            <a:fillRect/>
                          </a:stretch>
                        </pic:blipFill>
                        <pic:spPr>
                          <a:xfrm>
                            <a:off x="0" y="0"/>
                            <a:ext cx="1228725" cy="1209675"/>
                          </a:xfrm>
                          <a:prstGeom prst="rect">
                            <a:avLst/>
                          </a:prstGeom>
                        </pic:spPr>
                      </pic:pic>
                    </a:graphicData>
                  </a:graphic>
                  <wp14:sizeRelH relativeFrom="margin">
                    <wp14:pctWidth>0</wp14:pctWidth>
                  </wp14:sizeRelH>
                  <wp14:sizeRelV relativeFrom="margin">
                    <wp14:pctHeight>0</wp14:pctHeight>
                  </wp14:sizeRelV>
                </wp:anchor>
              </w:drawing>
            </w:r>
            <w:r w:rsidR="006225C0">
              <w:rPr>
                <w:rFonts w:ascii="Calibri" w:hAnsi="Calibri" w:cs="Calibri"/>
                <w:b/>
                <w:sz w:val="28"/>
                <w:szCs w:val="26"/>
                <w:u w:val="single"/>
              </w:rPr>
              <w:t>Maths</w:t>
            </w:r>
          </w:p>
          <w:p w:rsidR="006225C0" w:rsidRPr="007572CA" w:rsidRDefault="006225C0" w:rsidP="006225C0">
            <w:pPr>
              <w:jc w:val="center"/>
              <w:rPr>
                <w:rFonts w:ascii="Calibri" w:hAnsi="Calibri" w:cs="Calibri"/>
                <w:sz w:val="16"/>
                <w:szCs w:val="16"/>
              </w:rPr>
            </w:pPr>
          </w:p>
          <w:p w:rsidR="006225C0" w:rsidRPr="00CB3722" w:rsidRDefault="006225C0" w:rsidP="00CB3722">
            <w:pPr>
              <w:ind w:left="179" w:right="182"/>
              <w:jc w:val="center"/>
              <w:rPr>
                <w:rFonts w:ascii="Calibri" w:hAnsi="Calibri" w:cs="Calibri"/>
                <w:sz w:val="24"/>
              </w:rPr>
            </w:pPr>
            <w:r w:rsidRPr="00CB3722">
              <w:rPr>
                <w:rFonts w:ascii="Calibri" w:hAnsi="Calibri" w:cs="Calibri"/>
                <w:sz w:val="24"/>
              </w:rPr>
              <w:t xml:space="preserve">Use your revision books and the suggested websites to explore Maths topics </w:t>
            </w:r>
            <w:r w:rsidR="00CB3722">
              <w:rPr>
                <w:rFonts w:ascii="Calibri" w:hAnsi="Calibri" w:cs="Calibri"/>
                <w:sz w:val="24"/>
              </w:rPr>
              <w:t xml:space="preserve">covered. Ensure you consolidate </w:t>
            </w:r>
            <w:r w:rsidRPr="00CB3722">
              <w:rPr>
                <w:rFonts w:ascii="Calibri" w:hAnsi="Calibri" w:cs="Calibri"/>
                <w:sz w:val="24"/>
              </w:rPr>
              <w:t xml:space="preserve">all previous learning. </w:t>
            </w:r>
          </w:p>
          <w:p w:rsidR="00F609DA" w:rsidRPr="00CB3722" w:rsidRDefault="00F609DA" w:rsidP="0008317F">
            <w:pPr>
              <w:ind w:left="179" w:right="182"/>
              <w:jc w:val="center"/>
              <w:rPr>
                <w:rFonts w:ascii="Calibri" w:hAnsi="Calibri" w:cs="Calibri"/>
                <w:sz w:val="24"/>
              </w:rPr>
            </w:pPr>
          </w:p>
          <w:p w:rsidR="006225C0" w:rsidRPr="00CB3722" w:rsidRDefault="006225C0" w:rsidP="006225C0">
            <w:pPr>
              <w:jc w:val="center"/>
              <w:rPr>
                <w:rFonts w:ascii="Calibri" w:hAnsi="Calibri" w:cs="Calibri"/>
                <w:sz w:val="24"/>
              </w:rPr>
            </w:pPr>
            <w:r w:rsidRPr="00CB3722">
              <w:rPr>
                <w:rFonts w:ascii="Calibri" w:hAnsi="Calibri" w:cs="Calibri"/>
                <w:sz w:val="24"/>
              </w:rPr>
              <w:t xml:space="preserve">You may wish to start pre-learning for: </w:t>
            </w:r>
          </w:p>
          <w:p w:rsidR="006225C0" w:rsidRPr="00CB3722" w:rsidRDefault="006225C0" w:rsidP="006225C0">
            <w:pPr>
              <w:jc w:val="center"/>
              <w:rPr>
                <w:rFonts w:ascii="Calibri" w:hAnsi="Calibri" w:cs="Calibri"/>
                <w:sz w:val="18"/>
                <w:szCs w:val="16"/>
              </w:rPr>
            </w:pPr>
          </w:p>
          <w:p w:rsidR="006225C0" w:rsidRPr="00CB3722" w:rsidRDefault="006225C0" w:rsidP="0008317F">
            <w:pPr>
              <w:ind w:left="179" w:right="182"/>
              <w:rPr>
                <w:rFonts w:ascii="Calibri" w:hAnsi="Calibri" w:cs="Calibri"/>
              </w:rPr>
            </w:pPr>
            <w:r w:rsidRPr="00CB3722">
              <w:rPr>
                <w:rFonts w:ascii="Calibri" w:hAnsi="Calibri" w:cs="Calibri"/>
              </w:rPr>
              <w:t>Properties of shapes = Measure with a protractor. Angles: calculate angles; Vertically opposite angles; Angles in a triangle; Angles in a triangle – special cases; Angles in a triangle – missing angles; Angles in special quadrilaterals; Angles in regular polygons. Draw shapes accurately. Draw nets of 3-D shapes</w:t>
            </w:r>
          </w:p>
          <w:p w:rsidR="0008317F" w:rsidRPr="00CB3722" w:rsidRDefault="0008317F" w:rsidP="0008317F">
            <w:pPr>
              <w:ind w:left="179" w:right="182"/>
              <w:rPr>
                <w:rFonts w:ascii="Calibri" w:hAnsi="Calibri" w:cs="Calibri"/>
              </w:rPr>
            </w:pPr>
          </w:p>
          <w:p w:rsidR="006225C0" w:rsidRDefault="006225C0" w:rsidP="00CB3722">
            <w:pPr>
              <w:ind w:left="179" w:right="182"/>
              <w:rPr>
                <w:rFonts w:ascii="Calibri" w:hAnsi="Calibri" w:cs="Calibri"/>
              </w:rPr>
            </w:pPr>
            <w:r w:rsidRPr="00CB3722">
              <w:rPr>
                <w:rFonts w:ascii="Calibri" w:hAnsi="Calibri" w:cs="Calibri"/>
              </w:rPr>
              <w:t>Statistics = Read and interpret line graphs. Draw line graphs. Use line graphs to solve problems. Circles and parts of a circle. Read and interpret pie charts. Pie charts with percentages. Draw pie charts. The mean.</w:t>
            </w:r>
            <w:r w:rsidR="00F609DA" w:rsidRPr="00CB3722">
              <w:rPr>
                <w:rFonts w:ascii="Calibri" w:hAnsi="Calibri" w:cs="Calibri"/>
              </w:rPr>
              <w:t xml:space="preserve"> </w:t>
            </w:r>
          </w:p>
          <w:p w:rsidR="00CB3722" w:rsidRPr="00CB3722" w:rsidRDefault="00CB3722" w:rsidP="00CB3722">
            <w:pPr>
              <w:ind w:left="179" w:right="182"/>
              <w:rPr>
                <w:rFonts w:ascii="Calibri" w:hAnsi="Calibri" w:cs="Calibri"/>
                <w:sz w:val="16"/>
                <w:szCs w:val="16"/>
              </w:rPr>
            </w:pPr>
            <w:bookmarkStart w:id="0" w:name="_GoBack"/>
            <w:bookmarkEnd w:id="0"/>
          </w:p>
        </w:tc>
        <w:tc>
          <w:tcPr>
            <w:tcW w:w="5386" w:type="dxa"/>
            <w:vMerge/>
          </w:tcPr>
          <w:p w:rsidR="006225C0" w:rsidRPr="00E260C5" w:rsidRDefault="006225C0" w:rsidP="00E4430D">
            <w:pPr>
              <w:jc w:val="center"/>
              <w:rPr>
                <w:rFonts w:ascii="Calibri" w:hAnsi="Calibri" w:cs="Calibri"/>
                <w:sz w:val="16"/>
                <w:szCs w:val="16"/>
              </w:rPr>
            </w:pPr>
          </w:p>
        </w:tc>
        <w:tc>
          <w:tcPr>
            <w:tcW w:w="5045" w:type="dxa"/>
            <w:vMerge/>
          </w:tcPr>
          <w:p w:rsidR="006225C0" w:rsidRPr="007572CA" w:rsidRDefault="006225C0" w:rsidP="00E4430D">
            <w:pPr>
              <w:jc w:val="center"/>
              <w:rPr>
                <w:rFonts w:cstheme="minorHAnsi"/>
                <w:sz w:val="16"/>
                <w:szCs w:val="16"/>
              </w:rPr>
            </w:pPr>
          </w:p>
        </w:tc>
      </w:tr>
      <w:tr w:rsidR="006225C0" w:rsidRPr="00E260C5" w:rsidTr="00BF3C92">
        <w:trPr>
          <w:trHeight w:val="4932"/>
        </w:trPr>
        <w:tc>
          <w:tcPr>
            <w:tcW w:w="4962" w:type="dxa"/>
            <w:vMerge/>
          </w:tcPr>
          <w:p w:rsidR="006225C0" w:rsidRPr="00557A56" w:rsidRDefault="006225C0" w:rsidP="00BF3C92">
            <w:pPr>
              <w:ind w:left="322" w:right="330"/>
              <w:rPr>
                <w:rFonts w:ascii="Calibri" w:hAnsi="Calibri" w:cs="Calibri"/>
                <w:sz w:val="16"/>
                <w:szCs w:val="16"/>
              </w:rPr>
            </w:pPr>
          </w:p>
        </w:tc>
        <w:tc>
          <w:tcPr>
            <w:tcW w:w="5386" w:type="dxa"/>
          </w:tcPr>
          <w:p w:rsidR="006225C0" w:rsidRPr="00E260C5" w:rsidRDefault="006225C0" w:rsidP="00E4430D">
            <w:pPr>
              <w:jc w:val="center"/>
              <w:rPr>
                <w:rFonts w:ascii="Calibri" w:hAnsi="Calibri" w:cs="Calibri"/>
                <w:b/>
                <w:sz w:val="16"/>
                <w:szCs w:val="16"/>
                <w:u w:val="single"/>
              </w:rPr>
            </w:pPr>
          </w:p>
          <w:p w:rsidR="006225C0" w:rsidRPr="00E73F53" w:rsidRDefault="006225C0" w:rsidP="00E4430D">
            <w:pPr>
              <w:jc w:val="center"/>
              <w:rPr>
                <w:rFonts w:ascii="Calibri" w:hAnsi="Calibri" w:cs="Calibri"/>
                <w:b/>
                <w:sz w:val="28"/>
                <w:szCs w:val="26"/>
                <w:u w:val="single"/>
              </w:rPr>
            </w:pPr>
            <w:r w:rsidRPr="00E73F53">
              <w:rPr>
                <w:rFonts w:ascii="Calibri" w:hAnsi="Calibri" w:cs="Calibri"/>
                <w:b/>
                <w:sz w:val="28"/>
                <w:szCs w:val="26"/>
                <w:u w:val="single"/>
              </w:rPr>
              <w:t>Greek Mythology</w:t>
            </w:r>
          </w:p>
          <w:p w:rsidR="006225C0" w:rsidRPr="007572CA" w:rsidRDefault="006225C0" w:rsidP="00E73F53">
            <w:pPr>
              <w:ind w:left="311" w:right="497"/>
              <w:jc w:val="center"/>
              <w:rPr>
                <w:rFonts w:ascii="Calibri" w:hAnsi="Calibri" w:cs="Calibri"/>
                <w:sz w:val="16"/>
                <w:szCs w:val="16"/>
              </w:rPr>
            </w:pPr>
          </w:p>
          <w:p w:rsidR="006225C0" w:rsidRDefault="006225C0" w:rsidP="00E73F53">
            <w:pPr>
              <w:ind w:left="311" w:right="497"/>
              <w:jc w:val="center"/>
              <w:rPr>
                <w:rFonts w:ascii="Calibri" w:hAnsi="Calibri" w:cs="Calibri"/>
                <w:sz w:val="24"/>
              </w:rPr>
            </w:pPr>
            <w:r w:rsidRPr="007572CA">
              <w:rPr>
                <w:rFonts w:ascii="Calibri" w:hAnsi="Calibri" w:cs="Calibri"/>
                <w:sz w:val="24"/>
              </w:rPr>
              <w:t>Challenge yourself to write your own Greek Myth. Consider the layout of the ones we have studied in class and compose your own version based on this format. Use the techniques of writing we always endeavour to include in our writing and use your Year 6 writing checklist to ensure you’ve not missed an element.</w:t>
            </w:r>
          </w:p>
          <w:p w:rsidR="00CB3722" w:rsidRDefault="00CB3722" w:rsidP="00E73F53">
            <w:pPr>
              <w:ind w:left="311" w:right="497"/>
              <w:jc w:val="center"/>
              <w:rPr>
                <w:rFonts w:ascii="Calibri" w:hAnsi="Calibri" w:cs="Calibri"/>
                <w:sz w:val="24"/>
              </w:rPr>
            </w:pPr>
            <w:r>
              <w:rPr>
                <w:rFonts w:ascii="Calibri" w:hAnsi="Calibri" w:cs="Calibri"/>
                <w:noProof/>
                <w:sz w:val="24"/>
                <w:lang w:eastAsia="en-GB"/>
              </w:rPr>
              <w:drawing>
                <wp:anchor distT="0" distB="0" distL="114300" distR="114300" simplePos="0" relativeHeight="251660288" behindDoc="0" locked="0" layoutInCell="1" allowOverlap="1" wp14:anchorId="77D03B52" wp14:editId="0A809F85">
                  <wp:simplePos x="0" y="0"/>
                  <wp:positionH relativeFrom="margin">
                    <wp:posOffset>666750</wp:posOffset>
                  </wp:positionH>
                  <wp:positionV relativeFrom="margin">
                    <wp:posOffset>2052955</wp:posOffset>
                  </wp:positionV>
                  <wp:extent cx="2009775" cy="1205865"/>
                  <wp:effectExtent l="0" t="0" r="9525" b="0"/>
                  <wp:wrapSquare wrapText="bothSides"/>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k mythology.jpg"/>
                          <pic:cNvPicPr/>
                        </pic:nvPicPr>
                        <pic:blipFill>
                          <a:blip r:embed="rId9">
                            <a:extLst>
                              <a:ext uri="{28A0092B-C50C-407E-A947-70E740481C1C}">
                                <a14:useLocalDpi xmlns:a14="http://schemas.microsoft.com/office/drawing/2010/main" val="0"/>
                              </a:ext>
                            </a:extLst>
                          </a:blip>
                          <a:stretch>
                            <a:fillRect/>
                          </a:stretch>
                        </pic:blipFill>
                        <pic:spPr>
                          <a:xfrm>
                            <a:off x="0" y="0"/>
                            <a:ext cx="2009775" cy="1205865"/>
                          </a:xfrm>
                          <a:prstGeom prst="rect">
                            <a:avLst/>
                          </a:prstGeom>
                        </pic:spPr>
                      </pic:pic>
                    </a:graphicData>
                  </a:graphic>
                  <wp14:sizeRelH relativeFrom="margin">
                    <wp14:pctWidth>0</wp14:pctWidth>
                  </wp14:sizeRelH>
                  <wp14:sizeRelV relativeFrom="margin">
                    <wp14:pctHeight>0</wp14:pctHeight>
                  </wp14:sizeRelV>
                </wp:anchor>
              </w:drawing>
            </w:r>
          </w:p>
          <w:p w:rsidR="00CB3722" w:rsidRPr="00E260C5" w:rsidRDefault="00CB3722" w:rsidP="00E73F53">
            <w:pPr>
              <w:ind w:left="311" w:right="497"/>
              <w:jc w:val="center"/>
              <w:rPr>
                <w:rFonts w:ascii="Calibri" w:hAnsi="Calibri" w:cs="Calibri"/>
                <w:sz w:val="24"/>
              </w:rPr>
            </w:pPr>
          </w:p>
        </w:tc>
        <w:tc>
          <w:tcPr>
            <w:tcW w:w="5045" w:type="dxa"/>
          </w:tcPr>
          <w:p w:rsidR="006225C0" w:rsidRPr="007572CA" w:rsidRDefault="00CB3722" w:rsidP="00E4430D">
            <w:pPr>
              <w:jc w:val="center"/>
              <w:rPr>
                <w:rFonts w:cstheme="minorHAnsi"/>
                <w:sz w:val="16"/>
                <w:szCs w:val="16"/>
              </w:rPr>
            </w:pPr>
            <w:r>
              <w:rPr>
                <w:rFonts w:cstheme="minorHAnsi"/>
                <w:noProof/>
                <w:sz w:val="24"/>
                <w:szCs w:val="24"/>
                <w:lang w:eastAsia="en-GB"/>
              </w:rPr>
              <w:drawing>
                <wp:anchor distT="0" distB="0" distL="114300" distR="114300" simplePos="0" relativeHeight="251661312" behindDoc="0" locked="0" layoutInCell="1" allowOverlap="1" wp14:anchorId="5E8BA2FA" wp14:editId="2DF83EE4">
                  <wp:simplePos x="0" y="0"/>
                  <wp:positionH relativeFrom="margin">
                    <wp:posOffset>1685925</wp:posOffset>
                  </wp:positionH>
                  <wp:positionV relativeFrom="margin">
                    <wp:posOffset>104775</wp:posOffset>
                  </wp:positionV>
                  <wp:extent cx="1236194" cy="15621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jpg"/>
                          <pic:cNvPicPr/>
                        </pic:nvPicPr>
                        <pic:blipFill>
                          <a:blip r:embed="rId10">
                            <a:extLst>
                              <a:ext uri="{28A0092B-C50C-407E-A947-70E740481C1C}">
                                <a14:useLocalDpi xmlns:a14="http://schemas.microsoft.com/office/drawing/2010/main" val="0"/>
                              </a:ext>
                            </a:extLst>
                          </a:blip>
                          <a:stretch>
                            <a:fillRect/>
                          </a:stretch>
                        </pic:blipFill>
                        <pic:spPr>
                          <a:xfrm>
                            <a:off x="0" y="0"/>
                            <a:ext cx="1236194" cy="1562100"/>
                          </a:xfrm>
                          <a:prstGeom prst="rect">
                            <a:avLst/>
                          </a:prstGeom>
                        </pic:spPr>
                      </pic:pic>
                    </a:graphicData>
                  </a:graphic>
                </wp:anchor>
              </w:drawing>
            </w:r>
          </w:p>
          <w:p w:rsidR="006225C0" w:rsidRPr="007572CA" w:rsidRDefault="006225C0" w:rsidP="00E4430D">
            <w:pPr>
              <w:jc w:val="center"/>
              <w:rPr>
                <w:rFonts w:cstheme="minorHAnsi"/>
                <w:b/>
                <w:sz w:val="28"/>
                <w:szCs w:val="28"/>
                <w:u w:val="single"/>
              </w:rPr>
            </w:pPr>
            <w:r w:rsidRPr="007572CA">
              <w:rPr>
                <w:rFonts w:cstheme="minorHAnsi"/>
                <w:b/>
                <w:sz w:val="28"/>
                <w:szCs w:val="28"/>
                <w:u w:val="single"/>
              </w:rPr>
              <w:t>Percy Jackson</w:t>
            </w:r>
          </w:p>
          <w:p w:rsidR="006225C0" w:rsidRPr="007572CA" w:rsidRDefault="006225C0" w:rsidP="00E4430D">
            <w:pPr>
              <w:jc w:val="center"/>
              <w:rPr>
                <w:rFonts w:cstheme="minorHAnsi"/>
                <w:sz w:val="16"/>
                <w:szCs w:val="16"/>
              </w:rPr>
            </w:pPr>
          </w:p>
          <w:p w:rsidR="006225C0" w:rsidRPr="007572CA" w:rsidRDefault="006225C0" w:rsidP="00CB3722">
            <w:pPr>
              <w:ind w:left="178" w:right="260"/>
              <w:rPr>
                <w:rFonts w:cstheme="minorHAnsi"/>
                <w:b/>
                <w:sz w:val="24"/>
                <w:szCs w:val="24"/>
                <w:u w:val="single"/>
              </w:rPr>
            </w:pPr>
            <w:r w:rsidRPr="007572CA">
              <w:rPr>
                <w:rFonts w:cstheme="minorHAnsi"/>
                <w:sz w:val="24"/>
                <w:szCs w:val="24"/>
              </w:rPr>
              <w:t>Write a letter from Percy telling a friend all about his time at the camp for half-bloods. Adopt an informal style – not slang – and try to include: modal verbs, subjunctive form, relative clauses, apostrophes for contraction and possession, a command, a statement, a question, an exclamation, punctuation for parenthesis, expanded noun phrases and adverbial phrases.</w:t>
            </w:r>
          </w:p>
          <w:p w:rsidR="006225C0" w:rsidRPr="007572CA" w:rsidRDefault="006225C0" w:rsidP="007572CA">
            <w:pPr>
              <w:rPr>
                <w:rFonts w:cstheme="minorHAnsi"/>
                <w:sz w:val="24"/>
                <w:szCs w:val="24"/>
              </w:rPr>
            </w:pPr>
          </w:p>
          <w:p w:rsidR="006225C0" w:rsidRPr="007572CA" w:rsidRDefault="006225C0" w:rsidP="00CB3722">
            <w:pPr>
              <w:rPr>
                <w:rFonts w:cstheme="minorHAnsi"/>
                <w:sz w:val="24"/>
                <w:szCs w:val="24"/>
              </w:rPr>
            </w:pPr>
          </w:p>
        </w:tc>
      </w:tr>
    </w:tbl>
    <w:p w:rsidR="00E4430D" w:rsidRPr="00E260C5" w:rsidRDefault="00E4430D" w:rsidP="006F06F5">
      <w:pPr>
        <w:rPr>
          <w:rFonts w:ascii="Calibri" w:hAnsi="Calibri" w:cs="Calibri"/>
          <w:sz w:val="24"/>
        </w:rPr>
      </w:pPr>
    </w:p>
    <w:sectPr w:rsidR="00E4430D" w:rsidRPr="00E260C5" w:rsidSect="00CB3722">
      <w:pgSz w:w="16838" w:h="11906"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B5B" w:rsidRDefault="00502B5B" w:rsidP="00195379">
      <w:pPr>
        <w:spacing w:after="0" w:line="240" w:lineRule="auto"/>
      </w:pPr>
      <w:r>
        <w:separator/>
      </w:r>
    </w:p>
  </w:endnote>
  <w:endnote w:type="continuationSeparator" w:id="0">
    <w:p w:rsidR="00502B5B" w:rsidRDefault="00502B5B" w:rsidP="0019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B5B" w:rsidRDefault="00502B5B" w:rsidP="00195379">
      <w:pPr>
        <w:spacing w:after="0" w:line="240" w:lineRule="auto"/>
      </w:pPr>
      <w:r>
        <w:separator/>
      </w:r>
    </w:p>
  </w:footnote>
  <w:footnote w:type="continuationSeparator" w:id="0">
    <w:p w:rsidR="00502B5B" w:rsidRDefault="00502B5B" w:rsidP="00195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0D"/>
    <w:rsid w:val="0008317F"/>
    <w:rsid w:val="000B07C4"/>
    <w:rsid w:val="00147185"/>
    <w:rsid w:val="00195379"/>
    <w:rsid w:val="002239EF"/>
    <w:rsid w:val="002B1221"/>
    <w:rsid w:val="002F4C3E"/>
    <w:rsid w:val="00304FD0"/>
    <w:rsid w:val="003B0031"/>
    <w:rsid w:val="004124DA"/>
    <w:rsid w:val="00446F80"/>
    <w:rsid w:val="004D6286"/>
    <w:rsid w:val="00502B5B"/>
    <w:rsid w:val="00557A56"/>
    <w:rsid w:val="00566C3A"/>
    <w:rsid w:val="00572BBA"/>
    <w:rsid w:val="006225C0"/>
    <w:rsid w:val="006F06F5"/>
    <w:rsid w:val="007530AF"/>
    <w:rsid w:val="007572CA"/>
    <w:rsid w:val="00757A65"/>
    <w:rsid w:val="007E5DF5"/>
    <w:rsid w:val="00806C34"/>
    <w:rsid w:val="00897087"/>
    <w:rsid w:val="008B79E2"/>
    <w:rsid w:val="009049CF"/>
    <w:rsid w:val="00906260"/>
    <w:rsid w:val="00950611"/>
    <w:rsid w:val="00995F23"/>
    <w:rsid w:val="009B6852"/>
    <w:rsid w:val="009D32AB"/>
    <w:rsid w:val="009E5E80"/>
    <w:rsid w:val="00A2359D"/>
    <w:rsid w:val="00B65072"/>
    <w:rsid w:val="00B73DEE"/>
    <w:rsid w:val="00B75391"/>
    <w:rsid w:val="00BF3C92"/>
    <w:rsid w:val="00C61362"/>
    <w:rsid w:val="00C6581D"/>
    <w:rsid w:val="00CB3722"/>
    <w:rsid w:val="00D2707F"/>
    <w:rsid w:val="00D83EBA"/>
    <w:rsid w:val="00E260C5"/>
    <w:rsid w:val="00E4430D"/>
    <w:rsid w:val="00E73F53"/>
    <w:rsid w:val="00EB7889"/>
    <w:rsid w:val="00EF5C1B"/>
    <w:rsid w:val="00F609DA"/>
    <w:rsid w:val="00FC58EC"/>
    <w:rsid w:val="00FD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ACBE"/>
  <w15:chartTrackingRefBased/>
  <w15:docId w15:val="{D14DD28D-1A0D-4306-8D83-5A32D566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379"/>
  </w:style>
  <w:style w:type="paragraph" w:styleId="Footer">
    <w:name w:val="footer"/>
    <w:basedOn w:val="Normal"/>
    <w:link w:val="FooterChar"/>
    <w:uiPriority w:val="99"/>
    <w:unhideWhenUsed/>
    <w:rsid w:val="0019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ks2-ancient-greece/zk73nrd"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Kelly Brown</cp:lastModifiedBy>
  <cp:revision>2</cp:revision>
  <dcterms:created xsi:type="dcterms:W3CDTF">2020-04-01T10:15:00Z</dcterms:created>
  <dcterms:modified xsi:type="dcterms:W3CDTF">2020-04-01T10:15:00Z</dcterms:modified>
</cp:coreProperties>
</file>