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943F9" w14:textId="77777777" w:rsidR="0093527E" w:rsidRPr="0093527E" w:rsidRDefault="0093527E" w:rsidP="0093527E">
      <w:pPr>
        <w:spacing w:line="330" w:lineRule="atLeast"/>
        <w:rPr>
          <w:rFonts w:ascii="Calibri" w:eastAsia="Times New Roman" w:hAnsi="Calibri" w:cs="Calibri"/>
          <w:color w:val="000000"/>
          <w:sz w:val="22"/>
          <w:szCs w:val="22"/>
          <w:lang w:eastAsia="en-GB"/>
        </w:rPr>
      </w:pPr>
      <w:r w:rsidRPr="0093527E">
        <w:rPr>
          <w:rFonts w:ascii="Helvetica" w:eastAsia="Times New Roman" w:hAnsi="Helvetica" w:cs="Calibri"/>
          <w:i/>
          <w:iCs/>
          <w:color w:val="333333"/>
          <w:lang w:eastAsia="en-GB"/>
        </w:rPr>
        <w:t>From ASCL – </w:t>
      </w:r>
      <w:r w:rsidRPr="0093527E">
        <w:rPr>
          <w:rFonts w:ascii="Helvetica" w:eastAsia="Times New Roman" w:hAnsi="Helvetica" w:cs="Calibri"/>
          <w:i/>
          <w:iCs/>
          <w:color w:val="333333"/>
          <w:shd w:val="clear" w:color="auto" w:fill="FFFF00"/>
          <w:lang w:eastAsia="en-GB"/>
        </w:rPr>
        <w:t>some useful links to Gov resources</w:t>
      </w:r>
    </w:p>
    <w:p w14:paraId="4A418BB6" w14:textId="77777777" w:rsidR="0093527E" w:rsidRPr="0093527E" w:rsidRDefault="0093527E" w:rsidP="0093527E">
      <w:pPr>
        <w:spacing w:line="330" w:lineRule="atLeast"/>
        <w:rPr>
          <w:rFonts w:ascii="Calibri" w:eastAsia="Times New Roman" w:hAnsi="Calibri" w:cs="Calibri"/>
          <w:color w:val="000000"/>
          <w:sz w:val="22"/>
          <w:szCs w:val="22"/>
          <w:lang w:eastAsia="en-GB"/>
        </w:rPr>
      </w:pPr>
      <w:r w:rsidRPr="0093527E">
        <w:rPr>
          <w:rFonts w:ascii="Helvetica" w:eastAsia="Times New Roman" w:hAnsi="Helvetica" w:cs="Calibri"/>
          <w:b/>
          <w:bCs/>
          <w:i/>
          <w:iCs/>
          <w:color w:val="333333"/>
          <w:lang w:eastAsia="en-GB"/>
        </w:rPr>
        <w:t>Start of term announcement </w:t>
      </w:r>
      <w:r w:rsidRPr="0093527E">
        <w:rPr>
          <w:rFonts w:ascii="Helvetica" w:eastAsia="Times New Roman" w:hAnsi="Helvetica" w:cs="Calibri"/>
          <w:color w:val="333333"/>
          <w:lang w:eastAsia="en-GB"/>
        </w:rPr>
        <w:br/>
        <w:t> </w:t>
      </w:r>
      <w:r w:rsidRPr="0093527E">
        <w:rPr>
          <w:rFonts w:ascii="Helvetica" w:eastAsia="Times New Roman" w:hAnsi="Helvetica" w:cs="Calibri"/>
          <w:color w:val="333333"/>
          <w:lang w:eastAsia="en-GB"/>
        </w:rPr>
        <w:br/>
        <w:t>Yesterday the Secretary of State </w:t>
      </w:r>
      <w:hyperlink r:id="rId5" w:history="1">
        <w:r w:rsidRPr="0093527E">
          <w:rPr>
            <w:rFonts w:ascii="Helvetica" w:eastAsia="Times New Roman" w:hAnsi="Helvetica" w:cs="Calibri"/>
            <w:color w:val="6482BC"/>
            <w:u w:val="single"/>
            <w:lang w:eastAsia="en-GB"/>
          </w:rPr>
          <w:t>announced</w:t>
        </w:r>
      </w:hyperlink>
      <w:r w:rsidRPr="0093527E">
        <w:rPr>
          <w:rFonts w:ascii="Helvetica" w:eastAsia="Times New Roman" w:hAnsi="Helvetica" w:cs="Calibri"/>
          <w:color w:val="333333"/>
          <w:lang w:eastAsia="en-GB"/>
        </w:rPr>
        <w:t> some changes to the start of the spring term, applying a version of the previously published </w:t>
      </w:r>
      <w:hyperlink r:id="rId6" w:tooltip="https://ascl.us7.list-manage.com/track/click?u=dae6fbf66d6135a8a21b3627d&amp;id=7f00eeb5e9&amp;e=2290b4af0f" w:history="1">
        <w:r w:rsidRPr="0093527E">
          <w:rPr>
            <w:rFonts w:ascii="Helvetica" w:eastAsia="Times New Roman" w:hAnsi="Helvetica" w:cs="Calibri"/>
            <w:color w:val="6482BC"/>
            <w:u w:val="single"/>
            <w:lang w:eastAsia="en-GB"/>
          </w:rPr>
          <w:t>contingency framework for education and childcare settings</w:t>
        </w:r>
      </w:hyperlink>
      <w:r w:rsidRPr="0093527E">
        <w:rPr>
          <w:rFonts w:ascii="Helvetica" w:eastAsia="Times New Roman" w:hAnsi="Helvetica" w:cs="Calibri"/>
          <w:color w:val="333333"/>
          <w:lang w:eastAsia="en-GB"/>
        </w:rPr>
        <w:t>.</w:t>
      </w:r>
      <w:r w:rsidRPr="0093527E">
        <w:rPr>
          <w:rFonts w:ascii="Helvetica" w:eastAsia="Times New Roman" w:hAnsi="Helvetica" w:cs="Calibri"/>
          <w:color w:val="333333"/>
          <w:lang w:eastAsia="en-GB"/>
        </w:rPr>
        <w:br/>
        <w:t> </w:t>
      </w:r>
      <w:r w:rsidRPr="0093527E">
        <w:rPr>
          <w:rFonts w:ascii="Helvetica" w:eastAsia="Times New Roman" w:hAnsi="Helvetica" w:cs="Calibri"/>
          <w:color w:val="333333"/>
          <w:lang w:eastAsia="en-GB"/>
        </w:rPr>
        <w:br/>
        <w:t>This was followed up by the publication of some </w:t>
      </w:r>
      <w:hyperlink r:id="rId7" w:history="1">
        <w:r w:rsidRPr="0093527E">
          <w:rPr>
            <w:rFonts w:ascii="Helvetica" w:eastAsia="Times New Roman" w:hAnsi="Helvetica" w:cs="Calibri"/>
            <w:color w:val="6482BC"/>
            <w:u w:val="single"/>
            <w:lang w:eastAsia="en-GB"/>
          </w:rPr>
          <w:t>contingency framework implementation guidance</w:t>
        </w:r>
      </w:hyperlink>
      <w:r w:rsidRPr="0093527E">
        <w:rPr>
          <w:rFonts w:ascii="Helvetica" w:eastAsia="Times New Roman" w:hAnsi="Helvetica" w:cs="Calibri"/>
          <w:color w:val="333333"/>
          <w:lang w:eastAsia="en-GB"/>
        </w:rPr>
        <w:t>, and an email to all schools and colleges last night.</w:t>
      </w:r>
      <w:r w:rsidRPr="0093527E">
        <w:rPr>
          <w:rFonts w:ascii="Helvetica" w:eastAsia="Times New Roman" w:hAnsi="Helvetica" w:cs="Calibri"/>
          <w:color w:val="333333"/>
          <w:lang w:eastAsia="en-GB"/>
        </w:rPr>
        <w:br/>
        <w:t> </w:t>
      </w:r>
      <w:r w:rsidRPr="0093527E">
        <w:rPr>
          <w:rFonts w:ascii="Helvetica" w:eastAsia="Times New Roman" w:hAnsi="Helvetica" w:cs="Calibri"/>
          <w:color w:val="333333"/>
          <w:lang w:eastAsia="en-GB"/>
        </w:rPr>
        <w:br/>
        <w:t>The key points from these documents and messages are as follows: </w:t>
      </w:r>
      <w:r w:rsidRPr="0093527E">
        <w:rPr>
          <w:rFonts w:ascii="Helvetica" w:eastAsia="Times New Roman" w:hAnsi="Helvetica" w:cs="Calibri"/>
          <w:color w:val="333333"/>
          <w:lang w:eastAsia="en-GB"/>
        </w:rPr>
        <w:br/>
        <w:t> </w:t>
      </w:r>
      <w:r w:rsidRPr="0093527E">
        <w:rPr>
          <w:rFonts w:ascii="Helvetica" w:eastAsia="Times New Roman" w:hAnsi="Helvetica" w:cs="Calibri"/>
          <w:color w:val="333333"/>
          <w:lang w:eastAsia="en-GB"/>
        </w:rPr>
        <w:br/>
      </w:r>
      <w:r w:rsidRPr="0093527E">
        <w:rPr>
          <w:rFonts w:ascii="Helvetica" w:eastAsia="Times New Roman" w:hAnsi="Helvetica" w:cs="Calibri"/>
          <w:i/>
          <w:iCs/>
          <w:color w:val="333333"/>
          <w:lang w:eastAsia="en-GB"/>
        </w:rPr>
        <w:t>Early years settings</w:t>
      </w:r>
    </w:p>
    <w:p w14:paraId="4F99A04E" w14:textId="77777777" w:rsidR="0093527E" w:rsidRPr="0093527E" w:rsidRDefault="0093527E" w:rsidP="0093527E">
      <w:pPr>
        <w:numPr>
          <w:ilvl w:val="0"/>
          <w:numId w:val="1"/>
        </w:numPr>
        <w:spacing w:line="330" w:lineRule="atLeast"/>
        <w:rPr>
          <w:rFonts w:ascii="Calibri" w:eastAsia="Times New Roman" w:hAnsi="Calibri" w:cs="Calibri"/>
          <w:color w:val="333333"/>
          <w:sz w:val="22"/>
          <w:szCs w:val="22"/>
          <w:lang w:eastAsia="en-GB"/>
        </w:rPr>
      </w:pPr>
      <w:r w:rsidRPr="0093527E">
        <w:rPr>
          <w:rFonts w:ascii="Helvetica" w:eastAsia="Times New Roman" w:hAnsi="Helvetica" w:cs="Calibri"/>
          <w:color w:val="333333"/>
          <w:lang w:eastAsia="en-GB"/>
        </w:rPr>
        <w:t>Early years settings (including nurseries and childminders) should continue to allow all children/pupils to attend as normal.</w:t>
      </w:r>
    </w:p>
    <w:p w14:paraId="53A7AC59" w14:textId="77777777" w:rsidR="0093527E" w:rsidRPr="0093527E" w:rsidRDefault="0093527E" w:rsidP="0093527E">
      <w:pPr>
        <w:numPr>
          <w:ilvl w:val="0"/>
          <w:numId w:val="1"/>
        </w:numPr>
        <w:spacing w:line="330" w:lineRule="atLeast"/>
        <w:rPr>
          <w:rFonts w:ascii="Calibri" w:eastAsia="Times New Roman" w:hAnsi="Calibri" w:cs="Calibri"/>
          <w:color w:val="333333"/>
          <w:sz w:val="22"/>
          <w:szCs w:val="22"/>
          <w:lang w:eastAsia="en-GB"/>
        </w:rPr>
      </w:pPr>
      <w:r w:rsidRPr="0093527E">
        <w:rPr>
          <w:rFonts w:ascii="Helvetica" w:eastAsia="Times New Roman" w:hAnsi="Helvetica" w:cs="Calibri"/>
          <w:color w:val="333333"/>
          <w:lang w:eastAsia="en-GB"/>
        </w:rPr>
        <w:t>School-based nurseries in primary schools have discretion to follow arrangements for the primary school.</w:t>
      </w:r>
    </w:p>
    <w:p w14:paraId="628BAE44" w14:textId="77777777" w:rsidR="0093527E" w:rsidRPr="0093527E" w:rsidRDefault="0093527E" w:rsidP="0093527E">
      <w:pPr>
        <w:numPr>
          <w:ilvl w:val="0"/>
          <w:numId w:val="1"/>
        </w:numPr>
        <w:spacing w:line="330" w:lineRule="atLeast"/>
        <w:rPr>
          <w:rFonts w:ascii="Calibri" w:eastAsia="Times New Roman" w:hAnsi="Calibri" w:cs="Calibri"/>
          <w:color w:val="333333"/>
          <w:sz w:val="22"/>
          <w:szCs w:val="22"/>
          <w:lang w:eastAsia="en-GB"/>
        </w:rPr>
      </w:pPr>
      <w:r w:rsidRPr="0093527E">
        <w:rPr>
          <w:rFonts w:ascii="Helvetica" w:eastAsia="Times New Roman" w:hAnsi="Helvetica" w:cs="Calibri"/>
          <w:color w:val="333333"/>
          <w:lang w:eastAsia="en-GB"/>
        </w:rPr>
        <w:t>Attendance at early years and childcare settings is not compulsory.</w:t>
      </w:r>
    </w:p>
    <w:p w14:paraId="23A9620A" w14:textId="77777777" w:rsidR="0093527E" w:rsidRPr="0093527E" w:rsidRDefault="0093527E" w:rsidP="0093527E">
      <w:pPr>
        <w:spacing w:line="330" w:lineRule="atLeast"/>
        <w:rPr>
          <w:rFonts w:ascii="Calibri" w:eastAsia="Times New Roman" w:hAnsi="Calibri" w:cs="Calibri"/>
          <w:color w:val="000000"/>
          <w:sz w:val="22"/>
          <w:szCs w:val="22"/>
          <w:lang w:eastAsia="en-GB"/>
        </w:rPr>
      </w:pPr>
      <w:r w:rsidRPr="0093527E">
        <w:rPr>
          <w:rFonts w:ascii="Helvetica" w:eastAsia="Times New Roman" w:hAnsi="Helvetica" w:cs="Calibri"/>
          <w:color w:val="333333"/>
          <w:lang w:eastAsia="en-GB"/>
        </w:rPr>
        <w:t> </w:t>
      </w:r>
      <w:r w:rsidRPr="0093527E">
        <w:rPr>
          <w:rFonts w:ascii="Helvetica" w:eastAsia="Times New Roman" w:hAnsi="Helvetica" w:cs="Calibri"/>
          <w:color w:val="333333"/>
          <w:lang w:eastAsia="en-GB"/>
        </w:rPr>
        <w:br/>
      </w:r>
      <w:r w:rsidRPr="0093527E">
        <w:rPr>
          <w:rFonts w:ascii="Helvetica" w:eastAsia="Times New Roman" w:hAnsi="Helvetica" w:cs="Calibri"/>
          <w:i/>
          <w:iCs/>
          <w:color w:val="333333"/>
          <w:lang w:eastAsia="en-GB"/>
        </w:rPr>
        <w:t>Primary schools</w:t>
      </w:r>
    </w:p>
    <w:p w14:paraId="3422CC5C" w14:textId="77777777" w:rsidR="0093527E" w:rsidRPr="0093527E" w:rsidRDefault="0093527E" w:rsidP="0093527E">
      <w:pPr>
        <w:numPr>
          <w:ilvl w:val="0"/>
          <w:numId w:val="2"/>
        </w:numPr>
        <w:spacing w:line="330" w:lineRule="atLeast"/>
        <w:rPr>
          <w:rFonts w:ascii="Calibri" w:eastAsia="Times New Roman" w:hAnsi="Calibri" w:cs="Calibri"/>
          <w:color w:val="333333"/>
          <w:sz w:val="22"/>
          <w:szCs w:val="22"/>
          <w:lang w:eastAsia="en-GB"/>
        </w:rPr>
      </w:pPr>
      <w:r w:rsidRPr="0093527E">
        <w:rPr>
          <w:rFonts w:ascii="Helvetica" w:eastAsia="Times New Roman" w:hAnsi="Helvetica" w:cs="Calibri"/>
          <w:color w:val="333333"/>
          <w:lang w:eastAsia="en-GB"/>
        </w:rPr>
        <w:t>Most should open as planned in the week beginning 4 January.</w:t>
      </w:r>
    </w:p>
    <w:p w14:paraId="3606BE23" w14:textId="77777777" w:rsidR="0093527E" w:rsidRPr="0093527E" w:rsidRDefault="0093527E" w:rsidP="0093527E">
      <w:pPr>
        <w:numPr>
          <w:ilvl w:val="0"/>
          <w:numId w:val="2"/>
        </w:numPr>
        <w:spacing w:line="330" w:lineRule="atLeast"/>
        <w:rPr>
          <w:rFonts w:ascii="Calibri" w:eastAsia="Times New Roman" w:hAnsi="Calibri" w:cs="Calibri"/>
          <w:color w:val="333333"/>
          <w:sz w:val="22"/>
          <w:szCs w:val="22"/>
          <w:lang w:eastAsia="en-GB"/>
        </w:rPr>
      </w:pPr>
      <w:r w:rsidRPr="0093527E">
        <w:rPr>
          <w:rFonts w:ascii="Helvetica" w:eastAsia="Times New Roman" w:hAnsi="Helvetica" w:cs="Calibri"/>
          <w:color w:val="333333"/>
          <w:lang w:eastAsia="en-GB"/>
        </w:rPr>
        <w:t>The exceptions are those listed in Annex A of the </w:t>
      </w:r>
      <w:hyperlink r:id="rId8" w:history="1">
        <w:r w:rsidRPr="0093527E">
          <w:rPr>
            <w:rFonts w:ascii="Helvetica" w:eastAsia="Times New Roman" w:hAnsi="Helvetica" w:cs="Calibri"/>
            <w:color w:val="6482BC"/>
            <w:u w:val="single"/>
            <w:lang w:eastAsia="en-GB"/>
          </w:rPr>
          <w:t>contingency framework implementation guidance</w:t>
        </w:r>
      </w:hyperlink>
      <w:r w:rsidRPr="0093527E">
        <w:rPr>
          <w:rFonts w:ascii="Helvetica" w:eastAsia="Times New Roman" w:hAnsi="Helvetica" w:cs="Calibri"/>
          <w:color w:val="333333"/>
          <w:lang w:eastAsia="en-GB"/>
        </w:rPr>
        <w:t>. Primary schools in these areas should only open to vulnerable children and children of critical workers. Remote learning should be provided for all other pupils. Further information for schools in these areas is available in the implementation guidance.</w:t>
      </w:r>
    </w:p>
    <w:p w14:paraId="3BB920F4" w14:textId="77777777" w:rsidR="0093527E" w:rsidRPr="0093527E" w:rsidRDefault="0093527E" w:rsidP="0093527E">
      <w:pPr>
        <w:numPr>
          <w:ilvl w:val="0"/>
          <w:numId w:val="2"/>
        </w:numPr>
        <w:spacing w:line="330" w:lineRule="atLeast"/>
        <w:rPr>
          <w:rFonts w:ascii="Calibri" w:eastAsia="Times New Roman" w:hAnsi="Calibri" w:cs="Calibri"/>
          <w:color w:val="333333"/>
          <w:sz w:val="22"/>
          <w:szCs w:val="22"/>
          <w:lang w:eastAsia="en-GB"/>
        </w:rPr>
      </w:pPr>
      <w:r w:rsidRPr="0093527E">
        <w:rPr>
          <w:rFonts w:ascii="Helvetica" w:eastAsia="Times New Roman" w:hAnsi="Helvetica" w:cs="Calibri"/>
          <w:color w:val="333333"/>
          <w:lang w:eastAsia="en-GB"/>
        </w:rPr>
        <w:t>There is no specified date for when primary schools in these areas will be able to open to more children. This will be reviewed by 18 January.  </w:t>
      </w:r>
    </w:p>
    <w:p w14:paraId="4831FB1F" w14:textId="77777777" w:rsidR="0093527E" w:rsidRPr="0093527E" w:rsidRDefault="0093527E" w:rsidP="0093527E">
      <w:pPr>
        <w:numPr>
          <w:ilvl w:val="0"/>
          <w:numId w:val="2"/>
        </w:numPr>
        <w:spacing w:line="330" w:lineRule="atLeast"/>
        <w:rPr>
          <w:rFonts w:ascii="Calibri" w:eastAsia="Times New Roman" w:hAnsi="Calibri" w:cs="Calibri"/>
          <w:color w:val="333333"/>
          <w:sz w:val="22"/>
          <w:szCs w:val="22"/>
          <w:lang w:eastAsia="en-GB"/>
        </w:rPr>
      </w:pPr>
      <w:r w:rsidRPr="0093527E">
        <w:rPr>
          <w:rFonts w:ascii="Helvetica" w:eastAsia="Times New Roman" w:hAnsi="Helvetica" w:cs="Calibri"/>
          <w:color w:val="333333"/>
          <w:lang w:eastAsia="en-GB"/>
        </w:rPr>
        <w:t>Mass testing for primary staff will “follow later in January”.</w:t>
      </w:r>
    </w:p>
    <w:p w14:paraId="407B9CDE" w14:textId="77777777" w:rsidR="0093527E" w:rsidRPr="0093527E" w:rsidRDefault="0093527E" w:rsidP="0093527E">
      <w:pPr>
        <w:spacing w:line="330" w:lineRule="atLeast"/>
        <w:rPr>
          <w:rFonts w:ascii="Calibri" w:eastAsia="Times New Roman" w:hAnsi="Calibri" w:cs="Calibri"/>
          <w:color w:val="000000"/>
          <w:sz w:val="22"/>
          <w:szCs w:val="22"/>
          <w:lang w:eastAsia="en-GB"/>
        </w:rPr>
      </w:pPr>
      <w:r w:rsidRPr="0093527E">
        <w:rPr>
          <w:rFonts w:ascii="Helvetica" w:eastAsia="Times New Roman" w:hAnsi="Helvetica" w:cs="Calibri"/>
          <w:color w:val="333333"/>
          <w:lang w:eastAsia="en-GB"/>
        </w:rPr>
        <w:t> </w:t>
      </w:r>
      <w:r w:rsidRPr="0093527E">
        <w:rPr>
          <w:rFonts w:ascii="Helvetica" w:eastAsia="Times New Roman" w:hAnsi="Helvetica" w:cs="Calibri"/>
          <w:color w:val="333333"/>
          <w:lang w:eastAsia="en-GB"/>
        </w:rPr>
        <w:br/>
      </w:r>
      <w:r w:rsidRPr="0093527E">
        <w:rPr>
          <w:rFonts w:ascii="Helvetica" w:eastAsia="Times New Roman" w:hAnsi="Helvetica" w:cs="Calibri"/>
          <w:i/>
          <w:iCs/>
          <w:color w:val="333333"/>
          <w:lang w:eastAsia="en-GB"/>
        </w:rPr>
        <w:t>Middle schools </w:t>
      </w:r>
    </w:p>
    <w:p w14:paraId="613DCADC" w14:textId="77777777" w:rsidR="0093527E" w:rsidRPr="0093527E" w:rsidRDefault="0093527E" w:rsidP="0093527E">
      <w:pPr>
        <w:numPr>
          <w:ilvl w:val="0"/>
          <w:numId w:val="3"/>
        </w:numPr>
        <w:spacing w:line="330" w:lineRule="atLeast"/>
        <w:rPr>
          <w:rFonts w:ascii="Calibri" w:eastAsia="Times New Roman" w:hAnsi="Calibri" w:cs="Calibri"/>
          <w:color w:val="333333"/>
          <w:sz w:val="22"/>
          <w:szCs w:val="22"/>
          <w:lang w:eastAsia="en-GB"/>
        </w:rPr>
      </w:pPr>
      <w:r w:rsidRPr="0093527E">
        <w:rPr>
          <w:rFonts w:ascii="Helvetica" w:eastAsia="Times New Roman" w:hAnsi="Helvetica" w:cs="Calibri"/>
          <w:color w:val="333333"/>
          <w:lang w:eastAsia="en-GB"/>
        </w:rPr>
        <w:t>Most should open as planned in the week beginning 4 January.</w:t>
      </w:r>
    </w:p>
    <w:p w14:paraId="1A9C4E70" w14:textId="77777777" w:rsidR="0093527E" w:rsidRPr="0093527E" w:rsidRDefault="0093527E" w:rsidP="0093527E">
      <w:pPr>
        <w:numPr>
          <w:ilvl w:val="0"/>
          <w:numId w:val="3"/>
        </w:numPr>
        <w:spacing w:line="330" w:lineRule="atLeast"/>
        <w:rPr>
          <w:rFonts w:ascii="Calibri" w:eastAsia="Times New Roman" w:hAnsi="Calibri" w:cs="Calibri"/>
          <w:color w:val="333333"/>
          <w:sz w:val="22"/>
          <w:szCs w:val="22"/>
          <w:lang w:eastAsia="en-GB"/>
        </w:rPr>
      </w:pPr>
      <w:r w:rsidRPr="0093527E">
        <w:rPr>
          <w:rFonts w:ascii="Helvetica" w:eastAsia="Times New Roman" w:hAnsi="Helvetica" w:cs="Calibri"/>
          <w:color w:val="333333"/>
          <w:lang w:eastAsia="en-GB"/>
        </w:rPr>
        <w:t>The exceptions are those listed in Annex A of the </w:t>
      </w:r>
      <w:hyperlink r:id="rId9" w:history="1">
        <w:r w:rsidRPr="0093527E">
          <w:rPr>
            <w:rFonts w:ascii="Helvetica" w:eastAsia="Times New Roman" w:hAnsi="Helvetica" w:cs="Calibri"/>
            <w:color w:val="6482BC"/>
            <w:u w:val="single"/>
            <w:lang w:eastAsia="en-GB"/>
          </w:rPr>
          <w:t>contingency framework implementation guidance</w:t>
        </w:r>
      </w:hyperlink>
      <w:r w:rsidRPr="0093527E">
        <w:rPr>
          <w:rFonts w:ascii="Helvetica" w:eastAsia="Times New Roman" w:hAnsi="Helvetica" w:cs="Calibri"/>
          <w:color w:val="333333"/>
          <w:lang w:eastAsia="en-GB"/>
        </w:rPr>
        <w:t>. For Years 5 and 6, middle schools in these areas should only open to vulnerable children and children of critical workers. Remote learning should be provided for all other pupils. For Years 7 and 8, they should follow the advice for secondary schools and colleges below. Further information for schools in these areas is available in the implementation guidance.</w:t>
      </w:r>
    </w:p>
    <w:p w14:paraId="7979E378" w14:textId="77777777" w:rsidR="0093527E" w:rsidRPr="0093527E" w:rsidRDefault="0093527E" w:rsidP="0093527E">
      <w:pPr>
        <w:spacing w:line="330" w:lineRule="atLeast"/>
        <w:rPr>
          <w:rFonts w:ascii="Calibri" w:eastAsia="Times New Roman" w:hAnsi="Calibri" w:cs="Calibri"/>
          <w:color w:val="000000"/>
          <w:sz w:val="22"/>
          <w:szCs w:val="22"/>
          <w:lang w:eastAsia="en-GB"/>
        </w:rPr>
      </w:pPr>
      <w:r w:rsidRPr="0093527E">
        <w:rPr>
          <w:rFonts w:ascii="Helvetica" w:eastAsia="Times New Roman" w:hAnsi="Helvetica" w:cs="Calibri"/>
          <w:color w:val="333333"/>
          <w:lang w:eastAsia="en-GB"/>
        </w:rPr>
        <w:t> </w:t>
      </w:r>
      <w:r w:rsidRPr="0093527E">
        <w:rPr>
          <w:rFonts w:ascii="Helvetica" w:eastAsia="Times New Roman" w:hAnsi="Helvetica" w:cs="Calibri"/>
          <w:color w:val="333333"/>
          <w:lang w:eastAsia="en-GB"/>
        </w:rPr>
        <w:br/>
      </w:r>
      <w:r w:rsidRPr="0093527E">
        <w:rPr>
          <w:rFonts w:ascii="Helvetica" w:eastAsia="Times New Roman" w:hAnsi="Helvetica" w:cs="Calibri"/>
          <w:i/>
          <w:iCs/>
          <w:color w:val="333333"/>
          <w:lang w:eastAsia="en-GB"/>
        </w:rPr>
        <w:t>Special schools </w:t>
      </w:r>
    </w:p>
    <w:p w14:paraId="5418690E" w14:textId="77777777" w:rsidR="0093527E" w:rsidRPr="0093527E" w:rsidRDefault="0093527E" w:rsidP="0093527E">
      <w:pPr>
        <w:numPr>
          <w:ilvl w:val="0"/>
          <w:numId w:val="4"/>
        </w:numPr>
        <w:spacing w:line="330" w:lineRule="atLeast"/>
        <w:rPr>
          <w:rFonts w:ascii="Calibri" w:eastAsia="Times New Roman" w:hAnsi="Calibri" w:cs="Calibri"/>
          <w:color w:val="333333"/>
          <w:sz w:val="22"/>
          <w:szCs w:val="22"/>
          <w:lang w:eastAsia="en-GB"/>
        </w:rPr>
      </w:pPr>
      <w:r w:rsidRPr="0093527E">
        <w:rPr>
          <w:rFonts w:ascii="Helvetica" w:eastAsia="Times New Roman" w:hAnsi="Helvetica" w:cs="Calibri"/>
          <w:color w:val="333333"/>
          <w:lang w:eastAsia="en-GB"/>
        </w:rPr>
        <w:t>Special schools should continue to allow all pupils to attend full-time.</w:t>
      </w:r>
    </w:p>
    <w:p w14:paraId="47831EAB" w14:textId="77777777" w:rsidR="0093527E" w:rsidRPr="0093527E" w:rsidRDefault="0093527E" w:rsidP="0093527E">
      <w:pPr>
        <w:numPr>
          <w:ilvl w:val="0"/>
          <w:numId w:val="4"/>
        </w:numPr>
        <w:spacing w:line="330" w:lineRule="atLeast"/>
        <w:rPr>
          <w:rFonts w:ascii="Calibri" w:eastAsia="Times New Roman" w:hAnsi="Calibri" w:cs="Calibri"/>
          <w:color w:val="333333"/>
          <w:sz w:val="22"/>
          <w:szCs w:val="22"/>
          <w:lang w:eastAsia="en-GB"/>
        </w:rPr>
      </w:pPr>
      <w:r w:rsidRPr="0093527E">
        <w:rPr>
          <w:rFonts w:ascii="Helvetica" w:eastAsia="Times New Roman" w:hAnsi="Helvetica" w:cs="Calibri"/>
          <w:color w:val="333333"/>
          <w:lang w:eastAsia="en-GB"/>
        </w:rPr>
        <w:lastRenderedPageBreak/>
        <w:t>Special post-16 settings should allow students to continue to attend as per their usual timetable.</w:t>
      </w:r>
    </w:p>
    <w:p w14:paraId="0C3C6522" w14:textId="77777777" w:rsidR="0093527E" w:rsidRPr="0093527E" w:rsidRDefault="0093527E" w:rsidP="0093527E">
      <w:pPr>
        <w:numPr>
          <w:ilvl w:val="0"/>
          <w:numId w:val="4"/>
        </w:numPr>
        <w:spacing w:line="330" w:lineRule="atLeast"/>
        <w:rPr>
          <w:rFonts w:ascii="Calibri" w:eastAsia="Times New Roman" w:hAnsi="Calibri" w:cs="Calibri"/>
          <w:color w:val="333333"/>
          <w:sz w:val="22"/>
          <w:szCs w:val="22"/>
          <w:lang w:eastAsia="en-GB"/>
        </w:rPr>
      </w:pPr>
      <w:r w:rsidRPr="0093527E">
        <w:rPr>
          <w:rFonts w:ascii="Helvetica" w:eastAsia="Times New Roman" w:hAnsi="Helvetica" w:cs="Calibri"/>
          <w:color w:val="333333"/>
          <w:lang w:eastAsia="en-GB"/>
        </w:rPr>
        <w:t>Greater flexibility on face-to-face attendance of pupils and students in the first week of term is available to individual special schools, to “enable them to appropriately mobilise their mass testing programme”.</w:t>
      </w:r>
    </w:p>
    <w:p w14:paraId="0400891F" w14:textId="77777777" w:rsidR="0093527E" w:rsidRPr="0093527E" w:rsidRDefault="0093527E" w:rsidP="0093527E">
      <w:pPr>
        <w:numPr>
          <w:ilvl w:val="0"/>
          <w:numId w:val="4"/>
        </w:numPr>
        <w:spacing w:line="330" w:lineRule="atLeast"/>
        <w:rPr>
          <w:rFonts w:ascii="Calibri" w:eastAsia="Times New Roman" w:hAnsi="Calibri" w:cs="Calibri"/>
          <w:color w:val="333333"/>
          <w:sz w:val="22"/>
          <w:szCs w:val="22"/>
          <w:lang w:eastAsia="en-GB"/>
        </w:rPr>
      </w:pPr>
      <w:r w:rsidRPr="0093527E">
        <w:rPr>
          <w:rFonts w:ascii="Helvetica" w:eastAsia="Times New Roman" w:hAnsi="Helvetica" w:cs="Calibri"/>
          <w:color w:val="333333"/>
          <w:lang w:eastAsia="en-GB"/>
        </w:rPr>
        <w:t>Further information is available in the </w:t>
      </w:r>
      <w:hyperlink r:id="rId10" w:history="1">
        <w:r w:rsidRPr="0093527E">
          <w:rPr>
            <w:rFonts w:ascii="Helvetica" w:eastAsia="Times New Roman" w:hAnsi="Helvetica" w:cs="Calibri"/>
            <w:color w:val="6482BC"/>
            <w:u w:val="single"/>
            <w:lang w:eastAsia="en-GB"/>
          </w:rPr>
          <w:t>contingency framework implementation guidance</w:t>
        </w:r>
      </w:hyperlink>
      <w:r w:rsidRPr="0093527E">
        <w:rPr>
          <w:rFonts w:ascii="Helvetica" w:eastAsia="Times New Roman" w:hAnsi="Helvetica" w:cs="Calibri"/>
          <w:color w:val="333333"/>
          <w:lang w:eastAsia="en-GB"/>
        </w:rPr>
        <w:t>.</w:t>
      </w:r>
    </w:p>
    <w:p w14:paraId="23990D7B" w14:textId="77777777" w:rsidR="0093527E" w:rsidRPr="0093527E" w:rsidRDefault="0093527E" w:rsidP="0093527E">
      <w:pPr>
        <w:spacing w:line="330" w:lineRule="atLeast"/>
        <w:rPr>
          <w:rFonts w:ascii="Calibri" w:eastAsia="Times New Roman" w:hAnsi="Calibri" w:cs="Calibri"/>
          <w:color w:val="000000"/>
          <w:sz w:val="22"/>
          <w:szCs w:val="22"/>
          <w:lang w:eastAsia="en-GB"/>
        </w:rPr>
      </w:pPr>
      <w:r w:rsidRPr="0093527E">
        <w:rPr>
          <w:rFonts w:ascii="Helvetica" w:eastAsia="Times New Roman" w:hAnsi="Helvetica" w:cs="Calibri"/>
          <w:color w:val="333333"/>
          <w:lang w:eastAsia="en-GB"/>
        </w:rPr>
        <w:t> </w:t>
      </w:r>
      <w:r w:rsidRPr="0093527E">
        <w:rPr>
          <w:rFonts w:ascii="Helvetica" w:eastAsia="Times New Roman" w:hAnsi="Helvetica" w:cs="Calibri"/>
          <w:color w:val="333333"/>
          <w:lang w:eastAsia="en-GB"/>
        </w:rPr>
        <w:br/>
      </w:r>
      <w:r w:rsidRPr="0093527E">
        <w:rPr>
          <w:rFonts w:ascii="Helvetica" w:eastAsia="Times New Roman" w:hAnsi="Helvetica" w:cs="Calibri"/>
          <w:i/>
          <w:iCs/>
          <w:color w:val="333333"/>
          <w:lang w:eastAsia="en-GB"/>
        </w:rPr>
        <w:t>Alternative provision</w:t>
      </w:r>
    </w:p>
    <w:p w14:paraId="41A6E965" w14:textId="77777777" w:rsidR="0093527E" w:rsidRPr="0093527E" w:rsidRDefault="0093527E" w:rsidP="0093527E">
      <w:pPr>
        <w:numPr>
          <w:ilvl w:val="0"/>
          <w:numId w:val="5"/>
        </w:numPr>
        <w:spacing w:line="330" w:lineRule="atLeast"/>
        <w:rPr>
          <w:rFonts w:ascii="Calibri" w:eastAsia="Times New Roman" w:hAnsi="Calibri" w:cs="Calibri"/>
          <w:color w:val="333333"/>
          <w:sz w:val="22"/>
          <w:szCs w:val="22"/>
          <w:lang w:eastAsia="en-GB"/>
        </w:rPr>
      </w:pPr>
      <w:r w:rsidRPr="0093527E">
        <w:rPr>
          <w:rFonts w:ascii="Helvetica" w:eastAsia="Times New Roman" w:hAnsi="Helvetica" w:cs="Calibri"/>
          <w:color w:val="333333"/>
          <w:lang w:eastAsia="en-GB"/>
        </w:rPr>
        <w:t>All AP settings should continue to allow all pupils to attend full-time.</w:t>
      </w:r>
    </w:p>
    <w:p w14:paraId="3B54ACFF" w14:textId="77777777" w:rsidR="0093527E" w:rsidRPr="0093527E" w:rsidRDefault="0093527E" w:rsidP="0093527E">
      <w:pPr>
        <w:numPr>
          <w:ilvl w:val="0"/>
          <w:numId w:val="5"/>
        </w:numPr>
        <w:spacing w:line="330" w:lineRule="atLeast"/>
        <w:rPr>
          <w:rFonts w:ascii="Calibri" w:eastAsia="Times New Roman" w:hAnsi="Calibri" w:cs="Calibri"/>
          <w:color w:val="333333"/>
          <w:sz w:val="22"/>
          <w:szCs w:val="22"/>
          <w:lang w:eastAsia="en-GB"/>
        </w:rPr>
      </w:pPr>
      <w:r w:rsidRPr="0093527E">
        <w:rPr>
          <w:rFonts w:ascii="Helvetica" w:eastAsia="Times New Roman" w:hAnsi="Helvetica" w:cs="Calibri"/>
          <w:color w:val="333333"/>
          <w:lang w:eastAsia="en-GB"/>
        </w:rPr>
        <w:t>Further information is available in the </w:t>
      </w:r>
      <w:hyperlink r:id="rId11" w:history="1">
        <w:r w:rsidRPr="0093527E">
          <w:rPr>
            <w:rFonts w:ascii="Helvetica" w:eastAsia="Times New Roman" w:hAnsi="Helvetica" w:cs="Calibri"/>
            <w:color w:val="6482BC"/>
            <w:u w:val="single"/>
            <w:lang w:eastAsia="en-GB"/>
          </w:rPr>
          <w:t>contingency framework implementation guidance</w:t>
        </w:r>
      </w:hyperlink>
      <w:r w:rsidRPr="0093527E">
        <w:rPr>
          <w:rFonts w:ascii="Helvetica" w:eastAsia="Times New Roman" w:hAnsi="Helvetica" w:cs="Calibri"/>
          <w:color w:val="333333"/>
          <w:lang w:eastAsia="en-GB"/>
        </w:rPr>
        <w:t>.</w:t>
      </w:r>
    </w:p>
    <w:p w14:paraId="3A7D7C4B" w14:textId="77777777" w:rsidR="0093527E" w:rsidRPr="0093527E" w:rsidRDefault="0093527E" w:rsidP="0093527E">
      <w:pPr>
        <w:spacing w:line="330" w:lineRule="atLeast"/>
        <w:rPr>
          <w:rFonts w:ascii="Calibri" w:eastAsia="Times New Roman" w:hAnsi="Calibri" w:cs="Calibri"/>
          <w:color w:val="000000"/>
          <w:sz w:val="22"/>
          <w:szCs w:val="22"/>
          <w:lang w:eastAsia="en-GB"/>
        </w:rPr>
      </w:pPr>
      <w:r w:rsidRPr="0093527E">
        <w:rPr>
          <w:rFonts w:ascii="Helvetica" w:eastAsia="Times New Roman" w:hAnsi="Helvetica" w:cs="Calibri"/>
          <w:color w:val="333333"/>
          <w:lang w:eastAsia="en-GB"/>
        </w:rPr>
        <w:t> </w:t>
      </w:r>
      <w:r w:rsidRPr="0093527E">
        <w:rPr>
          <w:rFonts w:ascii="Helvetica" w:eastAsia="Times New Roman" w:hAnsi="Helvetica" w:cs="Calibri"/>
          <w:color w:val="333333"/>
          <w:lang w:eastAsia="en-GB"/>
        </w:rPr>
        <w:br/>
      </w:r>
      <w:r w:rsidRPr="0093527E">
        <w:rPr>
          <w:rFonts w:ascii="Helvetica" w:eastAsia="Times New Roman" w:hAnsi="Helvetica" w:cs="Calibri"/>
          <w:i/>
          <w:iCs/>
          <w:color w:val="333333"/>
          <w:lang w:eastAsia="en-GB"/>
        </w:rPr>
        <w:t>Secondary schools and colleges </w:t>
      </w:r>
    </w:p>
    <w:p w14:paraId="7B1611EC" w14:textId="77777777" w:rsidR="0093527E" w:rsidRPr="0093527E" w:rsidRDefault="0093527E" w:rsidP="0093527E">
      <w:pPr>
        <w:numPr>
          <w:ilvl w:val="0"/>
          <w:numId w:val="6"/>
        </w:numPr>
        <w:spacing w:line="330" w:lineRule="atLeast"/>
        <w:rPr>
          <w:rFonts w:ascii="Calibri" w:eastAsia="Times New Roman" w:hAnsi="Calibri" w:cs="Calibri"/>
          <w:color w:val="333333"/>
          <w:sz w:val="22"/>
          <w:szCs w:val="22"/>
          <w:lang w:eastAsia="en-GB"/>
        </w:rPr>
      </w:pPr>
      <w:r w:rsidRPr="0093527E">
        <w:rPr>
          <w:rFonts w:ascii="Helvetica" w:eastAsia="Times New Roman" w:hAnsi="Helvetica" w:cs="Calibri"/>
          <w:color w:val="333333"/>
          <w:lang w:eastAsia="en-GB"/>
        </w:rPr>
        <w:t>The previously announced staggered start has been revised to “allow more time so that every school and college is able to fully roll out mass testing of all pupils and students”.</w:t>
      </w:r>
    </w:p>
    <w:p w14:paraId="18BA9248" w14:textId="77777777" w:rsidR="0093527E" w:rsidRPr="0093527E" w:rsidRDefault="0093527E" w:rsidP="0093527E">
      <w:pPr>
        <w:numPr>
          <w:ilvl w:val="0"/>
          <w:numId w:val="6"/>
        </w:numPr>
        <w:spacing w:line="330" w:lineRule="atLeast"/>
        <w:rPr>
          <w:rFonts w:ascii="Calibri" w:eastAsia="Times New Roman" w:hAnsi="Calibri" w:cs="Calibri"/>
          <w:color w:val="333333"/>
          <w:sz w:val="22"/>
          <w:szCs w:val="22"/>
          <w:lang w:eastAsia="en-GB"/>
        </w:rPr>
      </w:pPr>
      <w:r w:rsidRPr="0093527E">
        <w:rPr>
          <w:rFonts w:ascii="Helvetica" w:eastAsia="Times New Roman" w:hAnsi="Helvetica" w:cs="Calibri"/>
          <w:color w:val="333333"/>
          <w:lang w:eastAsia="en-GB"/>
        </w:rPr>
        <w:t>In the week beginning 4 January: </w:t>
      </w:r>
    </w:p>
    <w:p w14:paraId="488A9E43" w14:textId="77777777" w:rsidR="0093527E" w:rsidRPr="0093527E" w:rsidRDefault="0093527E" w:rsidP="0093527E">
      <w:pPr>
        <w:numPr>
          <w:ilvl w:val="1"/>
          <w:numId w:val="6"/>
        </w:numPr>
        <w:spacing w:line="330" w:lineRule="atLeast"/>
        <w:rPr>
          <w:rFonts w:ascii="Calibri" w:eastAsia="Times New Roman" w:hAnsi="Calibri" w:cs="Calibri"/>
          <w:color w:val="333333"/>
          <w:sz w:val="22"/>
          <w:szCs w:val="22"/>
          <w:lang w:eastAsia="en-GB"/>
        </w:rPr>
      </w:pPr>
      <w:r w:rsidRPr="0093527E">
        <w:rPr>
          <w:rFonts w:ascii="Helvetica" w:eastAsia="Times New Roman" w:hAnsi="Helvetica" w:cs="Calibri"/>
          <w:color w:val="333333"/>
          <w:lang w:eastAsia="en-GB"/>
        </w:rPr>
        <w:t>Only vulnerable children and children of key workers should be on site.</w:t>
      </w:r>
    </w:p>
    <w:p w14:paraId="08E63C78" w14:textId="77777777" w:rsidR="0093527E" w:rsidRPr="0093527E" w:rsidRDefault="0093527E" w:rsidP="0093527E">
      <w:pPr>
        <w:numPr>
          <w:ilvl w:val="1"/>
          <w:numId w:val="6"/>
        </w:numPr>
        <w:spacing w:line="330" w:lineRule="atLeast"/>
        <w:rPr>
          <w:rFonts w:ascii="Calibri" w:eastAsia="Times New Roman" w:hAnsi="Calibri" w:cs="Calibri"/>
          <w:color w:val="333333"/>
          <w:sz w:val="22"/>
          <w:szCs w:val="22"/>
          <w:lang w:eastAsia="en-GB"/>
        </w:rPr>
      </w:pPr>
      <w:r w:rsidRPr="0093527E">
        <w:rPr>
          <w:rFonts w:ascii="Helvetica" w:eastAsia="Times New Roman" w:hAnsi="Helvetica" w:cs="Calibri"/>
          <w:color w:val="333333"/>
          <w:lang w:eastAsia="en-GB"/>
        </w:rPr>
        <w:t>Remote education should be provided for exam year groups and “to all other years as resources permit”.</w:t>
      </w:r>
    </w:p>
    <w:p w14:paraId="03AA900E" w14:textId="77777777" w:rsidR="0093527E" w:rsidRPr="0093527E" w:rsidRDefault="0093527E" w:rsidP="0093527E">
      <w:pPr>
        <w:numPr>
          <w:ilvl w:val="1"/>
          <w:numId w:val="6"/>
        </w:numPr>
        <w:spacing w:line="330" w:lineRule="atLeast"/>
        <w:rPr>
          <w:rFonts w:ascii="Calibri" w:eastAsia="Times New Roman" w:hAnsi="Calibri" w:cs="Calibri"/>
          <w:color w:val="333333"/>
          <w:sz w:val="22"/>
          <w:szCs w:val="22"/>
          <w:lang w:eastAsia="en-GB"/>
        </w:rPr>
      </w:pPr>
      <w:r w:rsidRPr="0093527E">
        <w:rPr>
          <w:rFonts w:ascii="Helvetica" w:eastAsia="Times New Roman" w:hAnsi="Helvetica" w:cs="Calibri"/>
          <w:color w:val="333333"/>
          <w:lang w:eastAsia="en-GB"/>
        </w:rPr>
        <w:t>Any scheduled vocational exams should go ahead as planned.</w:t>
      </w:r>
    </w:p>
    <w:p w14:paraId="41650F00" w14:textId="77777777" w:rsidR="0093527E" w:rsidRPr="0093527E" w:rsidRDefault="0093527E" w:rsidP="0093527E">
      <w:pPr>
        <w:numPr>
          <w:ilvl w:val="1"/>
          <w:numId w:val="6"/>
        </w:numPr>
        <w:spacing w:line="330" w:lineRule="atLeast"/>
        <w:rPr>
          <w:rFonts w:ascii="Calibri" w:eastAsia="Times New Roman" w:hAnsi="Calibri" w:cs="Calibri"/>
          <w:color w:val="333333"/>
          <w:sz w:val="22"/>
          <w:szCs w:val="22"/>
          <w:lang w:eastAsia="en-GB"/>
        </w:rPr>
      </w:pPr>
      <w:r w:rsidRPr="0093527E">
        <w:rPr>
          <w:rFonts w:ascii="Helvetica" w:eastAsia="Times New Roman" w:hAnsi="Helvetica" w:cs="Calibri"/>
          <w:color w:val="333333"/>
          <w:lang w:eastAsia="en-GB"/>
        </w:rPr>
        <w:t>Schools and colleges “will prepare to test as many staff and students as possible”.</w:t>
      </w:r>
    </w:p>
    <w:p w14:paraId="5CFD4964" w14:textId="77777777" w:rsidR="0093527E" w:rsidRPr="0093527E" w:rsidRDefault="0093527E" w:rsidP="0093527E">
      <w:pPr>
        <w:numPr>
          <w:ilvl w:val="0"/>
          <w:numId w:val="6"/>
        </w:numPr>
        <w:spacing w:line="330" w:lineRule="atLeast"/>
        <w:rPr>
          <w:rFonts w:ascii="Calibri" w:eastAsia="Times New Roman" w:hAnsi="Calibri" w:cs="Calibri"/>
          <w:color w:val="333333"/>
          <w:sz w:val="22"/>
          <w:szCs w:val="22"/>
          <w:lang w:eastAsia="en-GB"/>
        </w:rPr>
      </w:pPr>
      <w:r w:rsidRPr="0093527E">
        <w:rPr>
          <w:rFonts w:ascii="Helvetica" w:eastAsia="Times New Roman" w:hAnsi="Helvetica" w:cs="Calibri"/>
          <w:color w:val="333333"/>
          <w:lang w:eastAsia="en-GB"/>
        </w:rPr>
        <w:t>In the week beginning 11 January: </w:t>
      </w:r>
    </w:p>
    <w:p w14:paraId="7BF56BB9" w14:textId="77777777" w:rsidR="0093527E" w:rsidRPr="0093527E" w:rsidRDefault="0093527E" w:rsidP="0093527E">
      <w:pPr>
        <w:numPr>
          <w:ilvl w:val="1"/>
          <w:numId w:val="6"/>
        </w:numPr>
        <w:spacing w:line="330" w:lineRule="atLeast"/>
        <w:rPr>
          <w:rFonts w:ascii="Calibri" w:eastAsia="Times New Roman" w:hAnsi="Calibri" w:cs="Calibri"/>
          <w:color w:val="333333"/>
          <w:sz w:val="22"/>
          <w:szCs w:val="22"/>
          <w:lang w:eastAsia="en-GB"/>
        </w:rPr>
      </w:pPr>
      <w:r w:rsidRPr="0093527E">
        <w:rPr>
          <w:rFonts w:ascii="Helvetica" w:eastAsia="Times New Roman" w:hAnsi="Helvetica" w:cs="Calibri"/>
          <w:color w:val="333333"/>
          <w:lang w:eastAsia="en-GB"/>
        </w:rPr>
        <w:t>Vulnerable children, children of key workers and students in exam years should be on site.</w:t>
      </w:r>
    </w:p>
    <w:p w14:paraId="113295B7" w14:textId="77777777" w:rsidR="0093527E" w:rsidRPr="0093527E" w:rsidRDefault="0093527E" w:rsidP="0093527E">
      <w:pPr>
        <w:numPr>
          <w:ilvl w:val="1"/>
          <w:numId w:val="6"/>
        </w:numPr>
        <w:spacing w:line="330" w:lineRule="atLeast"/>
        <w:rPr>
          <w:rFonts w:ascii="Calibri" w:eastAsia="Times New Roman" w:hAnsi="Calibri" w:cs="Calibri"/>
          <w:color w:val="333333"/>
          <w:sz w:val="22"/>
          <w:szCs w:val="22"/>
          <w:lang w:eastAsia="en-GB"/>
        </w:rPr>
      </w:pPr>
      <w:r w:rsidRPr="0093527E">
        <w:rPr>
          <w:rFonts w:ascii="Helvetica" w:eastAsia="Times New Roman" w:hAnsi="Helvetica" w:cs="Calibri"/>
          <w:color w:val="333333"/>
          <w:lang w:eastAsia="en-GB"/>
        </w:rPr>
        <w:t>Remote education should be provided for all other students.  </w:t>
      </w:r>
    </w:p>
    <w:p w14:paraId="5CA64A8C" w14:textId="77777777" w:rsidR="0093527E" w:rsidRPr="0093527E" w:rsidRDefault="0093527E" w:rsidP="0093527E">
      <w:pPr>
        <w:numPr>
          <w:ilvl w:val="1"/>
          <w:numId w:val="6"/>
        </w:numPr>
        <w:spacing w:line="330" w:lineRule="atLeast"/>
        <w:rPr>
          <w:rFonts w:ascii="Calibri" w:eastAsia="Times New Roman" w:hAnsi="Calibri" w:cs="Calibri"/>
          <w:color w:val="333333"/>
          <w:sz w:val="22"/>
          <w:szCs w:val="22"/>
          <w:lang w:eastAsia="en-GB"/>
        </w:rPr>
      </w:pPr>
      <w:r w:rsidRPr="0093527E">
        <w:rPr>
          <w:rFonts w:ascii="Helvetica" w:eastAsia="Times New Roman" w:hAnsi="Helvetica" w:cs="Calibri"/>
          <w:color w:val="333333"/>
          <w:lang w:eastAsia="en-GB"/>
        </w:rPr>
        <w:t>Any scheduled vocational exams should go ahead as planned.</w:t>
      </w:r>
    </w:p>
    <w:p w14:paraId="7286B81F" w14:textId="77777777" w:rsidR="0093527E" w:rsidRPr="0093527E" w:rsidRDefault="0093527E" w:rsidP="0093527E">
      <w:pPr>
        <w:numPr>
          <w:ilvl w:val="1"/>
          <w:numId w:val="6"/>
        </w:numPr>
        <w:spacing w:line="330" w:lineRule="atLeast"/>
        <w:rPr>
          <w:rFonts w:ascii="Calibri" w:eastAsia="Times New Roman" w:hAnsi="Calibri" w:cs="Calibri"/>
          <w:color w:val="333333"/>
          <w:sz w:val="22"/>
          <w:szCs w:val="22"/>
          <w:lang w:eastAsia="en-GB"/>
        </w:rPr>
      </w:pPr>
      <w:r w:rsidRPr="0093527E">
        <w:rPr>
          <w:rFonts w:ascii="Helvetica" w:eastAsia="Times New Roman" w:hAnsi="Helvetica" w:cs="Calibri"/>
          <w:color w:val="333333"/>
          <w:lang w:eastAsia="en-GB"/>
        </w:rPr>
        <w:t>Testing “will begin in earnest”, prioritising staff, students on site and exam cohorts.</w:t>
      </w:r>
    </w:p>
    <w:p w14:paraId="3552603E" w14:textId="77777777" w:rsidR="0093527E" w:rsidRPr="0093527E" w:rsidRDefault="0093527E" w:rsidP="0093527E">
      <w:pPr>
        <w:numPr>
          <w:ilvl w:val="0"/>
          <w:numId w:val="6"/>
        </w:numPr>
        <w:spacing w:line="330" w:lineRule="atLeast"/>
        <w:rPr>
          <w:rFonts w:ascii="Calibri" w:eastAsia="Times New Roman" w:hAnsi="Calibri" w:cs="Calibri"/>
          <w:color w:val="333333"/>
          <w:sz w:val="22"/>
          <w:szCs w:val="22"/>
          <w:lang w:eastAsia="en-GB"/>
        </w:rPr>
      </w:pPr>
      <w:r w:rsidRPr="0093527E">
        <w:rPr>
          <w:rFonts w:ascii="Helvetica" w:eastAsia="Times New Roman" w:hAnsi="Helvetica" w:cs="Calibri"/>
          <w:color w:val="333333"/>
          <w:lang w:eastAsia="en-GB"/>
        </w:rPr>
        <w:t>In the week beginning 18 January: </w:t>
      </w:r>
    </w:p>
    <w:p w14:paraId="3443026A" w14:textId="77777777" w:rsidR="0093527E" w:rsidRPr="0093527E" w:rsidRDefault="0093527E" w:rsidP="0093527E">
      <w:pPr>
        <w:numPr>
          <w:ilvl w:val="1"/>
          <w:numId w:val="6"/>
        </w:numPr>
        <w:spacing w:line="330" w:lineRule="atLeast"/>
        <w:rPr>
          <w:rFonts w:ascii="Calibri" w:eastAsia="Times New Roman" w:hAnsi="Calibri" w:cs="Calibri"/>
          <w:color w:val="333333"/>
          <w:sz w:val="22"/>
          <w:szCs w:val="22"/>
          <w:lang w:eastAsia="en-GB"/>
        </w:rPr>
      </w:pPr>
      <w:r w:rsidRPr="0093527E">
        <w:rPr>
          <w:rFonts w:ascii="Helvetica" w:eastAsia="Times New Roman" w:hAnsi="Helvetica" w:cs="Calibri"/>
          <w:color w:val="333333"/>
          <w:lang w:eastAsia="en-GB"/>
        </w:rPr>
        <w:t>All students should be on site (N.B. In some government messaging there appears to be a suggestion that secondary schools and colleges in the areas in which the contingency framework is being applied may not be able to bring back all students this week. We are seeking urgent clarification on this.)  </w:t>
      </w:r>
    </w:p>
    <w:p w14:paraId="09C078D3" w14:textId="77777777" w:rsidR="0093527E" w:rsidRPr="0093527E" w:rsidRDefault="0093527E" w:rsidP="0093527E">
      <w:pPr>
        <w:numPr>
          <w:ilvl w:val="1"/>
          <w:numId w:val="6"/>
        </w:numPr>
        <w:spacing w:line="330" w:lineRule="atLeast"/>
        <w:rPr>
          <w:rFonts w:ascii="Calibri" w:eastAsia="Times New Roman" w:hAnsi="Calibri" w:cs="Calibri"/>
          <w:color w:val="333333"/>
          <w:sz w:val="22"/>
          <w:szCs w:val="22"/>
          <w:lang w:eastAsia="en-GB"/>
        </w:rPr>
      </w:pPr>
      <w:r w:rsidRPr="0093527E">
        <w:rPr>
          <w:rFonts w:ascii="Helvetica" w:eastAsia="Times New Roman" w:hAnsi="Helvetica" w:cs="Calibri"/>
          <w:color w:val="333333"/>
          <w:lang w:eastAsia="en-GB"/>
        </w:rPr>
        <w:t>Any scheduled vocational exams should go ahead as planned.</w:t>
      </w:r>
    </w:p>
    <w:p w14:paraId="37E7E1BD" w14:textId="77777777" w:rsidR="0093527E" w:rsidRPr="0093527E" w:rsidRDefault="0093527E" w:rsidP="0093527E">
      <w:pPr>
        <w:spacing w:line="330" w:lineRule="atLeast"/>
        <w:rPr>
          <w:rFonts w:ascii="Calibri" w:eastAsia="Times New Roman" w:hAnsi="Calibri" w:cs="Calibri"/>
          <w:color w:val="000000"/>
          <w:sz w:val="22"/>
          <w:szCs w:val="22"/>
          <w:lang w:eastAsia="en-GB"/>
        </w:rPr>
      </w:pPr>
      <w:r w:rsidRPr="0093527E">
        <w:rPr>
          <w:rFonts w:ascii="Helvetica" w:eastAsia="Times New Roman" w:hAnsi="Helvetica" w:cs="Calibri"/>
          <w:color w:val="333333"/>
          <w:lang w:eastAsia="en-GB"/>
        </w:rPr>
        <w:t> </w:t>
      </w:r>
      <w:r w:rsidRPr="0093527E">
        <w:rPr>
          <w:rFonts w:ascii="Helvetica" w:eastAsia="Times New Roman" w:hAnsi="Helvetica" w:cs="Calibri"/>
          <w:color w:val="333333"/>
          <w:lang w:eastAsia="en-GB"/>
        </w:rPr>
        <w:br/>
      </w:r>
      <w:r w:rsidRPr="0093527E">
        <w:rPr>
          <w:rFonts w:ascii="Helvetica" w:eastAsia="Times New Roman" w:hAnsi="Helvetica" w:cs="Calibri"/>
          <w:b/>
          <w:bCs/>
          <w:i/>
          <w:iCs/>
          <w:color w:val="333333"/>
          <w:lang w:eastAsia="en-GB"/>
        </w:rPr>
        <w:t>Mass testing</w:t>
      </w:r>
      <w:r w:rsidRPr="0093527E">
        <w:rPr>
          <w:rFonts w:ascii="Helvetica" w:eastAsia="Times New Roman" w:hAnsi="Helvetica" w:cs="Calibri"/>
          <w:color w:val="333333"/>
          <w:lang w:eastAsia="en-GB"/>
        </w:rPr>
        <w:br/>
        <w:t> </w:t>
      </w:r>
      <w:r w:rsidRPr="0093527E">
        <w:rPr>
          <w:rFonts w:ascii="Helvetica" w:eastAsia="Times New Roman" w:hAnsi="Helvetica" w:cs="Calibri"/>
          <w:color w:val="333333"/>
          <w:lang w:eastAsia="en-GB"/>
        </w:rPr>
        <w:br/>
        <w:t xml:space="preserve">The government has also provided more information on the mass testing </w:t>
      </w:r>
      <w:r w:rsidRPr="0093527E">
        <w:rPr>
          <w:rFonts w:ascii="Helvetica" w:eastAsia="Times New Roman" w:hAnsi="Helvetica" w:cs="Calibri"/>
          <w:color w:val="333333"/>
          <w:lang w:eastAsia="en-GB"/>
        </w:rPr>
        <w:lastRenderedPageBreak/>
        <w:t>programme, as follows:</w:t>
      </w:r>
      <w:r w:rsidRPr="0093527E">
        <w:rPr>
          <w:rFonts w:ascii="Helvetica" w:eastAsia="Times New Roman" w:hAnsi="Helvetica" w:cs="Calibri"/>
          <w:color w:val="333333"/>
          <w:lang w:eastAsia="en-GB"/>
        </w:rPr>
        <w:br/>
        <w:t> </w:t>
      </w:r>
      <w:r w:rsidRPr="0093527E">
        <w:rPr>
          <w:rFonts w:ascii="Helvetica" w:eastAsia="Times New Roman" w:hAnsi="Helvetica" w:cs="Calibri"/>
          <w:color w:val="333333"/>
          <w:lang w:eastAsia="en-GB"/>
        </w:rPr>
        <w:br/>
      </w:r>
      <w:r w:rsidRPr="0093527E">
        <w:rPr>
          <w:rFonts w:ascii="Helvetica" w:eastAsia="Times New Roman" w:hAnsi="Helvetica" w:cs="Calibri"/>
          <w:i/>
          <w:iCs/>
          <w:color w:val="333333"/>
          <w:lang w:eastAsia="en-GB"/>
        </w:rPr>
        <w:t>Delivery of tests and equipment</w:t>
      </w:r>
      <w:r w:rsidRPr="0093527E">
        <w:rPr>
          <w:rFonts w:ascii="Helvetica" w:eastAsia="Times New Roman" w:hAnsi="Helvetica" w:cs="Calibri"/>
          <w:color w:val="333333"/>
          <w:lang w:eastAsia="en-GB"/>
        </w:rPr>
        <w:br/>
        <w:t>All schools and colleges with secondary-age pupils, including independent schools, special schools, alternative provision, sixth forms and FE colleges, will receive an initial delivery of lateral flow device test kits on Monday 4 January. You will need to ensure that someone is onsite from 8am on this day to receive the delivery. Deliveries will include up to 1000 testing kits, PCR tests and PPE.</w:t>
      </w:r>
      <w:r w:rsidRPr="0093527E">
        <w:rPr>
          <w:rFonts w:ascii="Helvetica" w:eastAsia="Times New Roman" w:hAnsi="Helvetica" w:cs="Calibri"/>
          <w:color w:val="333333"/>
          <w:lang w:eastAsia="en-GB"/>
        </w:rPr>
        <w:br/>
        <w:t> </w:t>
      </w:r>
      <w:r w:rsidRPr="0093527E">
        <w:rPr>
          <w:rFonts w:ascii="Helvetica" w:eastAsia="Times New Roman" w:hAnsi="Helvetica" w:cs="Calibri"/>
          <w:color w:val="333333"/>
          <w:lang w:eastAsia="en-GB"/>
        </w:rPr>
        <w:br/>
        <w:t>Additional supplies will be delivered over 4, 5 and 6 January. You may therefore receive two deliveries on Monday 4 January.</w:t>
      </w:r>
      <w:r w:rsidRPr="0093527E">
        <w:rPr>
          <w:rFonts w:ascii="Helvetica" w:eastAsia="Times New Roman" w:hAnsi="Helvetica" w:cs="Calibri"/>
          <w:color w:val="333333"/>
          <w:lang w:eastAsia="en-GB"/>
        </w:rPr>
        <w:br/>
        <w:t> </w:t>
      </w:r>
      <w:r w:rsidRPr="0093527E">
        <w:rPr>
          <w:rFonts w:ascii="Helvetica" w:eastAsia="Times New Roman" w:hAnsi="Helvetica" w:cs="Calibri"/>
          <w:color w:val="333333"/>
          <w:lang w:eastAsia="en-GB"/>
        </w:rPr>
        <w:br/>
      </w:r>
      <w:r w:rsidRPr="0093527E">
        <w:rPr>
          <w:rFonts w:ascii="Helvetica" w:eastAsia="Times New Roman" w:hAnsi="Helvetica" w:cs="Calibri"/>
          <w:i/>
          <w:iCs/>
          <w:color w:val="333333"/>
          <w:shd w:val="clear" w:color="auto" w:fill="FFFF00"/>
          <w:lang w:eastAsia="en-GB"/>
        </w:rPr>
        <w:t>Guidance on implementing the programme</w:t>
      </w:r>
      <w:r w:rsidRPr="0093527E">
        <w:rPr>
          <w:rFonts w:ascii="Helvetica" w:eastAsia="Times New Roman" w:hAnsi="Helvetica" w:cs="Calibri"/>
          <w:i/>
          <w:iCs/>
          <w:color w:val="333333"/>
          <w:lang w:eastAsia="en-GB"/>
        </w:rPr>
        <w:t> </w:t>
      </w:r>
      <w:r w:rsidRPr="0093527E">
        <w:rPr>
          <w:rFonts w:ascii="Helvetica" w:eastAsia="Times New Roman" w:hAnsi="Helvetica" w:cs="Calibri"/>
          <w:color w:val="333333"/>
          <w:lang w:eastAsia="en-GB"/>
        </w:rPr>
        <w:br/>
        <w:t>The government has created a </w:t>
      </w:r>
      <w:hyperlink r:id="rId12" w:history="1">
        <w:r w:rsidRPr="0093527E">
          <w:rPr>
            <w:rFonts w:ascii="Helvetica" w:eastAsia="Times New Roman" w:hAnsi="Helvetica" w:cs="Calibri"/>
            <w:color w:val="6482BC"/>
            <w:u w:val="single"/>
            <w:lang w:eastAsia="en-GB"/>
          </w:rPr>
          <w:t xml:space="preserve">schools and colleges document sharing </w:t>
        </w:r>
        <w:proofErr w:type="spellStart"/>
        <w:r w:rsidRPr="0093527E">
          <w:rPr>
            <w:rFonts w:ascii="Helvetica" w:eastAsia="Times New Roman" w:hAnsi="Helvetica" w:cs="Calibri"/>
            <w:color w:val="6482BC"/>
            <w:u w:val="single"/>
            <w:lang w:eastAsia="en-GB"/>
          </w:rPr>
          <w:t>platform</w:t>
        </w:r>
      </w:hyperlink>
      <w:r w:rsidRPr="0093527E">
        <w:rPr>
          <w:rFonts w:ascii="Helvetica" w:eastAsia="Times New Roman" w:hAnsi="Helvetica" w:cs="Calibri"/>
          <w:color w:val="333333"/>
          <w:lang w:eastAsia="en-GB"/>
        </w:rPr>
        <w:t>for</w:t>
      </w:r>
      <w:proofErr w:type="spellEnd"/>
      <w:r w:rsidRPr="0093527E">
        <w:rPr>
          <w:rFonts w:ascii="Helvetica" w:eastAsia="Times New Roman" w:hAnsi="Helvetica" w:cs="Calibri"/>
          <w:color w:val="333333"/>
          <w:lang w:eastAsia="en-GB"/>
        </w:rPr>
        <w:t xml:space="preserve"> asymptomatic testing. This includes the following resources: </w:t>
      </w:r>
    </w:p>
    <w:p w14:paraId="55CBD425" w14:textId="77777777" w:rsidR="0093527E" w:rsidRPr="0093527E" w:rsidRDefault="0093527E" w:rsidP="0093527E">
      <w:pPr>
        <w:numPr>
          <w:ilvl w:val="0"/>
          <w:numId w:val="7"/>
        </w:numPr>
        <w:spacing w:line="330" w:lineRule="atLeast"/>
        <w:rPr>
          <w:rFonts w:ascii="Calibri" w:eastAsia="Times New Roman" w:hAnsi="Calibri" w:cs="Calibri"/>
          <w:color w:val="333333"/>
          <w:sz w:val="22"/>
          <w:szCs w:val="22"/>
          <w:lang w:eastAsia="en-GB"/>
        </w:rPr>
      </w:pPr>
      <w:r w:rsidRPr="0093527E">
        <w:rPr>
          <w:rFonts w:ascii="Helvetica" w:eastAsia="Times New Roman" w:hAnsi="Helvetica" w:cs="Calibri"/>
          <w:color w:val="333333"/>
          <w:shd w:val="clear" w:color="auto" w:fill="FFFF00"/>
          <w:lang w:eastAsia="en-GB"/>
        </w:rPr>
        <w:t>a ‘how to’ guide, with details on how to set up test sites, conduct tests and safely dispose of waste</w:t>
      </w:r>
    </w:p>
    <w:p w14:paraId="07966A09" w14:textId="77777777" w:rsidR="0093527E" w:rsidRPr="0093527E" w:rsidRDefault="0093527E" w:rsidP="0093527E">
      <w:pPr>
        <w:numPr>
          <w:ilvl w:val="0"/>
          <w:numId w:val="7"/>
        </w:numPr>
        <w:spacing w:line="330" w:lineRule="atLeast"/>
        <w:rPr>
          <w:rFonts w:ascii="Calibri" w:eastAsia="Times New Roman" w:hAnsi="Calibri" w:cs="Calibri"/>
          <w:color w:val="333333"/>
          <w:sz w:val="22"/>
          <w:szCs w:val="22"/>
          <w:lang w:eastAsia="en-GB"/>
        </w:rPr>
      </w:pPr>
      <w:r w:rsidRPr="0093527E">
        <w:rPr>
          <w:rFonts w:ascii="Helvetica" w:eastAsia="Times New Roman" w:hAnsi="Helvetica" w:cs="Calibri"/>
          <w:color w:val="333333"/>
          <w:shd w:val="clear" w:color="auto" w:fill="FFFF00"/>
          <w:lang w:eastAsia="en-GB"/>
        </w:rPr>
        <w:t>a training guide, with information on identifying the roles and responsibilities involved, the staffing and resource model, and the training requirements for the various roles</w:t>
      </w:r>
    </w:p>
    <w:p w14:paraId="306E7F89" w14:textId="77777777" w:rsidR="0093527E" w:rsidRPr="0093527E" w:rsidRDefault="0093527E" w:rsidP="0093527E">
      <w:pPr>
        <w:numPr>
          <w:ilvl w:val="0"/>
          <w:numId w:val="7"/>
        </w:numPr>
        <w:spacing w:line="330" w:lineRule="atLeast"/>
        <w:rPr>
          <w:rFonts w:ascii="Calibri" w:eastAsia="Times New Roman" w:hAnsi="Calibri" w:cs="Calibri"/>
          <w:color w:val="333333"/>
          <w:sz w:val="22"/>
          <w:szCs w:val="22"/>
          <w:lang w:eastAsia="en-GB"/>
        </w:rPr>
      </w:pPr>
      <w:r w:rsidRPr="0093527E">
        <w:rPr>
          <w:rFonts w:ascii="Helvetica" w:eastAsia="Times New Roman" w:hAnsi="Helvetica" w:cs="Calibri"/>
          <w:color w:val="333333"/>
          <w:shd w:val="clear" w:color="auto" w:fill="FFFF00"/>
          <w:lang w:eastAsia="en-GB"/>
        </w:rPr>
        <w:t>a workforce planning tool</w:t>
      </w:r>
    </w:p>
    <w:p w14:paraId="1A1F8150" w14:textId="77777777" w:rsidR="0093527E" w:rsidRPr="0093527E" w:rsidRDefault="0093527E" w:rsidP="0093527E">
      <w:pPr>
        <w:numPr>
          <w:ilvl w:val="0"/>
          <w:numId w:val="7"/>
        </w:numPr>
        <w:spacing w:line="330" w:lineRule="atLeast"/>
        <w:rPr>
          <w:rFonts w:ascii="Calibri" w:eastAsia="Times New Roman" w:hAnsi="Calibri" w:cs="Calibri"/>
          <w:color w:val="333333"/>
          <w:sz w:val="22"/>
          <w:szCs w:val="22"/>
          <w:lang w:eastAsia="en-GB"/>
        </w:rPr>
      </w:pPr>
      <w:r w:rsidRPr="0093527E">
        <w:rPr>
          <w:rFonts w:ascii="Helvetica" w:eastAsia="Times New Roman" w:hAnsi="Helvetica" w:cs="Calibri"/>
          <w:color w:val="333333"/>
          <w:shd w:val="clear" w:color="auto" w:fill="FFFF00"/>
          <w:lang w:eastAsia="en-GB"/>
        </w:rPr>
        <w:t>competency checklists for the different roles</w:t>
      </w:r>
    </w:p>
    <w:p w14:paraId="45B0AC09" w14:textId="77777777" w:rsidR="0093527E" w:rsidRPr="0093527E" w:rsidRDefault="0093527E" w:rsidP="0093527E">
      <w:pPr>
        <w:numPr>
          <w:ilvl w:val="0"/>
          <w:numId w:val="7"/>
        </w:numPr>
        <w:spacing w:line="330" w:lineRule="atLeast"/>
        <w:rPr>
          <w:rFonts w:ascii="Calibri" w:eastAsia="Times New Roman" w:hAnsi="Calibri" w:cs="Calibri"/>
          <w:color w:val="333333"/>
          <w:sz w:val="22"/>
          <w:szCs w:val="22"/>
          <w:lang w:eastAsia="en-GB"/>
        </w:rPr>
      </w:pPr>
      <w:r w:rsidRPr="0093527E">
        <w:rPr>
          <w:rFonts w:ascii="Helvetica" w:eastAsia="Times New Roman" w:hAnsi="Helvetica" w:cs="Calibri"/>
          <w:color w:val="333333"/>
          <w:shd w:val="clear" w:color="auto" w:fill="FFFF00"/>
          <w:lang w:eastAsia="en-GB"/>
        </w:rPr>
        <w:t>a risk assessment template</w:t>
      </w:r>
    </w:p>
    <w:p w14:paraId="25C4A42C" w14:textId="77777777" w:rsidR="0093527E" w:rsidRPr="0093527E" w:rsidRDefault="0093527E" w:rsidP="0093527E">
      <w:pPr>
        <w:numPr>
          <w:ilvl w:val="0"/>
          <w:numId w:val="7"/>
        </w:numPr>
        <w:spacing w:line="330" w:lineRule="atLeast"/>
        <w:rPr>
          <w:rFonts w:ascii="Calibri" w:eastAsia="Times New Roman" w:hAnsi="Calibri" w:cs="Calibri"/>
          <w:color w:val="333333"/>
          <w:sz w:val="22"/>
          <w:szCs w:val="22"/>
          <w:lang w:eastAsia="en-GB"/>
        </w:rPr>
      </w:pPr>
      <w:r w:rsidRPr="0093527E">
        <w:rPr>
          <w:rFonts w:ascii="Helvetica" w:eastAsia="Times New Roman" w:hAnsi="Helvetica" w:cs="Calibri"/>
          <w:color w:val="333333"/>
          <w:shd w:val="clear" w:color="auto" w:fill="FFFF00"/>
          <w:lang w:eastAsia="en-GB"/>
        </w:rPr>
        <w:t>a quality assurance plan and checklist</w:t>
      </w:r>
    </w:p>
    <w:p w14:paraId="03DAE9BB" w14:textId="77777777" w:rsidR="0093527E" w:rsidRPr="0093527E" w:rsidRDefault="0093527E" w:rsidP="0093527E">
      <w:pPr>
        <w:rPr>
          <w:rFonts w:ascii="Calibri" w:eastAsia="Times New Roman" w:hAnsi="Calibri" w:cs="Calibri"/>
          <w:color w:val="000000"/>
          <w:sz w:val="22"/>
          <w:szCs w:val="22"/>
          <w:lang w:eastAsia="en-GB"/>
        </w:rPr>
      </w:pPr>
      <w:r w:rsidRPr="0093527E">
        <w:rPr>
          <w:rFonts w:ascii="Helvetica" w:eastAsia="Times New Roman" w:hAnsi="Helvetica" w:cs="Calibri"/>
          <w:color w:val="333333"/>
          <w:lang w:eastAsia="en-GB"/>
        </w:rPr>
        <w:t> </w:t>
      </w:r>
      <w:r w:rsidRPr="0093527E">
        <w:rPr>
          <w:rFonts w:ascii="Helvetica" w:eastAsia="Times New Roman" w:hAnsi="Helvetica" w:cs="Calibri"/>
          <w:color w:val="333333"/>
          <w:lang w:eastAsia="en-GB"/>
        </w:rPr>
        <w:br/>
      </w:r>
      <w:r w:rsidRPr="0093527E">
        <w:rPr>
          <w:rFonts w:ascii="Helvetica" w:eastAsia="Times New Roman" w:hAnsi="Helvetica" w:cs="Calibri"/>
          <w:i/>
          <w:iCs/>
          <w:color w:val="333333"/>
          <w:lang w:eastAsia="en-GB"/>
        </w:rPr>
        <w:t>Team leader registration </w:t>
      </w:r>
      <w:r w:rsidRPr="0093527E">
        <w:rPr>
          <w:rFonts w:ascii="Helvetica" w:eastAsia="Times New Roman" w:hAnsi="Helvetica" w:cs="Calibri"/>
          <w:color w:val="333333"/>
          <w:lang w:eastAsia="en-GB"/>
        </w:rPr>
        <w:br/>
      </w:r>
      <w:r w:rsidRPr="0093527E">
        <w:rPr>
          <w:rFonts w:ascii="Helvetica" w:eastAsia="Times New Roman" w:hAnsi="Helvetica" w:cs="Calibri"/>
          <w:color w:val="333333"/>
          <w:shd w:val="clear" w:color="auto" w:fill="FFFF00"/>
          <w:lang w:eastAsia="en-GB"/>
        </w:rPr>
        <w:t>Schools and colleges are being asked to register at least one team leader, responsible for the overall operations at the test site, using this</w:t>
      </w:r>
      <w:r w:rsidRPr="0093527E">
        <w:rPr>
          <w:rFonts w:ascii="Helvetica" w:eastAsia="Times New Roman" w:hAnsi="Helvetica" w:cs="Calibri"/>
          <w:color w:val="333333"/>
          <w:lang w:eastAsia="en-GB"/>
        </w:rPr>
        <w:t> </w:t>
      </w:r>
      <w:hyperlink r:id="rId13" w:history="1">
        <w:r w:rsidRPr="0093527E">
          <w:rPr>
            <w:rFonts w:ascii="Helvetica" w:eastAsia="Times New Roman" w:hAnsi="Helvetica" w:cs="Calibri"/>
            <w:color w:val="6482BC"/>
            <w:u w:val="single"/>
            <w:lang w:eastAsia="en-GB"/>
          </w:rPr>
          <w:t>registration form</w:t>
        </w:r>
      </w:hyperlink>
      <w:r w:rsidRPr="0093527E">
        <w:rPr>
          <w:rFonts w:ascii="Helvetica" w:eastAsia="Times New Roman" w:hAnsi="Helvetica" w:cs="Calibri"/>
          <w:color w:val="333333"/>
          <w:lang w:eastAsia="en-GB"/>
        </w:rPr>
        <w:t>.</w:t>
      </w:r>
      <w:r w:rsidRPr="0093527E">
        <w:rPr>
          <w:rFonts w:ascii="Helvetica" w:eastAsia="Times New Roman" w:hAnsi="Helvetica" w:cs="Calibri"/>
          <w:color w:val="333333"/>
          <w:lang w:eastAsia="en-GB"/>
        </w:rPr>
        <w:br/>
      </w:r>
      <w:r w:rsidRPr="0093527E">
        <w:rPr>
          <w:rFonts w:ascii="Helvetica" w:eastAsia="Times New Roman" w:hAnsi="Helvetica" w:cs="Calibri"/>
          <w:color w:val="333333"/>
          <w:lang w:eastAsia="en-GB"/>
        </w:rPr>
        <w:br/>
      </w:r>
    </w:p>
    <w:p w14:paraId="004551D3" w14:textId="77777777" w:rsidR="0093527E" w:rsidRPr="0093527E" w:rsidRDefault="0093527E" w:rsidP="0093527E">
      <w:pPr>
        <w:rPr>
          <w:rFonts w:ascii="Calibri" w:eastAsia="Times New Roman" w:hAnsi="Calibri" w:cs="Calibri"/>
          <w:color w:val="000000"/>
          <w:sz w:val="22"/>
          <w:szCs w:val="22"/>
          <w:lang w:eastAsia="en-GB"/>
        </w:rPr>
      </w:pPr>
      <w:r w:rsidRPr="0093527E">
        <w:rPr>
          <w:rFonts w:ascii="Calibri" w:eastAsia="Times New Roman" w:hAnsi="Calibri" w:cs="Calibri"/>
          <w:color w:val="000000"/>
          <w:sz w:val="22"/>
          <w:szCs w:val="22"/>
          <w:lang w:eastAsia="en-GB"/>
        </w:rPr>
        <w:t> </w:t>
      </w:r>
    </w:p>
    <w:p w14:paraId="752930A8" w14:textId="77777777" w:rsidR="007C3C32" w:rsidRDefault="007C3C32"/>
    <w:sectPr w:rsidR="007C3C32" w:rsidSect="00B6461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B1892"/>
    <w:multiLevelType w:val="multilevel"/>
    <w:tmpl w:val="C262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7C21CF"/>
    <w:multiLevelType w:val="multilevel"/>
    <w:tmpl w:val="60A4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AA2537"/>
    <w:multiLevelType w:val="multilevel"/>
    <w:tmpl w:val="C44E9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150BF0"/>
    <w:multiLevelType w:val="multilevel"/>
    <w:tmpl w:val="576E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1815EF"/>
    <w:multiLevelType w:val="multilevel"/>
    <w:tmpl w:val="3890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CA3731"/>
    <w:multiLevelType w:val="multilevel"/>
    <w:tmpl w:val="3926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AA2E66"/>
    <w:multiLevelType w:val="multilevel"/>
    <w:tmpl w:val="59E6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27E"/>
    <w:rsid w:val="007C3C32"/>
    <w:rsid w:val="0093527E"/>
    <w:rsid w:val="00B64614"/>
    <w:rsid w:val="00DC3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1E9E83"/>
  <w15:chartTrackingRefBased/>
  <w15:docId w15:val="{C2CABB70-B761-744E-AE85-79C16DB0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3527E"/>
    <w:rPr>
      <w:i/>
      <w:iCs/>
    </w:rPr>
  </w:style>
  <w:style w:type="character" w:customStyle="1" w:styleId="apple-converted-space">
    <w:name w:val="apple-converted-space"/>
    <w:basedOn w:val="DefaultParagraphFont"/>
    <w:rsid w:val="0093527E"/>
  </w:style>
  <w:style w:type="character" w:styleId="Hyperlink">
    <w:name w:val="Hyperlink"/>
    <w:basedOn w:val="DefaultParagraphFont"/>
    <w:uiPriority w:val="99"/>
    <w:semiHidden/>
    <w:unhideWhenUsed/>
    <w:rsid w:val="009352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23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l.us7.list-manage.com/track/click?u=dae6fbf66d6135a8a21b3627d&amp;id=e8b40f91c5&amp;e=2290b4af0f" TargetMode="External"/><Relationship Id="rId13" Type="http://schemas.openxmlformats.org/officeDocument/2006/relationships/hyperlink" Target="https://ascl.us7.list-manage.com/track/click?u=dae6fbf66d6135a8a21b3627d&amp;id=d49d8224cf&amp;e=2290b4af0f" TargetMode="External"/><Relationship Id="rId3" Type="http://schemas.openxmlformats.org/officeDocument/2006/relationships/settings" Target="settings.xml"/><Relationship Id="rId7" Type="http://schemas.openxmlformats.org/officeDocument/2006/relationships/hyperlink" Target="https://ascl.us7.list-manage.com/track/click?u=dae6fbf66d6135a8a21b3627d&amp;id=4b53a5771d&amp;e=2290b4af0f" TargetMode="External"/><Relationship Id="rId12" Type="http://schemas.openxmlformats.org/officeDocument/2006/relationships/hyperlink" Target="https://ascl.us7.list-manage.com/track/click?u=dae6fbf66d6135a8a21b3627d&amp;id=df9d1df2a8&amp;e=2290b4af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l.us7.list-manage.com/track/click?u=dae6fbf66d6135a8a21b3627d&amp;id=7f00eeb5e9&amp;e=2290b4af0f" TargetMode="External"/><Relationship Id="rId11" Type="http://schemas.openxmlformats.org/officeDocument/2006/relationships/hyperlink" Target="https://ascl.us7.list-manage.com/track/click?u=dae6fbf66d6135a8a21b3627d&amp;id=2a1154b135&amp;e=2290b4af0f" TargetMode="External"/><Relationship Id="rId5" Type="http://schemas.openxmlformats.org/officeDocument/2006/relationships/hyperlink" Target="https://ascl.us7.list-manage.com/track/click?u=dae6fbf66d6135a8a21b3627d&amp;id=e8c63c938d&amp;e=2290b4af0f" TargetMode="External"/><Relationship Id="rId15" Type="http://schemas.openxmlformats.org/officeDocument/2006/relationships/theme" Target="theme/theme1.xml"/><Relationship Id="rId10" Type="http://schemas.openxmlformats.org/officeDocument/2006/relationships/hyperlink" Target="https://ascl.us7.list-manage.com/track/click?u=dae6fbf66d6135a8a21b3627d&amp;id=461c39717f&amp;e=2290b4af0f" TargetMode="External"/><Relationship Id="rId4" Type="http://schemas.openxmlformats.org/officeDocument/2006/relationships/webSettings" Target="webSettings.xml"/><Relationship Id="rId9" Type="http://schemas.openxmlformats.org/officeDocument/2006/relationships/hyperlink" Target="https://ascl.us7.list-manage.com/track/click?u=dae6fbf66d6135a8a21b3627d&amp;id=f60cefcceb&amp;e=2290b4af0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5594</Characters>
  <Application>Microsoft Office Word</Application>
  <DocSecurity>0</DocSecurity>
  <Lines>46</Lines>
  <Paragraphs>13</Paragraphs>
  <ScaleCrop>false</ScaleCrop>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Hilton</dc:creator>
  <cp:keywords/>
  <dc:description/>
  <cp:lastModifiedBy>David Hilton</cp:lastModifiedBy>
  <cp:revision>1</cp:revision>
  <dcterms:created xsi:type="dcterms:W3CDTF">2020-12-31T12:06:00Z</dcterms:created>
  <dcterms:modified xsi:type="dcterms:W3CDTF">2020-12-31T12:06:00Z</dcterms:modified>
</cp:coreProperties>
</file>