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9A" w:rsidRDefault="008C551B" w:rsidP="00733A5C">
      <w:pPr>
        <w:jc w:val="center"/>
      </w:pPr>
      <w:r>
        <w:rPr>
          <w:noProof/>
          <w:lang w:eastAsia="en-GB"/>
        </w:rPr>
        <w:drawing>
          <wp:inline distT="0" distB="0" distL="0" distR="0" wp14:anchorId="10E94CCC" wp14:editId="6133F00B">
            <wp:extent cx="3114675" cy="525684"/>
            <wp:effectExtent l="0" t="0" r="0" b="825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3906" cy="559309"/>
                    </a:xfrm>
                    <a:prstGeom prst="rect">
                      <a:avLst/>
                    </a:prstGeom>
                    <a:noFill/>
                    <a:ln>
                      <a:noFill/>
                    </a:ln>
                  </pic:spPr>
                </pic:pic>
              </a:graphicData>
            </a:graphic>
          </wp:inline>
        </w:drawing>
      </w:r>
    </w:p>
    <w:p w:rsidR="00070B9A" w:rsidRDefault="00070B9A" w:rsidP="00070B9A">
      <w:pPr>
        <w:jc w:val="both"/>
      </w:pPr>
      <w:r>
        <w:rPr>
          <w:b/>
        </w:rPr>
        <w:t>MODERN SLAVERY STATEMENT</w:t>
      </w:r>
      <w:r w:rsidR="00EC1E41">
        <w:rPr>
          <w:b/>
        </w:rPr>
        <w:t xml:space="preserve"> for</w:t>
      </w:r>
      <w:r w:rsidR="00F8690E">
        <w:rPr>
          <w:b/>
        </w:rPr>
        <w:t xml:space="preserve"> Financial Y</w:t>
      </w:r>
      <w:r w:rsidR="00EC1E41">
        <w:rPr>
          <w:b/>
        </w:rPr>
        <w:t>ear 2017-2018</w:t>
      </w:r>
    </w:p>
    <w:p w:rsidR="00070B9A" w:rsidRDefault="00070B9A" w:rsidP="00070B9A">
      <w:pPr>
        <w:jc w:val="both"/>
      </w:pPr>
      <w:r>
        <w:t xml:space="preserve">This statement is made to </w:t>
      </w:r>
      <w:r w:rsidR="00D47D30">
        <w:t xml:space="preserve">evidence that </w:t>
      </w:r>
      <w:r>
        <w:t xml:space="preserve">that the Active Learning Trust </w:t>
      </w:r>
      <w:r w:rsidR="00733A5C">
        <w:t>was</w:t>
      </w:r>
      <w:r>
        <w:t xml:space="preserve"> fully compliant with the Modern Slavery Act 2015</w:t>
      </w:r>
      <w:r w:rsidR="00733A5C">
        <w:t xml:space="preserve"> during the financial year 2017-18, and continues to be so</w:t>
      </w:r>
      <w:r w:rsidR="00447B37">
        <w:t>.   The Active Learning Trust</w:t>
      </w:r>
      <w:r w:rsidR="00F3759E">
        <w:t xml:space="preserve"> was</w:t>
      </w:r>
      <w:r>
        <w:t xml:space="preserve"> committed to the highest standards of ethical conduct in all its activities.  </w:t>
      </w:r>
      <w:r w:rsidR="00447B37">
        <w:t>The Active Learning Trust did</w:t>
      </w:r>
      <w:r>
        <w:t xml:space="preserve"> not engage in, or condone, the practices of human trafficking, slavery or forced labour</w:t>
      </w:r>
      <w:r w:rsidR="00447B37">
        <w:t>, and was</w:t>
      </w:r>
      <w:r w:rsidR="009F3695">
        <w:t xml:space="preserve"> aware of the nee</w:t>
      </w:r>
      <w:r w:rsidR="00447B37">
        <w:t>d to ensure that all business was</w:t>
      </w:r>
      <w:r w:rsidR="009F3695">
        <w:t xml:space="preserve"> conducted in an ethical and transparent manner.</w:t>
      </w:r>
    </w:p>
    <w:p w:rsidR="00187887" w:rsidRDefault="00187887" w:rsidP="00070B9A">
      <w:pPr>
        <w:jc w:val="both"/>
        <w:rPr>
          <w:b/>
        </w:rPr>
      </w:pPr>
      <w:r>
        <w:rPr>
          <w:b/>
        </w:rPr>
        <w:t>ABOUT ACTIVE LEARNING TRUST</w:t>
      </w:r>
    </w:p>
    <w:p w:rsidR="00187887" w:rsidRDefault="00187887" w:rsidP="00070B9A">
      <w:pPr>
        <w:jc w:val="both"/>
      </w:pPr>
      <w:r>
        <w:t>The Active Learning Trust is a multi-academy Trust of primary, secondary and special schools.  The Active Learning Trust brings together experienced and successful practitioners who share a collective belief in the effectiveness of school improvement, the primacy of performance management and the potential of new technology to enhance learning.  The Trust has the strong moral purpose of enabling schools to deliver high levels of achievement for all pupils, regardless of socio-economic circumstances, family situation or ethnic background.  The Trust will secure and sustain improvement in schools by providing leadership and support through academy sponsorship, by working with governing bodies to strengthen their leadership and strategic delivery and through contracted work with school leaders and their teams.</w:t>
      </w:r>
    </w:p>
    <w:p w:rsidR="00854715" w:rsidRDefault="00854715" w:rsidP="00070B9A">
      <w:pPr>
        <w:jc w:val="both"/>
      </w:pPr>
      <w:r>
        <w:rPr>
          <w:b/>
        </w:rPr>
        <w:t>RISK MANAGEMENT</w:t>
      </w:r>
    </w:p>
    <w:p w:rsidR="00854715" w:rsidRDefault="00854715" w:rsidP="00070B9A">
      <w:pPr>
        <w:jc w:val="both"/>
      </w:pPr>
      <w:r>
        <w:t>Risk management forms part of the day to day operation of ALT.  Trustees, the Chief Executive Officer, (CEO)</w:t>
      </w:r>
      <w:r w:rsidR="00447B37">
        <w:t>, and Senior Leaders of ALT had</w:t>
      </w:r>
      <w:r>
        <w:t xml:space="preserve"> formally identified, and documented the major risks </w:t>
      </w:r>
      <w:r w:rsidR="00447B37">
        <w:t>to which the Trust was exposed.  These risks were</w:t>
      </w:r>
      <w:r>
        <w:t xml:space="preserve"> reviewed regularly and appropriat</w:t>
      </w:r>
      <w:r w:rsidR="00447B37">
        <w:t>e risk management strategies were in place.  ALT was</w:t>
      </w:r>
      <w:r>
        <w:t xml:space="preserve"> regularly audited by external </w:t>
      </w:r>
      <w:r w:rsidR="00447B37">
        <w:t>and internal auditors, who carried</w:t>
      </w:r>
      <w:r>
        <w:t xml:space="preserve"> out robust testing of internal controls and report</w:t>
      </w:r>
      <w:r w:rsidR="00447B37">
        <w:t>ed</w:t>
      </w:r>
      <w:r>
        <w:t xml:space="preserve"> back to the CEO.</w:t>
      </w:r>
    </w:p>
    <w:p w:rsidR="00854715" w:rsidRPr="00854715" w:rsidRDefault="00EC1E41" w:rsidP="00070B9A">
      <w:pPr>
        <w:jc w:val="both"/>
      </w:pPr>
      <w:r>
        <w:t>The priority for ALT was</w:t>
      </w:r>
      <w:r w:rsidR="00854715">
        <w:t xml:space="preserve"> the protection of pupi</w:t>
      </w:r>
      <w:r>
        <w:t>ls and employees.  The Trust had</w:t>
      </w:r>
      <w:r w:rsidR="00854715">
        <w:t xml:space="preserve"> robust policies and procedures in place to minimi</w:t>
      </w:r>
      <w:r>
        <w:t>se any potential risks which were</w:t>
      </w:r>
      <w:r w:rsidR="00854715">
        <w:t xml:space="preserve"> reviewed regularly and cascaded to all employees.</w:t>
      </w:r>
    </w:p>
    <w:p w:rsidR="00187887" w:rsidRDefault="00987AD5" w:rsidP="00070B9A">
      <w:pPr>
        <w:jc w:val="both"/>
      </w:pPr>
      <w:r>
        <w:rPr>
          <w:b/>
        </w:rPr>
        <w:t>PROCUREMENT</w:t>
      </w:r>
    </w:p>
    <w:p w:rsidR="00987AD5" w:rsidRDefault="00987AD5" w:rsidP="00070B9A">
      <w:pPr>
        <w:jc w:val="both"/>
      </w:pPr>
      <w:r>
        <w:t xml:space="preserve">The Active Learning Trust </w:t>
      </w:r>
      <w:r w:rsidR="00EC1E41">
        <w:t>was committed to ensuring there was</w:t>
      </w:r>
      <w:r>
        <w:t xml:space="preserve"> no modern slavery or hum</w:t>
      </w:r>
      <w:r w:rsidR="001222AE">
        <w:t>an</w:t>
      </w:r>
      <w:r>
        <w:t xml:space="preserve"> tra</w:t>
      </w:r>
      <w:r w:rsidR="001222AE">
        <w:t>fficking in any</w:t>
      </w:r>
      <w:r w:rsidR="00555FCC">
        <w:t xml:space="preserve"> part of the</w:t>
      </w:r>
      <w:r>
        <w:t xml:space="preserve"> organisation an</w:t>
      </w:r>
      <w:r w:rsidR="00555FCC">
        <w:t xml:space="preserve">d, in so far as </w:t>
      </w:r>
      <w:r w:rsidR="004A0AB4">
        <w:t>was</w:t>
      </w:r>
      <w:r w:rsidR="00555FCC">
        <w:t xml:space="preserve"> possible, </w:t>
      </w:r>
      <w:r>
        <w:t>require</w:t>
      </w:r>
      <w:r w:rsidR="004A0AB4">
        <w:t>d</w:t>
      </w:r>
      <w:r>
        <w:t xml:space="preserve"> suppliers to demonstrate a similar level of commitment.  As part of our commitment we:</w:t>
      </w:r>
    </w:p>
    <w:p w:rsidR="00987AD5" w:rsidRDefault="004A0AB4" w:rsidP="00987AD5">
      <w:pPr>
        <w:pStyle w:val="ListParagraph"/>
        <w:numPr>
          <w:ilvl w:val="0"/>
          <w:numId w:val="3"/>
        </w:numPr>
        <w:jc w:val="both"/>
      </w:pPr>
      <w:r>
        <w:t>Complied</w:t>
      </w:r>
      <w:r w:rsidR="00987AD5">
        <w:t xml:space="preserve"> with legislation and regulatory requirements;</w:t>
      </w:r>
    </w:p>
    <w:p w:rsidR="00B47EA1" w:rsidRDefault="00B47EA1" w:rsidP="00987AD5">
      <w:pPr>
        <w:pStyle w:val="ListParagraph"/>
        <w:numPr>
          <w:ilvl w:val="0"/>
          <w:numId w:val="3"/>
        </w:numPr>
        <w:jc w:val="both"/>
      </w:pPr>
      <w:r>
        <w:t>Employ</w:t>
      </w:r>
      <w:r w:rsidR="004A0AB4">
        <w:t>ed</w:t>
      </w:r>
      <w:r>
        <w:t xml:space="preserve"> a dedicated p</w:t>
      </w:r>
      <w:r w:rsidR="004A0AB4">
        <w:t>rocurement professional to</w:t>
      </w:r>
      <w:r>
        <w:t xml:space="preserve"> undertake due diligence checks to ensure that none of the c</w:t>
      </w:r>
      <w:r w:rsidR="004A0AB4">
        <w:t>ompanies in our supply chain were</w:t>
      </w:r>
      <w:r>
        <w:t xml:space="preserve"> engaged in modern slavery and/or human trafficking;</w:t>
      </w:r>
    </w:p>
    <w:p w:rsidR="00987AD5" w:rsidRDefault="00F3759E" w:rsidP="00987AD5">
      <w:pPr>
        <w:pStyle w:val="ListParagraph"/>
        <w:numPr>
          <w:ilvl w:val="0"/>
          <w:numId w:val="3"/>
        </w:numPr>
        <w:jc w:val="both"/>
      </w:pPr>
      <w:r>
        <w:t>Mad</w:t>
      </w:r>
      <w:r w:rsidR="00987AD5">
        <w:t>e suppliers and service providers aware that we promote</w:t>
      </w:r>
      <w:r w:rsidR="004A0AB4">
        <w:t>d</w:t>
      </w:r>
      <w:r w:rsidR="00987AD5">
        <w:t xml:space="preserve"> the requirements set out in the Modern Slavery Act 2015;</w:t>
      </w:r>
    </w:p>
    <w:p w:rsidR="00B47EA1" w:rsidRDefault="00987AD5" w:rsidP="0045023B">
      <w:pPr>
        <w:pStyle w:val="ListParagraph"/>
        <w:numPr>
          <w:ilvl w:val="0"/>
          <w:numId w:val="3"/>
        </w:numPr>
        <w:jc w:val="both"/>
      </w:pPr>
      <w:r>
        <w:t>Include</w:t>
      </w:r>
      <w:r w:rsidR="004A0AB4">
        <w:t>d</w:t>
      </w:r>
      <w:r>
        <w:t xml:space="preserve"> compliance with the Modern Slavery Act as a condition or criterion in specification</w:t>
      </w:r>
      <w:r w:rsidR="007917F8">
        <w:t xml:space="preserve"> and tender documents wherever possible</w:t>
      </w:r>
      <w:r w:rsidR="008F01EB">
        <w:t xml:space="preserve">.  (The sub-contractor may </w:t>
      </w:r>
      <w:r w:rsidR="00F3759E">
        <w:t>have been</w:t>
      </w:r>
      <w:r w:rsidR="008F01EB">
        <w:t xml:space="preserve"> required to include equivalent clauses in their own contracts with sub-contractors, where permitted, with the aim of enabling enforcement higher up the supplier chain).</w:t>
      </w:r>
    </w:p>
    <w:p w:rsidR="006F150C" w:rsidRDefault="006F150C" w:rsidP="0045023B">
      <w:pPr>
        <w:pStyle w:val="ListParagraph"/>
        <w:numPr>
          <w:ilvl w:val="0"/>
          <w:numId w:val="3"/>
        </w:numPr>
        <w:jc w:val="both"/>
      </w:pPr>
      <w:r>
        <w:t>Evaluate</w:t>
      </w:r>
      <w:r w:rsidR="004A0AB4">
        <w:t>d</w:t>
      </w:r>
      <w:r>
        <w:t xml:space="preserve"> specifications and tenders t</w:t>
      </w:r>
      <w:r w:rsidR="004A0AB4">
        <w:t>o ensure that full commitment was</w:t>
      </w:r>
      <w:r>
        <w:t xml:space="preserve"> given to the issues of modern slavery and human trafficking</w:t>
      </w:r>
    </w:p>
    <w:p w:rsidR="00061F17" w:rsidRDefault="00061F17" w:rsidP="00061F17">
      <w:pPr>
        <w:pStyle w:val="ListParagraph"/>
        <w:ind w:left="765"/>
        <w:jc w:val="both"/>
      </w:pPr>
    </w:p>
    <w:p w:rsidR="006F150C" w:rsidRDefault="001222AE" w:rsidP="006F150C">
      <w:pPr>
        <w:jc w:val="both"/>
      </w:pPr>
      <w:r>
        <w:rPr>
          <w:b/>
        </w:rPr>
        <w:lastRenderedPageBreak/>
        <w:t>CHILD PROTECTION AND SAFEGUARDING</w:t>
      </w:r>
    </w:p>
    <w:p w:rsidR="001222AE" w:rsidRDefault="001222AE" w:rsidP="006F150C">
      <w:pPr>
        <w:jc w:val="both"/>
      </w:pPr>
      <w:r>
        <w:t>The Active Learning Trust</w:t>
      </w:r>
      <w:r w:rsidR="00400B33">
        <w:t xml:space="preserve"> and all A</w:t>
      </w:r>
      <w:r w:rsidR="008E401C">
        <w:t>ctive Learning Trust Schools were</w:t>
      </w:r>
      <w:r>
        <w:t xml:space="preserve"> committed to providing a safe and secure environment for pupils, staff and </w:t>
      </w:r>
      <w:r w:rsidR="00B47EA1">
        <w:t>visitors</w:t>
      </w:r>
      <w:r w:rsidR="008E401C">
        <w:t xml:space="preserve"> and promoted</w:t>
      </w:r>
      <w:r>
        <w:t xml:space="preserve"> a climate where pupi</w:t>
      </w:r>
      <w:r w:rsidR="008E401C">
        <w:t xml:space="preserve">ls and adults felt </w:t>
      </w:r>
      <w:r w:rsidR="00400B33">
        <w:t>confident about reporting concerns that they may have</w:t>
      </w:r>
      <w:r w:rsidR="008E401C">
        <w:t xml:space="preserve"> had</w:t>
      </w:r>
      <w:r w:rsidR="00400B33">
        <w:t xml:space="preserve"> about their own safety or the wellbeing of others.</w:t>
      </w:r>
    </w:p>
    <w:p w:rsidR="00FF42E7" w:rsidRDefault="00400B33" w:rsidP="006F150C">
      <w:pPr>
        <w:jc w:val="both"/>
      </w:pPr>
      <w:r>
        <w:t>The Active Learning Trust and all Active Learning Trust Schools work</w:t>
      </w:r>
      <w:r w:rsidR="008E401C">
        <w:t>ed</w:t>
      </w:r>
      <w:r>
        <w:t xml:space="preserve"> in line with statutory guidance.  Our child protection p</w:t>
      </w:r>
      <w:r w:rsidR="008E401C">
        <w:t xml:space="preserve">olicies were </w:t>
      </w:r>
      <w:r>
        <w:t xml:space="preserve">based on the Department for Education publication:  </w:t>
      </w:r>
      <w:r>
        <w:rPr>
          <w:i/>
        </w:rPr>
        <w:t>Keeping Children safe in education</w:t>
      </w:r>
      <w:r>
        <w:t>, September 20</w:t>
      </w:r>
      <w:r w:rsidR="004C263E">
        <w:t>18</w:t>
      </w:r>
      <w:r w:rsidR="008E401C">
        <w:t>, and all employees were</w:t>
      </w:r>
      <w:r>
        <w:t xml:space="preserve"> required to read and understand this document.</w:t>
      </w:r>
      <w:r w:rsidR="004C263E">
        <w:t xml:space="preserve">  </w:t>
      </w:r>
      <w:r w:rsidR="008E401C">
        <w:t xml:space="preserve">Safeguarding training was </w:t>
      </w:r>
      <w:r w:rsidR="00FF42E7">
        <w:t xml:space="preserve">regularly renewed in line with DfE Guidance.  </w:t>
      </w:r>
    </w:p>
    <w:p w:rsidR="00400B33" w:rsidRPr="00B020D9" w:rsidRDefault="008E401C" w:rsidP="006F150C">
      <w:pPr>
        <w:jc w:val="both"/>
        <w:rPr>
          <w:i/>
        </w:rPr>
      </w:pPr>
      <w:r>
        <w:t>Each school had</w:t>
      </w:r>
      <w:r w:rsidR="00400B33">
        <w:t xml:space="preserve"> a Designated Safeguarding Lead</w:t>
      </w:r>
      <w:r>
        <w:t xml:space="preserve"> and Safeguarding procedures were</w:t>
      </w:r>
      <w:r w:rsidR="00400B33">
        <w:t xml:space="preserve"> overseen </w:t>
      </w:r>
      <w:r>
        <w:t>by an appointed governor and were</w:t>
      </w:r>
      <w:r w:rsidR="00400B33">
        <w:t xml:space="preserve"> reported on at every local </w:t>
      </w:r>
      <w:r w:rsidR="002621A7">
        <w:t>governing body meeting</w:t>
      </w:r>
      <w:r>
        <w:t>. Persistent child absences were</w:t>
      </w:r>
      <w:r w:rsidR="00B020D9">
        <w:t xml:space="preserve"> investigated and followed up.</w:t>
      </w:r>
      <w:r w:rsidR="00B020D9">
        <w:rPr>
          <w:i/>
        </w:rPr>
        <w:t xml:space="preserve">   </w:t>
      </w:r>
      <w:r w:rsidR="00B020D9">
        <w:t>R</w:t>
      </w:r>
      <w:r w:rsidR="002621A7">
        <w:t>egular safeguarding audi</w:t>
      </w:r>
      <w:r>
        <w:t>ts of our schools were</w:t>
      </w:r>
      <w:r w:rsidR="004C263E">
        <w:t xml:space="preserve"> conducted.  </w:t>
      </w:r>
    </w:p>
    <w:p w:rsidR="004C263E" w:rsidRDefault="004C263E" w:rsidP="006F150C">
      <w:pPr>
        <w:jc w:val="both"/>
      </w:pPr>
      <w:r>
        <w:t>Th</w:t>
      </w:r>
      <w:r w:rsidR="008E401C">
        <w:t>e Active Learning Trust employed</w:t>
      </w:r>
      <w:r>
        <w:t xml:space="preserve"> a safeguarding Lead as part of the C</w:t>
      </w:r>
      <w:r w:rsidR="008E401C">
        <w:t>ore Trust.  This lead undertook</w:t>
      </w:r>
      <w:r>
        <w:t xml:space="preserve"> safeguarding checks and report</w:t>
      </w:r>
      <w:r w:rsidR="008E401C">
        <w:t>ed</w:t>
      </w:r>
      <w:r>
        <w:t xml:space="preserve"> back to the CEO and relevant committees.</w:t>
      </w:r>
    </w:p>
    <w:p w:rsidR="00780017" w:rsidRDefault="00780017" w:rsidP="006F150C">
      <w:pPr>
        <w:jc w:val="both"/>
        <w:rPr>
          <w:b/>
        </w:rPr>
      </w:pPr>
      <w:r>
        <w:rPr>
          <w:b/>
        </w:rPr>
        <w:t>RECRUITMENT</w:t>
      </w:r>
    </w:p>
    <w:p w:rsidR="00780017" w:rsidRDefault="00780017" w:rsidP="006F150C">
      <w:pPr>
        <w:jc w:val="both"/>
      </w:pPr>
      <w:r>
        <w:t>The</w:t>
      </w:r>
      <w:r w:rsidR="002E0222">
        <w:t xml:space="preserve"> Active Learning Trust, and its</w:t>
      </w:r>
      <w:r>
        <w:t xml:space="preserve"> schools, operate</w:t>
      </w:r>
      <w:r w:rsidR="008E401C">
        <w:t>d</w:t>
      </w:r>
      <w:r>
        <w:t xml:space="preserve"> a robust recruitment policy, adher</w:t>
      </w:r>
      <w:r w:rsidR="008E401C">
        <w:t>ed</w:t>
      </w:r>
      <w:r>
        <w:t xml:space="preserve"> to all safeguarding checks </w:t>
      </w:r>
      <w:r w:rsidR="00177E38">
        <w:t xml:space="preserve">referred to in the Department for Education publication:  </w:t>
      </w:r>
      <w:r w:rsidR="00177E38">
        <w:rPr>
          <w:i/>
        </w:rPr>
        <w:t>Keeping Children safe in education</w:t>
      </w:r>
      <w:r w:rsidR="00177E38">
        <w:t xml:space="preserve">, September 2018, </w:t>
      </w:r>
      <w:r w:rsidR="008E401C">
        <w:t>and ensured</w:t>
      </w:r>
      <w:r>
        <w:t xml:space="preserve"> eligibility to work in the UK.  Safeguarding all young pe</w:t>
      </w:r>
      <w:r w:rsidR="008E401C">
        <w:t>ople across all Trust schools was</w:t>
      </w:r>
      <w:r>
        <w:t xml:space="preserve"> of paramount importance and the Trust believe</w:t>
      </w:r>
      <w:r w:rsidR="008E401C">
        <w:t>d</w:t>
      </w:r>
      <w:r>
        <w:t xml:space="preserve"> that this recruitment process also safeguard</w:t>
      </w:r>
      <w:r w:rsidR="00E10BF6">
        <w:t>ed</w:t>
      </w:r>
      <w:r>
        <w:t xml:space="preserve"> against human trafficking or individuals being forced to work against their will.</w:t>
      </w:r>
    </w:p>
    <w:p w:rsidR="00FF42E7" w:rsidRPr="00780017" w:rsidRDefault="00FF42E7" w:rsidP="006F150C">
      <w:pPr>
        <w:jc w:val="both"/>
      </w:pPr>
      <w:r>
        <w:t>The Active Learning Trust undert</w:t>
      </w:r>
      <w:r w:rsidR="00E10BF6">
        <w:t>ook</w:t>
      </w:r>
      <w:r>
        <w:t xml:space="preserve"> all relevant statutory vetting checks including criminal record checks (DBS checks), barred list checks and prohibition checks together with right to work and references.  </w:t>
      </w:r>
      <w:r w:rsidR="00177E38">
        <w:t>The Active Learning Trust ensure</w:t>
      </w:r>
      <w:r w:rsidR="00E10BF6">
        <w:t>d</w:t>
      </w:r>
      <w:r w:rsidR="00177E38">
        <w:t xml:space="preserve"> that each school ha</w:t>
      </w:r>
      <w:r w:rsidR="00E10BF6">
        <w:t>d</w:t>
      </w:r>
      <w:r w:rsidR="00177E38">
        <w:t xml:space="preserve"> staff trained in safer recruitment.  </w:t>
      </w:r>
      <w:r>
        <w:t>We also ensure</w:t>
      </w:r>
      <w:r w:rsidR="00E10BF6">
        <w:t>d</w:t>
      </w:r>
      <w:r>
        <w:t xml:space="preserve"> that any contractors of services to our schools provide</w:t>
      </w:r>
      <w:r w:rsidR="00E10BF6">
        <w:t xml:space="preserve">d assurances that they had </w:t>
      </w:r>
      <w:r>
        <w:t>also carried out the safer recruitment checks.</w:t>
      </w:r>
    </w:p>
    <w:p w:rsidR="00047C6E" w:rsidRDefault="00780017" w:rsidP="006F150C">
      <w:pPr>
        <w:jc w:val="both"/>
      </w:pPr>
      <w:r>
        <w:rPr>
          <w:b/>
        </w:rPr>
        <w:t>WHISTLEBLOWING</w:t>
      </w:r>
      <w:bookmarkStart w:id="0" w:name="_GoBack"/>
      <w:bookmarkEnd w:id="0"/>
    </w:p>
    <w:p w:rsidR="00780017" w:rsidRPr="00780017" w:rsidRDefault="00780017" w:rsidP="006F150C">
      <w:pPr>
        <w:jc w:val="both"/>
      </w:pPr>
      <w:r>
        <w:t xml:space="preserve">The Active Learning </w:t>
      </w:r>
      <w:r w:rsidR="002E0222">
        <w:t>Trust and all its</w:t>
      </w:r>
      <w:r w:rsidR="00A365BF">
        <w:t xml:space="preserve"> schools, had</w:t>
      </w:r>
      <w:r>
        <w:t xml:space="preserve"> a clear Whistleblowing Policy </w:t>
      </w:r>
      <w:r w:rsidR="00A365BF">
        <w:t>so that all employees could</w:t>
      </w:r>
      <w:r>
        <w:t xml:space="preserve"> raise concerns about how colleagues</w:t>
      </w:r>
      <w:r w:rsidR="00555FCC">
        <w:t>,</w:t>
      </w:r>
      <w:r>
        <w:t xml:space="preserve"> or people receiving services from T</w:t>
      </w:r>
      <w:r w:rsidR="002E0222">
        <w:t>he Active Learning Trust or its</w:t>
      </w:r>
      <w:r>
        <w:t xml:space="preserve"> schools</w:t>
      </w:r>
      <w:r w:rsidR="00555FCC">
        <w:t xml:space="preserve">, </w:t>
      </w:r>
      <w:r w:rsidR="00A365BF">
        <w:t>were</w:t>
      </w:r>
      <w:r>
        <w:t xml:space="preserve"> being treated, or</w:t>
      </w:r>
      <w:r w:rsidR="00555FCC">
        <w:t xml:space="preserve"> concerns</w:t>
      </w:r>
      <w:r>
        <w:t xml:space="preserve"> about practices within our business or supply chain, without fear of reprisals.</w:t>
      </w:r>
      <w:r w:rsidR="00A365BF">
        <w:t xml:space="preserve">  Reported </w:t>
      </w:r>
      <w:r w:rsidR="00177E38">
        <w:t xml:space="preserve">concerns </w:t>
      </w:r>
      <w:r w:rsidR="00A365BF">
        <w:t>were</w:t>
      </w:r>
      <w:r w:rsidR="00177E38">
        <w:t xml:space="preserve"> fully investigated.</w:t>
      </w:r>
    </w:p>
    <w:p w:rsidR="00047C6E" w:rsidRDefault="00780017" w:rsidP="006F150C">
      <w:pPr>
        <w:jc w:val="both"/>
        <w:rPr>
          <w:b/>
        </w:rPr>
      </w:pPr>
      <w:r>
        <w:rPr>
          <w:b/>
        </w:rPr>
        <w:t>PERFORMANCE INDICATORS</w:t>
      </w:r>
    </w:p>
    <w:p w:rsidR="00780017" w:rsidRDefault="00780017" w:rsidP="006F150C">
      <w:pPr>
        <w:jc w:val="both"/>
      </w:pPr>
      <w:r>
        <w:t>The Active Learning Trust</w:t>
      </w:r>
      <w:r w:rsidR="00A365BF">
        <w:t xml:space="preserve"> determined</w:t>
      </w:r>
      <w:r w:rsidR="00555FCC">
        <w:t xml:space="preserve"> </w:t>
      </w:r>
      <w:r w:rsidR="00A365BF">
        <w:t>that the</w:t>
      </w:r>
      <w:r>
        <w:t xml:space="preserve"> steps taken to ensure that slavery and/or human trafficking </w:t>
      </w:r>
      <w:r w:rsidR="00A365BF">
        <w:t>was</w:t>
      </w:r>
      <w:r w:rsidR="00427DB9">
        <w:t xml:space="preserve"> not taking place within the Trust </w:t>
      </w:r>
      <w:r w:rsidR="00555FCC">
        <w:t xml:space="preserve">or supply chain </w:t>
      </w:r>
      <w:r w:rsidR="00FA3D10">
        <w:t>had</w:t>
      </w:r>
      <w:r w:rsidR="00A365BF">
        <w:t xml:space="preserve"> been effective because</w:t>
      </w:r>
      <w:r w:rsidR="00555FCC">
        <w:t>:</w:t>
      </w:r>
    </w:p>
    <w:p w:rsidR="00427DB9" w:rsidRDefault="00427DB9" w:rsidP="00427DB9">
      <w:pPr>
        <w:pStyle w:val="ListParagraph"/>
        <w:numPr>
          <w:ilvl w:val="0"/>
          <w:numId w:val="4"/>
        </w:numPr>
        <w:jc w:val="both"/>
      </w:pPr>
      <w:r>
        <w:t xml:space="preserve">No reports </w:t>
      </w:r>
      <w:r w:rsidR="00A365BF">
        <w:t xml:space="preserve">were </w:t>
      </w:r>
      <w:r>
        <w:t>received from our staff, the public, or law enforcement agencies to indicate th</w:t>
      </w:r>
      <w:r w:rsidR="00A365BF">
        <w:t>at modern slavery practices had</w:t>
      </w:r>
      <w:r>
        <w:t xml:space="preserve"> been identified.</w:t>
      </w:r>
    </w:p>
    <w:p w:rsidR="00733A5C" w:rsidRDefault="00733A5C" w:rsidP="00733A5C">
      <w:pPr>
        <w:pStyle w:val="ListParagraph"/>
        <w:jc w:val="both"/>
      </w:pPr>
    </w:p>
    <w:p w:rsidR="00EC0D8D" w:rsidRPr="00733A5C" w:rsidRDefault="00DE4364" w:rsidP="00061F17">
      <w:pPr>
        <w:spacing w:after="0" w:line="240" w:lineRule="auto"/>
        <w:jc w:val="both"/>
        <w:rPr>
          <w:i/>
        </w:rPr>
      </w:pPr>
      <w:r w:rsidRPr="00733A5C">
        <w:rPr>
          <w:i/>
        </w:rPr>
        <w:t>Approved by Lesley Adams, Chair of the Board, on behalf of the Trustees</w:t>
      </w:r>
    </w:p>
    <w:p w:rsidR="00DE4364" w:rsidRPr="00733A5C" w:rsidRDefault="00733A5C" w:rsidP="00061F17">
      <w:pPr>
        <w:spacing w:after="0" w:line="240" w:lineRule="auto"/>
        <w:jc w:val="both"/>
        <w:rPr>
          <w:i/>
        </w:rPr>
      </w:pPr>
      <w:r w:rsidRPr="00733A5C">
        <w:rPr>
          <w:i/>
        </w:rPr>
        <w:t>March</w:t>
      </w:r>
      <w:r w:rsidR="00DE4364" w:rsidRPr="00733A5C">
        <w:rPr>
          <w:i/>
        </w:rPr>
        <w:t xml:space="preserve"> 2018</w:t>
      </w:r>
    </w:p>
    <w:p w:rsidR="00DE4364" w:rsidRDefault="00DE4364" w:rsidP="007407C1">
      <w:pPr>
        <w:jc w:val="both"/>
        <w:rPr>
          <w:i/>
        </w:rPr>
      </w:pPr>
      <w:r w:rsidRPr="00733A5C">
        <w:rPr>
          <w:i/>
        </w:rPr>
        <w:t>(</w:t>
      </w:r>
      <w:r w:rsidR="00733A5C" w:rsidRPr="00733A5C">
        <w:rPr>
          <w:i/>
        </w:rPr>
        <w:t xml:space="preserve">for </w:t>
      </w:r>
      <w:r w:rsidRPr="00733A5C">
        <w:rPr>
          <w:i/>
        </w:rPr>
        <w:t>Financial Year 1</w:t>
      </w:r>
      <w:r w:rsidRPr="00733A5C">
        <w:rPr>
          <w:i/>
          <w:vertAlign w:val="superscript"/>
        </w:rPr>
        <w:t>st</w:t>
      </w:r>
      <w:r w:rsidRPr="00733A5C">
        <w:rPr>
          <w:i/>
        </w:rPr>
        <w:t xml:space="preserve"> September 2017 to 31</w:t>
      </w:r>
      <w:r w:rsidRPr="00733A5C">
        <w:rPr>
          <w:i/>
          <w:vertAlign w:val="superscript"/>
        </w:rPr>
        <w:t>st</w:t>
      </w:r>
      <w:r w:rsidRPr="00733A5C">
        <w:rPr>
          <w:i/>
        </w:rPr>
        <w:t xml:space="preserve"> August 2018)</w:t>
      </w:r>
    </w:p>
    <w:p w:rsidR="00061F17" w:rsidRDefault="00061F17" w:rsidP="007407C1">
      <w:pPr>
        <w:jc w:val="both"/>
        <w:rPr>
          <w:i/>
        </w:rPr>
      </w:pPr>
    </w:p>
    <w:p w:rsidR="00061F17" w:rsidRPr="00061F17" w:rsidRDefault="00061F17" w:rsidP="00061F17">
      <w:pPr>
        <w:pStyle w:val="Footer"/>
        <w:jc w:val="center"/>
        <w:rPr>
          <w:i/>
          <w:sz w:val="18"/>
          <w:szCs w:val="18"/>
          <w:lang w:val="en-US"/>
        </w:rPr>
      </w:pPr>
      <w:r w:rsidRPr="00061F17">
        <w:rPr>
          <w:i/>
          <w:sz w:val="18"/>
          <w:szCs w:val="18"/>
          <w:lang w:val="en-US"/>
        </w:rPr>
        <w:t>Although this statement has been written to evidence procedures for the financial year</w:t>
      </w:r>
    </w:p>
    <w:p w:rsidR="00061F17" w:rsidRPr="00733A5C" w:rsidRDefault="00061F17" w:rsidP="00C40E81">
      <w:pPr>
        <w:pStyle w:val="Footer"/>
        <w:jc w:val="center"/>
        <w:rPr>
          <w:i/>
        </w:rPr>
      </w:pPr>
      <w:r w:rsidRPr="00061F17">
        <w:rPr>
          <w:i/>
          <w:sz w:val="18"/>
          <w:szCs w:val="18"/>
          <w:lang w:val="en-US"/>
        </w:rPr>
        <w:t>1</w:t>
      </w:r>
      <w:r w:rsidRPr="00061F17">
        <w:rPr>
          <w:i/>
          <w:sz w:val="18"/>
          <w:szCs w:val="18"/>
          <w:vertAlign w:val="superscript"/>
          <w:lang w:val="en-US"/>
        </w:rPr>
        <w:t>st</w:t>
      </w:r>
      <w:r w:rsidRPr="00061F17">
        <w:rPr>
          <w:i/>
          <w:sz w:val="18"/>
          <w:szCs w:val="18"/>
          <w:lang w:val="en-US"/>
        </w:rPr>
        <w:t xml:space="preserve"> September 2017 to 31</w:t>
      </w:r>
      <w:r w:rsidRPr="00061F17">
        <w:rPr>
          <w:i/>
          <w:sz w:val="18"/>
          <w:szCs w:val="18"/>
          <w:vertAlign w:val="superscript"/>
          <w:lang w:val="en-US"/>
        </w:rPr>
        <w:t>st</w:t>
      </w:r>
      <w:r w:rsidRPr="00061F17">
        <w:rPr>
          <w:i/>
          <w:sz w:val="18"/>
          <w:szCs w:val="18"/>
          <w:lang w:val="en-US"/>
        </w:rPr>
        <w:t xml:space="preserve"> August 2018, the processes and structures continue to be relevant for the current year.</w:t>
      </w:r>
    </w:p>
    <w:sectPr w:rsidR="00061F17" w:rsidRPr="00733A5C" w:rsidSect="003620C9">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0C9" w:rsidRDefault="003620C9" w:rsidP="003620C9">
      <w:pPr>
        <w:spacing w:after="0" w:line="240" w:lineRule="auto"/>
      </w:pPr>
      <w:r>
        <w:separator/>
      </w:r>
    </w:p>
  </w:endnote>
  <w:endnote w:type="continuationSeparator" w:id="0">
    <w:p w:rsidR="003620C9" w:rsidRDefault="003620C9" w:rsidP="0036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0C9" w:rsidRDefault="003620C9" w:rsidP="003620C9">
      <w:pPr>
        <w:spacing w:after="0" w:line="240" w:lineRule="auto"/>
      </w:pPr>
      <w:r>
        <w:separator/>
      </w:r>
    </w:p>
  </w:footnote>
  <w:footnote w:type="continuationSeparator" w:id="0">
    <w:p w:rsidR="003620C9" w:rsidRDefault="003620C9" w:rsidP="00362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E"/>
    <w:multiLevelType w:val="singleLevel"/>
    <w:tmpl w:val="0000003E"/>
    <w:name w:val="WW8Num62"/>
    <w:lvl w:ilvl="0">
      <w:start w:val="1"/>
      <w:numFmt w:val="bullet"/>
      <w:lvlText w:val=""/>
      <w:lvlJc w:val="left"/>
      <w:pPr>
        <w:tabs>
          <w:tab w:val="num" w:pos="720"/>
        </w:tabs>
        <w:ind w:left="720" w:hanging="360"/>
      </w:pPr>
      <w:rPr>
        <w:rFonts w:ascii="Symbol" w:hAnsi="Symbol"/>
      </w:rPr>
    </w:lvl>
  </w:abstractNum>
  <w:abstractNum w:abstractNumId="1" w15:restartNumberingAfterBreak="0">
    <w:nsid w:val="191560D4"/>
    <w:multiLevelType w:val="hybridMultilevel"/>
    <w:tmpl w:val="E2F698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BF03238"/>
    <w:multiLevelType w:val="hybridMultilevel"/>
    <w:tmpl w:val="81F0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149C1"/>
    <w:multiLevelType w:val="hybridMultilevel"/>
    <w:tmpl w:val="66C8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1B"/>
    <w:rsid w:val="00047C6E"/>
    <w:rsid w:val="00061F17"/>
    <w:rsid w:val="00070B9A"/>
    <w:rsid w:val="0007387A"/>
    <w:rsid w:val="000E0688"/>
    <w:rsid w:val="001222AE"/>
    <w:rsid w:val="00143999"/>
    <w:rsid w:val="00177E38"/>
    <w:rsid w:val="00186F1B"/>
    <w:rsid w:val="00187887"/>
    <w:rsid w:val="00216804"/>
    <w:rsid w:val="002621A7"/>
    <w:rsid w:val="002E0222"/>
    <w:rsid w:val="003236F6"/>
    <w:rsid w:val="003620C9"/>
    <w:rsid w:val="00383D4E"/>
    <w:rsid w:val="003F4A02"/>
    <w:rsid w:val="00400B33"/>
    <w:rsid w:val="00427DB9"/>
    <w:rsid w:val="00447B37"/>
    <w:rsid w:val="00491D36"/>
    <w:rsid w:val="004A0AB4"/>
    <w:rsid w:val="004B0C68"/>
    <w:rsid w:val="004B1347"/>
    <w:rsid w:val="004C263E"/>
    <w:rsid w:val="00552CEF"/>
    <w:rsid w:val="00555FCC"/>
    <w:rsid w:val="00581F25"/>
    <w:rsid w:val="00601372"/>
    <w:rsid w:val="006F150C"/>
    <w:rsid w:val="00733A5C"/>
    <w:rsid w:val="007407C1"/>
    <w:rsid w:val="00780017"/>
    <w:rsid w:val="007917F8"/>
    <w:rsid w:val="007944AC"/>
    <w:rsid w:val="007B6ED1"/>
    <w:rsid w:val="007B7470"/>
    <w:rsid w:val="00841E3B"/>
    <w:rsid w:val="00854715"/>
    <w:rsid w:val="008C551B"/>
    <w:rsid w:val="008E401C"/>
    <w:rsid w:val="008F01EB"/>
    <w:rsid w:val="00965083"/>
    <w:rsid w:val="00987AD5"/>
    <w:rsid w:val="009F3695"/>
    <w:rsid w:val="00A34072"/>
    <w:rsid w:val="00A365BF"/>
    <w:rsid w:val="00B020D9"/>
    <w:rsid w:val="00B47EA1"/>
    <w:rsid w:val="00B7086F"/>
    <w:rsid w:val="00BE39B1"/>
    <w:rsid w:val="00C40E81"/>
    <w:rsid w:val="00CB7362"/>
    <w:rsid w:val="00D47D30"/>
    <w:rsid w:val="00DE42D3"/>
    <w:rsid w:val="00DE4364"/>
    <w:rsid w:val="00E10BF6"/>
    <w:rsid w:val="00EC0D8D"/>
    <w:rsid w:val="00EC1E41"/>
    <w:rsid w:val="00F3759E"/>
    <w:rsid w:val="00F72806"/>
    <w:rsid w:val="00F8690E"/>
    <w:rsid w:val="00FA3D10"/>
    <w:rsid w:val="00FF05B3"/>
    <w:rsid w:val="00FF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0AC7"/>
  <w15:chartTrackingRefBased/>
  <w15:docId w15:val="{97B894D6-9D46-49F4-AA32-368A4A79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6F6"/>
    <w:pPr>
      <w:ind w:left="720"/>
      <w:contextualSpacing/>
    </w:pPr>
  </w:style>
  <w:style w:type="paragraph" w:styleId="Header">
    <w:name w:val="header"/>
    <w:basedOn w:val="Normal"/>
    <w:link w:val="HeaderChar"/>
    <w:uiPriority w:val="99"/>
    <w:unhideWhenUsed/>
    <w:rsid w:val="0036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0C9"/>
  </w:style>
  <w:style w:type="paragraph" w:styleId="Footer">
    <w:name w:val="footer"/>
    <w:basedOn w:val="Normal"/>
    <w:link w:val="FooterChar"/>
    <w:uiPriority w:val="99"/>
    <w:unhideWhenUsed/>
    <w:rsid w:val="0036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D31A-A2DC-4038-A14D-F9C30F8A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Gaskins</dc:creator>
  <cp:keywords/>
  <dc:description/>
  <cp:lastModifiedBy>Karen Jarvis</cp:lastModifiedBy>
  <cp:revision>7</cp:revision>
  <cp:lastPrinted>2019-04-15T09:55:00Z</cp:lastPrinted>
  <dcterms:created xsi:type="dcterms:W3CDTF">2019-04-15T12:31:00Z</dcterms:created>
  <dcterms:modified xsi:type="dcterms:W3CDTF">2019-04-15T14:34:00Z</dcterms:modified>
</cp:coreProperties>
</file>