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A67B" w14:textId="30093273" w:rsidR="00FE3B07" w:rsidRPr="00FE3B07" w:rsidRDefault="00FE3B07" w:rsidP="00FE3B07">
      <w:pPr>
        <w:jc w:val="center"/>
        <w:rPr>
          <w:b/>
          <w:bCs/>
        </w:rPr>
      </w:pPr>
      <w:r>
        <w:rPr>
          <w:b/>
          <w:bCs/>
        </w:rPr>
        <w:t>Personal Development</w:t>
      </w:r>
    </w:p>
    <w:p w14:paraId="4B9D77A7" w14:textId="2058B304" w:rsidR="00FE3B07" w:rsidRPr="00FE3B07" w:rsidRDefault="00FE3B07" w:rsidP="00FE3B07">
      <w:pPr>
        <w:jc w:val="center"/>
        <w:rPr>
          <w:b/>
          <w:bCs/>
        </w:rPr>
      </w:pPr>
    </w:p>
    <w:p w14:paraId="0EBC4B77" w14:textId="1422B268" w:rsidR="00FE3B07" w:rsidRDefault="00FE3B07" w:rsidP="00FE3B07">
      <w:pPr>
        <w:rPr>
          <w:b/>
          <w:bCs/>
        </w:rPr>
      </w:pPr>
      <w:r w:rsidRPr="00FE3B07">
        <w:rPr>
          <w:b/>
          <w:bCs/>
        </w:rPr>
        <w:t> </w:t>
      </w:r>
      <w:r w:rsidR="0082520D" w:rsidRPr="0082520D">
        <w:rPr>
          <w:b/>
          <w:bCs/>
        </w:rPr>
        <w:t xml:space="preserve">Curriculum Implementation </w:t>
      </w:r>
    </w:p>
    <w:p w14:paraId="28844E88" w14:textId="3DA0DD67" w:rsidR="0082520D" w:rsidRDefault="00D418C1" w:rsidP="00FE3B07">
      <w:r>
        <w:t xml:space="preserve">All students will cover </w:t>
      </w:r>
      <w:r w:rsidR="00B355C3">
        <w:t xml:space="preserve">current events and fundamental life skills as part of the curriculum such as road safety and </w:t>
      </w:r>
      <w:r w:rsidR="00010BF4">
        <w:t xml:space="preserve">world news. </w:t>
      </w:r>
      <w:r w:rsidR="0082520D">
        <w:t>The students will study 5 themes within their Personal Development Lessons</w:t>
      </w:r>
      <w:r w:rsidR="00E40488">
        <w:t>. These themes meet the statutory guidance set out in the Keep Children Safe in Education</w:t>
      </w:r>
      <w:r w:rsidR="00D33F26">
        <w:t xml:space="preserve"> </w:t>
      </w:r>
      <w:r w:rsidR="000D6563">
        <w:t xml:space="preserve">and </w:t>
      </w:r>
      <w:r w:rsidR="00D33F26">
        <w:t>help work towards achieving the Gatsby benchmarks (more information on this can be found in the “</w:t>
      </w:r>
      <w:r w:rsidR="00796073">
        <w:t xml:space="preserve">Careers and </w:t>
      </w:r>
      <w:r w:rsidR="00C665DD">
        <w:t>P</w:t>
      </w:r>
      <w:r w:rsidR="00796073">
        <w:t>ost-</w:t>
      </w:r>
      <w:r w:rsidR="00C665DD">
        <w:t>16 G</w:t>
      </w:r>
      <w:r w:rsidR="00796073">
        <w:t>uidance” section of the website</w:t>
      </w:r>
      <w:r w:rsidR="008C30E1">
        <w:t>)</w:t>
      </w:r>
      <w:r w:rsidR="00796073">
        <w:t>:</w:t>
      </w:r>
    </w:p>
    <w:tbl>
      <w:tblPr>
        <w:tblW w:w="5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4120"/>
      </w:tblGrid>
      <w:tr w:rsidR="00791446" w14:paraId="7C2F0B09" w14:textId="77777777" w:rsidTr="00791446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93D9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Theme 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B20B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How can I engage with my community?</w:t>
            </w:r>
          </w:p>
        </w:tc>
      </w:tr>
      <w:tr w:rsidR="00791446" w14:paraId="53A85950" w14:textId="77777777" w:rsidTr="0079144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5D91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bookmarkStart w:id="0" w:name="_Hlk193980896"/>
            <w:r>
              <w:rPr>
                <w:rFonts w:ascii="Aptos Narrow" w:hAnsi="Aptos Narrow"/>
                <w:color w:val="000000"/>
              </w:rPr>
              <w:t>Theme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62EA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What are my rights and freedoms?</w:t>
            </w:r>
          </w:p>
        </w:tc>
      </w:tr>
      <w:tr w:rsidR="00791446" w14:paraId="525CCE67" w14:textId="77777777" w:rsidTr="0079144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35A4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bookmarkStart w:id="1" w:name="_Hlk193980838"/>
            <w:bookmarkEnd w:id="0"/>
            <w:r>
              <w:rPr>
                <w:rFonts w:ascii="Aptos Narrow" w:hAnsi="Aptos Narrow"/>
                <w:color w:val="000000"/>
              </w:rPr>
              <w:t>Theme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D4C9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Where can this take me in the future?</w:t>
            </w:r>
          </w:p>
        </w:tc>
      </w:tr>
      <w:bookmarkEnd w:id="1"/>
      <w:tr w:rsidR="00791446" w14:paraId="540BCE2E" w14:textId="77777777" w:rsidTr="0079144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25C6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Theme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0D67" w14:textId="77777777" w:rsidR="00791446" w:rsidRDefault="0079144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How can I work online safely, and effectively?</w:t>
            </w:r>
          </w:p>
        </w:tc>
      </w:tr>
      <w:tr w:rsidR="00791446" w14:paraId="5C6519F7" w14:textId="77777777" w:rsidTr="0079144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A987" w14:textId="77777777" w:rsidR="00791446" w:rsidRDefault="007914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Theme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92AF" w14:textId="77777777" w:rsidR="00791446" w:rsidRDefault="0079144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How can I maintain a healthy body and mind?</w:t>
            </w:r>
          </w:p>
        </w:tc>
      </w:tr>
    </w:tbl>
    <w:p w14:paraId="48BC9914" w14:textId="56C87CF2" w:rsidR="00791446" w:rsidRPr="008C30E1" w:rsidRDefault="00791446" w:rsidP="00FE3B07">
      <w:pPr>
        <w:rPr>
          <w:bCs/>
        </w:rPr>
      </w:pPr>
      <w:r w:rsidRPr="008C30E1">
        <w:rPr>
          <w:bCs/>
        </w:rPr>
        <w:t xml:space="preserve"> </w:t>
      </w:r>
    </w:p>
    <w:p w14:paraId="646E3930" w14:textId="00C29606" w:rsidR="008C30E1" w:rsidRPr="008C30E1" w:rsidRDefault="008C30E1" w:rsidP="00FE3B07">
      <w:pPr>
        <w:rPr>
          <w:bCs/>
        </w:rPr>
      </w:pPr>
      <w:r w:rsidRPr="008C30E1">
        <w:rPr>
          <w:bCs/>
        </w:rPr>
        <w:t xml:space="preserve">Below is a more detailed version of what you can find on the main Personal Development webpage. It breaks down the key lesson content delivered at each stage of the curriculum. </w:t>
      </w:r>
    </w:p>
    <w:p w14:paraId="68A7CBE6" w14:textId="4153D91A" w:rsidR="00FE3B07" w:rsidRPr="00FE3B07" w:rsidRDefault="00FE3B07" w:rsidP="00FE3B07">
      <w:pPr>
        <w:rPr>
          <w:b/>
          <w:bCs/>
        </w:rPr>
      </w:pPr>
      <w:r w:rsidRPr="00FE3B07">
        <w:rPr>
          <w:b/>
          <w:bCs/>
        </w:rPr>
        <w:t>Year 7 curriculum implementation:</w:t>
      </w:r>
    </w:p>
    <w:p w14:paraId="08463530" w14:textId="4FE81390" w:rsidR="00FE3B07" w:rsidRDefault="00FE3B07" w:rsidP="00FE3B07"/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3419"/>
        <w:gridCol w:w="3425"/>
        <w:gridCol w:w="3426"/>
      </w:tblGrid>
      <w:tr w:rsidR="00424318" w:rsidRPr="004B043C" w14:paraId="555BA83C" w14:textId="77777777" w:rsidTr="00424318">
        <w:tc>
          <w:tcPr>
            <w:tcW w:w="3419" w:type="dxa"/>
          </w:tcPr>
          <w:p w14:paraId="0E0CEF34" w14:textId="12C5D7EB" w:rsidR="00424318" w:rsidRPr="004B043C" w:rsidRDefault="00424318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Autumn</w:t>
            </w:r>
          </w:p>
        </w:tc>
        <w:tc>
          <w:tcPr>
            <w:tcW w:w="3425" w:type="dxa"/>
          </w:tcPr>
          <w:p w14:paraId="2141642D" w14:textId="129BA41E" w:rsidR="00424318" w:rsidRPr="004B043C" w:rsidRDefault="00424318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Spring</w:t>
            </w:r>
          </w:p>
        </w:tc>
        <w:tc>
          <w:tcPr>
            <w:tcW w:w="3426" w:type="dxa"/>
          </w:tcPr>
          <w:p w14:paraId="64ACD45C" w14:textId="4C811A71" w:rsidR="00424318" w:rsidRPr="004B043C" w:rsidRDefault="00424318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Summer</w:t>
            </w:r>
          </w:p>
        </w:tc>
      </w:tr>
      <w:tr w:rsidR="00424318" w:rsidRPr="004B043C" w14:paraId="587EC131" w14:textId="77777777" w:rsidTr="00424318">
        <w:trPr>
          <w:trHeight w:val="58"/>
        </w:trPr>
        <w:tc>
          <w:tcPr>
            <w:tcW w:w="3419" w:type="dxa"/>
            <w:shd w:val="clear" w:color="000000" w:fill="E49EDD"/>
          </w:tcPr>
          <w:p w14:paraId="4393B2F4" w14:textId="7359885D" w:rsidR="00424318" w:rsidRPr="00EB31FA" w:rsidRDefault="00424318" w:rsidP="00EB31FA">
            <w:pPr>
              <w:jc w:val="center"/>
              <w:rPr>
                <w:rFonts w:ascii="Calibri" w:hAnsi="Calibri" w:cs="Calibri"/>
              </w:rPr>
            </w:pPr>
            <w:r w:rsidRPr="00EB31FA">
              <w:rPr>
                <w:rFonts w:ascii="Calibri" w:hAnsi="Calibri" w:cs="Calibri"/>
              </w:rPr>
              <w:t>Transition</w:t>
            </w:r>
            <w:r>
              <w:rPr>
                <w:rFonts w:ascii="Calibri" w:hAnsi="Calibri" w:cs="Calibri"/>
              </w:rPr>
              <w:t>ing to secondary school</w:t>
            </w:r>
          </w:p>
          <w:p w14:paraId="37A895F2" w14:textId="190CB885" w:rsidR="00424318" w:rsidRPr="00EB31FA" w:rsidRDefault="00424318" w:rsidP="00EB31FA">
            <w:pPr>
              <w:jc w:val="center"/>
              <w:rPr>
                <w:rFonts w:ascii="Calibri" w:hAnsi="Calibri" w:cs="Calibri"/>
              </w:rPr>
            </w:pPr>
            <w:r w:rsidRPr="00EB31FA">
              <w:rPr>
                <w:rFonts w:ascii="Calibri" w:hAnsi="Calibri" w:cs="Calibri"/>
              </w:rPr>
              <w:t>Healthy relationships</w:t>
            </w:r>
            <w:r>
              <w:rPr>
                <w:rFonts w:ascii="Calibri" w:hAnsi="Calibri" w:cs="Calibri"/>
              </w:rPr>
              <w:t xml:space="preserve"> and consent</w:t>
            </w:r>
          </w:p>
          <w:p w14:paraId="27AC8971" w14:textId="77777777" w:rsidR="00424318" w:rsidRDefault="00424318" w:rsidP="00EB31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media</w:t>
            </w:r>
          </w:p>
          <w:p w14:paraId="3851E555" w14:textId="74B47597" w:rsidR="00424318" w:rsidRPr="004B043C" w:rsidRDefault="00424318" w:rsidP="00EB31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Mental health</w:t>
            </w:r>
          </w:p>
        </w:tc>
        <w:tc>
          <w:tcPr>
            <w:tcW w:w="3425" w:type="dxa"/>
            <w:shd w:val="clear" w:color="000000" w:fill="FFFF00"/>
          </w:tcPr>
          <w:p w14:paraId="6CED5659" w14:textId="193C152C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</w:t>
            </w:r>
          </w:p>
          <w:p w14:paraId="68167D87" w14:textId="16A69B68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Online gaming</w:t>
            </w:r>
            <w:r w:rsidR="003D0477">
              <w:rPr>
                <w:rFonts w:ascii="Calibri" w:hAnsi="Calibri" w:cs="Calibri"/>
              </w:rPr>
              <w:t>/ gambling</w:t>
            </w:r>
          </w:p>
          <w:p w14:paraId="41DAA525" w14:textId="77777777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Navigating Social Media</w:t>
            </w:r>
          </w:p>
          <w:p w14:paraId="7BFE5501" w14:textId="04E816BD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 xml:space="preserve">Staying </w:t>
            </w:r>
            <w:r>
              <w:rPr>
                <w:rFonts w:ascii="Calibri" w:hAnsi="Calibri" w:cs="Calibri"/>
              </w:rPr>
              <w:t>s</w:t>
            </w:r>
            <w:r w:rsidRPr="0040482F">
              <w:rPr>
                <w:rFonts w:ascii="Calibri" w:hAnsi="Calibri" w:cs="Calibri"/>
              </w:rPr>
              <w:t>afe</w:t>
            </w:r>
            <w:r>
              <w:rPr>
                <w:rFonts w:ascii="Calibri" w:hAnsi="Calibri" w:cs="Calibri"/>
              </w:rPr>
              <w:t xml:space="preserve"> online</w:t>
            </w:r>
          </w:p>
          <w:p w14:paraId="38D7B80F" w14:textId="5562911A" w:rsidR="00424318" w:rsidRPr="004B043C" w:rsidRDefault="00424318" w:rsidP="006941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6" w:type="dxa"/>
            <w:shd w:val="clear" w:color="000000" w:fill="DAE9F8"/>
          </w:tcPr>
          <w:p w14:paraId="12813975" w14:textId="7498CC52" w:rsidR="00424318" w:rsidRDefault="00424318" w:rsidP="00694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events</w:t>
            </w:r>
          </w:p>
          <w:p w14:paraId="42B0494E" w14:textId="5033B74E" w:rsidR="00424318" w:rsidRDefault="00424318" w:rsidP="00694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aid introduction</w:t>
            </w:r>
          </w:p>
          <w:p w14:paraId="46BCEA8B" w14:textId="0B75A566" w:rsidR="00424318" w:rsidRPr="004B043C" w:rsidRDefault="00424318" w:rsidP="00694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Practical first aid session</w:t>
            </w:r>
          </w:p>
        </w:tc>
      </w:tr>
      <w:tr w:rsidR="00424318" w:rsidRPr="004B043C" w14:paraId="587D58D3" w14:textId="18A11B7C" w:rsidTr="00393BC1">
        <w:trPr>
          <w:trHeight w:val="58"/>
        </w:trPr>
        <w:tc>
          <w:tcPr>
            <w:tcW w:w="3419" w:type="dxa"/>
            <w:shd w:val="clear" w:color="auto" w:fill="D9F2D0" w:themeFill="accent6" w:themeFillTint="33"/>
          </w:tcPr>
          <w:p w14:paraId="6DB5B0BB" w14:textId="77777777" w:rsidR="00424318" w:rsidRDefault="00424318" w:rsidP="00EB31FA">
            <w:pPr>
              <w:jc w:val="center"/>
              <w:rPr>
                <w:rFonts w:ascii="Calibri" w:hAnsi="Calibri" w:cs="Calibri"/>
              </w:rPr>
            </w:pPr>
            <w:r w:rsidRPr="00052B78">
              <w:rPr>
                <w:rFonts w:ascii="Calibri" w:hAnsi="Calibri" w:cs="Calibri"/>
              </w:rPr>
              <w:t>Unifrog</w:t>
            </w:r>
          </w:p>
          <w:p w14:paraId="7B33DF4A" w14:textId="22C80006" w:rsidR="00424318" w:rsidRPr="00052B78" w:rsidRDefault="00424318" w:rsidP="00EB31FA">
            <w:pPr>
              <w:jc w:val="center"/>
              <w:rPr>
                <w:rFonts w:ascii="Calibri" w:hAnsi="Calibri" w:cs="Calibri"/>
              </w:rPr>
            </w:pPr>
            <w:r w:rsidRPr="00052B78">
              <w:rPr>
                <w:rFonts w:ascii="Calibri" w:hAnsi="Calibri" w:cs="Calibri"/>
              </w:rPr>
              <w:t xml:space="preserve"> Future Skills Questionnaire</w:t>
            </w:r>
          </w:p>
          <w:p w14:paraId="793586CA" w14:textId="77777777" w:rsidR="00424318" w:rsidRDefault="00424318" w:rsidP="00052B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Skills and Careers</w:t>
            </w:r>
          </w:p>
          <w:p w14:paraId="485CD0BE" w14:textId="3054DE91" w:rsidR="00864630" w:rsidRPr="004B043C" w:rsidRDefault="00864630" w:rsidP="00052B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Preparing for the future</w:t>
            </w:r>
          </w:p>
        </w:tc>
        <w:tc>
          <w:tcPr>
            <w:tcW w:w="3425" w:type="dxa"/>
            <w:shd w:val="clear" w:color="000000" w:fill="FBE2D5"/>
          </w:tcPr>
          <w:p w14:paraId="466FDE14" w14:textId="77777777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Safe/ Stable home</w:t>
            </w:r>
          </w:p>
          <w:p w14:paraId="4CA786E6" w14:textId="77777777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Bullying/ Cyber Bullying</w:t>
            </w:r>
          </w:p>
          <w:p w14:paraId="51EEF308" w14:textId="436E6F1E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Dangers of knives</w:t>
            </w:r>
          </w:p>
          <w:p w14:paraId="56EE4CB3" w14:textId="77777777" w:rsidR="00424318" w:rsidRPr="0040482F" w:rsidRDefault="00424318" w:rsidP="0040482F">
            <w:pPr>
              <w:jc w:val="center"/>
              <w:rPr>
                <w:rFonts w:ascii="Calibri" w:hAnsi="Calibri" w:cs="Calibri"/>
              </w:rPr>
            </w:pPr>
            <w:r w:rsidRPr="0040482F">
              <w:rPr>
                <w:rFonts w:ascii="Calibri" w:hAnsi="Calibri" w:cs="Calibri"/>
              </w:rPr>
              <w:t>Community and equality</w:t>
            </w:r>
          </w:p>
          <w:p w14:paraId="2BC0F512" w14:textId="002D86C2" w:rsidR="00424318" w:rsidRPr="004B043C" w:rsidRDefault="00424318" w:rsidP="004048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Cults</w:t>
            </w:r>
            <w:r w:rsidRPr="0040482F">
              <w:rPr>
                <w:rFonts w:ascii="Calibri" w:hAnsi="Calibri" w:cs="Calibri"/>
              </w:rPr>
              <w:t xml:space="preserve"> and gangs</w:t>
            </w:r>
          </w:p>
        </w:tc>
        <w:tc>
          <w:tcPr>
            <w:tcW w:w="3426" w:type="dxa"/>
            <w:shd w:val="clear" w:color="000000" w:fill="E49EDD"/>
          </w:tcPr>
          <w:p w14:paraId="27F25232" w14:textId="3CD121FD" w:rsidR="00424318" w:rsidRPr="006F0200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Lifestyle and Exercise</w:t>
            </w:r>
          </w:p>
          <w:p w14:paraId="16480AC7" w14:textId="77777777" w:rsidR="00424318" w:rsidRPr="006F0200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Diet/ Caffeine</w:t>
            </w:r>
          </w:p>
          <w:p w14:paraId="64D23A20" w14:textId="77777777" w:rsidR="00424318" w:rsidRPr="006F0200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Underage Drinking</w:t>
            </w:r>
          </w:p>
          <w:p w14:paraId="700CC28D" w14:textId="77777777" w:rsidR="00424318" w:rsidRPr="006F0200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Peer Pressure/ Coercion</w:t>
            </w:r>
          </w:p>
          <w:p w14:paraId="34908EC3" w14:textId="4A1F5480" w:rsidR="00424318" w:rsidRPr="006F0200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Puberty</w:t>
            </w:r>
          </w:p>
          <w:p w14:paraId="24868A88" w14:textId="28C1AC47" w:rsidR="00424318" w:rsidRPr="004B043C" w:rsidRDefault="00424318" w:rsidP="006F0200">
            <w:pPr>
              <w:jc w:val="center"/>
              <w:rPr>
                <w:rFonts w:ascii="Calibri" w:hAnsi="Calibri" w:cs="Calibri"/>
              </w:rPr>
            </w:pPr>
            <w:r w:rsidRPr="006F0200">
              <w:rPr>
                <w:rFonts w:ascii="Calibri" w:hAnsi="Calibri" w:cs="Calibri"/>
              </w:rPr>
              <w:t>Body image</w:t>
            </w:r>
          </w:p>
        </w:tc>
      </w:tr>
    </w:tbl>
    <w:p w14:paraId="522DEFEF" w14:textId="77777777" w:rsidR="00777AEC" w:rsidRDefault="00777AEC" w:rsidP="00FE3B07"/>
    <w:p w14:paraId="68075084" w14:textId="77777777" w:rsidR="00FE3B07" w:rsidRPr="00FE3B07" w:rsidRDefault="00FE3B07" w:rsidP="00FE3B07">
      <w:pPr>
        <w:rPr>
          <w:b/>
          <w:bCs/>
        </w:rPr>
      </w:pPr>
      <w:r w:rsidRPr="00FE3B07">
        <w:rPr>
          <w:b/>
          <w:bCs/>
        </w:rPr>
        <w:t>Year 8 curriculum implementation</w:t>
      </w:r>
    </w:p>
    <w:p w14:paraId="7BA8C485" w14:textId="5BB1D292" w:rsidR="00FE3B07" w:rsidRDefault="00FE3B07" w:rsidP="00FE3B07"/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3419"/>
        <w:gridCol w:w="3425"/>
        <w:gridCol w:w="3426"/>
      </w:tblGrid>
      <w:tr w:rsidR="006941C3" w:rsidRPr="004B043C" w14:paraId="2A535527" w14:textId="77777777" w:rsidTr="006941C3">
        <w:tc>
          <w:tcPr>
            <w:tcW w:w="3419" w:type="dxa"/>
          </w:tcPr>
          <w:p w14:paraId="61AEA500" w14:textId="43DD1CB7" w:rsidR="006941C3" w:rsidRPr="004B043C" w:rsidRDefault="006941C3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Autumn</w:t>
            </w:r>
          </w:p>
        </w:tc>
        <w:tc>
          <w:tcPr>
            <w:tcW w:w="3425" w:type="dxa"/>
          </w:tcPr>
          <w:p w14:paraId="03FCCBE4" w14:textId="609FD104" w:rsidR="006941C3" w:rsidRPr="004B043C" w:rsidRDefault="006941C3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Spring</w:t>
            </w:r>
          </w:p>
        </w:tc>
        <w:tc>
          <w:tcPr>
            <w:tcW w:w="3426" w:type="dxa"/>
          </w:tcPr>
          <w:p w14:paraId="1426A9F8" w14:textId="77777777" w:rsidR="006941C3" w:rsidRPr="004B043C" w:rsidRDefault="006941C3" w:rsidP="006941C3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Summer</w:t>
            </w:r>
          </w:p>
        </w:tc>
      </w:tr>
      <w:tr w:rsidR="006941C3" w:rsidRPr="004B043C" w14:paraId="65270967" w14:textId="77777777" w:rsidTr="006941C3">
        <w:trPr>
          <w:trHeight w:val="58"/>
        </w:trPr>
        <w:tc>
          <w:tcPr>
            <w:tcW w:w="3419" w:type="dxa"/>
            <w:shd w:val="clear" w:color="auto" w:fill="DAE9F7" w:themeFill="text2" w:themeFillTint="1A"/>
          </w:tcPr>
          <w:p w14:paraId="0E23A8F7" w14:textId="1A501ABF" w:rsidR="0012617B" w:rsidRPr="0012617B" w:rsidRDefault="0012617B" w:rsidP="001261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Identity</w:t>
            </w:r>
          </w:p>
          <w:p w14:paraId="0915C2BB" w14:textId="0E1EDCC5" w:rsidR="0012617B" w:rsidRPr="0012617B" w:rsidRDefault="0012617B" w:rsidP="0012617B">
            <w:pPr>
              <w:jc w:val="center"/>
              <w:rPr>
                <w:rFonts w:ascii="Calibri" w:hAnsi="Calibri" w:cs="Calibri"/>
              </w:rPr>
            </w:pPr>
            <w:r w:rsidRPr="0012617B">
              <w:rPr>
                <w:rFonts w:ascii="Calibri" w:hAnsi="Calibri" w:cs="Calibri"/>
              </w:rPr>
              <w:t xml:space="preserve">Belonging </w:t>
            </w:r>
          </w:p>
          <w:p w14:paraId="22DC3FD9" w14:textId="60D2AC99" w:rsidR="0012617B" w:rsidRPr="0012617B" w:rsidRDefault="0012617B" w:rsidP="0012617B">
            <w:pPr>
              <w:jc w:val="center"/>
              <w:rPr>
                <w:rFonts w:ascii="Calibri" w:hAnsi="Calibri" w:cs="Calibri"/>
              </w:rPr>
            </w:pPr>
            <w:r w:rsidRPr="0012617B">
              <w:rPr>
                <w:rFonts w:ascii="Calibri" w:hAnsi="Calibri" w:cs="Calibri"/>
              </w:rPr>
              <w:t>Current events</w:t>
            </w:r>
          </w:p>
          <w:p w14:paraId="768A3F58" w14:textId="77777777" w:rsidR="0012617B" w:rsidRPr="0012617B" w:rsidRDefault="0012617B" w:rsidP="0012617B">
            <w:pPr>
              <w:jc w:val="center"/>
              <w:rPr>
                <w:rFonts w:ascii="Calibri" w:hAnsi="Calibri" w:cs="Calibri"/>
              </w:rPr>
            </w:pPr>
            <w:r w:rsidRPr="0012617B">
              <w:rPr>
                <w:rFonts w:ascii="Calibri" w:hAnsi="Calibri" w:cs="Calibri"/>
              </w:rPr>
              <w:t>First aid Responsibilities</w:t>
            </w:r>
          </w:p>
          <w:p w14:paraId="59F68CA3" w14:textId="73E14D42" w:rsidR="006941C3" w:rsidRPr="004B043C" w:rsidRDefault="001A1F2D" w:rsidP="001261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Practical f</w:t>
            </w:r>
            <w:r w:rsidR="0012617B" w:rsidRPr="0012617B">
              <w:rPr>
                <w:rFonts w:ascii="Calibri" w:hAnsi="Calibri" w:cs="Calibri"/>
              </w:rPr>
              <w:t>irst aid sess</w:t>
            </w:r>
            <w:r>
              <w:rPr>
                <w:rFonts w:ascii="Calibri" w:hAnsi="Calibri" w:cs="Calibri"/>
              </w:rPr>
              <w:t xml:space="preserve">ion </w:t>
            </w:r>
          </w:p>
        </w:tc>
        <w:tc>
          <w:tcPr>
            <w:tcW w:w="3425" w:type="dxa"/>
            <w:shd w:val="clear" w:color="auto" w:fill="E59EDC" w:themeFill="accent5" w:themeFillTint="66"/>
          </w:tcPr>
          <w:p w14:paraId="7990C65B" w14:textId="77777777" w:rsidR="009B64B6" w:rsidRPr="009B64B6" w:rsidRDefault="009B64B6" w:rsidP="009B64B6">
            <w:pPr>
              <w:jc w:val="center"/>
              <w:rPr>
                <w:rFonts w:ascii="Calibri" w:hAnsi="Calibri" w:cs="Calibri"/>
              </w:rPr>
            </w:pPr>
            <w:r w:rsidRPr="009B64B6">
              <w:rPr>
                <w:rFonts w:ascii="Calibri" w:hAnsi="Calibri" w:cs="Calibri"/>
              </w:rPr>
              <w:t>Stress/ Anxiety</w:t>
            </w:r>
          </w:p>
          <w:p w14:paraId="42167DDB" w14:textId="77777777" w:rsidR="009B64B6" w:rsidRPr="009B64B6" w:rsidRDefault="009B64B6" w:rsidP="009B64B6">
            <w:pPr>
              <w:jc w:val="center"/>
              <w:rPr>
                <w:rFonts w:ascii="Calibri" w:hAnsi="Calibri" w:cs="Calibri"/>
              </w:rPr>
            </w:pPr>
            <w:r w:rsidRPr="009B64B6">
              <w:rPr>
                <w:rFonts w:ascii="Calibri" w:hAnsi="Calibri" w:cs="Calibri"/>
              </w:rPr>
              <w:t>Smoking/ vaping</w:t>
            </w:r>
          </w:p>
          <w:p w14:paraId="73E70A81" w14:textId="77777777" w:rsidR="009B64B6" w:rsidRPr="009B64B6" w:rsidRDefault="009B64B6" w:rsidP="009B64B6">
            <w:pPr>
              <w:jc w:val="center"/>
              <w:rPr>
                <w:rFonts w:ascii="Calibri" w:hAnsi="Calibri" w:cs="Calibri"/>
              </w:rPr>
            </w:pPr>
            <w:r w:rsidRPr="009B64B6">
              <w:rPr>
                <w:rFonts w:ascii="Calibri" w:hAnsi="Calibri" w:cs="Calibri"/>
              </w:rPr>
              <w:t>Self esteem</w:t>
            </w:r>
          </w:p>
          <w:p w14:paraId="018AEFCD" w14:textId="52473F4E" w:rsidR="009B64B6" w:rsidRPr="009B64B6" w:rsidRDefault="009B64B6" w:rsidP="009B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Puberty</w:t>
            </w:r>
          </w:p>
          <w:p w14:paraId="627E3064" w14:textId="4A1E458B" w:rsidR="006941C3" w:rsidRPr="004B043C" w:rsidRDefault="009B64B6" w:rsidP="009B64B6">
            <w:pPr>
              <w:jc w:val="center"/>
              <w:rPr>
                <w:rFonts w:ascii="Calibri" w:hAnsi="Calibri" w:cs="Calibri"/>
              </w:rPr>
            </w:pPr>
            <w:r w:rsidRPr="009B64B6">
              <w:rPr>
                <w:rFonts w:ascii="Calibri" w:hAnsi="Calibri" w:cs="Calibri"/>
              </w:rPr>
              <w:t>Respectful relationships</w:t>
            </w:r>
          </w:p>
        </w:tc>
        <w:tc>
          <w:tcPr>
            <w:tcW w:w="3426" w:type="dxa"/>
            <w:shd w:val="clear" w:color="auto" w:fill="FFFF00"/>
          </w:tcPr>
          <w:p w14:paraId="0767493A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Staying Safe from online predators</w:t>
            </w:r>
          </w:p>
          <w:p w14:paraId="29B06F85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Extremism</w:t>
            </w:r>
          </w:p>
          <w:p w14:paraId="1E134ABD" w14:textId="70B3110A" w:rsidR="006941C3" w:rsidRPr="004B043C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Sharing nude pictures</w:t>
            </w:r>
          </w:p>
        </w:tc>
      </w:tr>
      <w:tr w:rsidR="006941C3" w:rsidRPr="004B043C" w14:paraId="11A9D8AD" w14:textId="77777777" w:rsidTr="006941C3">
        <w:trPr>
          <w:trHeight w:val="58"/>
        </w:trPr>
        <w:tc>
          <w:tcPr>
            <w:tcW w:w="3419" w:type="dxa"/>
            <w:shd w:val="clear" w:color="auto" w:fill="FAE2D5" w:themeFill="accent2" w:themeFillTint="33"/>
          </w:tcPr>
          <w:p w14:paraId="295F66A0" w14:textId="510153A7" w:rsidR="00133ABC" w:rsidRPr="00133ABC" w:rsidRDefault="00162F6A" w:rsidP="00162F6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Rights/ freedoms</w:t>
            </w:r>
          </w:p>
          <w:p w14:paraId="4BF0CD49" w14:textId="73FE8B05" w:rsidR="00133ABC" w:rsidRPr="00133ABC" w:rsidRDefault="00162F6A" w:rsidP="00133A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Government</w:t>
            </w:r>
          </w:p>
          <w:p w14:paraId="532828FC" w14:textId="77777777" w:rsidR="00133ABC" w:rsidRPr="00133ABC" w:rsidRDefault="00133ABC" w:rsidP="00133ABC">
            <w:pPr>
              <w:jc w:val="center"/>
              <w:rPr>
                <w:rFonts w:ascii="Calibri" w:hAnsi="Calibri" w:cs="Calibri"/>
              </w:rPr>
            </w:pPr>
            <w:r w:rsidRPr="00133ABC">
              <w:rPr>
                <w:rFonts w:ascii="Calibri" w:hAnsi="Calibri" w:cs="Calibri"/>
              </w:rPr>
              <w:t>Rule of law</w:t>
            </w:r>
          </w:p>
          <w:p w14:paraId="1DFF4ED0" w14:textId="6ABC508B" w:rsidR="006941C3" w:rsidRPr="004B043C" w:rsidRDefault="00133ABC" w:rsidP="00133ABC">
            <w:pPr>
              <w:jc w:val="center"/>
              <w:rPr>
                <w:rFonts w:ascii="Calibri" w:hAnsi="Calibri" w:cs="Calibri"/>
              </w:rPr>
            </w:pPr>
            <w:r w:rsidRPr="00133ABC">
              <w:rPr>
                <w:rFonts w:ascii="Calibri" w:hAnsi="Calibri" w:cs="Calibri"/>
              </w:rPr>
              <w:t xml:space="preserve">Current </w:t>
            </w:r>
            <w:r w:rsidR="00162F6A">
              <w:rPr>
                <w:rFonts w:ascii="Calibri" w:hAnsi="Calibri" w:cs="Calibri"/>
              </w:rPr>
              <w:t>events</w:t>
            </w:r>
          </w:p>
        </w:tc>
        <w:tc>
          <w:tcPr>
            <w:tcW w:w="3425" w:type="dxa"/>
            <w:shd w:val="clear" w:color="auto" w:fill="FFFF00"/>
          </w:tcPr>
          <w:p w14:paraId="67CC9EDF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Leadership/ Online Skills</w:t>
            </w:r>
          </w:p>
          <w:p w14:paraId="2FF7B33E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What is fake news?</w:t>
            </w:r>
          </w:p>
          <w:p w14:paraId="51E0F7CB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Opportunities online</w:t>
            </w:r>
          </w:p>
          <w:p w14:paraId="51009BDE" w14:textId="5C85A65E" w:rsidR="006941C3" w:rsidRPr="004B043C" w:rsidRDefault="00FF2367" w:rsidP="00FF23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FF2367">
              <w:rPr>
                <w:rFonts w:ascii="Calibri" w:hAnsi="Calibri" w:cs="Calibri"/>
              </w:rPr>
              <w:t>nline working</w:t>
            </w:r>
          </w:p>
        </w:tc>
        <w:tc>
          <w:tcPr>
            <w:tcW w:w="3426" w:type="dxa"/>
            <w:shd w:val="clear" w:color="000000" w:fill="DAF2D0"/>
          </w:tcPr>
          <w:p w14:paraId="5BC10EC5" w14:textId="77777777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What careers are out there?</w:t>
            </w:r>
          </w:p>
          <w:p w14:paraId="480642A2" w14:textId="50108E29" w:rsidR="00FF2367" w:rsidRPr="00FF2367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Vision board dream job</w:t>
            </w:r>
          </w:p>
          <w:p w14:paraId="2C248F4A" w14:textId="77777777" w:rsidR="006941C3" w:rsidRDefault="00FF2367" w:rsidP="00FF2367">
            <w:pPr>
              <w:jc w:val="center"/>
              <w:rPr>
                <w:rFonts w:ascii="Calibri" w:hAnsi="Calibri" w:cs="Calibri"/>
              </w:rPr>
            </w:pPr>
            <w:r w:rsidRPr="00FF2367">
              <w:rPr>
                <w:rFonts w:ascii="Calibri" w:hAnsi="Calibri" w:cs="Calibri"/>
              </w:rPr>
              <w:t>Superhero CV</w:t>
            </w:r>
          </w:p>
          <w:p w14:paraId="1F68683F" w14:textId="62434037" w:rsidR="00FF2367" w:rsidRPr="004B043C" w:rsidRDefault="00FF2367" w:rsidP="00FF23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Career Fairs</w:t>
            </w:r>
          </w:p>
        </w:tc>
      </w:tr>
    </w:tbl>
    <w:p w14:paraId="04699610" w14:textId="780B1AB0" w:rsidR="00117F02" w:rsidRDefault="00117F02" w:rsidP="00FE3B07"/>
    <w:p w14:paraId="5D0BCB18" w14:textId="77777777" w:rsidR="00783A5E" w:rsidRPr="00FE3B07" w:rsidRDefault="00783A5E" w:rsidP="00FE3B07"/>
    <w:p w14:paraId="2B44D3A3" w14:textId="59FBF03B" w:rsidR="00FE3B07" w:rsidRPr="00FE3B07" w:rsidRDefault="00FE3B07" w:rsidP="00FE3B07">
      <w:pPr>
        <w:rPr>
          <w:b/>
          <w:bCs/>
        </w:rPr>
      </w:pPr>
      <w:r w:rsidRPr="00FE3B07">
        <w:t> </w:t>
      </w:r>
      <w:r w:rsidRPr="00FE3B07">
        <w:rPr>
          <w:b/>
          <w:bCs/>
        </w:rPr>
        <w:t>Year 9 curriculum implementation</w:t>
      </w:r>
    </w:p>
    <w:p w14:paraId="0A77D016" w14:textId="6AEE86AF" w:rsidR="00FE3B07" w:rsidRDefault="00FE3B07" w:rsidP="00FE3B07"/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3419"/>
        <w:gridCol w:w="3425"/>
        <w:gridCol w:w="3426"/>
      </w:tblGrid>
      <w:tr w:rsidR="006941C3" w:rsidRPr="004B043C" w14:paraId="3E8E1D25" w14:textId="77777777" w:rsidTr="00237B15">
        <w:tc>
          <w:tcPr>
            <w:tcW w:w="3419" w:type="dxa"/>
          </w:tcPr>
          <w:p w14:paraId="51D0AC55" w14:textId="77777777" w:rsidR="006941C3" w:rsidRPr="004B043C" w:rsidRDefault="006941C3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Autumn</w:t>
            </w:r>
          </w:p>
        </w:tc>
        <w:tc>
          <w:tcPr>
            <w:tcW w:w="3425" w:type="dxa"/>
          </w:tcPr>
          <w:p w14:paraId="4D701856" w14:textId="77777777" w:rsidR="006941C3" w:rsidRPr="004B043C" w:rsidRDefault="006941C3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Spring</w:t>
            </w:r>
          </w:p>
        </w:tc>
        <w:tc>
          <w:tcPr>
            <w:tcW w:w="3426" w:type="dxa"/>
          </w:tcPr>
          <w:p w14:paraId="606284D1" w14:textId="77777777" w:rsidR="006941C3" w:rsidRPr="004B043C" w:rsidRDefault="006941C3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Summer</w:t>
            </w:r>
          </w:p>
        </w:tc>
      </w:tr>
      <w:tr w:rsidR="006941C3" w:rsidRPr="004B043C" w14:paraId="780CFB83" w14:textId="77777777" w:rsidTr="00393BC1">
        <w:trPr>
          <w:trHeight w:val="58"/>
        </w:trPr>
        <w:tc>
          <w:tcPr>
            <w:tcW w:w="3419" w:type="dxa"/>
            <w:shd w:val="clear" w:color="auto" w:fill="FAE2D5" w:themeFill="accent2" w:themeFillTint="33"/>
          </w:tcPr>
          <w:p w14:paraId="04CFA867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Rights and Responsibilities</w:t>
            </w:r>
          </w:p>
          <w:p w14:paraId="2D7C17CA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Valuing diversity</w:t>
            </w:r>
          </w:p>
          <w:p w14:paraId="0CA965D8" w14:textId="3C471EA7" w:rsidR="00EC3958" w:rsidRDefault="00C57F0B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Sexual orientation</w:t>
            </w:r>
          </w:p>
          <w:p w14:paraId="0F6FC829" w14:textId="6C0B25F3" w:rsidR="00C57F0B" w:rsidRPr="00EC3958" w:rsidRDefault="00C57F0B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Gender reassignment</w:t>
            </w:r>
          </w:p>
          <w:p w14:paraId="59B4D18E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Religion and Prejudice</w:t>
            </w:r>
          </w:p>
          <w:p w14:paraId="6D00D866" w14:textId="73538E7C" w:rsidR="006941C3" w:rsidRPr="004B043C" w:rsidRDefault="00EC3958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Right to education</w:t>
            </w:r>
          </w:p>
        </w:tc>
        <w:tc>
          <w:tcPr>
            <w:tcW w:w="3425" w:type="dxa"/>
            <w:shd w:val="clear" w:color="auto" w:fill="D9F2D0" w:themeFill="accent6" w:themeFillTint="33"/>
          </w:tcPr>
          <w:p w14:paraId="7945E30F" w14:textId="134ECC5B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Specialism information</w:t>
            </w:r>
          </w:p>
          <w:p w14:paraId="69719B17" w14:textId="2CA13F8A" w:rsid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Networking</w:t>
            </w:r>
          </w:p>
          <w:p w14:paraId="09249C48" w14:textId="510289E9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Meet the professionals</w:t>
            </w:r>
          </w:p>
          <w:p w14:paraId="5C8C23F0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Skills analysis</w:t>
            </w:r>
          </w:p>
          <w:p w14:paraId="547AB797" w14:textId="0625A91E" w:rsidR="006941C3" w:rsidRPr="004B043C" w:rsidRDefault="006941C3" w:rsidP="00237B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6" w:type="dxa"/>
            <w:shd w:val="clear" w:color="auto" w:fill="FFFF00"/>
          </w:tcPr>
          <w:p w14:paraId="035FF92A" w14:textId="77777777" w:rsidR="006941C3" w:rsidRDefault="00156E8A" w:rsidP="00237B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events</w:t>
            </w:r>
          </w:p>
          <w:p w14:paraId="7EBA50E0" w14:textId="77777777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Navigating social media</w:t>
            </w:r>
          </w:p>
          <w:p w14:paraId="4CBD8D45" w14:textId="77777777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The virtual and real world</w:t>
            </w:r>
          </w:p>
          <w:p w14:paraId="33AC678B" w14:textId="48EB3BBF" w:rsidR="00156E8A" w:rsidRPr="004B043C" w:rsidRDefault="00156E8A" w:rsidP="00237B15">
            <w:pPr>
              <w:jc w:val="center"/>
              <w:rPr>
                <w:rFonts w:ascii="Calibri" w:hAnsi="Calibri" w:cs="Calibri"/>
              </w:rPr>
            </w:pPr>
          </w:p>
        </w:tc>
      </w:tr>
      <w:tr w:rsidR="006941C3" w:rsidRPr="004B043C" w14:paraId="539DB0AF" w14:textId="77777777" w:rsidTr="00EC125A">
        <w:trPr>
          <w:trHeight w:val="58"/>
        </w:trPr>
        <w:tc>
          <w:tcPr>
            <w:tcW w:w="3419" w:type="dxa"/>
            <w:shd w:val="clear" w:color="auto" w:fill="D9F2D0" w:themeFill="accent6" w:themeFillTint="33"/>
          </w:tcPr>
          <w:p w14:paraId="309B2E01" w14:textId="4CB01999" w:rsidR="00EC3958" w:rsidRPr="00EC3958" w:rsidRDefault="003231C4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Unifrog/ </w:t>
            </w:r>
            <w:r w:rsidR="00EC3958" w:rsidRPr="00EC3958">
              <w:rPr>
                <w:rFonts w:ascii="Calibri" w:hAnsi="Calibri" w:cs="Calibri"/>
              </w:rPr>
              <w:t>Future skills Questionnaire</w:t>
            </w:r>
          </w:p>
          <w:p w14:paraId="4C409F0D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Understanding experience of a workplace</w:t>
            </w:r>
          </w:p>
          <w:p w14:paraId="54F62F7C" w14:textId="3B272399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Reflecting on Career Journey</w:t>
            </w:r>
          </w:p>
          <w:p w14:paraId="71EB15E1" w14:textId="44B8DB14" w:rsidR="006941C3" w:rsidRPr="004B043C" w:rsidRDefault="006941C3" w:rsidP="00EC12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5" w:type="dxa"/>
            <w:shd w:val="clear" w:color="auto" w:fill="E59EDC" w:themeFill="accent5" w:themeFillTint="66"/>
          </w:tcPr>
          <w:p w14:paraId="270228DA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The laws on Consent/ Intimacy</w:t>
            </w:r>
          </w:p>
          <w:p w14:paraId="18E60AB7" w14:textId="416F158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EC3958">
              <w:rPr>
                <w:rFonts w:ascii="Calibri" w:hAnsi="Calibri" w:cs="Calibri"/>
              </w:rPr>
              <w:t>enstruation</w:t>
            </w:r>
          </w:p>
          <w:p w14:paraId="4C35C7F3" w14:textId="5FCCD292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Pornography</w:t>
            </w:r>
          </w:p>
          <w:p w14:paraId="46449B54" w14:textId="77777777" w:rsidR="00EC3958" w:rsidRPr="00EC3958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Marriage/ legal status</w:t>
            </w:r>
          </w:p>
          <w:p w14:paraId="15C3E329" w14:textId="5107CE7D" w:rsidR="00256B52" w:rsidRPr="004B043C" w:rsidRDefault="00EC3958" w:rsidP="00EC3958">
            <w:pPr>
              <w:jc w:val="center"/>
              <w:rPr>
                <w:rFonts w:ascii="Calibri" w:hAnsi="Calibri" w:cs="Calibri"/>
              </w:rPr>
            </w:pPr>
            <w:r w:rsidRPr="00EC3958">
              <w:rPr>
                <w:rFonts w:ascii="Calibri" w:hAnsi="Calibri" w:cs="Calibri"/>
              </w:rPr>
              <w:t>Pregnancy, Miscarriage and Abortion</w:t>
            </w:r>
          </w:p>
        </w:tc>
        <w:tc>
          <w:tcPr>
            <w:tcW w:w="3426" w:type="dxa"/>
            <w:shd w:val="clear" w:color="auto" w:fill="DAE9F7" w:themeFill="text2" w:themeFillTint="1A"/>
          </w:tcPr>
          <w:p w14:paraId="00B4FF17" w14:textId="06FD4A43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Navigating conflict</w:t>
            </w:r>
          </w:p>
          <w:p w14:paraId="3AAAC828" w14:textId="529F91C2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Global conflict</w:t>
            </w:r>
          </w:p>
          <w:p w14:paraId="44CD8637" w14:textId="77777777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First aid Responsibilities and recap</w:t>
            </w:r>
          </w:p>
          <w:p w14:paraId="1BA2CF90" w14:textId="76EABAAA" w:rsidR="00156E8A" w:rsidRPr="00156E8A" w:rsidRDefault="00250A1B" w:rsidP="00156E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Practical First aid session</w:t>
            </w:r>
          </w:p>
          <w:p w14:paraId="50018A26" w14:textId="77777777" w:rsidR="00156E8A" w:rsidRPr="00156E8A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Staying safe at parties and events</w:t>
            </w:r>
          </w:p>
          <w:p w14:paraId="16EE6B79" w14:textId="661DAE8A" w:rsidR="006941C3" w:rsidRPr="004B043C" w:rsidRDefault="00156E8A" w:rsidP="00156E8A">
            <w:pPr>
              <w:jc w:val="center"/>
              <w:rPr>
                <w:rFonts w:ascii="Calibri" w:hAnsi="Calibri" w:cs="Calibri"/>
              </w:rPr>
            </w:pPr>
            <w:r w:rsidRPr="00156E8A">
              <w:rPr>
                <w:rFonts w:ascii="Calibri" w:hAnsi="Calibri" w:cs="Calibri"/>
              </w:rPr>
              <w:t>Transition from KS3-KS4</w:t>
            </w:r>
          </w:p>
        </w:tc>
      </w:tr>
    </w:tbl>
    <w:p w14:paraId="40593688" w14:textId="77777777" w:rsidR="00CF4839" w:rsidRPr="00FE3B07" w:rsidRDefault="00CF4839" w:rsidP="00FE3B07"/>
    <w:p w14:paraId="61466907" w14:textId="29BA6FB5" w:rsidR="00FE3B07" w:rsidRPr="00FE3B07" w:rsidRDefault="00FE3B07" w:rsidP="00FE3B07">
      <w:pPr>
        <w:rPr>
          <w:b/>
          <w:bCs/>
        </w:rPr>
      </w:pPr>
      <w:r w:rsidRPr="00FE3B07">
        <w:t> </w:t>
      </w:r>
      <w:r w:rsidRPr="00FE3B07">
        <w:rPr>
          <w:b/>
          <w:bCs/>
        </w:rPr>
        <w:t>Year 10 curriculum implementation</w:t>
      </w:r>
    </w:p>
    <w:p w14:paraId="6538169F" w14:textId="2468FE3F" w:rsidR="00FE3B07" w:rsidRDefault="00FE3B07" w:rsidP="00FE3B07"/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3419"/>
        <w:gridCol w:w="3425"/>
        <w:gridCol w:w="3426"/>
      </w:tblGrid>
      <w:tr w:rsidR="00EC125A" w:rsidRPr="004B043C" w14:paraId="212E708F" w14:textId="77777777" w:rsidTr="00237B15">
        <w:tc>
          <w:tcPr>
            <w:tcW w:w="3419" w:type="dxa"/>
          </w:tcPr>
          <w:p w14:paraId="46DF8A32" w14:textId="77777777" w:rsidR="00EC125A" w:rsidRPr="004B043C" w:rsidRDefault="00EC125A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Autumn</w:t>
            </w:r>
          </w:p>
        </w:tc>
        <w:tc>
          <w:tcPr>
            <w:tcW w:w="3425" w:type="dxa"/>
          </w:tcPr>
          <w:p w14:paraId="08C583AC" w14:textId="77777777" w:rsidR="00EC125A" w:rsidRPr="004B043C" w:rsidRDefault="00EC125A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Spring</w:t>
            </w:r>
          </w:p>
        </w:tc>
        <w:tc>
          <w:tcPr>
            <w:tcW w:w="3426" w:type="dxa"/>
          </w:tcPr>
          <w:p w14:paraId="1C59195B" w14:textId="77777777" w:rsidR="00EC125A" w:rsidRPr="004B043C" w:rsidRDefault="00EC125A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Summer</w:t>
            </w:r>
          </w:p>
        </w:tc>
      </w:tr>
      <w:tr w:rsidR="00EC125A" w:rsidRPr="004B043C" w14:paraId="4F9C8CDD" w14:textId="77777777" w:rsidTr="00BA6187">
        <w:trPr>
          <w:trHeight w:val="58"/>
        </w:trPr>
        <w:tc>
          <w:tcPr>
            <w:tcW w:w="3419" w:type="dxa"/>
            <w:shd w:val="clear" w:color="auto" w:fill="FFFF00"/>
          </w:tcPr>
          <w:p w14:paraId="23E41E69" w14:textId="112636DE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</w:t>
            </w:r>
          </w:p>
          <w:p w14:paraId="016F5879" w14:textId="12CC61EA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Fraud and online scams</w:t>
            </w:r>
          </w:p>
          <w:p w14:paraId="27A1C185" w14:textId="77777777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>Staying safe online</w:t>
            </w:r>
          </w:p>
          <w:p w14:paraId="0389E190" w14:textId="77777777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>Extremism</w:t>
            </w:r>
          </w:p>
          <w:p w14:paraId="6D4FD71D" w14:textId="5B9F12E9" w:rsidR="00EC125A" w:rsidRPr="004B043C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>Leadership/ Online Skills</w:t>
            </w:r>
          </w:p>
        </w:tc>
        <w:tc>
          <w:tcPr>
            <w:tcW w:w="3425" w:type="dxa"/>
            <w:shd w:val="clear" w:color="auto" w:fill="E59EDC" w:themeFill="accent5" w:themeFillTint="66"/>
          </w:tcPr>
          <w:p w14:paraId="3728038E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Safe Sex</w:t>
            </w:r>
          </w:p>
          <w:p w14:paraId="151D3D00" w14:textId="34B96D2D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Sexual Harassment</w:t>
            </w:r>
          </w:p>
          <w:p w14:paraId="1DB9D762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FGM</w:t>
            </w:r>
          </w:p>
          <w:p w14:paraId="7D888EC8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Dangers of Addictive Substances</w:t>
            </w:r>
          </w:p>
          <w:p w14:paraId="7ADA9A18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Child Sexual Exploitation</w:t>
            </w:r>
          </w:p>
          <w:p w14:paraId="2AFC5ADD" w14:textId="2F568C45" w:rsidR="00EC125A" w:rsidRPr="004B043C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County Lines</w:t>
            </w:r>
          </w:p>
        </w:tc>
        <w:tc>
          <w:tcPr>
            <w:tcW w:w="3426" w:type="dxa"/>
            <w:shd w:val="clear" w:color="auto" w:fill="DAE9F7" w:themeFill="text2" w:themeFillTint="1A"/>
          </w:tcPr>
          <w:p w14:paraId="7B4FECD8" w14:textId="77777777" w:rsidR="00706EEE" w:rsidRDefault="00706EEE" w:rsidP="00706EEE">
            <w:pPr>
              <w:jc w:val="center"/>
              <w:rPr>
                <w:rFonts w:ascii="Calibri" w:hAnsi="Calibri" w:cs="Calibri"/>
              </w:rPr>
            </w:pPr>
            <w:r w:rsidRPr="00706EEE">
              <w:rPr>
                <w:rFonts w:ascii="Calibri" w:hAnsi="Calibri" w:cs="Calibri"/>
              </w:rPr>
              <w:t>Identity</w:t>
            </w:r>
          </w:p>
          <w:p w14:paraId="542556F1" w14:textId="5CC16599" w:rsidR="00706EEE" w:rsidRDefault="00C57F0B" w:rsidP="00706E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Sexual Orientation</w:t>
            </w:r>
          </w:p>
          <w:p w14:paraId="02638F21" w14:textId="7EB37158" w:rsidR="00C57F0B" w:rsidRPr="00706EEE" w:rsidRDefault="00C57F0B" w:rsidP="00706E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Gender reassignment</w:t>
            </w:r>
          </w:p>
          <w:p w14:paraId="0ECAF312" w14:textId="4EB44D42" w:rsidR="00706EEE" w:rsidRPr="00706EEE" w:rsidRDefault="00706EEE" w:rsidP="00706EEE">
            <w:pPr>
              <w:jc w:val="center"/>
              <w:rPr>
                <w:rFonts w:ascii="Calibri" w:hAnsi="Calibri" w:cs="Calibri"/>
              </w:rPr>
            </w:pPr>
            <w:r w:rsidRPr="00706EEE">
              <w:rPr>
                <w:rFonts w:ascii="Calibri" w:hAnsi="Calibri" w:cs="Calibri"/>
              </w:rPr>
              <w:t xml:space="preserve">Challenging </w:t>
            </w:r>
            <w:r w:rsidR="00ED5D9D">
              <w:rPr>
                <w:rFonts w:ascii="Calibri" w:hAnsi="Calibri" w:cs="Calibri"/>
              </w:rPr>
              <w:t>p</w:t>
            </w:r>
            <w:r w:rsidRPr="00706EEE">
              <w:rPr>
                <w:rFonts w:ascii="Calibri" w:hAnsi="Calibri" w:cs="Calibri"/>
              </w:rPr>
              <w:t>rejudice and discrimination</w:t>
            </w:r>
          </w:p>
          <w:p w14:paraId="7F32816F" w14:textId="1ADBA4C6" w:rsidR="00EC125A" w:rsidRPr="004B043C" w:rsidRDefault="00706EEE" w:rsidP="00706EEE">
            <w:pPr>
              <w:jc w:val="center"/>
              <w:rPr>
                <w:rFonts w:ascii="Calibri" w:hAnsi="Calibri" w:cs="Calibri"/>
              </w:rPr>
            </w:pPr>
            <w:r w:rsidRPr="00706EEE">
              <w:rPr>
                <w:rFonts w:ascii="Calibri" w:hAnsi="Calibri" w:cs="Calibri"/>
              </w:rPr>
              <w:t>Peer Pressure/ Gangs</w:t>
            </w:r>
          </w:p>
        </w:tc>
      </w:tr>
      <w:tr w:rsidR="00EC125A" w:rsidRPr="004B043C" w14:paraId="516285B3" w14:textId="77777777" w:rsidTr="00BA6187">
        <w:trPr>
          <w:trHeight w:val="58"/>
        </w:trPr>
        <w:tc>
          <w:tcPr>
            <w:tcW w:w="3419" w:type="dxa"/>
            <w:shd w:val="clear" w:color="auto" w:fill="DAE9F7" w:themeFill="text2" w:themeFillTint="1A"/>
          </w:tcPr>
          <w:p w14:paraId="6823691B" w14:textId="77777777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>Belonging to Alderman White</w:t>
            </w:r>
          </w:p>
          <w:p w14:paraId="318410B8" w14:textId="6C758635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 xml:space="preserve">First aid </w:t>
            </w:r>
            <w:r>
              <w:rPr>
                <w:rFonts w:ascii="Calibri" w:hAnsi="Calibri" w:cs="Calibri"/>
              </w:rPr>
              <w:t>r</w:t>
            </w:r>
            <w:r w:rsidRPr="002D437F">
              <w:rPr>
                <w:rFonts w:ascii="Calibri" w:hAnsi="Calibri" w:cs="Calibri"/>
              </w:rPr>
              <w:t>esponsibilities and recap</w:t>
            </w:r>
          </w:p>
          <w:p w14:paraId="32822981" w14:textId="71E6B043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Practical first aid session</w:t>
            </w:r>
          </w:p>
          <w:p w14:paraId="467EF85A" w14:textId="77777777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 xml:space="preserve">Climate Change </w:t>
            </w:r>
          </w:p>
          <w:p w14:paraId="100A8145" w14:textId="77777777" w:rsidR="002D437F" w:rsidRPr="002D437F" w:rsidRDefault="002D437F" w:rsidP="002D437F">
            <w:pPr>
              <w:jc w:val="center"/>
              <w:rPr>
                <w:rFonts w:ascii="Calibri" w:hAnsi="Calibri" w:cs="Calibri"/>
              </w:rPr>
            </w:pPr>
            <w:r w:rsidRPr="002D437F">
              <w:rPr>
                <w:rFonts w:ascii="Calibri" w:hAnsi="Calibri" w:cs="Calibri"/>
              </w:rPr>
              <w:t>Sustainability</w:t>
            </w:r>
          </w:p>
          <w:p w14:paraId="43D4D8C5" w14:textId="1EEEF315" w:rsidR="00EC125A" w:rsidRPr="004B043C" w:rsidRDefault="00EC125A" w:rsidP="00A31F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5" w:type="dxa"/>
            <w:shd w:val="clear" w:color="auto" w:fill="D9F2D0" w:themeFill="accent6" w:themeFillTint="33"/>
          </w:tcPr>
          <w:p w14:paraId="584F56B3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Employability skills</w:t>
            </w:r>
          </w:p>
          <w:p w14:paraId="76BDEA44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Employment law</w:t>
            </w:r>
          </w:p>
          <w:p w14:paraId="6ED1195A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CV/ Cover Letter</w:t>
            </w:r>
          </w:p>
          <w:p w14:paraId="66C68C33" w14:textId="77777777" w:rsidR="00B30535" w:rsidRPr="00B30535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How to interview</w:t>
            </w:r>
          </w:p>
          <w:p w14:paraId="51785F38" w14:textId="69FD8021" w:rsidR="00BA6187" w:rsidRPr="004B043C" w:rsidRDefault="00B30535" w:rsidP="00B30535">
            <w:pPr>
              <w:jc w:val="center"/>
              <w:rPr>
                <w:rFonts w:ascii="Calibri" w:hAnsi="Calibri" w:cs="Calibri"/>
              </w:rPr>
            </w:pPr>
            <w:r w:rsidRPr="00B30535">
              <w:rPr>
                <w:rFonts w:ascii="Calibri" w:hAnsi="Calibri" w:cs="Calibri"/>
              </w:rPr>
              <w:t>Preparing for careers day</w:t>
            </w:r>
          </w:p>
        </w:tc>
        <w:tc>
          <w:tcPr>
            <w:tcW w:w="3426" w:type="dxa"/>
            <w:shd w:val="clear" w:color="auto" w:fill="FAE2D5" w:themeFill="accent2" w:themeFillTint="33"/>
          </w:tcPr>
          <w:p w14:paraId="66EDEFC5" w14:textId="77777777" w:rsidR="005C685F" w:rsidRPr="005C685F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Government and devolved powers</w:t>
            </w:r>
          </w:p>
          <w:p w14:paraId="10D59AD3" w14:textId="77777777" w:rsidR="005C685F" w:rsidRPr="005C685F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How are laws made?</w:t>
            </w:r>
          </w:p>
          <w:p w14:paraId="6DA14B65" w14:textId="77777777" w:rsidR="005C685F" w:rsidRPr="005C685F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How do I vote?</w:t>
            </w:r>
          </w:p>
          <w:p w14:paraId="5FD64B1D" w14:textId="77777777" w:rsidR="005C685F" w:rsidRPr="005C685F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Laws on domestic abuse</w:t>
            </w:r>
          </w:p>
          <w:p w14:paraId="3B0C8741" w14:textId="77777777" w:rsidR="005C685F" w:rsidRPr="005C685F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Avoiding radicalisation</w:t>
            </w:r>
          </w:p>
          <w:p w14:paraId="11E9CCCD" w14:textId="6AAD9BC8" w:rsidR="00EC125A" w:rsidRPr="004B043C" w:rsidRDefault="005C685F" w:rsidP="005C685F">
            <w:pPr>
              <w:jc w:val="center"/>
              <w:rPr>
                <w:rFonts w:ascii="Calibri" w:hAnsi="Calibri" w:cs="Calibri"/>
              </w:rPr>
            </w:pPr>
            <w:r w:rsidRPr="005C685F">
              <w:rPr>
                <w:rFonts w:ascii="Calibri" w:hAnsi="Calibri" w:cs="Calibri"/>
              </w:rPr>
              <w:t>Grooming/ Online Predators</w:t>
            </w:r>
          </w:p>
        </w:tc>
      </w:tr>
    </w:tbl>
    <w:p w14:paraId="04DA5445" w14:textId="77777777" w:rsidR="00EC125A" w:rsidRPr="00FE3B07" w:rsidRDefault="00EC125A" w:rsidP="00FE3B07"/>
    <w:p w14:paraId="5875B1C7" w14:textId="7FD81B9B" w:rsidR="00FE3B07" w:rsidRPr="00FE3B07" w:rsidRDefault="00FE3B07" w:rsidP="00FE3B07">
      <w:pPr>
        <w:rPr>
          <w:b/>
          <w:bCs/>
        </w:rPr>
      </w:pPr>
      <w:r w:rsidRPr="00FE3B07">
        <w:t> </w:t>
      </w:r>
      <w:r w:rsidRPr="00FE3B07">
        <w:rPr>
          <w:b/>
          <w:bCs/>
        </w:rPr>
        <w:t>Year 11 curriculum implementation</w:t>
      </w:r>
    </w:p>
    <w:p w14:paraId="15199669" w14:textId="77777777" w:rsidR="00017826" w:rsidRDefault="00017826" w:rsidP="00FE3B07"/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3419"/>
        <w:gridCol w:w="3425"/>
        <w:gridCol w:w="3426"/>
      </w:tblGrid>
      <w:tr w:rsidR="00017826" w:rsidRPr="004B043C" w14:paraId="6F091779" w14:textId="77777777" w:rsidTr="00237B15">
        <w:tc>
          <w:tcPr>
            <w:tcW w:w="3419" w:type="dxa"/>
          </w:tcPr>
          <w:p w14:paraId="17784B3B" w14:textId="77777777" w:rsidR="00017826" w:rsidRPr="004B043C" w:rsidRDefault="00017826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Autumn</w:t>
            </w:r>
          </w:p>
        </w:tc>
        <w:tc>
          <w:tcPr>
            <w:tcW w:w="3425" w:type="dxa"/>
          </w:tcPr>
          <w:p w14:paraId="7CEACE40" w14:textId="77777777" w:rsidR="00017826" w:rsidRPr="004B043C" w:rsidRDefault="00017826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Spring</w:t>
            </w:r>
          </w:p>
        </w:tc>
        <w:tc>
          <w:tcPr>
            <w:tcW w:w="3426" w:type="dxa"/>
          </w:tcPr>
          <w:p w14:paraId="56F779D0" w14:textId="77777777" w:rsidR="00017826" w:rsidRPr="004B043C" w:rsidRDefault="00017826" w:rsidP="00237B15">
            <w:pPr>
              <w:jc w:val="center"/>
              <w:rPr>
                <w:rFonts w:ascii="Calibri" w:hAnsi="Calibri" w:cs="Calibri"/>
              </w:rPr>
            </w:pPr>
            <w:r w:rsidRPr="004B043C">
              <w:rPr>
                <w:rFonts w:ascii="Calibri" w:hAnsi="Calibri" w:cs="Calibri"/>
              </w:rPr>
              <w:t>Summer</w:t>
            </w:r>
          </w:p>
        </w:tc>
      </w:tr>
      <w:tr w:rsidR="00BB7DAC" w:rsidRPr="004B043C" w14:paraId="135F16F9" w14:textId="77777777" w:rsidTr="00BB7DAC">
        <w:trPr>
          <w:trHeight w:val="58"/>
        </w:trPr>
        <w:tc>
          <w:tcPr>
            <w:tcW w:w="3419" w:type="dxa"/>
            <w:shd w:val="clear" w:color="auto" w:fill="D9F2D0" w:themeFill="accent6" w:themeFillTint="33"/>
          </w:tcPr>
          <w:p w14:paraId="57BAC1B0" w14:textId="77777777" w:rsidR="00B52519" w:rsidRPr="00B52519" w:rsidRDefault="00B52519" w:rsidP="00B52519">
            <w:pPr>
              <w:jc w:val="center"/>
              <w:rPr>
                <w:rFonts w:ascii="Calibri" w:hAnsi="Calibri" w:cs="Calibri"/>
              </w:rPr>
            </w:pPr>
            <w:r w:rsidRPr="00B52519">
              <w:rPr>
                <w:rFonts w:ascii="Calibri" w:hAnsi="Calibri" w:cs="Calibri"/>
              </w:rPr>
              <w:t>Unifrog/ Future Skills Questionnaire</w:t>
            </w:r>
          </w:p>
          <w:p w14:paraId="32A55188" w14:textId="77777777" w:rsidR="00B52519" w:rsidRPr="00B52519" w:rsidRDefault="00B52519" w:rsidP="00B52519">
            <w:pPr>
              <w:jc w:val="center"/>
              <w:rPr>
                <w:rFonts w:ascii="Calibri" w:hAnsi="Calibri" w:cs="Calibri"/>
              </w:rPr>
            </w:pPr>
            <w:r w:rsidRPr="00B52519">
              <w:rPr>
                <w:rFonts w:ascii="Calibri" w:hAnsi="Calibri" w:cs="Calibri"/>
              </w:rPr>
              <w:t>What are my options?</w:t>
            </w:r>
          </w:p>
          <w:p w14:paraId="0B35AB05" w14:textId="77777777" w:rsidR="00B52519" w:rsidRPr="00B52519" w:rsidRDefault="00B52519" w:rsidP="00B52519">
            <w:pPr>
              <w:jc w:val="center"/>
              <w:rPr>
                <w:rFonts w:ascii="Calibri" w:hAnsi="Calibri" w:cs="Calibri"/>
              </w:rPr>
            </w:pPr>
            <w:r w:rsidRPr="00B52519">
              <w:rPr>
                <w:rFonts w:ascii="Calibri" w:hAnsi="Calibri" w:cs="Calibri"/>
              </w:rPr>
              <w:t>Labour Markets</w:t>
            </w:r>
          </w:p>
          <w:p w14:paraId="24EEA5C7" w14:textId="77777777" w:rsidR="00B52519" w:rsidRPr="00B52519" w:rsidRDefault="00B52519" w:rsidP="00B52519">
            <w:pPr>
              <w:jc w:val="center"/>
              <w:rPr>
                <w:rFonts w:ascii="Calibri" w:hAnsi="Calibri" w:cs="Calibri"/>
              </w:rPr>
            </w:pPr>
            <w:r w:rsidRPr="00B52519">
              <w:rPr>
                <w:rFonts w:ascii="Calibri" w:hAnsi="Calibri" w:cs="Calibri"/>
              </w:rPr>
              <w:t>How to apply to college</w:t>
            </w:r>
          </w:p>
          <w:p w14:paraId="1D50B079" w14:textId="6752BA01" w:rsidR="00017826" w:rsidRPr="004B043C" w:rsidRDefault="00B52519" w:rsidP="00B52519">
            <w:pPr>
              <w:jc w:val="center"/>
              <w:rPr>
                <w:rFonts w:ascii="Calibri" w:hAnsi="Calibri" w:cs="Calibri"/>
              </w:rPr>
            </w:pPr>
            <w:r w:rsidRPr="00B52519">
              <w:rPr>
                <w:rFonts w:ascii="Calibri" w:hAnsi="Calibri" w:cs="Calibri"/>
              </w:rPr>
              <w:t>How to engage in an open evening</w:t>
            </w:r>
          </w:p>
        </w:tc>
        <w:tc>
          <w:tcPr>
            <w:tcW w:w="3425" w:type="dxa"/>
            <w:shd w:val="clear" w:color="auto" w:fill="FFFF00"/>
          </w:tcPr>
          <w:p w14:paraId="5449A637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Digital footprint</w:t>
            </w:r>
          </w:p>
          <w:p w14:paraId="287A8059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Ways to stay safe online</w:t>
            </w:r>
          </w:p>
          <w:p w14:paraId="7E9A8D2D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Sexting and image sharing</w:t>
            </w:r>
          </w:p>
          <w:p w14:paraId="0A26F60E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Online revision tools</w:t>
            </w:r>
          </w:p>
          <w:p w14:paraId="741B6CBD" w14:textId="77777777" w:rsidR="00017826" w:rsidRPr="004B043C" w:rsidRDefault="00017826" w:rsidP="00237B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6" w:type="dxa"/>
            <w:shd w:val="clear" w:color="auto" w:fill="FFFFFF" w:themeFill="background1"/>
          </w:tcPr>
          <w:p w14:paraId="5B277277" w14:textId="5A8F27A9" w:rsidR="00017826" w:rsidRPr="004B043C" w:rsidRDefault="00D275F3" w:rsidP="00237B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Y11 Exams and Revision</w:t>
            </w:r>
            <w:r w:rsidR="0038483F">
              <w:rPr>
                <w:rFonts w:ascii="Calibri" w:hAnsi="Calibri" w:cs="Calibri"/>
              </w:rPr>
              <w:t>.</w:t>
            </w:r>
          </w:p>
        </w:tc>
      </w:tr>
      <w:tr w:rsidR="00017826" w:rsidRPr="004B043C" w14:paraId="3C9016AE" w14:textId="77777777" w:rsidTr="00BB7DAC">
        <w:trPr>
          <w:trHeight w:val="58"/>
        </w:trPr>
        <w:tc>
          <w:tcPr>
            <w:tcW w:w="3419" w:type="dxa"/>
            <w:shd w:val="clear" w:color="auto" w:fill="E59EDC" w:themeFill="accent5" w:themeFillTint="66"/>
          </w:tcPr>
          <w:p w14:paraId="44C2A80F" w14:textId="77777777" w:rsidR="003D0477" w:rsidRPr="003D0477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Lifestyle/ mental health</w:t>
            </w:r>
          </w:p>
          <w:p w14:paraId="7AB619DE" w14:textId="098E1FAB" w:rsidR="003D0477" w:rsidRPr="003D0477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Sexual health- Hygiene</w:t>
            </w:r>
          </w:p>
          <w:p w14:paraId="370B525C" w14:textId="77777777" w:rsidR="003D0477" w:rsidRPr="003D0477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Future worries</w:t>
            </w:r>
          </w:p>
          <w:p w14:paraId="48635EE0" w14:textId="77777777" w:rsidR="003D0477" w:rsidRPr="003D0477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Money Management</w:t>
            </w:r>
          </w:p>
          <w:p w14:paraId="273B8DD8" w14:textId="77777777" w:rsidR="003D0477" w:rsidRPr="003D0477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Budgeting</w:t>
            </w:r>
          </w:p>
          <w:p w14:paraId="42011CD5" w14:textId="32BD6279" w:rsidR="00017826" w:rsidRPr="004B043C" w:rsidRDefault="003D0477" w:rsidP="003D0477">
            <w:pPr>
              <w:jc w:val="center"/>
              <w:rPr>
                <w:rFonts w:ascii="Calibri" w:hAnsi="Calibri" w:cs="Calibri"/>
              </w:rPr>
            </w:pPr>
            <w:r w:rsidRPr="003D0477">
              <w:rPr>
                <w:rFonts w:ascii="Calibri" w:hAnsi="Calibri" w:cs="Calibri"/>
              </w:rPr>
              <w:t>Gambling</w:t>
            </w:r>
          </w:p>
        </w:tc>
        <w:tc>
          <w:tcPr>
            <w:tcW w:w="3425" w:type="dxa"/>
            <w:shd w:val="clear" w:color="auto" w:fill="D9F2D0" w:themeFill="accent6" w:themeFillTint="33"/>
          </w:tcPr>
          <w:p w14:paraId="0EECCFDD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Choosing your pathway</w:t>
            </w:r>
          </w:p>
          <w:p w14:paraId="2DEF1C5D" w14:textId="71597ABC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Apprenticeships/ A</w:t>
            </w:r>
            <w:r>
              <w:rPr>
                <w:rFonts w:ascii="Calibri" w:hAnsi="Calibri" w:cs="Calibri"/>
              </w:rPr>
              <w:t xml:space="preserve"> </w:t>
            </w:r>
            <w:r w:rsidRPr="006D4E8D">
              <w:rPr>
                <w:rFonts w:ascii="Calibri" w:hAnsi="Calibri" w:cs="Calibri"/>
              </w:rPr>
              <w:t>levels</w:t>
            </w:r>
            <w:r w:rsidR="00E059CC">
              <w:rPr>
                <w:rFonts w:ascii="Calibri" w:hAnsi="Calibri" w:cs="Calibri"/>
              </w:rPr>
              <w:t>/ T levels</w:t>
            </w:r>
            <w:r w:rsidRPr="006D4E8D">
              <w:rPr>
                <w:rFonts w:ascii="Calibri" w:hAnsi="Calibri" w:cs="Calibri"/>
              </w:rPr>
              <w:t>?</w:t>
            </w:r>
          </w:p>
          <w:p w14:paraId="491FF5C6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  <w:r w:rsidRPr="006D4E8D">
              <w:rPr>
                <w:rFonts w:ascii="Calibri" w:hAnsi="Calibri" w:cs="Calibri"/>
              </w:rPr>
              <w:t>Revision Skills</w:t>
            </w:r>
          </w:p>
          <w:p w14:paraId="6A248C89" w14:textId="77777777" w:rsidR="006D4E8D" w:rsidRPr="006D4E8D" w:rsidRDefault="006D4E8D" w:rsidP="006D4E8D">
            <w:pPr>
              <w:jc w:val="center"/>
              <w:rPr>
                <w:rFonts w:ascii="Calibri" w:hAnsi="Calibri" w:cs="Calibri"/>
              </w:rPr>
            </w:pPr>
          </w:p>
          <w:p w14:paraId="281C0347" w14:textId="77777777" w:rsidR="00017826" w:rsidRPr="004B043C" w:rsidRDefault="00017826" w:rsidP="00237B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6" w:type="dxa"/>
            <w:shd w:val="clear" w:color="auto" w:fill="FFFFFF" w:themeFill="background1"/>
          </w:tcPr>
          <w:p w14:paraId="53DC114A" w14:textId="4A207757" w:rsidR="00017826" w:rsidRPr="004B043C" w:rsidRDefault="00D275F3" w:rsidP="00237B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Y11 Exams and Revision</w:t>
            </w:r>
            <w:r w:rsidR="0038483F">
              <w:rPr>
                <w:rFonts w:ascii="Calibri" w:hAnsi="Calibri" w:cs="Calibri"/>
              </w:rPr>
              <w:t>.</w:t>
            </w:r>
          </w:p>
        </w:tc>
      </w:tr>
    </w:tbl>
    <w:p w14:paraId="6D1653AF" w14:textId="77777777" w:rsidR="00017826" w:rsidRDefault="00017826"/>
    <w:p w14:paraId="4A82B15F" w14:textId="4843C1AF" w:rsidR="00185ABD" w:rsidRDefault="002213B6">
      <w:r>
        <w:t xml:space="preserve">Should you require any further clarification about the topics covered feel free to contact the Head of Personal Development with Careers: Elliott Moore </w:t>
      </w:r>
      <w:hyperlink r:id="rId9" w:history="1">
        <w:r w:rsidRPr="00BD05AA">
          <w:rPr>
            <w:rStyle w:val="Hyperlink"/>
          </w:rPr>
          <w:t>Elliott.Moore@whptrust.org</w:t>
        </w:r>
      </w:hyperlink>
      <w:r w:rsidR="000A18B7">
        <w:t>.</w:t>
      </w:r>
    </w:p>
    <w:sectPr w:rsidR="00185ABD" w:rsidSect="00FE3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02270"/>
    <w:multiLevelType w:val="multilevel"/>
    <w:tmpl w:val="D15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C0"/>
    <w:rsid w:val="00010BF4"/>
    <w:rsid w:val="00017826"/>
    <w:rsid w:val="00052B78"/>
    <w:rsid w:val="000A18B7"/>
    <w:rsid w:val="000D4903"/>
    <w:rsid w:val="000D6563"/>
    <w:rsid w:val="0010459C"/>
    <w:rsid w:val="00116464"/>
    <w:rsid w:val="00117F02"/>
    <w:rsid w:val="00120D97"/>
    <w:rsid w:val="0012617B"/>
    <w:rsid w:val="00133ABC"/>
    <w:rsid w:val="00136DBF"/>
    <w:rsid w:val="001527A3"/>
    <w:rsid w:val="00156E8A"/>
    <w:rsid w:val="00162F6A"/>
    <w:rsid w:val="00164427"/>
    <w:rsid w:val="00167182"/>
    <w:rsid w:val="00174B6C"/>
    <w:rsid w:val="00183FD2"/>
    <w:rsid w:val="00185ABD"/>
    <w:rsid w:val="001A1F2D"/>
    <w:rsid w:val="001D5D7F"/>
    <w:rsid w:val="00200E14"/>
    <w:rsid w:val="002213B6"/>
    <w:rsid w:val="00250A1B"/>
    <w:rsid w:val="00254CB9"/>
    <w:rsid w:val="00256B52"/>
    <w:rsid w:val="00287488"/>
    <w:rsid w:val="002C3D26"/>
    <w:rsid w:val="002D437F"/>
    <w:rsid w:val="002D4F99"/>
    <w:rsid w:val="003014B8"/>
    <w:rsid w:val="003023C0"/>
    <w:rsid w:val="00305CED"/>
    <w:rsid w:val="003231C4"/>
    <w:rsid w:val="0038483F"/>
    <w:rsid w:val="00393BC1"/>
    <w:rsid w:val="003B06FB"/>
    <w:rsid w:val="003D0477"/>
    <w:rsid w:val="0040482F"/>
    <w:rsid w:val="00416439"/>
    <w:rsid w:val="00424318"/>
    <w:rsid w:val="00440135"/>
    <w:rsid w:val="0044541D"/>
    <w:rsid w:val="00467225"/>
    <w:rsid w:val="004B043C"/>
    <w:rsid w:val="004B605E"/>
    <w:rsid w:val="004C103F"/>
    <w:rsid w:val="004E092E"/>
    <w:rsid w:val="005478AB"/>
    <w:rsid w:val="005C685F"/>
    <w:rsid w:val="00671E95"/>
    <w:rsid w:val="006941C3"/>
    <w:rsid w:val="006A7BC0"/>
    <w:rsid w:val="006D1670"/>
    <w:rsid w:val="006D4E8D"/>
    <w:rsid w:val="006F0200"/>
    <w:rsid w:val="006F25BD"/>
    <w:rsid w:val="00706EEE"/>
    <w:rsid w:val="00723B1A"/>
    <w:rsid w:val="00746B34"/>
    <w:rsid w:val="00777AEC"/>
    <w:rsid w:val="00783A5E"/>
    <w:rsid w:val="00791446"/>
    <w:rsid w:val="00796073"/>
    <w:rsid w:val="007B2CC1"/>
    <w:rsid w:val="007C5375"/>
    <w:rsid w:val="007D6709"/>
    <w:rsid w:val="007F2BBE"/>
    <w:rsid w:val="00800F29"/>
    <w:rsid w:val="0082520D"/>
    <w:rsid w:val="00842F0E"/>
    <w:rsid w:val="00864630"/>
    <w:rsid w:val="00882DC5"/>
    <w:rsid w:val="00892B03"/>
    <w:rsid w:val="008C30E1"/>
    <w:rsid w:val="00903600"/>
    <w:rsid w:val="009451F0"/>
    <w:rsid w:val="009B64B6"/>
    <w:rsid w:val="009E2A42"/>
    <w:rsid w:val="009E4404"/>
    <w:rsid w:val="00A0061A"/>
    <w:rsid w:val="00A172AF"/>
    <w:rsid w:val="00A31F30"/>
    <w:rsid w:val="00A378D4"/>
    <w:rsid w:val="00A46B24"/>
    <w:rsid w:val="00A57343"/>
    <w:rsid w:val="00A75E74"/>
    <w:rsid w:val="00AE21C3"/>
    <w:rsid w:val="00AF4779"/>
    <w:rsid w:val="00AF57F4"/>
    <w:rsid w:val="00B10B3D"/>
    <w:rsid w:val="00B30535"/>
    <w:rsid w:val="00B355C3"/>
    <w:rsid w:val="00B52519"/>
    <w:rsid w:val="00B97012"/>
    <w:rsid w:val="00BA6187"/>
    <w:rsid w:val="00BB7DAC"/>
    <w:rsid w:val="00BD3806"/>
    <w:rsid w:val="00C41924"/>
    <w:rsid w:val="00C57F0B"/>
    <w:rsid w:val="00C665DD"/>
    <w:rsid w:val="00CC051C"/>
    <w:rsid w:val="00CF4839"/>
    <w:rsid w:val="00D275F3"/>
    <w:rsid w:val="00D33F26"/>
    <w:rsid w:val="00D418C1"/>
    <w:rsid w:val="00D93D82"/>
    <w:rsid w:val="00DD6E2D"/>
    <w:rsid w:val="00E059CC"/>
    <w:rsid w:val="00E062D9"/>
    <w:rsid w:val="00E1259A"/>
    <w:rsid w:val="00E40488"/>
    <w:rsid w:val="00E4799E"/>
    <w:rsid w:val="00E63DDB"/>
    <w:rsid w:val="00EB31FA"/>
    <w:rsid w:val="00EC125A"/>
    <w:rsid w:val="00EC3958"/>
    <w:rsid w:val="00ED5D9D"/>
    <w:rsid w:val="00F41D29"/>
    <w:rsid w:val="00FE3B07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5F3F"/>
  <w15:chartTrackingRefBased/>
  <w15:docId w15:val="{B8DA58CA-F075-40ED-AE4A-55E5E8E3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B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B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lliott.Moore@whp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529D2-55B2-4ADE-B4E9-C2359B10C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C22ED-5395-4B6F-AED1-5511CD1E2BD5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3.xml><?xml version="1.0" encoding="utf-8"?>
<ds:datastoreItem xmlns:ds="http://schemas.openxmlformats.org/officeDocument/2006/customXml" ds:itemID="{6066218F-B024-4E5C-A729-7A86A7E01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07EB4-E757-4A53-8B72-807B6F0C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Moore</dc:creator>
  <cp:keywords/>
  <dc:description/>
  <cp:lastModifiedBy>Elliott Moore</cp:lastModifiedBy>
  <cp:revision>120</cp:revision>
  <dcterms:created xsi:type="dcterms:W3CDTF">2025-03-27T12:55:00Z</dcterms:created>
  <dcterms:modified xsi:type="dcterms:W3CDTF">2026-05-19T09:07:00Z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