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417EAA57" w:rsidR="00E66558" w:rsidRPr="00B902A1" w:rsidRDefault="009D71E8" w:rsidP="00D45B51">
      <w:pPr>
        <w:pStyle w:val="Heading1"/>
        <w:rPr>
          <w:rFonts w:asciiTheme="minorHAnsi" w:hAnsiTheme="minorHAnsi" w:cstheme="minorHAnsi"/>
          <w:sz w:val="24"/>
        </w:rPr>
      </w:pPr>
      <w:bookmarkStart w:id="0" w:name="_Toc400361362"/>
      <w:bookmarkStart w:id="1" w:name="_Toc443397153"/>
      <w:bookmarkStart w:id="2" w:name="_Toc357771638"/>
      <w:bookmarkStart w:id="3" w:name="_Toc346793416"/>
      <w:bookmarkStart w:id="4" w:name="_Toc328122777"/>
      <w:r w:rsidRPr="00B902A1">
        <w:rPr>
          <w:rFonts w:asciiTheme="minorHAnsi" w:hAnsiTheme="minorHAnsi" w:cstheme="minorHAnsi"/>
          <w:sz w:val="24"/>
        </w:rP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E747EC" w:rsidRPr="00B902A1">
        <w:rPr>
          <w:rFonts w:asciiTheme="minorHAnsi" w:hAnsiTheme="minorHAnsi" w:cstheme="minorHAnsi"/>
          <w:sz w:val="24"/>
        </w:rPr>
        <w:t xml:space="preserve"> – </w:t>
      </w:r>
      <w:r w:rsidR="00952760" w:rsidRPr="00B902A1">
        <w:rPr>
          <w:rFonts w:asciiTheme="minorHAnsi" w:hAnsiTheme="minorHAnsi" w:cstheme="minorHAnsi"/>
          <w:sz w:val="24"/>
        </w:rPr>
        <w:t>Alderman White School</w:t>
      </w:r>
    </w:p>
    <w:p w14:paraId="2A7D54B2" w14:textId="26C8006A" w:rsidR="00E66558" w:rsidRPr="00101FA5" w:rsidRDefault="009D71E8" w:rsidP="00101FA5">
      <w:pPr>
        <w:pStyle w:val="Heading2"/>
        <w:rPr>
          <w:rFonts w:asciiTheme="minorHAnsi" w:hAnsiTheme="minorHAnsi" w:cstheme="minorHAnsi"/>
          <w:b w:val="0"/>
          <w:bCs/>
          <w:color w:val="auto"/>
          <w:sz w:val="22"/>
          <w:szCs w:val="22"/>
        </w:rPr>
      </w:pPr>
      <w:r w:rsidRPr="00101FA5">
        <w:rPr>
          <w:rFonts w:asciiTheme="minorHAnsi" w:hAnsiTheme="minorHAnsi" w:cstheme="minorHAnsi"/>
          <w:b w:val="0"/>
          <w:bCs/>
          <w:color w:val="auto"/>
          <w:sz w:val="22"/>
          <w:szCs w:val="22"/>
        </w:rPr>
        <w:t>This statement details our school’s use of pupil premium</w:t>
      </w:r>
      <w:r w:rsidR="00A629C3" w:rsidRPr="00101FA5">
        <w:rPr>
          <w:rFonts w:asciiTheme="minorHAnsi" w:hAnsiTheme="minorHAnsi" w:cstheme="minorHAnsi"/>
          <w:b w:val="0"/>
          <w:bCs/>
          <w:color w:val="auto"/>
          <w:sz w:val="22"/>
          <w:szCs w:val="22"/>
        </w:rPr>
        <w:t xml:space="preserve"> </w:t>
      </w:r>
      <w:r w:rsidRPr="00101FA5">
        <w:rPr>
          <w:rFonts w:asciiTheme="minorHAnsi" w:hAnsiTheme="minorHAnsi" w:cstheme="minorHAnsi"/>
          <w:b w:val="0"/>
          <w:bCs/>
          <w:color w:val="auto"/>
          <w:sz w:val="22"/>
          <w:szCs w:val="22"/>
        </w:rPr>
        <w:t xml:space="preserve">funding to help improve the attainment of our disadvantaged pupils. </w:t>
      </w:r>
    </w:p>
    <w:p w14:paraId="2A7D54B3" w14:textId="4100560A" w:rsidR="00E66558" w:rsidRPr="00101FA5" w:rsidRDefault="009D71E8" w:rsidP="00101FA5">
      <w:pPr>
        <w:pStyle w:val="Heading2"/>
        <w:spacing w:before="240"/>
        <w:rPr>
          <w:rFonts w:asciiTheme="minorHAnsi" w:hAnsiTheme="minorHAnsi" w:cstheme="minorHAnsi"/>
          <w:b w:val="0"/>
          <w:bCs/>
          <w:color w:val="auto"/>
          <w:sz w:val="22"/>
          <w:szCs w:val="22"/>
        </w:rPr>
      </w:pPr>
      <w:r w:rsidRPr="00101FA5">
        <w:rPr>
          <w:rFonts w:asciiTheme="minorHAnsi" w:hAnsiTheme="minorHAnsi" w:cstheme="minorHAnsi"/>
          <w:b w:val="0"/>
          <w:bCs/>
          <w:color w:val="auto"/>
          <w:sz w:val="22"/>
          <w:szCs w:val="22"/>
        </w:rPr>
        <w:t xml:space="preserve">It outlines our pupil premium strategy, how we intend to spend the funding in this academic year and </w:t>
      </w:r>
      <w:r w:rsidR="00783D4B" w:rsidRPr="00101FA5">
        <w:rPr>
          <w:rFonts w:asciiTheme="minorHAnsi" w:hAnsiTheme="minorHAnsi" w:cstheme="minorHAnsi"/>
          <w:b w:val="0"/>
          <w:bCs/>
          <w:color w:val="auto"/>
          <w:sz w:val="22"/>
          <w:szCs w:val="22"/>
        </w:rPr>
        <w:t xml:space="preserve">outcomes for disadvantaged pupils </w:t>
      </w:r>
      <w:r w:rsidR="009B26BC" w:rsidRPr="00101FA5">
        <w:rPr>
          <w:rFonts w:asciiTheme="minorHAnsi" w:hAnsiTheme="minorHAnsi" w:cstheme="minorHAnsi"/>
          <w:b w:val="0"/>
          <w:bCs/>
          <w:color w:val="auto"/>
          <w:sz w:val="22"/>
          <w:szCs w:val="22"/>
        </w:rPr>
        <w:t>last academic year.</w:t>
      </w:r>
      <w:r w:rsidR="00783D4B" w:rsidRPr="00101FA5">
        <w:rPr>
          <w:rFonts w:asciiTheme="minorHAnsi" w:hAnsiTheme="minorHAnsi" w:cstheme="minorHAnsi"/>
          <w:b w:val="0"/>
          <w:bCs/>
          <w:color w:val="auto"/>
          <w:sz w:val="22"/>
          <w:szCs w:val="22"/>
        </w:rPr>
        <w:t xml:space="preserve"> </w:t>
      </w:r>
    </w:p>
    <w:p w14:paraId="2A7D54B4" w14:textId="77777777" w:rsidR="00E66558" w:rsidRPr="00101FA5" w:rsidRDefault="009D71E8" w:rsidP="00101FA5">
      <w:pPr>
        <w:pStyle w:val="Heading2"/>
        <w:rPr>
          <w:rFonts w:asciiTheme="minorHAnsi" w:hAnsiTheme="minorHAnsi" w:cstheme="minorHAnsi"/>
          <w:sz w:val="22"/>
          <w:szCs w:val="22"/>
        </w:rPr>
      </w:pPr>
      <w:r w:rsidRPr="00101FA5">
        <w:rPr>
          <w:rFonts w:asciiTheme="minorHAnsi" w:hAnsiTheme="minorHAnsi" w:cstheme="minorHAnsi"/>
          <w:sz w:val="22"/>
          <w:szCs w:val="22"/>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374"/>
        <w:gridCol w:w="3112"/>
      </w:tblGrid>
      <w:tr w:rsidR="00E66558" w:rsidRPr="00101FA5" w14:paraId="2A7D54B7" w14:textId="77777777" w:rsidTr="4F1FB0EE">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Pr="00101FA5" w:rsidRDefault="009D71E8" w:rsidP="00101FA5">
            <w:pPr>
              <w:pStyle w:val="TableHeader"/>
              <w:ind w:left="0" w:right="0"/>
              <w:jc w:val="left"/>
              <w:rPr>
                <w:rFonts w:asciiTheme="minorHAnsi" w:hAnsiTheme="minorHAnsi" w:cstheme="minorHAnsi"/>
                <w:sz w:val="22"/>
                <w:szCs w:val="22"/>
              </w:rPr>
            </w:pPr>
            <w:r w:rsidRPr="00101FA5">
              <w:rPr>
                <w:rFonts w:asciiTheme="minorHAnsi" w:hAnsiTheme="minorHAnsi" w:cstheme="minorHAnsi"/>
                <w:sz w:val="22"/>
                <w:szCs w:val="22"/>
              </w:rPr>
              <w:t>Detail</w:t>
            </w:r>
          </w:p>
        </w:tc>
        <w:tc>
          <w:tcPr>
            <w:tcW w:w="31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6" w14:textId="77777777" w:rsidR="00E66558" w:rsidRPr="00101FA5" w:rsidRDefault="009D71E8" w:rsidP="00101FA5">
            <w:pPr>
              <w:pStyle w:val="TableHeader"/>
              <w:ind w:left="0" w:right="0"/>
              <w:jc w:val="left"/>
              <w:rPr>
                <w:rFonts w:asciiTheme="minorHAnsi" w:hAnsiTheme="minorHAnsi" w:cstheme="minorHAnsi"/>
                <w:sz w:val="22"/>
                <w:szCs w:val="22"/>
              </w:rPr>
            </w:pPr>
            <w:r w:rsidRPr="00101FA5">
              <w:rPr>
                <w:rFonts w:asciiTheme="minorHAnsi" w:hAnsiTheme="minorHAnsi" w:cstheme="minorHAnsi"/>
                <w:sz w:val="22"/>
                <w:szCs w:val="22"/>
              </w:rPr>
              <w:t>Data</w:t>
            </w:r>
          </w:p>
        </w:tc>
      </w:tr>
      <w:tr w:rsidR="00E66558" w:rsidRPr="00101FA5" w14:paraId="2A7D54BD" w14:textId="77777777" w:rsidTr="4F1FB0EE">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7D9AE9C9" w:rsidR="00E66558" w:rsidRPr="00101FA5" w:rsidRDefault="009D71E8" w:rsidP="00101FA5">
            <w:pPr>
              <w:pStyle w:val="TableRow"/>
              <w:ind w:left="0" w:right="0"/>
              <w:rPr>
                <w:rFonts w:asciiTheme="minorHAnsi" w:hAnsiTheme="minorHAnsi" w:cstheme="minorHAnsi"/>
                <w:sz w:val="22"/>
                <w:szCs w:val="22"/>
              </w:rPr>
            </w:pPr>
            <w:r w:rsidRPr="00101FA5">
              <w:rPr>
                <w:rFonts w:asciiTheme="minorHAnsi" w:hAnsiTheme="minorHAnsi" w:cstheme="minorHAnsi"/>
                <w:sz w:val="22"/>
                <w:szCs w:val="22"/>
              </w:rPr>
              <w:t>Number of pupils in school</w:t>
            </w:r>
          </w:p>
        </w:tc>
        <w:tc>
          <w:tcPr>
            <w:tcW w:w="3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C" w14:textId="4DB3C912" w:rsidR="00E66558" w:rsidRPr="00836833" w:rsidRDefault="00164DE4" w:rsidP="4F1FB0EE">
            <w:pPr>
              <w:pStyle w:val="TableRow"/>
              <w:ind w:left="0" w:right="0"/>
              <w:rPr>
                <w:rFonts w:asciiTheme="minorHAnsi" w:hAnsiTheme="minorHAnsi" w:cstheme="minorBidi"/>
                <w:color w:val="auto"/>
                <w:sz w:val="22"/>
                <w:szCs w:val="22"/>
              </w:rPr>
            </w:pPr>
            <w:r w:rsidRPr="00836833">
              <w:rPr>
                <w:rFonts w:asciiTheme="minorHAnsi" w:hAnsiTheme="minorHAnsi" w:cstheme="minorBidi"/>
                <w:color w:val="auto"/>
                <w:sz w:val="22"/>
                <w:szCs w:val="22"/>
              </w:rPr>
              <w:t>7</w:t>
            </w:r>
            <w:r w:rsidR="007826DD" w:rsidRPr="00836833">
              <w:rPr>
                <w:rFonts w:asciiTheme="minorHAnsi" w:hAnsiTheme="minorHAnsi" w:cstheme="minorBidi"/>
                <w:color w:val="auto"/>
                <w:sz w:val="22"/>
                <w:szCs w:val="22"/>
              </w:rPr>
              <w:t>72</w:t>
            </w:r>
            <w:r w:rsidR="009C1854" w:rsidRPr="00836833">
              <w:rPr>
                <w:rFonts w:asciiTheme="minorHAnsi" w:hAnsiTheme="minorHAnsi" w:cstheme="minorBidi"/>
                <w:color w:val="auto"/>
                <w:sz w:val="22"/>
                <w:szCs w:val="22"/>
              </w:rPr>
              <w:t xml:space="preserve"> </w:t>
            </w:r>
          </w:p>
        </w:tc>
      </w:tr>
      <w:tr w:rsidR="00E66558" w:rsidRPr="00101FA5" w14:paraId="2A7D54C0" w14:textId="77777777" w:rsidTr="4F1FB0EE">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27F716FC" w:rsidR="00E66558" w:rsidRPr="00101FA5" w:rsidRDefault="009D71E8" w:rsidP="00101FA5">
            <w:pPr>
              <w:pStyle w:val="TableRow"/>
              <w:ind w:left="0" w:right="0"/>
              <w:rPr>
                <w:rFonts w:asciiTheme="minorHAnsi" w:hAnsiTheme="minorHAnsi" w:cstheme="minorHAnsi"/>
                <w:sz w:val="22"/>
                <w:szCs w:val="22"/>
              </w:rPr>
            </w:pPr>
            <w:r w:rsidRPr="00101FA5">
              <w:rPr>
                <w:rFonts w:asciiTheme="minorHAnsi" w:hAnsiTheme="minorHAnsi" w:cstheme="minorHAnsi"/>
                <w:sz w:val="22"/>
                <w:szCs w:val="22"/>
              </w:rPr>
              <w:t>Proportion (%) of pupil premium eligible pupils</w:t>
            </w:r>
          </w:p>
        </w:tc>
        <w:tc>
          <w:tcPr>
            <w:tcW w:w="3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F" w14:textId="61A3A6B8" w:rsidR="00E66558" w:rsidRPr="00836833" w:rsidRDefault="00B33089" w:rsidP="4F1FB0EE">
            <w:pPr>
              <w:pStyle w:val="TableRow"/>
              <w:ind w:left="0" w:right="0"/>
              <w:rPr>
                <w:rFonts w:asciiTheme="minorHAnsi" w:hAnsiTheme="minorHAnsi" w:cstheme="minorBidi"/>
                <w:color w:val="auto"/>
                <w:sz w:val="22"/>
                <w:szCs w:val="22"/>
              </w:rPr>
            </w:pPr>
            <w:r w:rsidRPr="00836833">
              <w:rPr>
                <w:rFonts w:asciiTheme="minorHAnsi" w:hAnsiTheme="minorHAnsi" w:cstheme="minorBidi"/>
                <w:color w:val="auto"/>
                <w:sz w:val="22"/>
                <w:szCs w:val="22"/>
              </w:rPr>
              <w:t>28.</w:t>
            </w:r>
            <w:r w:rsidR="0098705D" w:rsidRPr="00836833">
              <w:rPr>
                <w:rFonts w:asciiTheme="minorHAnsi" w:hAnsiTheme="minorHAnsi" w:cstheme="minorBidi"/>
                <w:color w:val="auto"/>
                <w:sz w:val="22"/>
                <w:szCs w:val="22"/>
              </w:rPr>
              <w:t>7</w:t>
            </w:r>
            <w:r w:rsidRPr="00836833">
              <w:rPr>
                <w:rFonts w:asciiTheme="minorHAnsi" w:hAnsiTheme="minorHAnsi" w:cstheme="minorBidi"/>
                <w:color w:val="auto"/>
                <w:sz w:val="22"/>
                <w:szCs w:val="22"/>
              </w:rPr>
              <w:t>%</w:t>
            </w:r>
          </w:p>
        </w:tc>
      </w:tr>
      <w:tr w:rsidR="00E66558" w:rsidRPr="00101FA5" w14:paraId="2A7D54C3" w14:textId="77777777" w:rsidTr="4F1FB0EE">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0DDE568A" w:rsidR="00E66558" w:rsidRPr="00101FA5" w:rsidRDefault="009D71E8" w:rsidP="00101FA5">
            <w:pPr>
              <w:pStyle w:val="TableRow"/>
              <w:ind w:left="0" w:right="0"/>
              <w:rPr>
                <w:rFonts w:asciiTheme="minorHAnsi" w:hAnsiTheme="minorHAnsi" w:cstheme="minorHAnsi"/>
                <w:sz w:val="22"/>
                <w:szCs w:val="22"/>
              </w:rPr>
            </w:pPr>
            <w:r w:rsidRPr="00101FA5">
              <w:rPr>
                <w:rFonts w:asciiTheme="minorHAnsi" w:hAnsiTheme="minorHAnsi" w:cstheme="minorHAnsi"/>
                <w:sz w:val="22"/>
                <w:szCs w:val="22"/>
              </w:rPr>
              <w:t xml:space="preserve">Academic year/years that our current pupil premium strategy plan covers </w:t>
            </w:r>
            <w:r w:rsidRPr="00101FA5">
              <w:rPr>
                <w:rFonts w:asciiTheme="minorHAnsi" w:hAnsiTheme="minorHAnsi" w:cstheme="minorHAnsi"/>
                <w:b/>
                <w:bCs/>
                <w:sz w:val="22"/>
                <w:szCs w:val="22"/>
              </w:rPr>
              <w:t>(</w:t>
            </w:r>
            <w:r w:rsidR="00A629C3" w:rsidRPr="00101FA5">
              <w:rPr>
                <w:rFonts w:asciiTheme="minorHAnsi" w:hAnsiTheme="minorHAnsi" w:cstheme="minorHAnsi"/>
                <w:b/>
                <w:bCs/>
                <w:sz w:val="22"/>
                <w:szCs w:val="22"/>
              </w:rPr>
              <w:t>3-year</w:t>
            </w:r>
            <w:r w:rsidRPr="00101FA5">
              <w:rPr>
                <w:rFonts w:asciiTheme="minorHAnsi" w:hAnsiTheme="minorHAnsi" w:cstheme="minorHAnsi"/>
                <w:b/>
                <w:bCs/>
                <w:sz w:val="22"/>
                <w:szCs w:val="22"/>
              </w:rPr>
              <w:t xml:space="preserve"> plans are recommended)</w:t>
            </w:r>
          </w:p>
        </w:tc>
        <w:tc>
          <w:tcPr>
            <w:tcW w:w="3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2" w14:textId="3529D88A" w:rsidR="00E66558" w:rsidRPr="00101FA5" w:rsidRDefault="00317A2F" w:rsidP="00101FA5">
            <w:pPr>
              <w:pStyle w:val="TableRow"/>
              <w:ind w:left="0" w:right="0"/>
              <w:rPr>
                <w:rFonts w:asciiTheme="minorHAnsi" w:hAnsiTheme="minorHAnsi" w:cstheme="minorHAnsi"/>
                <w:color w:val="auto"/>
                <w:sz w:val="22"/>
                <w:szCs w:val="22"/>
              </w:rPr>
            </w:pPr>
            <w:r w:rsidRPr="00101FA5">
              <w:rPr>
                <w:rFonts w:asciiTheme="minorHAnsi" w:hAnsiTheme="minorHAnsi" w:cstheme="minorHAnsi"/>
                <w:color w:val="auto"/>
                <w:sz w:val="22"/>
                <w:szCs w:val="22"/>
              </w:rPr>
              <w:t>September 2024</w:t>
            </w:r>
            <w:r w:rsidR="001569CB" w:rsidRPr="00101FA5">
              <w:rPr>
                <w:rFonts w:asciiTheme="minorHAnsi" w:hAnsiTheme="minorHAnsi" w:cstheme="minorHAnsi"/>
                <w:color w:val="auto"/>
                <w:sz w:val="22"/>
                <w:szCs w:val="22"/>
              </w:rPr>
              <w:t xml:space="preserve"> to </w:t>
            </w:r>
            <w:r w:rsidRPr="00101FA5">
              <w:rPr>
                <w:rFonts w:asciiTheme="minorHAnsi" w:hAnsiTheme="minorHAnsi" w:cstheme="minorHAnsi"/>
                <w:color w:val="auto"/>
                <w:sz w:val="22"/>
                <w:szCs w:val="22"/>
              </w:rPr>
              <w:t>September 2027</w:t>
            </w:r>
          </w:p>
        </w:tc>
      </w:tr>
      <w:tr w:rsidR="00E66558" w:rsidRPr="00101FA5" w14:paraId="2A7D54C6" w14:textId="77777777" w:rsidTr="4F1FB0EE">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77777777" w:rsidR="00E66558" w:rsidRPr="00101FA5" w:rsidRDefault="009D71E8" w:rsidP="00101FA5">
            <w:pPr>
              <w:pStyle w:val="TableRow"/>
              <w:ind w:left="0" w:right="0"/>
              <w:rPr>
                <w:rFonts w:asciiTheme="minorHAnsi" w:hAnsiTheme="minorHAnsi" w:cstheme="minorHAnsi"/>
                <w:sz w:val="22"/>
                <w:szCs w:val="22"/>
              </w:rPr>
            </w:pPr>
            <w:r w:rsidRPr="00101FA5">
              <w:rPr>
                <w:rFonts w:asciiTheme="minorHAnsi" w:hAnsiTheme="minorHAnsi" w:cstheme="minorHAnsi"/>
                <w:sz w:val="22"/>
                <w:szCs w:val="22"/>
              </w:rPr>
              <w:t>Date this statement was published</w:t>
            </w:r>
          </w:p>
        </w:tc>
        <w:tc>
          <w:tcPr>
            <w:tcW w:w="3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3169A92B" w:rsidR="00E66558" w:rsidRPr="00101FA5" w:rsidRDefault="00833B17" w:rsidP="4F1FB0EE">
            <w:pPr>
              <w:pStyle w:val="TableRow"/>
              <w:ind w:left="0" w:right="0"/>
              <w:rPr>
                <w:rFonts w:asciiTheme="minorHAnsi" w:hAnsiTheme="minorHAnsi" w:cstheme="minorBidi"/>
                <w:color w:val="auto"/>
                <w:sz w:val="22"/>
                <w:szCs w:val="22"/>
              </w:rPr>
            </w:pPr>
            <w:r w:rsidRPr="4F1FB0EE">
              <w:rPr>
                <w:rFonts w:asciiTheme="minorHAnsi" w:hAnsiTheme="minorHAnsi" w:cstheme="minorBidi"/>
                <w:color w:val="auto"/>
                <w:sz w:val="22"/>
                <w:szCs w:val="22"/>
              </w:rPr>
              <w:t>Dec</w:t>
            </w:r>
            <w:r w:rsidR="00C716C5" w:rsidRPr="4F1FB0EE">
              <w:rPr>
                <w:rFonts w:asciiTheme="minorHAnsi" w:hAnsiTheme="minorHAnsi" w:cstheme="minorBidi"/>
                <w:color w:val="auto"/>
                <w:sz w:val="22"/>
                <w:szCs w:val="22"/>
              </w:rPr>
              <w:t xml:space="preserve">ember </w:t>
            </w:r>
            <w:r w:rsidR="002D1761" w:rsidRPr="4F1FB0EE">
              <w:rPr>
                <w:rFonts w:asciiTheme="minorHAnsi" w:hAnsiTheme="minorHAnsi" w:cstheme="minorBidi"/>
                <w:color w:val="auto"/>
                <w:sz w:val="22"/>
                <w:szCs w:val="22"/>
              </w:rPr>
              <w:t>202</w:t>
            </w:r>
            <w:r w:rsidR="0004112D">
              <w:rPr>
                <w:rFonts w:asciiTheme="minorHAnsi" w:hAnsiTheme="minorHAnsi" w:cstheme="minorBidi"/>
                <w:color w:val="auto"/>
                <w:sz w:val="22"/>
                <w:szCs w:val="22"/>
              </w:rPr>
              <w:t>4</w:t>
            </w:r>
          </w:p>
        </w:tc>
      </w:tr>
      <w:tr w:rsidR="00E66558" w:rsidRPr="00101FA5" w14:paraId="2A7D54C9" w14:textId="77777777" w:rsidTr="4F1FB0EE">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7777777" w:rsidR="00E66558" w:rsidRPr="00101FA5" w:rsidRDefault="009D71E8" w:rsidP="00101FA5">
            <w:pPr>
              <w:pStyle w:val="TableRow"/>
              <w:ind w:left="0" w:right="0"/>
              <w:rPr>
                <w:rFonts w:asciiTheme="minorHAnsi" w:hAnsiTheme="minorHAnsi" w:cstheme="minorHAnsi"/>
                <w:sz w:val="22"/>
                <w:szCs w:val="22"/>
              </w:rPr>
            </w:pPr>
            <w:r w:rsidRPr="00101FA5">
              <w:rPr>
                <w:rFonts w:asciiTheme="minorHAnsi" w:hAnsiTheme="minorHAnsi" w:cstheme="minorHAnsi"/>
                <w:sz w:val="22"/>
                <w:szCs w:val="22"/>
              </w:rPr>
              <w:t>Date on which it will be reviewed</w:t>
            </w:r>
          </w:p>
        </w:tc>
        <w:tc>
          <w:tcPr>
            <w:tcW w:w="3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01FB9" w14:textId="49D6CA8D" w:rsidR="0004112D" w:rsidRDefault="0004112D" w:rsidP="4F1FB0EE">
            <w:pPr>
              <w:pStyle w:val="TableRow"/>
              <w:ind w:left="0" w:right="0"/>
              <w:rPr>
                <w:rFonts w:asciiTheme="minorHAnsi" w:hAnsiTheme="minorHAnsi" w:cstheme="minorBidi"/>
                <w:color w:val="auto"/>
                <w:sz w:val="22"/>
                <w:szCs w:val="22"/>
              </w:rPr>
            </w:pPr>
            <w:r>
              <w:rPr>
                <w:rFonts w:asciiTheme="minorHAnsi" w:hAnsiTheme="minorHAnsi" w:cstheme="minorBidi"/>
                <w:color w:val="auto"/>
                <w:sz w:val="22"/>
                <w:szCs w:val="22"/>
              </w:rPr>
              <w:t>1</w:t>
            </w:r>
            <w:r w:rsidRPr="0004112D">
              <w:rPr>
                <w:rFonts w:asciiTheme="minorHAnsi" w:hAnsiTheme="minorHAnsi" w:cstheme="minorBidi"/>
                <w:color w:val="auto"/>
                <w:sz w:val="22"/>
                <w:szCs w:val="22"/>
                <w:vertAlign w:val="superscript"/>
              </w:rPr>
              <w:t>st</w:t>
            </w:r>
            <w:r>
              <w:rPr>
                <w:rFonts w:asciiTheme="minorHAnsi" w:hAnsiTheme="minorHAnsi" w:cstheme="minorBidi"/>
                <w:color w:val="auto"/>
                <w:sz w:val="22"/>
                <w:szCs w:val="22"/>
              </w:rPr>
              <w:t xml:space="preserve"> review: September 2025</w:t>
            </w:r>
          </w:p>
          <w:p w14:paraId="77C9FC95" w14:textId="00ECCB85" w:rsidR="0004112D" w:rsidRDefault="0004112D" w:rsidP="4F1FB0EE">
            <w:pPr>
              <w:pStyle w:val="TableRow"/>
              <w:ind w:left="0" w:right="0"/>
              <w:rPr>
                <w:rFonts w:asciiTheme="minorHAnsi" w:hAnsiTheme="minorHAnsi" w:cstheme="minorBidi"/>
                <w:color w:val="auto"/>
                <w:sz w:val="22"/>
                <w:szCs w:val="22"/>
              </w:rPr>
            </w:pPr>
            <w:r>
              <w:rPr>
                <w:rFonts w:asciiTheme="minorHAnsi" w:hAnsiTheme="minorHAnsi" w:cstheme="minorBidi"/>
                <w:color w:val="auto"/>
                <w:sz w:val="22"/>
                <w:szCs w:val="22"/>
              </w:rPr>
              <w:t>2nd review: September 2026</w:t>
            </w:r>
          </w:p>
          <w:p w14:paraId="2A7D54C8" w14:textId="572646C4" w:rsidR="00E66558" w:rsidRPr="00101FA5" w:rsidRDefault="0004112D" w:rsidP="4F1FB0EE">
            <w:pPr>
              <w:pStyle w:val="TableRow"/>
              <w:ind w:left="0" w:right="0"/>
              <w:rPr>
                <w:rFonts w:asciiTheme="minorHAnsi" w:hAnsiTheme="minorHAnsi" w:cstheme="minorBidi"/>
                <w:color w:val="auto"/>
                <w:sz w:val="22"/>
                <w:szCs w:val="22"/>
              </w:rPr>
            </w:pPr>
            <w:r>
              <w:rPr>
                <w:rFonts w:asciiTheme="minorHAnsi" w:hAnsiTheme="minorHAnsi" w:cstheme="minorBidi"/>
                <w:color w:val="auto"/>
                <w:sz w:val="22"/>
                <w:szCs w:val="22"/>
              </w:rPr>
              <w:t>3</w:t>
            </w:r>
            <w:r w:rsidRPr="0004112D">
              <w:rPr>
                <w:rFonts w:asciiTheme="minorHAnsi" w:hAnsiTheme="minorHAnsi" w:cstheme="minorBidi"/>
                <w:color w:val="auto"/>
                <w:sz w:val="22"/>
                <w:szCs w:val="22"/>
                <w:vertAlign w:val="superscript"/>
              </w:rPr>
              <w:t>rd</w:t>
            </w:r>
            <w:r>
              <w:rPr>
                <w:rFonts w:asciiTheme="minorHAnsi" w:hAnsiTheme="minorHAnsi" w:cstheme="minorBidi"/>
                <w:color w:val="auto"/>
                <w:sz w:val="22"/>
                <w:szCs w:val="22"/>
              </w:rPr>
              <w:t xml:space="preserve"> review: September 2027</w:t>
            </w:r>
          </w:p>
        </w:tc>
      </w:tr>
      <w:tr w:rsidR="00E66558" w:rsidRPr="00101FA5" w14:paraId="2A7D54CC" w14:textId="77777777" w:rsidTr="4F1FB0EE">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77777777" w:rsidR="00E66558" w:rsidRPr="00101FA5" w:rsidRDefault="009D71E8" w:rsidP="00101FA5">
            <w:pPr>
              <w:pStyle w:val="TableRow"/>
              <w:ind w:left="0" w:right="0"/>
              <w:rPr>
                <w:rFonts w:asciiTheme="minorHAnsi" w:hAnsiTheme="minorHAnsi" w:cstheme="minorHAnsi"/>
                <w:sz w:val="22"/>
                <w:szCs w:val="22"/>
              </w:rPr>
            </w:pPr>
            <w:r w:rsidRPr="00101FA5">
              <w:rPr>
                <w:rFonts w:asciiTheme="minorHAnsi" w:hAnsiTheme="minorHAnsi" w:cstheme="minorHAnsi"/>
                <w:sz w:val="22"/>
                <w:szCs w:val="22"/>
              </w:rPr>
              <w:t>Statement authorised by</w:t>
            </w:r>
          </w:p>
        </w:tc>
        <w:tc>
          <w:tcPr>
            <w:tcW w:w="3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B" w14:textId="302F0399" w:rsidR="00E66558" w:rsidRPr="00101FA5" w:rsidRDefault="003F5CE2" w:rsidP="00101FA5">
            <w:pPr>
              <w:pStyle w:val="TableRow"/>
              <w:ind w:left="0" w:right="0"/>
              <w:rPr>
                <w:rFonts w:asciiTheme="minorHAnsi" w:hAnsiTheme="minorHAnsi" w:cstheme="minorHAnsi"/>
                <w:color w:val="auto"/>
                <w:sz w:val="22"/>
                <w:szCs w:val="22"/>
              </w:rPr>
            </w:pPr>
            <w:r w:rsidRPr="00101FA5">
              <w:rPr>
                <w:rFonts w:asciiTheme="minorHAnsi" w:hAnsiTheme="minorHAnsi" w:cstheme="minorHAnsi"/>
                <w:color w:val="auto"/>
                <w:sz w:val="22"/>
                <w:szCs w:val="22"/>
              </w:rPr>
              <w:t>Annwen Mellors</w:t>
            </w:r>
          </w:p>
        </w:tc>
      </w:tr>
      <w:tr w:rsidR="00E66558" w:rsidRPr="00101FA5" w14:paraId="2A7D54CF" w14:textId="77777777" w:rsidTr="4F1FB0EE">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77777777" w:rsidR="00E66558" w:rsidRPr="00101FA5" w:rsidRDefault="009D71E8" w:rsidP="00101FA5">
            <w:pPr>
              <w:pStyle w:val="TableRow"/>
              <w:ind w:left="0" w:right="0"/>
              <w:rPr>
                <w:rFonts w:asciiTheme="minorHAnsi" w:hAnsiTheme="minorHAnsi" w:cstheme="minorHAnsi"/>
                <w:sz w:val="22"/>
                <w:szCs w:val="22"/>
              </w:rPr>
            </w:pPr>
            <w:r w:rsidRPr="00101FA5">
              <w:rPr>
                <w:rFonts w:asciiTheme="minorHAnsi" w:hAnsiTheme="minorHAnsi" w:cstheme="minorHAnsi"/>
                <w:sz w:val="22"/>
                <w:szCs w:val="22"/>
              </w:rPr>
              <w:t>Pupil premium lead</w:t>
            </w:r>
          </w:p>
        </w:tc>
        <w:tc>
          <w:tcPr>
            <w:tcW w:w="3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E" w14:textId="54157203" w:rsidR="00E66558" w:rsidRPr="00101FA5" w:rsidRDefault="2EF59EC1" w:rsidP="4F1FB0EE">
            <w:pPr>
              <w:pStyle w:val="TableRow"/>
              <w:spacing w:line="259" w:lineRule="auto"/>
              <w:ind w:left="0" w:right="0"/>
            </w:pPr>
            <w:r w:rsidRPr="4F1FB0EE">
              <w:rPr>
                <w:rFonts w:asciiTheme="minorHAnsi" w:hAnsiTheme="minorHAnsi" w:cstheme="minorBidi"/>
                <w:color w:val="auto"/>
                <w:sz w:val="22"/>
                <w:szCs w:val="22"/>
              </w:rPr>
              <w:t>Jack Allsopp</w:t>
            </w:r>
          </w:p>
        </w:tc>
      </w:tr>
      <w:tr w:rsidR="00E66558" w:rsidRPr="00101FA5" w14:paraId="2A7D54D2" w14:textId="77777777" w:rsidTr="4F1FB0EE">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0" w14:textId="77777777" w:rsidR="00E66558" w:rsidRPr="00101FA5" w:rsidRDefault="009D71E8" w:rsidP="00101FA5">
            <w:pPr>
              <w:pStyle w:val="TableRow"/>
              <w:ind w:left="0" w:right="0"/>
              <w:rPr>
                <w:rFonts w:asciiTheme="minorHAnsi" w:hAnsiTheme="minorHAnsi" w:cstheme="minorHAnsi"/>
                <w:sz w:val="22"/>
                <w:szCs w:val="22"/>
              </w:rPr>
            </w:pPr>
            <w:r w:rsidRPr="00101FA5">
              <w:rPr>
                <w:rFonts w:asciiTheme="minorHAnsi" w:hAnsiTheme="minorHAnsi" w:cstheme="minorHAnsi"/>
                <w:sz w:val="22"/>
                <w:szCs w:val="22"/>
              </w:rPr>
              <w:t>Governor / Trustee lead</w:t>
            </w:r>
          </w:p>
        </w:tc>
        <w:tc>
          <w:tcPr>
            <w:tcW w:w="3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1" w14:textId="289B8B64" w:rsidR="00E66558" w:rsidRPr="00101FA5" w:rsidRDefault="00B7776E" w:rsidP="00101FA5">
            <w:pPr>
              <w:pStyle w:val="TableRow"/>
              <w:spacing w:after="120"/>
              <w:ind w:left="0" w:right="0"/>
              <w:rPr>
                <w:rFonts w:asciiTheme="minorHAnsi" w:hAnsiTheme="minorHAnsi" w:cstheme="minorHAnsi"/>
                <w:color w:val="auto"/>
                <w:sz w:val="22"/>
                <w:szCs w:val="22"/>
              </w:rPr>
            </w:pPr>
            <w:r w:rsidRPr="00101FA5">
              <w:rPr>
                <w:rFonts w:asciiTheme="minorHAnsi" w:hAnsiTheme="minorHAnsi" w:cstheme="minorHAnsi"/>
                <w:color w:val="auto"/>
                <w:sz w:val="22"/>
                <w:szCs w:val="22"/>
              </w:rPr>
              <w:t>Kat</w:t>
            </w:r>
            <w:r w:rsidR="0004112D">
              <w:rPr>
                <w:rFonts w:asciiTheme="minorHAnsi" w:hAnsiTheme="minorHAnsi" w:cstheme="minorHAnsi"/>
                <w:color w:val="auto"/>
                <w:sz w:val="22"/>
                <w:szCs w:val="22"/>
              </w:rPr>
              <w:t>e</w:t>
            </w:r>
            <w:r w:rsidRPr="00101FA5">
              <w:rPr>
                <w:rFonts w:asciiTheme="minorHAnsi" w:hAnsiTheme="minorHAnsi" w:cstheme="minorHAnsi"/>
                <w:color w:val="auto"/>
                <w:sz w:val="22"/>
                <w:szCs w:val="22"/>
              </w:rPr>
              <w:t xml:space="preserve"> Skey</w:t>
            </w:r>
          </w:p>
        </w:tc>
      </w:tr>
    </w:tbl>
    <w:bookmarkEnd w:id="2"/>
    <w:bookmarkEnd w:id="3"/>
    <w:bookmarkEnd w:id="4"/>
    <w:p w14:paraId="2A7D54D3" w14:textId="77777777" w:rsidR="00E66558" w:rsidRPr="00101FA5" w:rsidRDefault="009D71E8" w:rsidP="00101FA5">
      <w:pPr>
        <w:pStyle w:val="Heading2"/>
        <w:rPr>
          <w:rFonts w:asciiTheme="minorHAnsi" w:hAnsiTheme="minorHAnsi" w:cstheme="minorHAnsi"/>
          <w:sz w:val="22"/>
          <w:szCs w:val="22"/>
        </w:rPr>
      </w:pPr>
      <w:r w:rsidRPr="00101FA5">
        <w:rPr>
          <w:rFonts w:asciiTheme="minorHAnsi" w:hAnsiTheme="minorHAnsi" w:cstheme="minorHAnsi"/>
          <w:sz w:val="22"/>
          <w:szCs w:val="22"/>
        </w:rPr>
        <w:t>Funding overview</w:t>
      </w:r>
    </w:p>
    <w:tbl>
      <w:tblPr>
        <w:tblW w:w="9486" w:type="dxa"/>
        <w:tblCellMar>
          <w:left w:w="10" w:type="dxa"/>
          <w:right w:w="10" w:type="dxa"/>
        </w:tblCellMar>
        <w:tblLook w:val="04A0" w:firstRow="1" w:lastRow="0" w:firstColumn="1" w:lastColumn="0" w:noHBand="0" w:noVBand="1"/>
      </w:tblPr>
      <w:tblGrid>
        <w:gridCol w:w="6374"/>
        <w:gridCol w:w="3112"/>
      </w:tblGrid>
      <w:tr w:rsidR="00E66558" w:rsidRPr="00101FA5" w14:paraId="2A7D54D6" w14:textId="77777777" w:rsidTr="4F1FB0EE">
        <w:trPr>
          <w:trHeight w:val="374"/>
        </w:trPr>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Pr="00101FA5" w:rsidRDefault="009D71E8" w:rsidP="00101FA5">
            <w:pPr>
              <w:pStyle w:val="TableRow"/>
              <w:ind w:left="0" w:right="0"/>
              <w:rPr>
                <w:rFonts w:asciiTheme="minorHAnsi" w:hAnsiTheme="minorHAnsi" w:cstheme="minorHAnsi"/>
                <w:sz w:val="22"/>
                <w:szCs w:val="22"/>
              </w:rPr>
            </w:pPr>
            <w:r w:rsidRPr="00101FA5">
              <w:rPr>
                <w:rFonts w:asciiTheme="minorHAnsi" w:hAnsiTheme="minorHAnsi" w:cstheme="minorHAnsi"/>
                <w:b/>
                <w:sz w:val="22"/>
                <w:szCs w:val="22"/>
              </w:rPr>
              <w:t>Detail</w:t>
            </w:r>
          </w:p>
        </w:tc>
        <w:tc>
          <w:tcPr>
            <w:tcW w:w="31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Pr="00101FA5" w:rsidRDefault="009D71E8" w:rsidP="00101FA5">
            <w:pPr>
              <w:pStyle w:val="TableRow"/>
              <w:ind w:left="0" w:right="0"/>
              <w:rPr>
                <w:rFonts w:asciiTheme="minorHAnsi" w:hAnsiTheme="minorHAnsi" w:cstheme="minorHAnsi"/>
                <w:sz w:val="22"/>
                <w:szCs w:val="22"/>
              </w:rPr>
            </w:pPr>
            <w:r w:rsidRPr="00101FA5">
              <w:rPr>
                <w:rFonts w:asciiTheme="minorHAnsi" w:hAnsiTheme="minorHAnsi" w:cstheme="minorHAnsi"/>
                <w:b/>
                <w:sz w:val="22"/>
                <w:szCs w:val="22"/>
              </w:rPr>
              <w:t>Amount</w:t>
            </w:r>
          </w:p>
        </w:tc>
      </w:tr>
      <w:tr w:rsidR="00333CDB" w:rsidRPr="00101FA5" w14:paraId="2A7D54D9" w14:textId="77777777" w:rsidTr="4F1FB0EE">
        <w:trPr>
          <w:trHeight w:val="374"/>
        </w:trPr>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7" w14:textId="77777777" w:rsidR="00333CDB" w:rsidRPr="00101FA5" w:rsidRDefault="00333CDB" w:rsidP="00101FA5">
            <w:pPr>
              <w:pStyle w:val="TableRow"/>
              <w:ind w:left="0" w:right="0"/>
              <w:rPr>
                <w:rFonts w:asciiTheme="minorHAnsi" w:hAnsiTheme="minorHAnsi" w:cstheme="minorHAnsi"/>
                <w:sz w:val="22"/>
                <w:szCs w:val="22"/>
              </w:rPr>
            </w:pPr>
            <w:r w:rsidRPr="00101FA5">
              <w:rPr>
                <w:rFonts w:asciiTheme="minorHAnsi" w:hAnsiTheme="minorHAnsi" w:cstheme="minorHAnsi"/>
                <w:sz w:val="22"/>
                <w:szCs w:val="22"/>
              </w:rPr>
              <w:t>Pupil premium funding allocation this academic year</w:t>
            </w:r>
          </w:p>
        </w:tc>
        <w:tc>
          <w:tcPr>
            <w:tcW w:w="3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8" w14:textId="5AAB2F28" w:rsidR="00333CDB" w:rsidRPr="00101FA5" w:rsidRDefault="1966BEB2" w:rsidP="4F1FB0EE">
            <w:pPr>
              <w:pStyle w:val="TableRow"/>
              <w:ind w:left="0" w:right="0"/>
              <w:rPr>
                <w:rFonts w:asciiTheme="minorHAnsi" w:hAnsiTheme="minorHAnsi" w:cstheme="minorBidi"/>
                <w:color w:val="auto"/>
                <w:sz w:val="22"/>
                <w:szCs w:val="22"/>
                <w:highlight w:val="yellow"/>
              </w:rPr>
            </w:pPr>
            <w:r w:rsidRPr="009152DC">
              <w:rPr>
                <w:rFonts w:asciiTheme="minorHAnsi" w:hAnsiTheme="minorHAnsi" w:cstheme="minorBidi"/>
                <w:sz w:val="22"/>
                <w:szCs w:val="22"/>
              </w:rPr>
              <w:t>£</w:t>
            </w:r>
            <w:r w:rsidR="009152DC" w:rsidRPr="009152DC">
              <w:rPr>
                <w:rFonts w:asciiTheme="minorHAnsi" w:hAnsiTheme="minorHAnsi" w:cstheme="minorBidi"/>
                <w:sz w:val="22"/>
                <w:szCs w:val="22"/>
              </w:rPr>
              <w:t>278,999.98</w:t>
            </w:r>
          </w:p>
        </w:tc>
      </w:tr>
      <w:tr w:rsidR="00333CDB" w:rsidRPr="00101FA5" w14:paraId="2A7D54DF" w14:textId="77777777" w:rsidTr="4F1FB0EE">
        <w:trPr>
          <w:trHeight w:val="374"/>
        </w:trPr>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D" w14:textId="2CEF66A9" w:rsidR="00333CDB" w:rsidRPr="00101FA5" w:rsidRDefault="00333CDB" w:rsidP="00101FA5">
            <w:pPr>
              <w:pStyle w:val="TableRow"/>
              <w:ind w:left="0" w:right="0"/>
              <w:rPr>
                <w:rFonts w:asciiTheme="minorHAnsi" w:hAnsiTheme="minorHAnsi" w:cstheme="minorHAnsi"/>
                <w:sz w:val="22"/>
                <w:szCs w:val="22"/>
              </w:rPr>
            </w:pPr>
            <w:r w:rsidRPr="00101FA5">
              <w:rPr>
                <w:rFonts w:asciiTheme="minorHAnsi" w:hAnsiTheme="minorHAnsi" w:cstheme="minorHAnsi"/>
                <w:sz w:val="22"/>
                <w:szCs w:val="22"/>
              </w:rPr>
              <w:t xml:space="preserve">Pupil premium funding carried forward from previous years </w:t>
            </w:r>
          </w:p>
        </w:tc>
        <w:tc>
          <w:tcPr>
            <w:tcW w:w="3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E" w14:textId="4F290242" w:rsidR="00333CDB" w:rsidRPr="00101FA5" w:rsidRDefault="00333CDB" w:rsidP="00101FA5">
            <w:pPr>
              <w:pStyle w:val="TableRow"/>
              <w:ind w:left="0" w:right="0"/>
              <w:rPr>
                <w:rFonts w:asciiTheme="minorHAnsi" w:hAnsiTheme="minorHAnsi" w:cstheme="minorHAnsi"/>
                <w:color w:val="auto"/>
                <w:sz w:val="22"/>
                <w:szCs w:val="22"/>
              </w:rPr>
            </w:pPr>
            <w:r w:rsidRPr="00101FA5">
              <w:rPr>
                <w:rFonts w:asciiTheme="minorHAnsi" w:hAnsiTheme="minorHAnsi" w:cstheme="minorHAnsi"/>
                <w:sz w:val="22"/>
                <w:szCs w:val="22"/>
              </w:rPr>
              <w:t>£0</w:t>
            </w:r>
          </w:p>
        </w:tc>
      </w:tr>
      <w:tr w:rsidR="00E66558" w:rsidRPr="00101FA5" w14:paraId="2A7D54E3" w14:textId="77777777" w:rsidTr="4F1FB0EE">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0" w14:textId="77777777" w:rsidR="00E66558" w:rsidRPr="00101FA5" w:rsidRDefault="009D71E8" w:rsidP="00101FA5">
            <w:pPr>
              <w:pStyle w:val="TableRow"/>
              <w:ind w:left="0" w:right="0"/>
              <w:rPr>
                <w:rFonts w:asciiTheme="minorHAnsi" w:hAnsiTheme="minorHAnsi" w:cstheme="minorHAnsi"/>
                <w:b/>
                <w:sz w:val="22"/>
                <w:szCs w:val="22"/>
              </w:rPr>
            </w:pPr>
            <w:r w:rsidRPr="00101FA5">
              <w:rPr>
                <w:rFonts w:asciiTheme="minorHAnsi" w:hAnsiTheme="minorHAnsi" w:cstheme="minorHAnsi"/>
                <w:b/>
                <w:sz w:val="22"/>
                <w:szCs w:val="22"/>
              </w:rPr>
              <w:t>Total budget for this academic year</w:t>
            </w:r>
          </w:p>
          <w:p w14:paraId="2A7D54E1" w14:textId="1AB7A4B6" w:rsidR="00E66558" w:rsidRPr="00101FA5" w:rsidRDefault="00E66558" w:rsidP="00101FA5">
            <w:pPr>
              <w:pStyle w:val="TableRow"/>
              <w:ind w:left="0" w:right="0"/>
              <w:rPr>
                <w:rFonts w:asciiTheme="minorHAnsi" w:hAnsiTheme="minorHAnsi" w:cstheme="minorHAnsi"/>
                <w:i/>
                <w:iCs/>
                <w:sz w:val="22"/>
                <w:szCs w:val="22"/>
              </w:rPr>
            </w:pPr>
          </w:p>
        </w:tc>
        <w:tc>
          <w:tcPr>
            <w:tcW w:w="3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2" w14:textId="7A512E23" w:rsidR="00E66558" w:rsidRPr="00101FA5" w:rsidRDefault="009152DC" w:rsidP="4F1FB0EE">
            <w:pPr>
              <w:pStyle w:val="TableRow"/>
              <w:ind w:left="0" w:right="0"/>
              <w:rPr>
                <w:rFonts w:asciiTheme="minorHAnsi" w:hAnsiTheme="minorHAnsi" w:cstheme="minorBidi"/>
                <w:color w:val="auto"/>
                <w:sz w:val="22"/>
                <w:szCs w:val="22"/>
                <w:highlight w:val="yellow"/>
              </w:rPr>
            </w:pPr>
            <w:r w:rsidRPr="009152DC">
              <w:rPr>
                <w:rFonts w:asciiTheme="minorHAnsi" w:hAnsiTheme="minorHAnsi" w:cstheme="minorBidi"/>
                <w:sz w:val="22"/>
                <w:szCs w:val="22"/>
              </w:rPr>
              <w:t>£278,999.98</w:t>
            </w:r>
          </w:p>
        </w:tc>
      </w:tr>
    </w:tbl>
    <w:p w14:paraId="2A7D54E4" w14:textId="77777777" w:rsidR="00E66558" w:rsidRPr="00170078" w:rsidRDefault="009D71E8" w:rsidP="00101FA5">
      <w:pPr>
        <w:pStyle w:val="Heading1"/>
        <w:rPr>
          <w:rFonts w:asciiTheme="minorHAnsi" w:hAnsiTheme="minorHAnsi" w:cstheme="minorHAnsi"/>
          <w:sz w:val="24"/>
        </w:rPr>
      </w:pPr>
      <w:r w:rsidRPr="00170078">
        <w:rPr>
          <w:rFonts w:asciiTheme="minorHAnsi" w:hAnsiTheme="minorHAnsi" w:cstheme="minorHAnsi"/>
          <w:sz w:val="24"/>
        </w:rPr>
        <w:lastRenderedPageBreak/>
        <w:t>Part A: Pupil premium strategy plan</w:t>
      </w:r>
    </w:p>
    <w:p w14:paraId="2A7D54E5" w14:textId="21D5B2B3" w:rsidR="00E66558" w:rsidRPr="00101FA5" w:rsidRDefault="009D71E8" w:rsidP="00101FA5">
      <w:pPr>
        <w:pStyle w:val="Heading2"/>
        <w:rPr>
          <w:rFonts w:asciiTheme="minorHAnsi" w:hAnsiTheme="minorHAnsi" w:cstheme="minorHAnsi"/>
          <w:sz w:val="22"/>
          <w:szCs w:val="22"/>
        </w:rPr>
      </w:pPr>
      <w:bookmarkStart w:id="14" w:name="_Toc357771640"/>
      <w:bookmarkStart w:id="15" w:name="_Toc346793418"/>
      <w:r w:rsidRPr="00101FA5">
        <w:rPr>
          <w:rFonts w:asciiTheme="minorHAnsi" w:hAnsiTheme="minorHAnsi" w:cstheme="minorHAnsi"/>
          <w:sz w:val="22"/>
          <w:szCs w:val="22"/>
        </w:rPr>
        <w:t>Statement of intent</w:t>
      </w:r>
      <w:r w:rsidR="002433D5">
        <w:rPr>
          <w:rFonts w:asciiTheme="minorHAnsi" w:hAnsiTheme="minorHAnsi" w:cstheme="minorHAnsi"/>
          <w:sz w:val="22"/>
          <w:szCs w:val="22"/>
        </w:rPr>
        <w:t xml:space="preserve"> (Updated November 2025)</w:t>
      </w:r>
    </w:p>
    <w:tbl>
      <w:tblPr>
        <w:tblW w:w="9634" w:type="dxa"/>
        <w:tblCellMar>
          <w:left w:w="10" w:type="dxa"/>
          <w:right w:w="10" w:type="dxa"/>
        </w:tblCellMar>
        <w:tblLook w:val="04A0" w:firstRow="1" w:lastRow="0" w:firstColumn="1" w:lastColumn="0" w:noHBand="0" w:noVBand="1"/>
      </w:tblPr>
      <w:tblGrid>
        <w:gridCol w:w="9634"/>
      </w:tblGrid>
      <w:tr w:rsidR="00E66558" w:rsidRPr="00101FA5" w14:paraId="2A7D54EA" w14:textId="77777777" w:rsidTr="4F1FB0EE">
        <w:tc>
          <w:tcPr>
            <w:tcW w:w="9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98C97" w14:textId="46242B4D" w:rsidR="00B83454" w:rsidRDefault="00AF46E3" w:rsidP="00B83454">
            <w:pPr>
              <w:autoSpaceDN/>
              <w:spacing w:line="240" w:lineRule="auto"/>
              <w:rPr>
                <w:rFonts w:asciiTheme="minorHAnsi" w:hAnsiTheme="minorHAnsi" w:cstheme="minorHAnsi"/>
                <w:iCs/>
                <w:color w:val="auto"/>
                <w:sz w:val="22"/>
                <w:szCs w:val="22"/>
                <w:lang w:val="en-US"/>
              </w:rPr>
            </w:pPr>
            <w:r>
              <w:rPr>
                <w:rFonts w:asciiTheme="minorHAnsi" w:hAnsiTheme="minorHAnsi" w:cstheme="minorHAnsi"/>
                <w:iCs/>
                <w:color w:val="auto"/>
                <w:sz w:val="22"/>
                <w:szCs w:val="22"/>
                <w:lang w:val="en-US"/>
              </w:rPr>
              <w:t xml:space="preserve">The </w:t>
            </w:r>
            <w:r w:rsidR="009375C9">
              <w:rPr>
                <w:rFonts w:asciiTheme="minorHAnsi" w:hAnsiTheme="minorHAnsi" w:cstheme="minorHAnsi"/>
                <w:iCs/>
                <w:color w:val="auto"/>
                <w:sz w:val="22"/>
                <w:szCs w:val="22"/>
                <w:lang w:val="en-US"/>
              </w:rPr>
              <w:t>intention</w:t>
            </w:r>
            <w:r>
              <w:rPr>
                <w:rFonts w:asciiTheme="minorHAnsi" w:hAnsiTheme="minorHAnsi" w:cstheme="minorHAnsi"/>
                <w:iCs/>
                <w:color w:val="auto"/>
                <w:sz w:val="22"/>
                <w:szCs w:val="22"/>
                <w:lang w:val="en-US"/>
              </w:rPr>
              <w:t xml:space="preserve"> of our Pupil Premium strategy is </w:t>
            </w:r>
            <w:r w:rsidR="003F4ED6">
              <w:rPr>
                <w:rFonts w:asciiTheme="minorHAnsi" w:hAnsiTheme="minorHAnsi" w:cstheme="minorHAnsi"/>
                <w:iCs/>
                <w:color w:val="auto"/>
                <w:sz w:val="22"/>
                <w:szCs w:val="22"/>
                <w:lang w:val="en-US"/>
              </w:rPr>
              <w:t xml:space="preserve">to enable </w:t>
            </w:r>
            <w:r>
              <w:rPr>
                <w:rFonts w:asciiTheme="minorHAnsi" w:hAnsiTheme="minorHAnsi" w:cstheme="minorHAnsi"/>
                <w:iCs/>
                <w:color w:val="auto"/>
                <w:sz w:val="22"/>
                <w:szCs w:val="22"/>
                <w:lang w:val="en-US"/>
              </w:rPr>
              <w:t>students</w:t>
            </w:r>
            <w:r w:rsidR="00335A49">
              <w:rPr>
                <w:rFonts w:asciiTheme="minorHAnsi" w:hAnsiTheme="minorHAnsi" w:cstheme="minorHAnsi"/>
                <w:iCs/>
                <w:color w:val="auto"/>
                <w:sz w:val="22"/>
                <w:szCs w:val="22"/>
                <w:lang w:val="en-US"/>
              </w:rPr>
              <w:t xml:space="preserve"> who </w:t>
            </w:r>
            <w:r>
              <w:rPr>
                <w:rFonts w:asciiTheme="minorHAnsi" w:hAnsiTheme="minorHAnsi" w:cstheme="minorHAnsi"/>
                <w:iCs/>
                <w:color w:val="auto"/>
                <w:sz w:val="22"/>
                <w:szCs w:val="22"/>
                <w:lang w:val="en-US"/>
              </w:rPr>
              <w:t xml:space="preserve">are </w:t>
            </w:r>
            <w:r w:rsidR="00B83454">
              <w:rPr>
                <w:rFonts w:asciiTheme="minorHAnsi" w:hAnsiTheme="minorHAnsi" w:cstheme="minorHAnsi"/>
                <w:iCs/>
                <w:color w:val="auto"/>
                <w:sz w:val="22"/>
                <w:szCs w:val="22"/>
                <w:lang w:val="en-US"/>
              </w:rPr>
              <w:t>eligible for Pupil Premium support</w:t>
            </w:r>
            <w:r w:rsidR="003F4ED6">
              <w:rPr>
                <w:rFonts w:asciiTheme="minorHAnsi" w:hAnsiTheme="minorHAnsi" w:cstheme="minorHAnsi"/>
                <w:iCs/>
                <w:color w:val="auto"/>
                <w:sz w:val="22"/>
                <w:szCs w:val="22"/>
                <w:lang w:val="en-US"/>
              </w:rPr>
              <w:t xml:space="preserve"> to</w:t>
            </w:r>
            <w:r w:rsidR="00B83454">
              <w:rPr>
                <w:rFonts w:asciiTheme="minorHAnsi" w:hAnsiTheme="minorHAnsi" w:cstheme="minorHAnsi"/>
                <w:iCs/>
                <w:color w:val="auto"/>
                <w:sz w:val="22"/>
                <w:szCs w:val="22"/>
                <w:lang w:val="en-US"/>
              </w:rPr>
              <w:t xml:space="preserve">: </w:t>
            </w:r>
          </w:p>
          <w:p w14:paraId="25A30695" w14:textId="4776A905" w:rsidR="00335A49" w:rsidRPr="00B83454" w:rsidRDefault="00335A49" w:rsidP="00A73D72">
            <w:pPr>
              <w:pStyle w:val="ListParagraph"/>
              <w:numPr>
                <w:ilvl w:val="0"/>
                <w:numId w:val="33"/>
              </w:numPr>
              <w:autoSpaceDN/>
              <w:spacing w:line="240" w:lineRule="auto"/>
              <w:rPr>
                <w:rFonts w:asciiTheme="minorHAnsi" w:hAnsiTheme="minorHAnsi" w:cstheme="minorHAnsi"/>
                <w:iCs/>
                <w:color w:val="auto"/>
                <w:sz w:val="22"/>
                <w:szCs w:val="22"/>
                <w:lang w:val="en-US"/>
              </w:rPr>
            </w:pPr>
            <w:r w:rsidRPr="00B83454">
              <w:rPr>
                <w:rFonts w:asciiTheme="minorHAnsi" w:hAnsiTheme="minorHAnsi" w:cstheme="minorHAnsi"/>
                <w:iCs/>
                <w:color w:val="auto"/>
                <w:sz w:val="22"/>
                <w:szCs w:val="22"/>
                <w:lang w:val="en-US"/>
              </w:rPr>
              <w:t xml:space="preserve">Attend school as well as other </w:t>
            </w:r>
            <w:r w:rsidR="00D212AC" w:rsidRPr="00B83454">
              <w:rPr>
                <w:rFonts w:asciiTheme="minorHAnsi" w:hAnsiTheme="minorHAnsi" w:cstheme="minorHAnsi"/>
                <w:iCs/>
                <w:color w:val="auto"/>
                <w:sz w:val="22"/>
                <w:szCs w:val="22"/>
                <w:lang w:val="en-US"/>
              </w:rPr>
              <w:t>students.</w:t>
            </w:r>
          </w:p>
          <w:p w14:paraId="7D081732" w14:textId="56289D62" w:rsidR="00335A49" w:rsidRDefault="007334F4" w:rsidP="00A73D72">
            <w:pPr>
              <w:pStyle w:val="ListParagraph"/>
              <w:numPr>
                <w:ilvl w:val="0"/>
                <w:numId w:val="33"/>
              </w:numPr>
              <w:autoSpaceDN/>
              <w:spacing w:line="240" w:lineRule="auto"/>
              <w:rPr>
                <w:rFonts w:asciiTheme="minorHAnsi" w:hAnsiTheme="minorHAnsi" w:cstheme="minorHAnsi"/>
                <w:iCs/>
                <w:color w:val="auto"/>
                <w:sz w:val="22"/>
                <w:szCs w:val="22"/>
                <w:lang w:val="en-US"/>
              </w:rPr>
            </w:pPr>
            <w:r>
              <w:rPr>
                <w:rFonts w:asciiTheme="minorHAnsi" w:hAnsiTheme="minorHAnsi" w:cstheme="minorHAnsi"/>
                <w:iCs/>
                <w:color w:val="auto"/>
                <w:sz w:val="22"/>
                <w:szCs w:val="22"/>
                <w:lang w:val="en-US"/>
              </w:rPr>
              <w:t xml:space="preserve">Engage in the life of the school, model our school values of engagement, responsibility, </w:t>
            </w:r>
            <w:r w:rsidR="0046510B">
              <w:rPr>
                <w:rFonts w:asciiTheme="minorHAnsi" w:hAnsiTheme="minorHAnsi" w:cstheme="minorHAnsi"/>
                <w:iCs/>
                <w:color w:val="auto"/>
                <w:sz w:val="22"/>
                <w:szCs w:val="22"/>
                <w:lang w:val="en-US"/>
              </w:rPr>
              <w:t>nurture,</w:t>
            </w:r>
            <w:r>
              <w:rPr>
                <w:rFonts w:asciiTheme="minorHAnsi" w:hAnsiTheme="minorHAnsi" w:cstheme="minorHAnsi"/>
                <w:iCs/>
                <w:color w:val="auto"/>
                <w:sz w:val="22"/>
                <w:szCs w:val="22"/>
                <w:lang w:val="en-US"/>
              </w:rPr>
              <w:t xml:space="preserve"> and integrity in line with other </w:t>
            </w:r>
            <w:r w:rsidR="00D212AC">
              <w:rPr>
                <w:rFonts w:asciiTheme="minorHAnsi" w:hAnsiTheme="minorHAnsi" w:cstheme="minorHAnsi"/>
                <w:iCs/>
                <w:color w:val="auto"/>
                <w:sz w:val="22"/>
                <w:szCs w:val="22"/>
                <w:lang w:val="en-US"/>
              </w:rPr>
              <w:t>students.</w:t>
            </w:r>
          </w:p>
          <w:p w14:paraId="06E13DBB" w14:textId="749DF6D2" w:rsidR="007334F4" w:rsidRDefault="005F1FAE" w:rsidP="00A73D72">
            <w:pPr>
              <w:pStyle w:val="ListParagraph"/>
              <w:numPr>
                <w:ilvl w:val="0"/>
                <w:numId w:val="33"/>
              </w:numPr>
              <w:autoSpaceDN/>
              <w:spacing w:line="240" w:lineRule="auto"/>
              <w:rPr>
                <w:rFonts w:asciiTheme="minorHAnsi" w:hAnsiTheme="minorHAnsi" w:cstheme="minorHAnsi"/>
                <w:iCs/>
                <w:color w:val="auto"/>
                <w:sz w:val="22"/>
                <w:szCs w:val="22"/>
                <w:lang w:val="en-US"/>
              </w:rPr>
            </w:pPr>
            <w:r>
              <w:rPr>
                <w:rFonts w:asciiTheme="minorHAnsi" w:hAnsiTheme="minorHAnsi" w:cstheme="minorHAnsi"/>
                <w:iCs/>
                <w:color w:val="auto"/>
                <w:sz w:val="22"/>
                <w:szCs w:val="22"/>
                <w:lang w:val="en-US"/>
              </w:rPr>
              <w:t xml:space="preserve">Achieve success </w:t>
            </w:r>
            <w:r w:rsidR="00A151C7">
              <w:rPr>
                <w:rFonts w:asciiTheme="minorHAnsi" w:hAnsiTheme="minorHAnsi" w:cstheme="minorHAnsi"/>
                <w:iCs/>
                <w:color w:val="auto"/>
                <w:sz w:val="22"/>
                <w:szCs w:val="22"/>
                <w:lang w:val="en-US"/>
              </w:rPr>
              <w:t xml:space="preserve">both in terms of academic qualifications and wider personal goals in line with other students. </w:t>
            </w:r>
          </w:p>
          <w:p w14:paraId="1F195703" w14:textId="77777777" w:rsidR="007F1FD4" w:rsidRDefault="003F4ED6" w:rsidP="007F1FD4">
            <w:pPr>
              <w:autoSpaceDN/>
              <w:spacing w:line="240" w:lineRule="auto"/>
              <w:rPr>
                <w:rFonts w:asciiTheme="minorHAnsi" w:hAnsiTheme="minorHAnsi" w:cstheme="minorHAnsi"/>
                <w:iCs/>
                <w:color w:val="auto"/>
                <w:sz w:val="22"/>
                <w:szCs w:val="22"/>
                <w:lang w:val="en-US"/>
              </w:rPr>
            </w:pPr>
            <w:r>
              <w:rPr>
                <w:rFonts w:asciiTheme="minorHAnsi" w:hAnsiTheme="minorHAnsi" w:cstheme="minorHAnsi"/>
                <w:iCs/>
                <w:color w:val="auto"/>
                <w:sz w:val="22"/>
                <w:szCs w:val="22"/>
                <w:lang w:val="en-US"/>
              </w:rPr>
              <w:t>We aim to do this by</w:t>
            </w:r>
            <w:r w:rsidR="007F1FD4">
              <w:rPr>
                <w:rFonts w:asciiTheme="minorHAnsi" w:hAnsiTheme="minorHAnsi" w:cstheme="minorHAnsi"/>
                <w:iCs/>
                <w:color w:val="auto"/>
                <w:sz w:val="22"/>
                <w:szCs w:val="22"/>
                <w:lang w:val="en-US"/>
              </w:rPr>
              <w:t xml:space="preserve">: </w:t>
            </w:r>
          </w:p>
          <w:p w14:paraId="2E97E0A0" w14:textId="5D8A417D" w:rsidR="00930C5F" w:rsidRDefault="007F1FD4" w:rsidP="00A73D72">
            <w:pPr>
              <w:pStyle w:val="ListParagraph"/>
              <w:numPr>
                <w:ilvl w:val="0"/>
                <w:numId w:val="33"/>
              </w:numPr>
              <w:autoSpaceDN/>
              <w:spacing w:line="240" w:lineRule="auto"/>
              <w:rPr>
                <w:rFonts w:asciiTheme="minorHAnsi" w:hAnsiTheme="minorHAnsi" w:cstheme="minorHAnsi"/>
                <w:iCs/>
                <w:color w:val="auto"/>
                <w:sz w:val="22"/>
                <w:szCs w:val="22"/>
                <w:lang w:val="en-US"/>
              </w:rPr>
            </w:pPr>
            <w:r>
              <w:rPr>
                <w:rFonts w:asciiTheme="minorHAnsi" w:hAnsiTheme="minorHAnsi" w:cstheme="minorHAnsi"/>
                <w:iCs/>
                <w:color w:val="auto"/>
                <w:sz w:val="22"/>
                <w:szCs w:val="22"/>
                <w:lang w:val="en-US"/>
              </w:rPr>
              <w:t>Enabling students and families to</w:t>
            </w:r>
            <w:r w:rsidR="00930C5F" w:rsidRPr="007F1FD4">
              <w:rPr>
                <w:rFonts w:asciiTheme="minorHAnsi" w:hAnsiTheme="minorHAnsi" w:cstheme="minorHAnsi"/>
                <w:iCs/>
                <w:color w:val="auto"/>
                <w:sz w:val="22"/>
                <w:szCs w:val="22"/>
                <w:lang w:val="en-US"/>
              </w:rPr>
              <w:t xml:space="preserve"> feel that they belong to and are valued as part of the school </w:t>
            </w:r>
            <w:r w:rsidR="00D212AC" w:rsidRPr="007F1FD4">
              <w:rPr>
                <w:rFonts w:asciiTheme="minorHAnsi" w:hAnsiTheme="minorHAnsi" w:cstheme="minorHAnsi"/>
                <w:iCs/>
                <w:color w:val="auto"/>
                <w:sz w:val="22"/>
                <w:szCs w:val="22"/>
                <w:lang w:val="en-US"/>
              </w:rPr>
              <w:t>community.</w:t>
            </w:r>
          </w:p>
          <w:p w14:paraId="58419434" w14:textId="76AE6D57" w:rsidR="007B6547" w:rsidRDefault="009652C1" w:rsidP="00A73D72">
            <w:pPr>
              <w:pStyle w:val="ListParagraph"/>
              <w:numPr>
                <w:ilvl w:val="0"/>
                <w:numId w:val="33"/>
              </w:numPr>
              <w:autoSpaceDN/>
              <w:spacing w:line="240" w:lineRule="auto"/>
              <w:rPr>
                <w:rFonts w:asciiTheme="minorHAnsi" w:hAnsiTheme="minorHAnsi" w:cstheme="minorHAnsi"/>
                <w:iCs/>
                <w:color w:val="auto"/>
                <w:sz w:val="22"/>
                <w:szCs w:val="22"/>
                <w:lang w:val="en-US"/>
              </w:rPr>
            </w:pPr>
            <w:r w:rsidRPr="009652C1">
              <w:rPr>
                <w:rFonts w:asciiTheme="minorHAnsi" w:hAnsiTheme="minorHAnsi" w:cstheme="minorHAnsi"/>
                <w:iCs/>
                <w:color w:val="auto"/>
                <w:sz w:val="22"/>
                <w:szCs w:val="22"/>
                <w:lang w:val="en-US"/>
              </w:rPr>
              <w:t xml:space="preserve">Developing systems, </w:t>
            </w:r>
            <w:r w:rsidR="0046510B" w:rsidRPr="009652C1">
              <w:rPr>
                <w:rFonts w:asciiTheme="minorHAnsi" w:hAnsiTheme="minorHAnsi" w:cstheme="minorHAnsi"/>
                <w:iCs/>
                <w:color w:val="auto"/>
                <w:sz w:val="22"/>
                <w:szCs w:val="22"/>
                <w:lang w:val="en-US"/>
              </w:rPr>
              <w:t>processes,</w:t>
            </w:r>
            <w:r w:rsidRPr="009652C1">
              <w:rPr>
                <w:rFonts w:asciiTheme="minorHAnsi" w:hAnsiTheme="minorHAnsi" w:cstheme="minorHAnsi"/>
                <w:iCs/>
                <w:color w:val="auto"/>
                <w:sz w:val="22"/>
                <w:szCs w:val="22"/>
                <w:lang w:val="en-US"/>
              </w:rPr>
              <w:t xml:space="preserve"> and </w:t>
            </w:r>
            <w:r w:rsidR="00930C5F" w:rsidRPr="009652C1">
              <w:rPr>
                <w:rFonts w:asciiTheme="minorHAnsi" w:hAnsiTheme="minorHAnsi" w:cstheme="minorHAnsi"/>
                <w:iCs/>
                <w:color w:val="auto"/>
                <w:sz w:val="22"/>
                <w:szCs w:val="22"/>
                <w:lang w:val="en-US"/>
              </w:rPr>
              <w:t>oversight</w:t>
            </w:r>
            <w:r>
              <w:rPr>
                <w:rFonts w:asciiTheme="minorHAnsi" w:hAnsiTheme="minorHAnsi" w:cstheme="minorHAnsi"/>
                <w:iCs/>
                <w:color w:val="auto"/>
                <w:sz w:val="22"/>
                <w:szCs w:val="22"/>
                <w:lang w:val="en-US"/>
              </w:rPr>
              <w:t xml:space="preserve"> to enable students who face additional barriers to attendance, </w:t>
            </w:r>
            <w:r w:rsidR="00E34826">
              <w:rPr>
                <w:rFonts w:asciiTheme="minorHAnsi" w:hAnsiTheme="minorHAnsi" w:cstheme="minorHAnsi"/>
                <w:iCs/>
                <w:color w:val="auto"/>
                <w:sz w:val="22"/>
                <w:szCs w:val="22"/>
                <w:lang w:val="en-US"/>
              </w:rPr>
              <w:t>engagement,</w:t>
            </w:r>
            <w:r>
              <w:rPr>
                <w:rFonts w:asciiTheme="minorHAnsi" w:hAnsiTheme="minorHAnsi" w:cstheme="minorHAnsi"/>
                <w:iCs/>
                <w:color w:val="auto"/>
                <w:sz w:val="22"/>
                <w:szCs w:val="22"/>
                <w:lang w:val="en-US"/>
              </w:rPr>
              <w:t xml:space="preserve"> and success to </w:t>
            </w:r>
            <w:r w:rsidR="00D212AC">
              <w:rPr>
                <w:rFonts w:asciiTheme="minorHAnsi" w:hAnsiTheme="minorHAnsi" w:cstheme="minorHAnsi"/>
                <w:iCs/>
                <w:color w:val="auto"/>
                <w:sz w:val="22"/>
                <w:szCs w:val="22"/>
                <w:lang w:val="en-US"/>
              </w:rPr>
              <w:t>flourish.</w:t>
            </w:r>
          </w:p>
          <w:p w14:paraId="4624A489" w14:textId="26D08A8C" w:rsidR="009652C1" w:rsidRDefault="009652C1" w:rsidP="00A73D72">
            <w:pPr>
              <w:pStyle w:val="ListParagraph"/>
              <w:numPr>
                <w:ilvl w:val="0"/>
                <w:numId w:val="33"/>
              </w:numPr>
              <w:autoSpaceDN/>
              <w:spacing w:line="240" w:lineRule="auto"/>
              <w:rPr>
                <w:rFonts w:asciiTheme="minorHAnsi" w:hAnsiTheme="minorHAnsi" w:cstheme="minorHAnsi"/>
                <w:iCs/>
                <w:color w:val="auto"/>
                <w:sz w:val="22"/>
                <w:szCs w:val="22"/>
                <w:lang w:val="en-US"/>
              </w:rPr>
            </w:pPr>
            <w:r>
              <w:rPr>
                <w:rFonts w:asciiTheme="minorHAnsi" w:hAnsiTheme="minorHAnsi" w:cstheme="minorHAnsi"/>
                <w:iCs/>
                <w:color w:val="auto"/>
                <w:sz w:val="22"/>
                <w:szCs w:val="22"/>
                <w:lang w:val="en-US"/>
              </w:rPr>
              <w:t>Engaging with research and best practice, monitoring and evaluating our acti</w:t>
            </w:r>
            <w:r w:rsidR="00BC40C8">
              <w:rPr>
                <w:rFonts w:asciiTheme="minorHAnsi" w:hAnsiTheme="minorHAnsi" w:cstheme="minorHAnsi"/>
                <w:iCs/>
                <w:color w:val="auto"/>
                <w:sz w:val="22"/>
                <w:szCs w:val="22"/>
                <w:lang w:val="en-US"/>
              </w:rPr>
              <w:t xml:space="preserve">ons using “plan – do – review” </w:t>
            </w:r>
            <w:r w:rsidR="00D212AC">
              <w:rPr>
                <w:rFonts w:asciiTheme="minorHAnsi" w:hAnsiTheme="minorHAnsi" w:cstheme="minorHAnsi"/>
                <w:iCs/>
                <w:color w:val="auto"/>
                <w:sz w:val="22"/>
                <w:szCs w:val="22"/>
                <w:lang w:val="en-US"/>
              </w:rPr>
              <w:t>cycles.</w:t>
            </w:r>
          </w:p>
          <w:p w14:paraId="4FB38C54" w14:textId="606BBFE5" w:rsidR="00BC40C8" w:rsidRDefault="00481338" w:rsidP="00A73D72">
            <w:pPr>
              <w:pStyle w:val="ListParagraph"/>
              <w:numPr>
                <w:ilvl w:val="0"/>
                <w:numId w:val="33"/>
              </w:numPr>
              <w:autoSpaceDN/>
              <w:spacing w:line="240" w:lineRule="auto"/>
              <w:rPr>
                <w:rFonts w:asciiTheme="minorHAnsi" w:hAnsiTheme="minorHAnsi" w:cstheme="minorHAnsi"/>
                <w:iCs/>
                <w:color w:val="auto"/>
                <w:sz w:val="22"/>
                <w:szCs w:val="22"/>
                <w:lang w:val="en-US"/>
              </w:rPr>
            </w:pPr>
            <w:r>
              <w:rPr>
                <w:rFonts w:asciiTheme="minorHAnsi" w:hAnsiTheme="minorHAnsi" w:cstheme="minorHAnsi"/>
                <w:iCs/>
                <w:color w:val="auto"/>
                <w:sz w:val="22"/>
                <w:szCs w:val="22"/>
                <w:lang w:val="en-US"/>
              </w:rPr>
              <w:t xml:space="preserve">Ensuring that all students benefit from our Pupil Premium Strategy – our </w:t>
            </w:r>
            <w:r w:rsidR="00752191">
              <w:rPr>
                <w:rFonts w:asciiTheme="minorHAnsi" w:hAnsiTheme="minorHAnsi" w:cstheme="minorHAnsi"/>
                <w:iCs/>
                <w:color w:val="auto"/>
                <w:sz w:val="22"/>
                <w:szCs w:val="22"/>
                <w:lang w:val="en-US"/>
              </w:rPr>
              <w:t xml:space="preserve">school community benefits from those who need the greatest support experiencing success. </w:t>
            </w:r>
          </w:p>
          <w:p w14:paraId="14723373" w14:textId="6963F492" w:rsidR="00AC512C" w:rsidRPr="009652C1" w:rsidRDefault="00AC512C" w:rsidP="00A73D72">
            <w:pPr>
              <w:pStyle w:val="ListParagraph"/>
              <w:numPr>
                <w:ilvl w:val="0"/>
                <w:numId w:val="33"/>
              </w:numPr>
              <w:autoSpaceDN/>
              <w:spacing w:line="240" w:lineRule="auto"/>
              <w:rPr>
                <w:rFonts w:asciiTheme="minorHAnsi" w:hAnsiTheme="minorHAnsi" w:cstheme="minorHAnsi"/>
                <w:iCs/>
                <w:color w:val="auto"/>
                <w:sz w:val="22"/>
                <w:szCs w:val="22"/>
                <w:lang w:val="en-US"/>
              </w:rPr>
            </w:pPr>
            <w:r>
              <w:rPr>
                <w:rFonts w:asciiTheme="minorHAnsi" w:hAnsiTheme="minorHAnsi" w:cstheme="minorHAnsi"/>
                <w:iCs/>
                <w:color w:val="auto"/>
                <w:sz w:val="22"/>
                <w:szCs w:val="22"/>
                <w:lang w:val="en-US"/>
              </w:rPr>
              <w:t>Developing a whole school culture of inclusion an</w:t>
            </w:r>
            <w:r w:rsidR="00C814E9">
              <w:rPr>
                <w:rFonts w:asciiTheme="minorHAnsi" w:hAnsiTheme="minorHAnsi" w:cstheme="minorHAnsi"/>
                <w:iCs/>
                <w:color w:val="auto"/>
                <w:sz w:val="22"/>
                <w:szCs w:val="22"/>
                <w:lang w:val="en-US"/>
              </w:rPr>
              <w:t>d</w:t>
            </w:r>
            <w:r>
              <w:rPr>
                <w:rFonts w:asciiTheme="minorHAnsi" w:hAnsiTheme="minorHAnsi" w:cstheme="minorHAnsi"/>
                <w:iCs/>
                <w:color w:val="auto"/>
                <w:sz w:val="22"/>
                <w:szCs w:val="22"/>
                <w:lang w:val="en-US"/>
              </w:rPr>
              <w:t xml:space="preserve"> support for all students </w:t>
            </w:r>
          </w:p>
          <w:p w14:paraId="7D2681E2" w14:textId="44D93745" w:rsidR="00855119" w:rsidRDefault="00855119" w:rsidP="00101FA5">
            <w:pPr>
              <w:autoSpaceDN/>
              <w:spacing w:line="240" w:lineRule="auto"/>
              <w:rPr>
                <w:rFonts w:asciiTheme="minorHAnsi" w:hAnsiTheme="minorHAnsi" w:cstheme="minorHAnsi"/>
                <w:iCs/>
                <w:color w:val="auto"/>
                <w:sz w:val="22"/>
                <w:szCs w:val="22"/>
                <w:lang w:val="en-US"/>
              </w:rPr>
            </w:pPr>
            <w:r w:rsidRPr="00101FA5">
              <w:rPr>
                <w:rFonts w:asciiTheme="minorHAnsi" w:hAnsiTheme="minorHAnsi" w:cstheme="minorHAnsi"/>
                <w:iCs/>
                <w:color w:val="auto"/>
                <w:sz w:val="22"/>
                <w:szCs w:val="22"/>
                <w:lang w:val="en-US"/>
              </w:rPr>
              <w:t>High-quality teaching is at the heart of our approach</w:t>
            </w:r>
            <w:r w:rsidR="00A17E45">
              <w:rPr>
                <w:rFonts w:asciiTheme="minorHAnsi" w:hAnsiTheme="minorHAnsi" w:cstheme="minorHAnsi"/>
                <w:iCs/>
                <w:color w:val="auto"/>
                <w:sz w:val="22"/>
                <w:szCs w:val="22"/>
                <w:lang w:val="en-US"/>
              </w:rPr>
              <w:t xml:space="preserve">. </w:t>
            </w:r>
            <w:r w:rsidRPr="00101FA5">
              <w:rPr>
                <w:rFonts w:asciiTheme="minorHAnsi" w:hAnsiTheme="minorHAnsi" w:cstheme="minorHAnsi"/>
                <w:iCs/>
                <w:color w:val="auto"/>
                <w:sz w:val="22"/>
                <w:szCs w:val="22"/>
                <w:lang w:val="en-US"/>
              </w:rPr>
              <w:t xml:space="preserve">This is proven to have the greatest impact </w:t>
            </w:r>
            <w:r w:rsidR="00A17E45">
              <w:rPr>
                <w:rFonts w:asciiTheme="minorHAnsi" w:hAnsiTheme="minorHAnsi" w:cstheme="minorHAnsi"/>
                <w:iCs/>
                <w:color w:val="auto"/>
                <w:sz w:val="22"/>
                <w:szCs w:val="22"/>
                <w:lang w:val="en-US"/>
              </w:rPr>
              <w:t xml:space="preserve">in accelerating the progress of all students including those who meet the Pupil Premium criteria. </w:t>
            </w:r>
          </w:p>
          <w:p w14:paraId="4245117C" w14:textId="70CB0EC5" w:rsidR="00855119" w:rsidRDefault="00881597" w:rsidP="00E65A25">
            <w:pPr>
              <w:autoSpaceDN/>
              <w:spacing w:line="240" w:lineRule="auto"/>
              <w:rPr>
                <w:rFonts w:asciiTheme="minorHAnsi" w:hAnsiTheme="minorHAnsi" w:cstheme="minorHAnsi"/>
                <w:iCs/>
                <w:color w:val="auto"/>
                <w:sz w:val="22"/>
                <w:szCs w:val="22"/>
                <w:lang w:val="en-US"/>
              </w:rPr>
            </w:pPr>
            <w:r>
              <w:rPr>
                <w:rFonts w:asciiTheme="minorHAnsi" w:hAnsiTheme="minorHAnsi" w:cstheme="minorHAnsi"/>
                <w:iCs/>
                <w:color w:val="auto"/>
                <w:sz w:val="22"/>
                <w:szCs w:val="22"/>
                <w:lang w:val="en-US"/>
              </w:rPr>
              <w:t>Further i</w:t>
            </w:r>
            <w:r w:rsidR="00E3348A">
              <w:rPr>
                <w:rFonts w:asciiTheme="minorHAnsi" w:hAnsiTheme="minorHAnsi" w:cstheme="minorHAnsi"/>
                <w:iCs/>
                <w:color w:val="auto"/>
                <w:sz w:val="22"/>
                <w:szCs w:val="22"/>
                <w:lang w:val="en-US"/>
              </w:rPr>
              <w:t>n</w:t>
            </w:r>
            <w:r>
              <w:rPr>
                <w:rFonts w:asciiTheme="minorHAnsi" w:hAnsiTheme="minorHAnsi" w:cstheme="minorHAnsi"/>
                <w:iCs/>
                <w:color w:val="auto"/>
                <w:sz w:val="22"/>
                <w:szCs w:val="22"/>
                <w:lang w:val="en-US"/>
              </w:rPr>
              <w:t>format</w:t>
            </w:r>
            <w:r w:rsidR="00227CED">
              <w:rPr>
                <w:rFonts w:asciiTheme="minorHAnsi" w:hAnsiTheme="minorHAnsi" w:cstheme="minorHAnsi"/>
                <w:iCs/>
                <w:color w:val="auto"/>
                <w:sz w:val="22"/>
                <w:szCs w:val="22"/>
                <w:lang w:val="en-US"/>
              </w:rPr>
              <w:t>i</w:t>
            </w:r>
            <w:r>
              <w:rPr>
                <w:rFonts w:asciiTheme="minorHAnsi" w:hAnsiTheme="minorHAnsi" w:cstheme="minorHAnsi"/>
                <w:iCs/>
                <w:color w:val="auto"/>
                <w:sz w:val="22"/>
                <w:szCs w:val="22"/>
                <w:lang w:val="en-US"/>
              </w:rPr>
              <w:t xml:space="preserve">on can be found about the </w:t>
            </w:r>
            <w:r w:rsidR="00C22D9C">
              <w:rPr>
                <w:rFonts w:asciiTheme="minorHAnsi" w:hAnsiTheme="minorHAnsi" w:cstheme="minorHAnsi"/>
                <w:iCs/>
                <w:color w:val="auto"/>
                <w:sz w:val="22"/>
                <w:szCs w:val="22"/>
                <w:lang w:val="en-US"/>
              </w:rPr>
              <w:t>government’s Pupi</w:t>
            </w:r>
            <w:r w:rsidR="00227CED">
              <w:rPr>
                <w:rFonts w:asciiTheme="minorHAnsi" w:hAnsiTheme="minorHAnsi" w:cstheme="minorHAnsi"/>
                <w:iCs/>
                <w:color w:val="auto"/>
                <w:sz w:val="22"/>
                <w:szCs w:val="22"/>
                <w:lang w:val="en-US"/>
              </w:rPr>
              <w:t>l</w:t>
            </w:r>
            <w:r w:rsidR="00C22D9C">
              <w:rPr>
                <w:rFonts w:asciiTheme="minorHAnsi" w:hAnsiTheme="minorHAnsi" w:cstheme="minorHAnsi"/>
                <w:iCs/>
                <w:color w:val="auto"/>
                <w:sz w:val="22"/>
                <w:szCs w:val="22"/>
                <w:lang w:val="en-US"/>
              </w:rPr>
              <w:t xml:space="preserve"> </w:t>
            </w:r>
            <w:r w:rsidR="00227CED">
              <w:rPr>
                <w:rFonts w:asciiTheme="minorHAnsi" w:hAnsiTheme="minorHAnsi" w:cstheme="minorHAnsi"/>
                <w:iCs/>
                <w:color w:val="auto"/>
                <w:sz w:val="22"/>
                <w:szCs w:val="22"/>
                <w:lang w:val="en-US"/>
              </w:rPr>
              <w:t>P</w:t>
            </w:r>
            <w:r w:rsidR="00C22D9C">
              <w:rPr>
                <w:rFonts w:asciiTheme="minorHAnsi" w:hAnsiTheme="minorHAnsi" w:cstheme="minorHAnsi"/>
                <w:iCs/>
                <w:color w:val="auto"/>
                <w:sz w:val="22"/>
                <w:szCs w:val="22"/>
                <w:lang w:val="en-US"/>
              </w:rPr>
              <w:t xml:space="preserve">remium Strategy here: </w:t>
            </w:r>
          </w:p>
          <w:p w14:paraId="793667B1" w14:textId="58E1DCD6" w:rsidR="00C22D9C" w:rsidRDefault="00C22D9C" w:rsidP="00E65A25">
            <w:pPr>
              <w:autoSpaceDN/>
              <w:spacing w:line="240" w:lineRule="auto"/>
              <w:rPr>
                <w:rFonts w:asciiTheme="minorHAnsi" w:hAnsiTheme="minorHAnsi" w:cstheme="minorHAnsi"/>
                <w:iCs/>
                <w:color w:val="auto"/>
                <w:sz w:val="22"/>
                <w:szCs w:val="22"/>
                <w:lang w:val="en-US"/>
              </w:rPr>
            </w:pPr>
            <w:hyperlink r:id="rId11" w:history="1">
              <w:r w:rsidRPr="00F21A65">
                <w:rPr>
                  <w:rStyle w:val="Hyperlink"/>
                  <w:rFonts w:asciiTheme="minorHAnsi" w:hAnsiTheme="minorHAnsi" w:cstheme="minorHAnsi"/>
                  <w:iCs/>
                  <w:sz w:val="22"/>
                  <w:szCs w:val="22"/>
                  <w:lang w:val="en-US"/>
                </w:rPr>
                <w:t>https://www.gov.uk/government/publications/pupil-premium/pupil-premium</w:t>
              </w:r>
            </w:hyperlink>
          </w:p>
          <w:p w14:paraId="2A7D54E9" w14:textId="2E88C811" w:rsidR="00C22D9C" w:rsidRPr="00101FA5" w:rsidRDefault="00E3348A" w:rsidP="00E65A25">
            <w:pPr>
              <w:autoSpaceDN/>
              <w:spacing w:line="240" w:lineRule="auto"/>
              <w:rPr>
                <w:rFonts w:asciiTheme="minorHAnsi" w:hAnsiTheme="minorHAnsi" w:cstheme="minorHAnsi"/>
                <w:iCs/>
                <w:color w:val="auto"/>
                <w:sz w:val="22"/>
                <w:szCs w:val="22"/>
                <w:lang w:val="en-US"/>
              </w:rPr>
            </w:pPr>
            <w:r>
              <w:rPr>
                <w:rFonts w:asciiTheme="minorHAnsi" w:hAnsiTheme="minorHAnsi" w:cstheme="minorHAnsi"/>
                <w:iCs/>
                <w:color w:val="auto"/>
                <w:sz w:val="22"/>
                <w:szCs w:val="22"/>
                <w:lang w:val="en-US"/>
              </w:rPr>
              <w:t>Please</w:t>
            </w:r>
            <w:r w:rsidR="00C22D9C">
              <w:rPr>
                <w:rFonts w:asciiTheme="minorHAnsi" w:hAnsiTheme="minorHAnsi" w:cstheme="minorHAnsi"/>
                <w:iCs/>
                <w:color w:val="auto"/>
                <w:sz w:val="22"/>
                <w:szCs w:val="22"/>
                <w:lang w:val="en-US"/>
              </w:rPr>
              <w:t xml:space="preserve"> note that other than for Looked After Children, funding is allocated to schools based on the number of </w:t>
            </w:r>
            <w:r>
              <w:rPr>
                <w:rFonts w:asciiTheme="minorHAnsi" w:hAnsiTheme="minorHAnsi" w:cstheme="minorHAnsi"/>
                <w:iCs/>
                <w:color w:val="auto"/>
                <w:sz w:val="22"/>
                <w:szCs w:val="22"/>
                <w:lang w:val="en-US"/>
              </w:rPr>
              <w:t>eligible students in the school in the previous academic year</w:t>
            </w:r>
            <w:r w:rsidR="00227CED">
              <w:rPr>
                <w:rFonts w:asciiTheme="minorHAnsi" w:hAnsiTheme="minorHAnsi" w:cstheme="minorHAnsi"/>
                <w:iCs/>
                <w:color w:val="auto"/>
                <w:sz w:val="22"/>
                <w:szCs w:val="22"/>
                <w:lang w:val="en-US"/>
              </w:rPr>
              <w:t xml:space="preserve"> </w:t>
            </w:r>
          </w:p>
        </w:tc>
      </w:tr>
    </w:tbl>
    <w:p w14:paraId="23231F8D" w14:textId="77777777" w:rsidR="00FE1AE0" w:rsidRPr="00101FA5" w:rsidRDefault="00FE1AE0" w:rsidP="00101FA5">
      <w:pPr>
        <w:suppressAutoHyphens w:val="0"/>
        <w:spacing w:after="0" w:line="240" w:lineRule="auto"/>
        <w:rPr>
          <w:rFonts w:asciiTheme="minorHAnsi" w:hAnsiTheme="minorHAnsi" w:cstheme="minorHAnsi"/>
          <w:b/>
          <w:color w:val="104F75"/>
          <w:sz w:val="22"/>
          <w:szCs w:val="22"/>
        </w:rPr>
      </w:pPr>
      <w:r w:rsidRPr="00101FA5">
        <w:rPr>
          <w:rFonts w:asciiTheme="minorHAnsi" w:hAnsiTheme="minorHAnsi" w:cstheme="minorHAnsi"/>
          <w:sz w:val="22"/>
          <w:szCs w:val="22"/>
        </w:rPr>
        <w:br w:type="page"/>
      </w:r>
    </w:p>
    <w:p w14:paraId="2A7D54EB" w14:textId="280A0308" w:rsidR="00E66558" w:rsidRPr="00101FA5" w:rsidRDefault="009D71E8" w:rsidP="00101FA5">
      <w:pPr>
        <w:pStyle w:val="Heading2"/>
        <w:spacing w:before="600"/>
        <w:rPr>
          <w:rFonts w:asciiTheme="minorHAnsi" w:hAnsiTheme="minorHAnsi" w:cstheme="minorHAnsi"/>
          <w:sz w:val="22"/>
          <w:szCs w:val="22"/>
        </w:rPr>
      </w:pPr>
      <w:r w:rsidRPr="00101FA5">
        <w:rPr>
          <w:rFonts w:asciiTheme="minorHAnsi" w:hAnsiTheme="minorHAnsi" w:cstheme="minorHAnsi"/>
          <w:sz w:val="22"/>
          <w:szCs w:val="22"/>
        </w:rPr>
        <w:lastRenderedPageBreak/>
        <w:t>Challenges</w:t>
      </w:r>
    </w:p>
    <w:p w14:paraId="2A7D54EC" w14:textId="39B9F451" w:rsidR="00E66558" w:rsidRPr="00101FA5" w:rsidRDefault="009D71E8" w:rsidP="00101FA5">
      <w:pPr>
        <w:spacing w:line="240" w:lineRule="auto"/>
        <w:rPr>
          <w:rFonts w:asciiTheme="minorHAnsi" w:hAnsiTheme="minorHAnsi" w:cstheme="minorHAnsi"/>
          <w:sz w:val="22"/>
          <w:szCs w:val="22"/>
        </w:rPr>
      </w:pPr>
      <w:r w:rsidRPr="00101FA5">
        <w:rPr>
          <w:rFonts w:asciiTheme="minorHAnsi" w:hAnsiTheme="minorHAnsi" w:cstheme="minorHAnsi"/>
          <w:bCs/>
          <w:sz w:val="22"/>
          <w:szCs w:val="22"/>
        </w:rPr>
        <w:t xml:space="preserve">This </w:t>
      </w:r>
      <w:r w:rsidR="00FC04AB" w:rsidRPr="00101FA5">
        <w:rPr>
          <w:rFonts w:asciiTheme="minorHAnsi" w:hAnsiTheme="minorHAnsi" w:cstheme="minorHAnsi"/>
          <w:bCs/>
          <w:sz w:val="22"/>
          <w:szCs w:val="22"/>
        </w:rPr>
        <w:t xml:space="preserve">section </w:t>
      </w:r>
      <w:r w:rsidRPr="00101FA5">
        <w:rPr>
          <w:rFonts w:asciiTheme="minorHAnsi" w:hAnsiTheme="minorHAnsi" w:cstheme="minorHAnsi"/>
          <w:bCs/>
          <w:sz w:val="22"/>
          <w:szCs w:val="22"/>
        </w:rPr>
        <w:t>details</w:t>
      </w:r>
      <w:r w:rsidRPr="00101FA5">
        <w:rPr>
          <w:rFonts w:asciiTheme="minorHAnsi" w:hAnsiTheme="minorHAnsi" w:cstheme="minorHAnsi"/>
          <w:sz w:val="22"/>
          <w:szCs w:val="22"/>
        </w:rPr>
        <w:t xml:space="preserve"> the key</w:t>
      </w:r>
      <w:r w:rsidRPr="00101FA5">
        <w:rPr>
          <w:rFonts w:asciiTheme="minorHAnsi" w:hAnsiTheme="minorHAnsi" w:cstheme="minorHAnsi"/>
          <w:bCs/>
          <w:sz w:val="22"/>
          <w:szCs w:val="22"/>
        </w:rPr>
        <w:t xml:space="preserve"> </w:t>
      </w:r>
      <w:r w:rsidRPr="00101FA5">
        <w:rPr>
          <w:rFonts w:asciiTheme="minorHAnsi" w:hAnsiTheme="minorHAnsi" w:cstheme="minorHAnsi"/>
          <w:sz w:val="22"/>
          <w:szCs w:val="22"/>
        </w:rPr>
        <w:t xml:space="preserve">challenges to </w:t>
      </w:r>
      <w:r w:rsidRPr="00101FA5">
        <w:rPr>
          <w:rFonts w:asciiTheme="minorHAnsi" w:hAnsiTheme="minorHAnsi" w:cstheme="minorHAnsi"/>
          <w:bCs/>
          <w:sz w:val="22"/>
          <w:szCs w:val="22"/>
        </w:rPr>
        <w:t>achievement that we have</w:t>
      </w:r>
      <w:r w:rsidRPr="00101FA5">
        <w:rPr>
          <w:rFonts w:asciiTheme="minorHAnsi" w:hAnsiTheme="minorHAnsi" w:cstheme="minorHAnsi"/>
          <w:sz w:val="22"/>
          <w:szCs w:val="22"/>
        </w:rPr>
        <w:t xml:space="preserve"> identified among </w:t>
      </w:r>
      <w:r w:rsidRPr="00101FA5">
        <w:rPr>
          <w:rFonts w:asciiTheme="minorHAnsi" w:hAnsiTheme="minorHAnsi" w:cstheme="minorHAnsi"/>
          <w:bCs/>
          <w:sz w:val="22"/>
          <w:szCs w:val="22"/>
        </w:rPr>
        <w:t>our</w:t>
      </w:r>
      <w:r w:rsidRPr="00101FA5">
        <w:rPr>
          <w:rFonts w:asciiTheme="minorHAnsi" w:hAnsiTheme="minorHAnsi" w:cstheme="minorHAnsi"/>
          <w:sz w:val="22"/>
          <w:szCs w:val="22"/>
        </w:rPr>
        <w:t xml:space="preserve"> </w:t>
      </w:r>
      <w:r w:rsidR="00FE451E">
        <w:rPr>
          <w:rFonts w:asciiTheme="minorHAnsi" w:hAnsiTheme="minorHAnsi" w:cstheme="minorHAnsi"/>
          <w:sz w:val="22"/>
          <w:szCs w:val="22"/>
        </w:rPr>
        <w:t>students identified as Pupil Premium (PP).</w:t>
      </w:r>
    </w:p>
    <w:tbl>
      <w:tblPr>
        <w:tblW w:w="5078" w:type="pct"/>
        <w:tblCellMar>
          <w:left w:w="10" w:type="dxa"/>
          <w:right w:w="10" w:type="dxa"/>
        </w:tblCellMar>
        <w:tblLook w:val="04A0" w:firstRow="1" w:lastRow="0" w:firstColumn="1" w:lastColumn="0" w:noHBand="0" w:noVBand="1"/>
      </w:tblPr>
      <w:tblGrid>
        <w:gridCol w:w="1980"/>
        <w:gridCol w:w="7654"/>
      </w:tblGrid>
      <w:tr w:rsidR="00E66558" w:rsidRPr="00101FA5" w14:paraId="2A7D54EF" w14:textId="77777777" w:rsidTr="4F1FB0EE">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ED" w14:textId="77777777" w:rsidR="00E66558" w:rsidRPr="00101FA5" w:rsidRDefault="009D71E8" w:rsidP="00B44C1E">
            <w:pPr>
              <w:pStyle w:val="TableHeader"/>
              <w:ind w:right="0"/>
              <w:jc w:val="left"/>
              <w:rPr>
                <w:rFonts w:asciiTheme="minorHAnsi" w:hAnsiTheme="minorHAnsi" w:cstheme="minorHAnsi"/>
                <w:sz w:val="22"/>
                <w:szCs w:val="22"/>
              </w:rPr>
            </w:pPr>
            <w:r w:rsidRPr="00101FA5">
              <w:rPr>
                <w:rFonts w:asciiTheme="minorHAnsi" w:hAnsiTheme="minorHAnsi" w:cstheme="minorHAnsi"/>
                <w:sz w:val="22"/>
                <w:szCs w:val="22"/>
              </w:rPr>
              <w:t>Challenge number</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EE" w14:textId="225E6A28" w:rsidR="00E66558" w:rsidRPr="00101FA5" w:rsidRDefault="009D71E8" w:rsidP="00D569F2">
            <w:pPr>
              <w:pStyle w:val="TableHeader"/>
              <w:ind w:left="0" w:right="0"/>
              <w:jc w:val="left"/>
              <w:rPr>
                <w:rFonts w:asciiTheme="minorHAnsi" w:hAnsiTheme="minorHAnsi" w:cstheme="minorHAnsi"/>
                <w:sz w:val="22"/>
                <w:szCs w:val="22"/>
              </w:rPr>
            </w:pPr>
            <w:r w:rsidRPr="00101FA5">
              <w:rPr>
                <w:rFonts w:asciiTheme="minorHAnsi" w:hAnsiTheme="minorHAnsi" w:cstheme="minorHAnsi"/>
                <w:sz w:val="22"/>
                <w:szCs w:val="22"/>
              </w:rPr>
              <w:t xml:space="preserve">Detail of challenge </w:t>
            </w:r>
            <w:r w:rsidR="00385CE5">
              <w:rPr>
                <w:rFonts w:asciiTheme="minorHAnsi" w:hAnsiTheme="minorHAnsi" w:cstheme="minorHAnsi"/>
                <w:sz w:val="22"/>
                <w:szCs w:val="22"/>
              </w:rPr>
              <w:t>at Alderman White School</w:t>
            </w:r>
            <w:r w:rsidR="002433D5">
              <w:rPr>
                <w:rFonts w:asciiTheme="minorHAnsi" w:hAnsiTheme="minorHAnsi" w:cstheme="minorHAnsi"/>
                <w:sz w:val="22"/>
                <w:szCs w:val="22"/>
              </w:rPr>
              <w:t xml:space="preserve"> (Updated November 2025)</w:t>
            </w:r>
          </w:p>
        </w:tc>
      </w:tr>
      <w:tr w:rsidR="00E66558" w:rsidRPr="00101FA5" w14:paraId="2A7D54F5" w14:textId="77777777" w:rsidTr="4F1FB0EE">
        <w:trPr>
          <w:cantSplit/>
          <w:trHeight w:val="867"/>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3" w14:textId="207ACE67" w:rsidR="00E66558" w:rsidRPr="00A76AE0" w:rsidRDefault="002C39C3" w:rsidP="00A73D72">
            <w:pPr>
              <w:pStyle w:val="TableRow"/>
              <w:numPr>
                <w:ilvl w:val="0"/>
                <w:numId w:val="19"/>
              </w:numPr>
              <w:spacing w:before="0" w:after="0"/>
              <w:ind w:right="0"/>
              <w:rPr>
                <w:rFonts w:asciiTheme="minorHAnsi" w:hAnsiTheme="minorHAnsi" w:cstheme="minorHAnsi"/>
                <w:b/>
                <w:sz w:val="22"/>
                <w:szCs w:val="22"/>
              </w:rPr>
            </w:pPr>
            <w:r w:rsidRPr="00A76AE0">
              <w:rPr>
                <w:rFonts w:asciiTheme="minorHAnsi" w:hAnsiTheme="minorHAnsi" w:cstheme="minorHAnsi"/>
                <w:b/>
                <w:sz w:val="22"/>
                <w:szCs w:val="22"/>
              </w:rPr>
              <w:t>Attainment</w:t>
            </w:r>
            <w:r w:rsidR="00B44C1E" w:rsidRPr="00A76AE0">
              <w:rPr>
                <w:rFonts w:asciiTheme="minorHAnsi" w:hAnsiTheme="minorHAnsi" w:cstheme="minorHAnsi"/>
                <w:b/>
                <w:sz w:val="22"/>
                <w:szCs w:val="22"/>
              </w:rPr>
              <w:t xml:space="preserve"> </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183DE" w14:textId="37A932E3" w:rsidR="00BC17B2" w:rsidRDefault="00677389" w:rsidP="4F1FB0EE">
            <w:pPr>
              <w:autoSpaceDN/>
              <w:spacing w:after="0" w:line="240" w:lineRule="auto"/>
              <w:rPr>
                <w:rFonts w:asciiTheme="minorHAnsi" w:hAnsiTheme="minorHAnsi" w:cstheme="minorBidi"/>
                <w:sz w:val="22"/>
                <w:szCs w:val="22"/>
                <w:highlight w:val="yellow"/>
              </w:rPr>
            </w:pPr>
            <w:r>
              <w:rPr>
                <w:rFonts w:asciiTheme="minorHAnsi" w:hAnsiTheme="minorHAnsi" w:cstheme="minorBidi"/>
                <w:sz w:val="22"/>
                <w:szCs w:val="22"/>
              </w:rPr>
              <w:t>GCSE results show that PP students have l</w:t>
            </w:r>
            <w:r w:rsidR="5962510B" w:rsidRPr="4F1FB0EE">
              <w:rPr>
                <w:rFonts w:asciiTheme="minorHAnsi" w:hAnsiTheme="minorHAnsi" w:cstheme="minorBidi"/>
                <w:sz w:val="22"/>
                <w:szCs w:val="22"/>
              </w:rPr>
              <w:t xml:space="preserve">ower attainment compared to other students </w:t>
            </w:r>
            <w:r>
              <w:rPr>
                <w:rFonts w:asciiTheme="minorHAnsi" w:hAnsiTheme="minorHAnsi" w:cstheme="minorBidi"/>
                <w:sz w:val="22"/>
                <w:szCs w:val="22"/>
              </w:rPr>
              <w:t>in Year 11</w:t>
            </w:r>
            <w:r w:rsidR="5962510B" w:rsidRPr="4F1FB0EE">
              <w:rPr>
                <w:rFonts w:asciiTheme="minorHAnsi" w:hAnsiTheme="minorHAnsi" w:cstheme="minorBidi"/>
                <w:sz w:val="22"/>
                <w:szCs w:val="22"/>
              </w:rPr>
              <w:t xml:space="preserve">. Although </w:t>
            </w:r>
            <w:r>
              <w:rPr>
                <w:rFonts w:asciiTheme="minorHAnsi" w:hAnsiTheme="minorHAnsi" w:cstheme="minorBidi"/>
                <w:sz w:val="22"/>
                <w:szCs w:val="22"/>
              </w:rPr>
              <w:t>our PP students achie</w:t>
            </w:r>
            <w:r w:rsidR="00991813">
              <w:rPr>
                <w:rFonts w:asciiTheme="minorHAnsi" w:hAnsiTheme="minorHAnsi" w:cstheme="minorBidi"/>
                <w:sz w:val="22"/>
                <w:szCs w:val="22"/>
              </w:rPr>
              <w:t>ve higher GCSE grades than PP students</w:t>
            </w:r>
            <w:r w:rsidR="5962510B" w:rsidRPr="4F1FB0EE">
              <w:rPr>
                <w:rFonts w:asciiTheme="minorHAnsi" w:hAnsiTheme="minorHAnsi" w:cstheme="minorBidi"/>
                <w:sz w:val="22"/>
                <w:szCs w:val="22"/>
              </w:rPr>
              <w:t xml:space="preserve"> nationally, there is still an in-school gap in attainment.</w:t>
            </w:r>
            <w:r w:rsidR="0C305505" w:rsidRPr="4F1FB0EE">
              <w:rPr>
                <w:rFonts w:asciiTheme="minorHAnsi" w:hAnsiTheme="minorHAnsi" w:cstheme="minorBidi"/>
                <w:sz w:val="22"/>
                <w:szCs w:val="22"/>
              </w:rPr>
              <w:t xml:space="preserve"> </w:t>
            </w:r>
            <w:r w:rsidR="0BCC9021" w:rsidRPr="006C3FE8">
              <w:rPr>
                <w:rFonts w:asciiTheme="minorHAnsi" w:hAnsiTheme="minorHAnsi" w:cstheme="minorBidi"/>
                <w:sz w:val="22"/>
                <w:szCs w:val="22"/>
              </w:rPr>
              <w:t xml:space="preserve">For </w:t>
            </w:r>
            <w:r w:rsidR="5AC3F0F2" w:rsidRPr="006C3FE8">
              <w:rPr>
                <w:rFonts w:asciiTheme="minorHAnsi" w:hAnsiTheme="minorHAnsi" w:cstheme="minorBidi"/>
                <w:sz w:val="22"/>
                <w:szCs w:val="22"/>
              </w:rPr>
              <w:t>example,</w:t>
            </w:r>
            <w:r w:rsidR="0BCC9021" w:rsidRPr="006C3FE8">
              <w:rPr>
                <w:rFonts w:asciiTheme="minorHAnsi" w:hAnsiTheme="minorHAnsi" w:cstheme="minorBidi"/>
                <w:sz w:val="22"/>
                <w:szCs w:val="22"/>
              </w:rPr>
              <w:t xml:space="preserve"> </w:t>
            </w:r>
            <w:r w:rsidR="001D415C">
              <w:rPr>
                <w:rFonts w:asciiTheme="minorHAnsi" w:hAnsiTheme="minorHAnsi" w:cstheme="minorBidi"/>
                <w:sz w:val="22"/>
                <w:szCs w:val="22"/>
              </w:rPr>
              <w:t>in 2025 the Attainment 8 score for Pupil Premium students was 36.</w:t>
            </w:r>
            <w:r w:rsidR="00DC2030">
              <w:rPr>
                <w:rFonts w:asciiTheme="minorHAnsi" w:hAnsiTheme="minorHAnsi" w:cstheme="minorBidi"/>
                <w:sz w:val="22"/>
                <w:szCs w:val="22"/>
              </w:rPr>
              <w:t>7 compared to a score of 53.</w:t>
            </w:r>
            <w:r w:rsidR="00922EDA">
              <w:rPr>
                <w:rFonts w:asciiTheme="minorHAnsi" w:hAnsiTheme="minorHAnsi" w:cstheme="minorBidi"/>
                <w:sz w:val="22"/>
                <w:szCs w:val="22"/>
              </w:rPr>
              <w:t>5</w:t>
            </w:r>
            <w:r w:rsidR="00DC2030">
              <w:rPr>
                <w:rFonts w:asciiTheme="minorHAnsi" w:hAnsiTheme="minorHAnsi" w:cstheme="minorBidi"/>
                <w:sz w:val="22"/>
                <w:szCs w:val="22"/>
              </w:rPr>
              <w:t xml:space="preserve"> for all students. </w:t>
            </w:r>
          </w:p>
          <w:p w14:paraId="2A7D54F4" w14:textId="3FDC5423" w:rsidR="00765D7D" w:rsidRPr="00101FA5" w:rsidRDefault="00765D7D" w:rsidP="00765D7D">
            <w:pPr>
              <w:autoSpaceDN/>
              <w:spacing w:after="0" w:line="240" w:lineRule="auto"/>
              <w:rPr>
                <w:rFonts w:asciiTheme="minorHAnsi" w:hAnsiTheme="minorHAnsi" w:cstheme="minorHAnsi"/>
                <w:iCs/>
                <w:color w:val="auto"/>
                <w:sz w:val="22"/>
                <w:szCs w:val="22"/>
                <w:lang w:val="en-US"/>
              </w:rPr>
            </w:pPr>
          </w:p>
        </w:tc>
      </w:tr>
      <w:tr w:rsidR="00065E28" w:rsidRPr="00101FA5" w14:paraId="479BA003" w14:textId="77777777" w:rsidTr="4F1FB0EE">
        <w:trPr>
          <w:cantSplit/>
          <w:trHeight w:val="1134"/>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2E0CE9" w14:textId="4427D33A" w:rsidR="00065E28" w:rsidRPr="00A76AE0" w:rsidRDefault="00065E28" w:rsidP="00A73D72">
            <w:pPr>
              <w:pStyle w:val="TableRow"/>
              <w:numPr>
                <w:ilvl w:val="0"/>
                <w:numId w:val="19"/>
              </w:numPr>
              <w:spacing w:before="0" w:after="0"/>
              <w:ind w:right="0"/>
              <w:rPr>
                <w:rFonts w:asciiTheme="minorHAnsi" w:hAnsiTheme="minorHAnsi" w:cstheme="minorHAnsi"/>
                <w:b/>
                <w:sz w:val="22"/>
                <w:szCs w:val="22"/>
              </w:rPr>
            </w:pPr>
            <w:r w:rsidRPr="00A76AE0">
              <w:rPr>
                <w:rFonts w:asciiTheme="minorHAnsi" w:hAnsiTheme="minorHAnsi" w:cstheme="minorHAnsi"/>
                <w:b/>
                <w:sz w:val="22"/>
                <w:szCs w:val="22"/>
              </w:rPr>
              <w:t>Attendance</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27DE9" w14:textId="256571BB" w:rsidR="00517AC8" w:rsidRDefault="000A227F" w:rsidP="00026B82">
            <w:pPr>
              <w:autoSpaceDN/>
              <w:spacing w:after="0" w:line="240" w:lineRule="auto"/>
              <w:rPr>
                <w:rFonts w:asciiTheme="minorHAnsi" w:hAnsiTheme="minorHAnsi" w:cstheme="minorBidi"/>
                <w:color w:val="auto"/>
                <w:sz w:val="22"/>
                <w:szCs w:val="22"/>
                <w:lang w:val="en-US"/>
              </w:rPr>
            </w:pPr>
            <w:r>
              <w:rPr>
                <w:rFonts w:asciiTheme="minorHAnsi" w:hAnsiTheme="minorHAnsi" w:cstheme="minorBidi"/>
                <w:color w:val="auto"/>
                <w:sz w:val="22"/>
                <w:szCs w:val="22"/>
                <w:lang w:val="en-US"/>
              </w:rPr>
              <w:t xml:space="preserve">Our PP students are more likely to be Persistently Absent </w:t>
            </w:r>
            <w:r w:rsidR="00517AC8">
              <w:rPr>
                <w:rFonts w:asciiTheme="minorHAnsi" w:hAnsiTheme="minorHAnsi" w:cstheme="minorBidi"/>
                <w:color w:val="auto"/>
                <w:sz w:val="22"/>
                <w:szCs w:val="22"/>
                <w:lang w:val="en-US"/>
              </w:rPr>
              <w:t xml:space="preserve">(attendance below 90%) </w:t>
            </w:r>
            <w:r>
              <w:rPr>
                <w:rFonts w:asciiTheme="minorHAnsi" w:hAnsiTheme="minorHAnsi" w:cstheme="minorBidi"/>
                <w:color w:val="auto"/>
                <w:sz w:val="22"/>
                <w:szCs w:val="22"/>
                <w:lang w:val="en-US"/>
              </w:rPr>
              <w:t xml:space="preserve">and on average have lower attendance than other students. </w:t>
            </w:r>
            <w:r w:rsidR="00BE7461">
              <w:rPr>
                <w:rFonts w:asciiTheme="minorHAnsi" w:hAnsiTheme="minorHAnsi" w:cstheme="minorBidi"/>
                <w:color w:val="auto"/>
                <w:sz w:val="22"/>
                <w:szCs w:val="22"/>
                <w:lang w:val="en-US"/>
              </w:rPr>
              <w:t>In 2024-25,</w:t>
            </w:r>
            <w:r w:rsidR="3DED087F" w:rsidRPr="00865F75">
              <w:rPr>
                <w:rFonts w:asciiTheme="minorHAnsi" w:hAnsiTheme="minorHAnsi" w:cstheme="minorBidi"/>
                <w:color w:val="auto"/>
                <w:sz w:val="22"/>
                <w:szCs w:val="22"/>
                <w:lang w:val="en-US"/>
              </w:rPr>
              <w:t xml:space="preserve"> attendance among </w:t>
            </w:r>
            <w:r w:rsidR="00FE451E">
              <w:rPr>
                <w:rFonts w:asciiTheme="minorHAnsi" w:hAnsiTheme="minorHAnsi" w:cstheme="minorBidi"/>
                <w:color w:val="auto"/>
                <w:sz w:val="22"/>
                <w:szCs w:val="22"/>
                <w:lang w:val="en-US"/>
              </w:rPr>
              <w:t>PP</w:t>
            </w:r>
            <w:r w:rsidR="00BE7461">
              <w:rPr>
                <w:rFonts w:asciiTheme="minorHAnsi" w:hAnsiTheme="minorHAnsi" w:cstheme="minorBidi"/>
                <w:color w:val="auto"/>
                <w:sz w:val="22"/>
                <w:szCs w:val="22"/>
                <w:lang w:val="en-US"/>
              </w:rPr>
              <w:t xml:space="preserve"> students</w:t>
            </w:r>
            <w:r w:rsidR="3DED087F" w:rsidRPr="00865F75">
              <w:rPr>
                <w:rFonts w:asciiTheme="minorHAnsi" w:hAnsiTheme="minorHAnsi" w:cstheme="minorBidi"/>
                <w:color w:val="auto"/>
                <w:sz w:val="22"/>
                <w:szCs w:val="22"/>
                <w:lang w:val="en-US"/>
              </w:rPr>
              <w:t xml:space="preserve"> </w:t>
            </w:r>
            <w:r w:rsidR="00BE7461">
              <w:rPr>
                <w:rFonts w:asciiTheme="minorHAnsi" w:hAnsiTheme="minorHAnsi" w:cstheme="minorBidi"/>
                <w:color w:val="auto"/>
                <w:sz w:val="22"/>
                <w:szCs w:val="22"/>
                <w:lang w:val="en-US"/>
              </w:rPr>
              <w:t>was</w:t>
            </w:r>
            <w:r w:rsidR="3DED087F" w:rsidRPr="00865F75">
              <w:rPr>
                <w:rFonts w:asciiTheme="minorHAnsi" w:hAnsiTheme="minorHAnsi" w:cstheme="minorBidi"/>
                <w:color w:val="auto"/>
                <w:sz w:val="22"/>
                <w:szCs w:val="22"/>
                <w:lang w:val="en-US"/>
              </w:rPr>
              <w:t xml:space="preserve"> </w:t>
            </w:r>
            <w:r w:rsidR="003D6C9F" w:rsidRPr="00865F75">
              <w:rPr>
                <w:rFonts w:asciiTheme="minorHAnsi" w:hAnsiTheme="minorHAnsi" w:cstheme="minorBidi"/>
                <w:color w:val="auto"/>
                <w:sz w:val="22"/>
                <w:szCs w:val="22"/>
                <w:lang w:val="en-US"/>
              </w:rPr>
              <w:t>8</w:t>
            </w:r>
            <w:r w:rsidR="3DED087F" w:rsidRPr="00865F75">
              <w:rPr>
                <w:rFonts w:asciiTheme="minorHAnsi" w:hAnsiTheme="minorHAnsi" w:cstheme="minorBidi"/>
                <w:color w:val="auto"/>
                <w:sz w:val="22"/>
                <w:szCs w:val="22"/>
                <w:lang w:val="en-US"/>
              </w:rPr>
              <w:t>% lower than for non-</w:t>
            </w:r>
            <w:r w:rsidR="00FE451E">
              <w:rPr>
                <w:rFonts w:asciiTheme="minorHAnsi" w:hAnsiTheme="minorHAnsi" w:cstheme="minorBidi"/>
                <w:color w:val="auto"/>
                <w:sz w:val="22"/>
                <w:szCs w:val="22"/>
                <w:lang w:val="en-US"/>
              </w:rPr>
              <w:t>PP</w:t>
            </w:r>
            <w:r w:rsidR="3DED087F" w:rsidRPr="00865F75">
              <w:rPr>
                <w:rFonts w:asciiTheme="minorHAnsi" w:hAnsiTheme="minorHAnsi" w:cstheme="minorBidi"/>
                <w:color w:val="auto"/>
                <w:sz w:val="22"/>
                <w:szCs w:val="22"/>
                <w:lang w:val="en-US"/>
              </w:rPr>
              <w:t xml:space="preserve"> pupils</w:t>
            </w:r>
            <w:r w:rsidR="00FE451E">
              <w:rPr>
                <w:rFonts w:asciiTheme="minorHAnsi" w:hAnsiTheme="minorHAnsi" w:cstheme="minorBidi"/>
                <w:color w:val="auto"/>
                <w:sz w:val="22"/>
                <w:szCs w:val="22"/>
                <w:lang w:val="en-US"/>
              </w:rPr>
              <w:t xml:space="preserve">, and </w:t>
            </w:r>
            <w:r w:rsidR="3DED087F" w:rsidRPr="00865F75">
              <w:rPr>
                <w:rFonts w:asciiTheme="minorHAnsi" w:hAnsiTheme="minorHAnsi" w:cstheme="minorBidi"/>
                <w:color w:val="auto"/>
                <w:sz w:val="22"/>
                <w:szCs w:val="22"/>
                <w:lang w:val="en-US"/>
              </w:rPr>
              <w:t>3</w:t>
            </w:r>
            <w:r w:rsidR="007F20FB" w:rsidRPr="00865F75">
              <w:rPr>
                <w:rFonts w:asciiTheme="minorHAnsi" w:hAnsiTheme="minorHAnsi" w:cstheme="minorBidi"/>
                <w:color w:val="auto"/>
                <w:sz w:val="22"/>
                <w:szCs w:val="22"/>
                <w:lang w:val="en-US"/>
              </w:rPr>
              <w:t>5.4</w:t>
            </w:r>
            <w:r w:rsidR="3DED087F" w:rsidRPr="00865F75">
              <w:rPr>
                <w:rFonts w:asciiTheme="minorHAnsi" w:hAnsiTheme="minorHAnsi" w:cstheme="minorBidi"/>
                <w:color w:val="auto"/>
                <w:sz w:val="22"/>
                <w:szCs w:val="22"/>
                <w:lang w:val="en-US"/>
              </w:rPr>
              <w:t xml:space="preserve">% of </w:t>
            </w:r>
            <w:r w:rsidR="00FE451E">
              <w:rPr>
                <w:rFonts w:asciiTheme="minorHAnsi" w:hAnsiTheme="minorHAnsi" w:cstheme="minorBidi"/>
                <w:color w:val="auto"/>
                <w:sz w:val="22"/>
                <w:szCs w:val="22"/>
                <w:lang w:val="en-US"/>
              </w:rPr>
              <w:t>PP</w:t>
            </w:r>
            <w:r w:rsidR="00FD71A8">
              <w:rPr>
                <w:rFonts w:asciiTheme="minorHAnsi" w:hAnsiTheme="minorHAnsi" w:cstheme="minorBidi"/>
                <w:color w:val="auto"/>
                <w:sz w:val="22"/>
                <w:szCs w:val="22"/>
                <w:lang w:val="en-US"/>
              </w:rPr>
              <w:t xml:space="preserve"> students</w:t>
            </w:r>
            <w:r w:rsidR="3DED087F" w:rsidRPr="00865F75">
              <w:rPr>
                <w:rFonts w:asciiTheme="minorHAnsi" w:hAnsiTheme="minorHAnsi" w:cstheme="minorBidi"/>
                <w:color w:val="auto"/>
                <w:sz w:val="22"/>
                <w:szCs w:val="22"/>
                <w:lang w:val="en-US"/>
              </w:rPr>
              <w:t xml:space="preserve"> </w:t>
            </w:r>
            <w:r w:rsidR="00FE451E">
              <w:rPr>
                <w:rFonts w:asciiTheme="minorHAnsi" w:hAnsiTheme="minorHAnsi" w:cstheme="minorBidi"/>
                <w:color w:val="auto"/>
                <w:sz w:val="22"/>
                <w:szCs w:val="22"/>
                <w:lang w:val="en-US"/>
              </w:rPr>
              <w:t>were</w:t>
            </w:r>
            <w:r w:rsidR="3DED087F" w:rsidRPr="00865F75">
              <w:rPr>
                <w:rFonts w:asciiTheme="minorHAnsi" w:hAnsiTheme="minorHAnsi" w:cstheme="minorBidi"/>
                <w:color w:val="auto"/>
                <w:sz w:val="22"/>
                <w:szCs w:val="22"/>
                <w:lang w:val="en-US"/>
              </w:rPr>
              <w:t xml:space="preserve"> persistently absent compared to </w:t>
            </w:r>
            <w:r w:rsidR="00517AC8">
              <w:rPr>
                <w:rFonts w:asciiTheme="minorHAnsi" w:hAnsiTheme="minorHAnsi" w:cstheme="minorBidi"/>
                <w:color w:val="auto"/>
                <w:sz w:val="22"/>
                <w:szCs w:val="22"/>
                <w:lang w:val="en-US"/>
              </w:rPr>
              <w:t xml:space="preserve">only </w:t>
            </w:r>
            <w:r w:rsidR="007F20FB" w:rsidRPr="00865F75">
              <w:rPr>
                <w:rFonts w:asciiTheme="minorHAnsi" w:hAnsiTheme="minorHAnsi" w:cstheme="minorBidi"/>
                <w:color w:val="auto"/>
                <w:sz w:val="22"/>
                <w:szCs w:val="22"/>
                <w:lang w:val="en-US"/>
              </w:rPr>
              <w:t>8.6</w:t>
            </w:r>
            <w:r w:rsidR="3DED087F" w:rsidRPr="00865F75">
              <w:rPr>
                <w:rFonts w:asciiTheme="minorHAnsi" w:hAnsiTheme="minorHAnsi" w:cstheme="minorBidi"/>
                <w:color w:val="auto"/>
                <w:sz w:val="22"/>
                <w:szCs w:val="22"/>
                <w:lang w:val="en-US"/>
              </w:rPr>
              <w:t>%</w:t>
            </w:r>
            <w:r w:rsidR="7E8942ED" w:rsidRPr="00865F75">
              <w:rPr>
                <w:rFonts w:asciiTheme="minorHAnsi" w:hAnsiTheme="minorHAnsi" w:cstheme="minorBidi"/>
                <w:color w:val="auto"/>
                <w:sz w:val="22"/>
                <w:szCs w:val="22"/>
                <w:lang w:val="en-US"/>
              </w:rPr>
              <w:t xml:space="preserve"> </w:t>
            </w:r>
            <w:r w:rsidR="3DED087F" w:rsidRPr="00865F75">
              <w:rPr>
                <w:rFonts w:asciiTheme="minorHAnsi" w:hAnsiTheme="minorHAnsi" w:cstheme="minorBidi"/>
                <w:color w:val="auto"/>
                <w:sz w:val="22"/>
                <w:szCs w:val="22"/>
                <w:lang w:val="en-US"/>
              </w:rPr>
              <w:t xml:space="preserve">of </w:t>
            </w:r>
            <w:r w:rsidR="00517AC8">
              <w:rPr>
                <w:rFonts w:asciiTheme="minorHAnsi" w:hAnsiTheme="minorHAnsi" w:cstheme="minorBidi"/>
                <w:color w:val="auto"/>
                <w:sz w:val="22"/>
                <w:szCs w:val="22"/>
                <w:lang w:val="en-US"/>
              </w:rPr>
              <w:t>non-PP</w:t>
            </w:r>
            <w:r w:rsidR="00FD71A8">
              <w:rPr>
                <w:rFonts w:asciiTheme="minorHAnsi" w:hAnsiTheme="minorHAnsi" w:cstheme="minorBidi"/>
                <w:color w:val="auto"/>
                <w:sz w:val="22"/>
                <w:szCs w:val="22"/>
                <w:lang w:val="en-US"/>
              </w:rPr>
              <w:t xml:space="preserve"> students</w:t>
            </w:r>
            <w:r w:rsidR="3DED087F" w:rsidRPr="00865F75">
              <w:rPr>
                <w:rFonts w:asciiTheme="minorHAnsi" w:hAnsiTheme="minorHAnsi" w:cstheme="minorBidi"/>
                <w:color w:val="auto"/>
                <w:sz w:val="22"/>
                <w:szCs w:val="22"/>
                <w:lang w:val="en-US"/>
              </w:rPr>
              <w:t xml:space="preserve">. </w:t>
            </w:r>
          </w:p>
          <w:p w14:paraId="00B1FF4B" w14:textId="0FAA05B5" w:rsidR="00765D7D" w:rsidRPr="00C5288C" w:rsidRDefault="00517AC8" w:rsidP="00026B82">
            <w:pPr>
              <w:autoSpaceDN/>
              <w:spacing w:after="0" w:line="240" w:lineRule="auto"/>
              <w:rPr>
                <w:rFonts w:asciiTheme="minorHAnsi" w:hAnsiTheme="minorHAnsi" w:cstheme="minorHAnsi"/>
                <w:iCs/>
                <w:color w:val="auto"/>
                <w:sz w:val="22"/>
                <w:szCs w:val="22"/>
                <w:lang w:val="en-US"/>
              </w:rPr>
            </w:pPr>
            <w:r>
              <w:rPr>
                <w:rFonts w:asciiTheme="minorHAnsi" w:hAnsiTheme="minorHAnsi" w:cstheme="minorBidi"/>
                <w:color w:val="auto"/>
                <w:sz w:val="22"/>
                <w:szCs w:val="22"/>
                <w:lang w:val="en-US"/>
              </w:rPr>
              <w:t>Nationally, i</w:t>
            </w:r>
            <w:r w:rsidR="00026B82">
              <w:rPr>
                <w:rFonts w:asciiTheme="minorHAnsi" w:hAnsiTheme="minorHAnsi" w:cstheme="minorBidi"/>
                <w:color w:val="auto"/>
                <w:sz w:val="22"/>
                <w:szCs w:val="22"/>
                <w:lang w:val="en-US"/>
              </w:rPr>
              <w:t xml:space="preserve">n 2024, </w:t>
            </w:r>
            <w:r w:rsidR="00026B82" w:rsidRPr="00026B82">
              <w:rPr>
                <w:rFonts w:asciiTheme="minorHAnsi" w:hAnsiTheme="minorHAnsi" w:cstheme="minorBidi"/>
                <w:color w:val="auto"/>
                <w:sz w:val="22"/>
                <w:szCs w:val="22"/>
                <w:lang w:val="en-US"/>
              </w:rPr>
              <w:t xml:space="preserve">pupils </w:t>
            </w:r>
            <w:r w:rsidR="002D0046">
              <w:rPr>
                <w:rFonts w:asciiTheme="minorHAnsi" w:hAnsiTheme="minorHAnsi" w:cstheme="minorBidi"/>
                <w:color w:val="auto"/>
                <w:sz w:val="22"/>
                <w:szCs w:val="22"/>
                <w:lang w:val="en-US"/>
              </w:rPr>
              <w:t xml:space="preserve">with </w:t>
            </w:r>
            <w:r w:rsidR="00026B82" w:rsidRPr="00026B82">
              <w:rPr>
                <w:rFonts w:asciiTheme="minorHAnsi" w:hAnsiTheme="minorHAnsi" w:cstheme="minorBidi"/>
                <w:color w:val="auto"/>
                <w:sz w:val="22"/>
                <w:szCs w:val="22"/>
                <w:lang w:val="en-US"/>
              </w:rPr>
              <w:t>an attendance rate of 95-100%</w:t>
            </w:r>
            <w:r w:rsidR="002D0046">
              <w:rPr>
                <w:rFonts w:asciiTheme="minorHAnsi" w:hAnsiTheme="minorHAnsi" w:cstheme="minorBidi"/>
                <w:color w:val="auto"/>
                <w:sz w:val="22"/>
                <w:szCs w:val="22"/>
                <w:lang w:val="en-US"/>
              </w:rPr>
              <w:t xml:space="preserve"> </w:t>
            </w:r>
            <w:r w:rsidR="00026B82" w:rsidRPr="00026B82">
              <w:rPr>
                <w:rFonts w:asciiTheme="minorHAnsi" w:hAnsiTheme="minorHAnsi" w:cstheme="minorBidi"/>
                <w:color w:val="auto"/>
                <w:sz w:val="22"/>
                <w:szCs w:val="22"/>
                <w:lang w:val="en-US"/>
              </w:rPr>
              <w:t xml:space="preserve">were </w:t>
            </w:r>
            <w:r w:rsidR="00026B82" w:rsidRPr="00517AC8">
              <w:rPr>
                <w:rFonts w:asciiTheme="minorHAnsi" w:hAnsiTheme="minorHAnsi" w:cstheme="minorBidi"/>
                <w:b/>
                <w:bCs/>
                <w:color w:val="auto"/>
                <w:sz w:val="22"/>
                <w:szCs w:val="22"/>
                <w:lang w:val="en-US"/>
              </w:rPr>
              <w:t>3 times more likely</w:t>
            </w:r>
            <w:r w:rsidR="00026B82" w:rsidRPr="00026B82">
              <w:rPr>
                <w:rFonts w:asciiTheme="minorHAnsi" w:hAnsiTheme="minorHAnsi" w:cstheme="minorBidi"/>
                <w:color w:val="auto"/>
                <w:sz w:val="22"/>
                <w:szCs w:val="22"/>
                <w:lang w:val="en-US"/>
              </w:rPr>
              <w:t xml:space="preserve"> than persistently absent pupils who attend 85-90% of the time </w:t>
            </w:r>
            <w:r w:rsidR="00E03D7D">
              <w:rPr>
                <w:rFonts w:asciiTheme="minorHAnsi" w:hAnsiTheme="minorHAnsi" w:cstheme="minorBidi"/>
                <w:color w:val="auto"/>
                <w:sz w:val="22"/>
                <w:szCs w:val="22"/>
                <w:lang w:val="en-US"/>
              </w:rPr>
              <w:t xml:space="preserve">to achieve Grade 5+ in English and Maths. </w:t>
            </w:r>
            <w:hyperlink r:id="rId12" w:history="1">
              <w:r w:rsidR="00E03D7D" w:rsidRPr="00E03D7D">
                <w:rPr>
                  <w:rFonts w:asciiTheme="minorHAnsi" w:hAnsiTheme="minorHAnsi" w:cstheme="minorHAnsi"/>
                  <w:color w:val="0000FF"/>
                  <w:sz w:val="22"/>
                  <w:szCs w:val="22"/>
                  <w:u w:val="single"/>
                </w:rPr>
                <w:t>The link between attendance and attainment in an assessment year</w:t>
              </w:r>
            </w:hyperlink>
          </w:p>
        </w:tc>
      </w:tr>
      <w:tr w:rsidR="00065E28" w:rsidRPr="00101FA5" w14:paraId="5DEA9B9D" w14:textId="77777777" w:rsidTr="4F1FB0EE">
        <w:trPr>
          <w:cantSplit/>
          <w:trHeight w:val="1134"/>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978602" w14:textId="46206614" w:rsidR="00065E28" w:rsidRPr="00A76AE0" w:rsidRDefault="00065E28" w:rsidP="00A73D72">
            <w:pPr>
              <w:pStyle w:val="TableRow"/>
              <w:numPr>
                <w:ilvl w:val="0"/>
                <w:numId w:val="19"/>
              </w:numPr>
              <w:spacing w:before="0" w:after="0"/>
              <w:ind w:right="0"/>
              <w:rPr>
                <w:rFonts w:asciiTheme="minorHAnsi" w:hAnsiTheme="minorHAnsi" w:cstheme="minorHAnsi"/>
                <w:b/>
                <w:sz w:val="22"/>
                <w:szCs w:val="22"/>
              </w:rPr>
            </w:pPr>
            <w:r w:rsidRPr="00A76AE0">
              <w:rPr>
                <w:rFonts w:asciiTheme="minorHAnsi" w:hAnsiTheme="minorHAnsi" w:cstheme="minorHAnsi"/>
                <w:b/>
                <w:sz w:val="22"/>
                <w:szCs w:val="22"/>
              </w:rPr>
              <w:t>Literacy</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6197D4" w14:textId="19E0905D" w:rsidR="00E86B9B" w:rsidRDefault="00E86B9B" w:rsidP="00765D7D">
            <w:pPr>
              <w:autoSpaceDN/>
              <w:spacing w:after="0" w:line="240" w:lineRule="auto"/>
              <w:rPr>
                <w:rFonts w:asciiTheme="minorHAnsi" w:eastAsia="Arial" w:hAnsiTheme="minorHAnsi" w:cstheme="minorBidi"/>
                <w:color w:val="0D0D0D" w:themeColor="text1" w:themeTint="F2"/>
                <w:sz w:val="22"/>
                <w:szCs w:val="22"/>
                <w:lang w:val="en-US"/>
              </w:rPr>
            </w:pPr>
            <w:r>
              <w:rPr>
                <w:rFonts w:asciiTheme="minorHAnsi" w:eastAsia="Arial" w:hAnsiTheme="minorHAnsi" w:cstheme="minorBidi"/>
                <w:color w:val="0D0D0D" w:themeColor="text1" w:themeTint="F2"/>
                <w:sz w:val="22"/>
                <w:szCs w:val="22"/>
                <w:lang w:val="en-US"/>
              </w:rPr>
              <w:t xml:space="preserve">Our PP students have on average lower reading ages than our non-PP students. </w:t>
            </w:r>
          </w:p>
          <w:p w14:paraId="1EFCA8F6" w14:textId="570F02EB" w:rsidR="00765D7D" w:rsidRPr="00527050" w:rsidRDefault="3DED087F" w:rsidP="00765D7D">
            <w:pPr>
              <w:autoSpaceDN/>
              <w:spacing w:after="0" w:line="240" w:lineRule="auto"/>
              <w:rPr>
                <w:rFonts w:asciiTheme="minorHAnsi" w:eastAsia="Arial" w:hAnsiTheme="minorHAnsi" w:cstheme="minorBidi"/>
                <w:color w:val="0D0D0D" w:themeColor="text1" w:themeTint="F2"/>
                <w:sz w:val="22"/>
                <w:szCs w:val="22"/>
              </w:rPr>
            </w:pPr>
            <w:r w:rsidRPr="4F1FB0EE">
              <w:rPr>
                <w:rFonts w:asciiTheme="minorHAnsi" w:eastAsia="Arial" w:hAnsiTheme="minorHAnsi" w:cstheme="minorBidi"/>
                <w:color w:val="0D0D0D" w:themeColor="text1" w:themeTint="F2"/>
                <w:sz w:val="22"/>
                <w:szCs w:val="22"/>
                <w:lang w:val="en-US"/>
              </w:rPr>
              <w:t xml:space="preserve">This </w:t>
            </w:r>
            <w:r w:rsidR="5AC3F0F2" w:rsidRPr="4F1FB0EE">
              <w:rPr>
                <w:rFonts w:asciiTheme="minorHAnsi" w:eastAsia="Arial" w:hAnsiTheme="minorHAnsi" w:cstheme="minorBidi"/>
                <w:color w:val="0D0D0D" w:themeColor="text1" w:themeTint="F2"/>
                <w:sz w:val="22"/>
                <w:szCs w:val="22"/>
                <w:lang w:val="en-US"/>
              </w:rPr>
              <w:t>impacts</w:t>
            </w:r>
            <w:r w:rsidRPr="4F1FB0EE">
              <w:rPr>
                <w:rFonts w:asciiTheme="minorHAnsi" w:eastAsia="Arial" w:hAnsiTheme="minorHAnsi" w:cstheme="minorBidi"/>
                <w:color w:val="0D0D0D" w:themeColor="text1" w:themeTint="F2"/>
                <w:sz w:val="22"/>
                <w:szCs w:val="22"/>
                <w:lang w:val="en-US"/>
              </w:rPr>
              <w:t xml:space="preserve"> upon their ability to access the curriculum and subsequently, their </w:t>
            </w:r>
            <w:r w:rsidRPr="00804092">
              <w:rPr>
                <w:rFonts w:asciiTheme="minorHAnsi" w:eastAsia="Arial" w:hAnsiTheme="minorHAnsi" w:cstheme="minorBidi"/>
                <w:color w:val="0D0D0D" w:themeColor="text1" w:themeTint="F2"/>
                <w:sz w:val="22"/>
                <w:szCs w:val="22"/>
                <w:lang w:val="en-US"/>
              </w:rPr>
              <w:t>attainment.</w:t>
            </w:r>
            <w:r w:rsidR="5CCAEC24" w:rsidRPr="00804092">
              <w:rPr>
                <w:rFonts w:asciiTheme="minorHAnsi" w:eastAsia="Arial" w:hAnsiTheme="minorHAnsi" w:cstheme="minorBidi"/>
                <w:color w:val="0D0D0D" w:themeColor="text1" w:themeTint="F2"/>
                <w:sz w:val="22"/>
                <w:szCs w:val="22"/>
                <w:lang w:val="en-US"/>
              </w:rPr>
              <w:t xml:space="preserve"> In </w:t>
            </w:r>
            <w:r w:rsidR="00C44D0B" w:rsidRPr="00804092">
              <w:rPr>
                <w:rFonts w:asciiTheme="minorHAnsi" w:eastAsia="Arial" w:hAnsiTheme="minorHAnsi" w:cstheme="minorBidi"/>
                <w:color w:val="0D0D0D" w:themeColor="text1" w:themeTint="F2"/>
                <w:sz w:val="22"/>
                <w:szCs w:val="22"/>
                <w:lang w:val="en-US"/>
              </w:rPr>
              <w:t>the</w:t>
            </w:r>
            <w:r w:rsidR="00C44D0B">
              <w:rPr>
                <w:rFonts w:asciiTheme="minorHAnsi" w:eastAsia="Arial" w:hAnsiTheme="minorHAnsi" w:cstheme="minorBidi"/>
                <w:color w:val="0D0D0D" w:themeColor="text1" w:themeTint="F2"/>
                <w:sz w:val="22"/>
                <w:szCs w:val="22"/>
                <w:lang w:val="en-US"/>
              </w:rPr>
              <w:t xml:space="preserve"> curre</w:t>
            </w:r>
            <w:r w:rsidR="003B7616">
              <w:rPr>
                <w:rFonts w:asciiTheme="minorHAnsi" w:eastAsia="Arial" w:hAnsiTheme="minorHAnsi" w:cstheme="minorBidi"/>
                <w:color w:val="0D0D0D" w:themeColor="text1" w:themeTint="F2"/>
                <w:sz w:val="22"/>
                <w:szCs w:val="22"/>
                <w:lang w:val="en-US"/>
              </w:rPr>
              <w:t xml:space="preserve">nt year 9 cohort, the percentage of PP students </w:t>
            </w:r>
            <w:r w:rsidR="007A4413">
              <w:rPr>
                <w:rFonts w:asciiTheme="minorHAnsi" w:eastAsia="Arial" w:hAnsiTheme="minorHAnsi" w:cstheme="minorBidi"/>
                <w:color w:val="0D0D0D" w:themeColor="text1" w:themeTint="F2"/>
                <w:sz w:val="22"/>
                <w:szCs w:val="22"/>
                <w:lang w:val="en-US"/>
              </w:rPr>
              <w:t xml:space="preserve">with an NRSS score above 100 was 51.4% compared to 89.4% for other students. </w:t>
            </w:r>
            <w:r w:rsidR="00062977">
              <w:rPr>
                <w:rFonts w:asciiTheme="minorHAnsi" w:eastAsia="Arial" w:hAnsiTheme="minorHAnsi" w:cstheme="minorBidi"/>
                <w:color w:val="0D0D0D" w:themeColor="text1" w:themeTint="F2"/>
                <w:sz w:val="22"/>
                <w:szCs w:val="22"/>
                <w:lang w:val="en-US"/>
              </w:rPr>
              <w:t xml:space="preserve">89.2% of PP students scored above 80 whereas </w:t>
            </w:r>
            <w:r w:rsidR="0006631E">
              <w:rPr>
                <w:rFonts w:asciiTheme="minorHAnsi" w:eastAsia="Arial" w:hAnsiTheme="minorHAnsi" w:cstheme="minorBidi"/>
                <w:color w:val="0D0D0D" w:themeColor="text1" w:themeTint="F2"/>
                <w:sz w:val="22"/>
                <w:szCs w:val="22"/>
                <w:lang w:val="en-US"/>
              </w:rPr>
              <w:t>97.2% of other students managed the same.</w:t>
            </w:r>
          </w:p>
        </w:tc>
      </w:tr>
      <w:tr w:rsidR="00065E28" w:rsidRPr="00101FA5" w14:paraId="68EA550E" w14:textId="77777777" w:rsidTr="4F1FB0EE">
        <w:trPr>
          <w:cantSplit/>
          <w:trHeight w:val="1134"/>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E413FB" w14:textId="6B3A6C6D" w:rsidR="00065E28" w:rsidRPr="00A76AE0" w:rsidRDefault="00065E28" w:rsidP="00A73D72">
            <w:pPr>
              <w:pStyle w:val="TableRow"/>
              <w:numPr>
                <w:ilvl w:val="0"/>
                <w:numId w:val="19"/>
              </w:numPr>
              <w:spacing w:before="0" w:after="0"/>
              <w:ind w:right="0"/>
              <w:rPr>
                <w:rFonts w:asciiTheme="minorHAnsi" w:hAnsiTheme="minorHAnsi" w:cstheme="minorHAnsi"/>
                <w:b/>
                <w:sz w:val="22"/>
                <w:szCs w:val="22"/>
              </w:rPr>
            </w:pPr>
            <w:r w:rsidRPr="00A76AE0">
              <w:rPr>
                <w:rFonts w:asciiTheme="minorHAnsi" w:hAnsiTheme="minorHAnsi" w:cstheme="minorHAnsi"/>
                <w:b/>
                <w:sz w:val="22"/>
                <w:szCs w:val="22"/>
              </w:rPr>
              <w:t>Wellbeing</w:t>
            </w:r>
            <w:r w:rsidR="00BF735A">
              <w:rPr>
                <w:rFonts w:asciiTheme="minorHAnsi" w:hAnsiTheme="minorHAnsi" w:cstheme="minorHAnsi"/>
                <w:b/>
                <w:sz w:val="22"/>
                <w:szCs w:val="22"/>
              </w:rPr>
              <w:t xml:space="preserve"> and mental health </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DF631E" w14:textId="273D5919" w:rsidR="00765D7D" w:rsidRPr="00111D5D" w:rsidRDefault="003932D5" w:rsidP="00111D5D">
            <w:pPr>
              <w:autoSpaceDN/>
              <w:spacing w:after="0" w:line="240" w:lineRule="auto"/>
              <w:rPr>
                <w:rFonts w:asciiTheme="minorHAnsi" w:eastAsia="Arial" w:hAnsiTheme="minorHAnsi" w:cstheme="minorBidi"/>
                <w:color w:val="0D0D0D" w:themeColor="text1" w:themeTint="F2"/>
                <w:sz w:val="22"/>
                <w:szCs w:val="22"/>
                <w:highlight w:val="yellow"/>
                <w:lang w:val="en-US"/>
              </w:rPr>
            </w:pPr>
            <w:r>
              <w:rPr>
                <w:rFonts w:asciiTheme="minorHAnsi" w:eastAsia="Arial" w:hAnsiTheme="minorHAnsi" w:cstheme="minorBidi"/>
                <w:color w:val="0D0D0D" w:themeColor="text1" w:themeTint="F2"/>
                <w:sz w:val="22"/>
                <w:szCs w:val="22"/>
                <w:lang w:val="en-US"/>
              </w:rPr>
              <w:t>In common with national trends, we have seen a</w:t>
            </w:r>
            <w:r w:rsidR="00107B51">
              <w:rPr>
                <w:rFonts w:asciiTheme="minorHAnsi" w:eastAsia="Arial" w:hAnsiTheme="minorHAnsi" w:cstheme="minorBidi"/>
                <w:color w:val="0D0D0D" w:themeColor="text1" w:themeTint="F2"/>
                <w:sz w:val="22"/>
                <w:szCs w:val="22"/>
                <w:lang w:val="en-US"/>
              </w:rPr>
              <w:t>n</w:t>
            </w:r>
            <w:r>
              <w:rPr>
                <w:rFonts w:asciiTheme="minorHAnsi" w:eastAsia="Arial" w:hAnsiTheme="minorHAnsi" w:cstheme="minorBidi"/>
                <w:color w:val="0D0D0D" w:themeColor="text1" w:themeTint="F2"/>
                <w:sz w:val="22"/>
                <w:szCs w:val="22"/>
                <w:lang w:val="en-US"/>
              </w:rPr>
              <w:t xml:space="preserve"> increase in students with </w:t>
            </w:r>
            <w:r w:rsidR="00430676">
              <w:rPr>
                <w:rFonts w:asciiTheme="minorHAnsi" w:eastAsia="Arial" w:hAnsiTheme="minorHAnsi" w:cstheme="minorBidi"/>
                <w:color w:val="0D0D0D" w:themeColor="text1" w:themeTint="F2"/>
                <w:sz w:val="22"/>
                <w:szCs w:val="22"/>
                <w:lang w:val="en-US"/>
              </w:rPr>
              <w:t xml:space="preserve">poor wellbeing and mental health. </w:t>
            </w:r>
            <w:r w:rsidR="00107B51">
              <w:rPr>
                <w:rFonts w:asciiTheme="minorHAnsi" w:eastAsia="Arial" w:hAnsiTheme="minorHAnsi" w:cstheme="minorBidi"/>
                <w:color w:val="0D0D0D" w:themeColor="text1" w:themeTint="F2"/>
                <w:sz w:val="22"/>
                <w:szCs w:val="22"/>
                <w:lang w:val="en-US"/>
              </w:rPr>
              <w:t>PP</w:t>
            </w:r>
            <w:r w:rsidR="00BF735A">
              <w:rPr>
                <w:rFonts w:asciiTheme="minorHAnsi" w:eastAsia="Arial" w:hAnsiTheme="minorHAnsi" w:cstheme="minorBidi"/>
                <w:color w:val="0D0D0D" w:themeColor="text1" w:themeTint="F2"/>
                <w:sz w:val="22"/>
                <w:szCs w:val="22"/>
                <w:lang w:val="en-US"/>
              </w:rPr>
              <w:t xml:space="preserve"> students </w:t>
            </w:r>
            <w:r w:rsidR="00107B51">
              <w:rPr>
                <w:rFonts w:asciiTheme="minorHAnsi" w:eastAsia="Arial" w:hAnsiTheme="minorHAnsi" w:cstheme="minorBidi"/>
                <w:color w:val="0D0D0D" w:themeColor="text1" w:themeTint="F2"/>
                <w:sz w:val="22"/>
                <w:szCs w:val="22"/>
                <w:lang w:val="en-US"/>
              </w:rPr>
              <w:t>are more likely to</w:t>
            </w:r>
            <w:r w:rsidR="00BF735A">
              <w:rPr>
                <w:rFonts w:asciiTheme="minorHAnsi" w:eastAsia="Arial" w:hAnsiTheme="minorHAnsi" w:cstheme="minorBidi"/>
                <w:color w:val="0D0D0D" w:themeColor="text1" w:themeTint="F2"/>
                <w:sz w:val="22"/>
                <w:szCs w:val="22"/>
                <w:lang w:val="en-US"/>
              </w:rPr>
              <w:t xml:space="preserve"> experience additional challenges </w:t>
            </w:r>
            <w:r w:rsidR="00107B51">
              <w:rPr>
                <w:rFonts w:asciiTheme="minorHAnsi" w:eastAsia="Arial" w:hAnsiTheme="minorHAnsi" w:cstheme="minorBidi"/>
                <w:color w:val="0D0D0D" w:themeColor="text1" w:themeTint="F2"/>
                <w:sz w:val="22"/>
                <w:szCs w:val="22"/>
                <w:lang w:val="en-US"/>
              </w:rPr>
              <w:t>which may affect their wellbeing</w:t>
            </w:r>
            <w:r w:rsidR="0046510B">
              <w:rPr>
                <w:rFonts w:asciiTheme="minorHAnsi" w:eastAsia="Arial" w:hAnsiTheme="minorHAnsi" w:cstheme="minorBidi"/>
                <w:color w:val="0D0D0D" w:themeColor="text1" w:themeTint="F2"/>
                <w:sz w:val="22"/>
                <w:szCs w:val="22"/>
                <w:lang w:val="en-US"/>
              </w:rPr>
              <w:t xml:space="preserve">. </w:t>
            </w:r>
            <w:r w:rsidR="3DED087F" w:rsidRPr="00252872">
              <w:rPr>
                <w:rFonts w:asciiTheme="minorHAnsi" w:eastAsia="Arial" w:hAnsiTheme="minorHAnsi" w:cstheme="minorBidi"/>
                <w:color w:val="0D0D0D" w:themeColor="text1" w:themeTint="F2"/>
                <w:sz w:val="22"/>
                <w:szCs w:val="22"/>
                <w:lang w:val="en-US"/>
              </w:rPr>
              <w:t>In 202</w:t>
            </w:r>
            <w:r w:rsidR="00252872" w:rsidRPr="00252872">
              <w:rPr>
                <w:rFonts w:asciiTheme="minorHAnsi" w:eastAsia="Arial" w:hAnsiTheme="minorHAnsi" w:cstheme="minorBidi"/>
                <w:color w:val="0D0D0D" w:themeColor="text1" w:themeTint="F2"/>
                <w:sz w:val="22"/>
                <w:szCs w:val="22"/>
                <w:lang w:val="en-US"/>
              </w:rPr>
              <w:t>4</w:t>
            </w:r>
            <w:r w:rsidR="3DED087F" w:rsidRPr="00252872">
              <w:rPr>
                <w:rFonts w:asciiTheme="minorHAnsi" w:eastAsia="Arial" w:hAnsiTheme="minorHAnsi" w:cstheme="minorBidi"/>
                <w:color w:val="0D0D0D" w:themeColor="text1" w:themeTint="F2"/>
                <w:sz w:val="22"/>
                <w:szCs w:val="22"/>
                <w:lang w:val="en-US"/>
              </w:rPr>
              <w:t>-202</w:t>
            </w:r>
            <w:r w:rsidR="00252872" w:rsidRPr="00252872">
              <w:rPr>
                <w:rFonts w:asciiTheme="minorHAnsi" w:eastAsia="Arial" w:hAnsiTheme="minorHAnsi" w:cstheme="minorBidi"/>
                <w:color w:val="0D0D0D" w:themeColor="text1" w:themeTint="F2"/>
                <w:sz w:val="22"/>
                <w:szCs w:val="22"/>
                <w:lang w:val="en-US"/>
              </w:rPr>
              <w:t>5</w:t>
            </w:r>
            <w:r w:rsidR="00171C34">
              <w:rPr>
                <w:rFonts w:asciiTheme="minorHAnsi" w:eastAsia="Arial" w:hAnsiTheme="minorHAnsi" w:cstheme="minorBidi"/>
                <w:color w:val="0D0D0D" w:themeColor="text1" w:themeTint="F2"/>
                <w:sz w:val="22"/>
                <w:szCs w:val="22"/>
                <w:lang w:val="en-US"/>
              </w:rPr>
              <w:t xml:space="preserve">, </w:t>
            </w:r>
            <w:r w:rsidR="00252872" w:rsidRPr="00252872">
              <w:rPr>
                <w:rFonts w:asciiTheme="minorHAnsi" w:eastAsia="Arial" w:hAnsiTheme="minorHAnsi" w:cstheme="minorBidi"/>
                <w:color w:val="0D0D0D" w:themeColor="text1" w:themeTint="F2"/>
                <w:sz w:val="22"/>
                <w:szCs w:val="22"/>
                <w:lang w:val="en-US"/>
              </w:rPr>
              <w:t>16</w:t>
            </w:r>
            <w:r w:rsidR="3DED087F" w:rsidRPr="00252872">
              <w:rPr>
                <w:rFonts w:asciiTheme="minorHAnsi" w:eastAsia="Arial" w:hAnsiTheme="minorHAnsi" w:cstheme="minorBidi"/>
                <w:color w:val="0D0D0D" w:themeColor="text1" w:themeTint="F2"/>
                <w:sz w:val="22"/>
                <w:szCs w:val="22"/>
                <w:lang w:val="en-US"/>
              </w:rPr>
              <w:t xml:space="preserve">% </w:t>
            </w:r>
            <w:r w:rsidR="5AC3F0F2" w:rsidRPr="00252872">
              <w:rPr>
                <w:rFonts w:asciiTheme="minorHAnsi" w:eastAsia="Arial" w:hAnsiTheme="minorHAnsi" w:cstheme="minorBidi"/>
                <w:color w:val="0D0D0D" w:themeColor="text1" w:themeTint="F2"/>
                <w:sz w:val="22"/>
                <w:szCs w:val="22"/>
                <w:lang w:val="en-US"/>
              </w:rPr>
              <w:t xml:space="preserve">of </w:t>
            </w:r>
            <w:r w:rsidR="00385CE5">
              <w:rPr>
                <w:rFonts w:asciiTheme="minorHAnsi" w:eastAsia="Arial" w:hAnsiTheme="minorHAnsi" w:cstheme="minorBidi"/>
                <w:color w:val="0D0D0D" w:themeColor="text1" w:themeTint="F2"/>
                <w:sz w:val="22"/>
                <w:szCs w:val="22"/>
                <w:lang w:val="en-US"/>
              </w:rPr>
              <w:t>PP</w:t>
            </w:r>
            <w:r w:rsidR="3DED087F" w:rsidRPr="00252872">
              <w:rPr>
                <w:rFonts w:asciiTheme="minorHAnsi" w:eastAsia="Arial" w:hAnsiTheme="minorHAnsi" w:cstheme="minorBidi"/>
                <w:color w:val="0D0D0D" w:themeColor="text1" w:themeTint="F2"/>
                <w:sz w:val="22"/>
                <w:szCs w:val="22"/>
                <w:lang w:val="en-US"/>
              </w:rPr>
              <w:t xml:space="preserve"> students </w:t>
            </w:r>
            <w:r w:rsidR="00107B51">
              <w:rPr>
                <w:rFonts w:asciiTheme="minorHAnsi" w:eastAsia="Arial" w:hAnsiTheme="minorHAnsi" w:cstheme="minorBidi"/>
                <w:color w:val="0D0D0D" w:themeColor="text1" w:themeTint="F2"/>
                <w:sz w:val="22"/>
                <w:szCs w:val="22"/>
                <w:lang w:val="en-US"/>
              </w:rPr>
              <w:t>accessed</w:t>
            </w:r>
            <w:r w:rsidR="3DED087F" w:rsidRPr="00252872">
              <w:rPr>
                <w:rFonts w:asciiTheme="minorHAnsi" w:eastAsia="Arial" w:hAnsiTheme="minorHAnsi" w:cstheme="minorBidi"/>
                <w:color w:val="0D0D0D" w:themeColor="text1" w:themeTint="F2"/>
                <w:sz w:val="22"/>
                <w:szCs w:val="22"/>
                <w:lang w:val="en-US"/>
              </w:rPr>
              <w:t xml:space="preserve"> support from </w:t>
            </w:r>
            <w:r w:rsidR="00385CE5">
              <w:rPr>
                <w:rFonts w:asciiTheme="minorHAnsi" w:eastAsia="Arial" w:hAnsiTheme="minorHAnsi" w:cstheme="minorBidi"/>
                <w:color w:val="0D0D0D" w:themeColor="text1" w:themeTint="F2"/>
                <w:sz w:val="22"/>
                <w:szCs w:val="22"/>
                <w:lang w:val="en-US"/>
              </w:rPr>
              <w:t xml:space="preserve">our </w:t>
            </w:r>
            <w:r w:rsidR="3DED087F" w:rsidRPr="00252872">
              <w:rPr>
                <w:rFonts w:asciiTheme="minorHAnsi" w:eastAsia="Arial" w:hAnsiTheme="minorHAnsi" w:cstheme="minorBidi"/>
                <w:color w:val="0D0D0D" w:themeColor="text1" w:themeTint="F2"/>
                <w:sz w:val="22"/>
                <w:szCs w:val="22"/>
                <w:lang w:val="en-US"/>
              </w:rPr>
              <w:t>school counsel</w:t>
            </w:r>
            <w:r w:rsidR="00111D5D">
              <w:rPr>
                <w:rFonts w:asciiTheme="minorHAnsi" w:eastAsia="Arial" w:hAnsiTheme="minorHAnsi" w:cstheme="minorBidi"/>
                <w:color w:val="0D0D0D" w:themeColor="text1" w:themeTint="F2"/>
                <w:sz w:val="22"/>
                <w:szCs w:val="22"/>
                <w:lang w:val="en-US"/>
              </w:rPr>
              <w:t>l</w:t>
            </w:r>
            <w:r w:rsidR="3DED087F" w:rsidRPr="00252872">
              <w:rPr>
                <w:rFonts w:asciiTheme="minorHAnsi" w:eastAsia="Arial" w:hAnsiTheme="minorHAnsi" w:cstheme="minorBidi"/>
                <w:color w:val="0D0D0D" w:themeColor="text1" w:themeTint="F2"/>
                <w:sz w:val="22"/>
                <w:szCs w:val="22"/>
                <w:lang w:val="en-US"/>
              </w:rPr>
              <w:t>or compared to 8%</w:t>
            </w:r>
            <w:r w:rsidR="00A76AE0">
              <w:rPr>
                <w:rFonts w:asciiTheme="minorHAnsi" w:eastAsia="Arial" w:hAnsiTheme="minorHAnsi" w:cstheme="minorBidi"/>
                <w:color w:val="0D0D0D" w:themeColor="text1" w:themeTint="F2"/>
                <w:sz w:val="22"/>
                <w:szCs w:val="22"/>
                <w:lang w:val="en-US"/>
              </w:rPr>
              <w:t xml:space="preserve"> of </w:t>
            </w:r>
            <w:r w:rsidR="3DED087F" w:rsidRPr="00252872">
              <w:rPr>
                <w:rFonts w:asciiTheme="minorHAnsi" w:eastAsia="Arial" w:hAnsiTheme="minorHAnsi" w:cstheme="minorBidi"/>
                <w:color w:val="0D0D0D" w:themeColor="text1" w:themeTint="F2"/>
                <w:sz w:val="22"/>
                <w:szCs w:val="22"/>
                <w:lang w:val="en-US"/>
              </w:rPr>
              <w:t>non-</w:t>
            </w:r>
            <w:r w:rsidR="00A76AE0">
              <w:rPr>
                <w:rFonts w:asciiTheme="minorHAnsi" w:eastAsia="Arial" w:hAnsiTheme="minorHAnsi" w:cstheme="minorBidi"/>
                <w:color w:val="0D0D0D" w:themeColor="text1" w:themeTint="F2"/>
                <w:sz w:val="22"/>
                <w:szCs w:val="22"/>
                <w:lang w:val="en-US"/>
              </w:rPr>
              <w:t xml:space="preserve">Pupil Premium </w:t>
            </w:r>
            <w:r w:rsidR="3DED087F" w:rsidRPr="00252872">
              <w:rPr>
                <w:rFonts w:asciiTheme="minorHAnsi" w:eastAsia="Arial" w:hAnsiTheme="minorHAnsi" w:cstheme="minorBidi"/>
                <w:color w:val="0D0D0D" w:themeColor="text1" w:themeTint="F2"/>
                <w:sz w:val="22"/>
                <w:szCs w:val="22"/>
                <w:lang w:val="en-US"/>
              </w:rPr>
              <w:t>students</w:t>
            </w:r>
            <w:r w:rsidR="7A8ADA99" w:rsidRPr="00252872">
              <w:rPr>
                <w:rFonts w:asciiTheme="minorHAnsi" w:eastAsia="Arial" w:hAnsiTheme="minorHAnsi" w:cstheme="minorBidi"/>
                <w:color w:val="0D0D0D" w:themeColor="text1" w:themeTint="F2"/>
                <w:sz w:val="22"/>
                <w:szCs w:val="22"/>
                <w:lang w:val="en-US"/>
              </w:rPr>
              <w:t>.</w:t>
            </w:r>
          </w:p>
        </w:tc>
      </w:tr>
      <w:tr w:rsidR="00065E28" w:rsidRPr="00101FA5" w14:paraId="2A7D54FE" w14:textId="77777777" w:rsidTr="4F1FB0EE">
        <w:trPr>
          <w:cantSplit/>
          <w:trHeight w:val="1134"/>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C" w14:textId="42CD35A2" w:rsidR="00065E28" w:rsidRPr="00A76AE0" w:rsidRDefault="00065E28" w:rsidP="00A73D72">
            <w:pPr>
              <w:pStyle w:val="TableRow"/>
              <w:numPr>
                <w:ilvl w:val="0"/>
                <w:numId w:val="19"/>
              </w:numPr>
              <w:spacing w:before="0" w:after="0"/>
              <w:ind w:right="0"/>
              <w:rPr>
                <w:rFonts w:asciiTheme="minorHAnsi" w:hAnsiTheme="minorHAnsi" w:cstheme="minorHAnsi"/>
                <w:b/>
                <w:sz w:val="22"/>
                <w:szCs w:val="22"/>
              </w:rPr>
            </w:pPr>
            <w:r w:rsidRPr="00A76AE0">
              <w:rPr>
                <w:rFonts w:asciiTheme="minorHAnsi" w:hAnsiTheme="minorHAnsi" w:cstheme="minorHAnsi"/>
                <w:b/>
                <w:sz w:val="22"/>
                <w:szCs w:val="22"/>
              </w:rPr>
              <w:t>Behaviour</w:t>
            </w:r>
            <w:r w:rsidR="003E6D09">
              <w:rPr>
                <w:rFonts w:asciiTheme="minorHAnsi" w:hAnsiTheme="minorHAnsi" w:cstheme="minorHAnsi"/>
                <w:b/>
                <w:sz w:val="22"/>
                <w:szCs w:val="22"/>
              </w:rPr>
              <w:t xml:space="preserve"> and attitudes</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A0A1CF" w14:textId="0D7DFC11" w:rsidR="00E62DF9" w:rsidRDefault="00324728" w:rsidP="00111D5D">
            <w:pPr>
              <w:pStyle w:val="TableRowCentered"/>
              <w:spacing w:before="0" w:after="0"/>
              <w:ind w:left="0"/>
              <w:jc w:val="both"/>
              <w:rPr>
                <w:rFonts w:asciiTheme="minorHAnsi" w:hAnsiTheme="minorHAnsi" w:cstheme="minorBidi"/>
                <w:sz w:val="22"/>
                <w:szCs w:val="22"/>
              </w:rPr>
            </w:pPr>
            <w:r>
              <w:rPr>
                <w:rFonts w:asciiTheme="minorHAnsi" w:hAnsiTheme="minorHAnsi" w:cstheme="minorBidi"/>
                <w:sz w:val="22"/>
                <w:szCs w:val="22"/>
              </w:rPr>
              <w:t xml:space="preserve">While behaviour and attitudes vary, </w:t>
            </w:r>
            <w:r w:rsidR="005A201A">
              <w:rPr>
                <w:rFonts w:asciiTheme="minorHAnsi" w:hAnsiTheme="minorHAnsi" w:cstheme="minorBidi"/>
                <w:sz w:val="22"/>
                <w:szCs w:val="22"/>
              </w:rPr>
              <w:t xml:space="preserve">PP </w:t>
            </w:r>
            <w:r w:rsidR="00E36CF6">
              <w:rPr>
                <w:rFonts w:asciiTheme="minorHAnsi" w:hAnsiTheme="minorHAnsi" w:cstheme="minorBidi"/>
                <w:sz w:val="22"/>
                <w:szCs w:val="22"/>
              </w:rPr>
              <w:t>students a</w:t>
            </w:r>
            <w:r>
              <w:rPr>
                <w:rFonts w:asciiTheme="minorHAnsi" w:hAnsiTheme="minorHAnsi" w:cstheme="minorBidi"/>
                <w:sz w:val="22"/>
                <w:szCs w:val="22"/>
              </w:rPr>
              <w:t>re</w:t>
            </w:r>
            <w:r w:rsidR="00E36CF6">
              <w:rPr>
                <w:rFonts w:asciiTheme="minorHAnsi" w:hAnsiTheme="minorHAnsi" w:cstheme="minorBidi"/>
                <w:sz w:val="22"/>
                <w:szCs w:val="22"/>
              </w:rPr>
              <w:t xml:space="preserve"> more likely to </w:t>
            </w:r>
            <w:r w:rsidR="00832F23">
              <w:rPr>
                <w:rFonts w:asciiTheme="minorHAnsi" w:hAnsiTheme="minorHAnsi" w:cstheme="minorBidi"/>
                <w:sz w:val="22"/>
                <w:szCs w:val="22"/>
              </w:rPr>
              <w:t xml:space="preserve">experience challenges in meeting school expectations independently and demonstrating </w:t>
            </w:r>
            <w:r>
              <w:rPr>
                <w:rFonts w:asciiTheme="minorHAnsi" w:hAnsiTheme="minorHAnsi" w:cstheme="minorBidi"/>
                <w:sz w:val="22"/>
                <w:szCs w:val="22"/>
              </w:rPr>
              <w:t xml:space="preserve">a commitment to academic study. </w:t>
            </w:r>
          </w:p>
          <w:p w14:paraId="11B7628B" w14:textId="77842E50" w:rsidR="004A56B6" w:rsidRDefault="3DED087F" w:rsidP="004A56B6">
            <w:pPr>
              <w:pStyle w:val="TableRowCentered"/>
              <w:spacing w:before="0" w:after="0"/>
              <w:ind w:left="0"/>
              <w:jc w:val="both"/>
              <w:rPr>
                <w:rFonts w:asciiTheme="minorHAnsi" w:hAnsiTheme="minorHAnsi" w:cstheme="minorBidi"/>
                <w:sz w:val="22"/>
                <w:szCs w:val="22"/>
              </w:rPr>
            </w:pPr>
            <w:r w:rsidRPr="00AD1DAA">
              <w:rPr>
                <w:rFonts w:asciiTheme="minorHAnsi" w:hAnsiTheme="minorHAnsi" w:cstheme="minorBidi"/>
                <w:sz w:val="22"/>
                <w:szCs w:val="22"/>
              </w:rPr>
              <w:t>In 202</w:t>
            </w:r>
            <w:r w:rsidR="00AD1DAA" w:rsidRPr="00AD1DAA">
              <w:rPr>
                <w:rFonts w:asciiTheme="minorHAnsi" w:hAnsiTheme="minorHAnsi" w:cstheme="minorBidi"/>
                <w:sz w:val="22"/>
                <w:szCs w:val="22"/>
              </w:rPr>
              <w:t>4</w:t>
            </w:r>
            <w:r w:rsidRPr="00AD1DAA">
              <w:rPr>
                <w:rFonts w:asciiTheme="minorHAnsi" w:hAnsiTheme="minorHAnsi" w:cstheme="minorBidi"/>
                <w:sz w:val="22"/>
                <w:szCs w:val="22"/>
              </w:rPr>
              <w:t>-202</w:t>
            </w:r>
            <w:r w:rsidR="00AD1DAA" w:rsidRPr="00AD1DAA">
              <w:rPr>
                <w:rFonts w:asciiTheme="minorHAnsi" w:hAnsiTheme="minorHAnsi" w:cstheme="minorBidi"/>
                <w:sz w:val="22"/>
                <w:szCs w:val="22"/>
              </w:rPr>
              <w:t>5</w:t>
            </w:r>
            <w:r w:rsidRPr="00AD1DAA">
              <w:rPr>
                <w:rFonts w:asciiTheme="minorHAnsi" w:hAnsiTheme="minorHAnsi" w:cstheme="minorBidi"/>
                <w:sz w:val="22"/>
                <w:szCs w:val="22"/>
              </w:rPr>
              <w:t xml:space="preserve"> the suspension rate for this cohort of students was </w:t>
            </w:r>
            <w:r w:rsidR="000321B1" w:rsidRPr="00AD1DAA">
              <w:rPr>
                <w:rFonts w:asciiTheme="minorHAnsi" w:hAnsiTheme="minorHAnsi" w:cstheme="minorBidi"/>
                <w:sz w:val="22"/>
                <w:szCs w:val="22"/>
              </w:rPr>
              <w:t>1</w:t>
            </w:r>
            <w:r w:rsidRPr="00AD1DAA">
              <w:rPr>
                <w:rFonts w:asciiTheme="minorHAnsi" w:hAnsiTheme="minorHAnsi" w:cstheme="minorBidi"/>
                <w:sz w:val="22"/>
                <w:szCs w:val="22"/>
              </w:rPr>
              <w:t>6.</w:t>
            </w:r>
            <w:r w:rsidR="00AD1DAA" w:rsidRPr="00AD1DAA">
              <w:rPr>
                <w:rFonts w:asciiTheme="minorHAnsi" w:hAnsiTheme="minorHAnsi" w:cstheme="minorBidi"/>
                <w:sz w:val="22"/>
                <w:szCs w:val="22"/>
              </w:rPr>
              <w:t>4</w:t>
            </w:r>
            <w:r w:rsidRPr="00AD1DAA">
              <w:rPr>
                <w:rFonts w:asciiTheme="minorHAnsi" w:hAnsiTheme="minorHAnsi" w:cstheme="minorBidi"/>
                <w:sz w:val="22"/>
                <w:szCs w:val="22"/>
              </w:rPr>
              <w:t xml:space="preserve">4% compared with </w:t>
            </w:r>
            <w:r w:rsidR="00AD1DAA" w:rsidRPr="00AD1DAA">
              <w:rPr>
                <w:rFonts w:asciiTheme="minorHAnsi" w:hAnsiTheme="minorHAnsi" w:cstheme="minorBidi"/>
                <w:sz w:val="22"/>
                <w:szCs w:val="22"/>
              </w:rPr>
              <w:t>3</w:t>
            </w:r>
            <w:r w:rsidRPr="00AD1DAA">
              <w:rPr>
                <w:rFonts w:asciiTheme="minorHAnsi" w:hAnsiTheme="minorHAnsi" w:cstheme="minorBidi"/>
                <w:sz w:val="22"/>
                <w:szCs w:val="22"/>
              </w:rPr>
              <w:t>.</w:t>
            </w:r>
            <w:r w:rsidR="00AD1DAA" w:rsidRPr="00AD1DAA">
              <w:rPr>
                <w:rFonts w:asciiTheme="minorHAnsi" w:hAnsiTheme="minorHAnsi" w:cstheme="minorBidi"/>
                <w:sz w:val="22"/>
                <w:szCs w:val="22"/>
              </w:rPr>
              <w:t>13</w:t>
            </w:r>
            <w:r w:rsidRPr="00AD1DAA">
              <w:rPr>
                <w:rFonts w:asciiTheme="minorHAnsi" w:hAnsiTheme="minorHAnsi" w:cstheme="minorBidi"/>
                <w:sz w:val="22"/>
                <w:szCs w:val="22"/>
              </w:rPr>
              <w:t>% for other students.</w:t>
            </w:r>
            <w:r w:rsidRPr="4F1FB0EE">
              <w:rPr>
                <w:rFonts w:asciiTheme="minorHAnsi" w:hAnsiTheme="minorHAnsi" w:cstheme="minorBidi"/>
                <w:sz w:val="22"/>
                <w:szCs w:val="22"/>
              </w:rPr>
              <w:t xml:space="preserve"> </w:t>
            </w:r>
            <w:r w:rsidR="00E62DF9">
              <w:rPr>
                <w:rFonts w:asciiTheme="minorHAnsi" w:hAnsiTheme="minorHAnsi" w:cstheme="minorBidi"/>
                <w:sz w:val="22"/>
                <w:szCs w:val="22"/>
              </w:rPr>
              <w:t xml:space="preserve">PP students received an </w:t>
            </w:r>
            <w:r w:rsidR="004A56B6">
              <w:rPr>
                <w:rFonts w:asciiTheme="minorHAnsi" w:hAnsiTheme="minorHAnsi" w:cstheme="minorBidi"/>
                <w:sz w:val="22"/>
                <w:szCs w:val="22"/>
              </w:rPr>
              <w:t>average</w:t>
            </w:r>
            <w:r w:rsidR="00E62DF9">
              <w:rPr>
                <w:rFonts w:asciiTheme="minorHAnsi" w:hAnsiTheme="minorHAnsi" w:cstheme="minorBidi"/>
                <w:sz w:val="22"/>
                <w:szCs w:val="22"/>
              </w:rPr>
              <w:t xml:space="preserve"> of </w:t>
            </w:r>
            <w:r w:rsidR="004A56B6">
              <w:rPr>
                <w:rFonts w:asciiTheme="minorHAnsi" w:hAnsiTheme="minorHAnsi" w:cstheme="minorBidi"/>
                <w:sz w:val="22"/>
                <w:szCs w:val="22"/>
              </w:rPr>
              <w:t xml:space="preserve">110 INSPIRE points compared to an average for all students of 126, and </w:t>
            </w:r>
            <w:r w:rsidR="00112FF7">
              <w:rPr>
                <w:rFonts w:asciiTheme="minorHAnsi" w:hAnsiTheme="minorHAnsi" w:cstheme="minorBidi"/>
                <w:sz w:val="22"/>
                <w:szCs w:val="22"/>
              </w:rPr>
              <w:t xml:space="preserve">on average </w:t>
            </w:r>
            <w:r w:rsidR="001C2355">
              <w:rPr>
                <w:rFonts w:asciiTheme="minorHAnsi" w:hAnsiTheme="minorHAnsi" w:cstheme="minorBidi"/>
                <w:sz w:val="22"/>
                <w:szCs w:val="22"/>
              </w:rPr>
              <w:t xml:space="preserve">42 behaviour points compared to an average of 23 for all students. </w:t>
            </w:r>
          </w:p>
          <w:p w14:paraId="1941FACC" w14:textId="7DE4B788" w:rsidR="003E6D09" w:rsidRDefault="009E2DFD" w:rsidP="004A56B6">
            <w:pPr>
              <w:pStyle w:val="TableRowCentered"/>
              <w:spacing w:before="0" w:after="0"/>
              <w:ind w:left="0"/>
              <w:jc w:val="both"/>
              <w:rPr>
                <w:rFonts w:asciiTheme="minorHAnsi" w:hAnsiTheme="minorHAnsi" w:cstheme="minorBidi"/>
                <w:sz w:val="22"/>
                <w:szCs w:val="22"/>
              </w:rPr>
            </w:pPr>
            <w:r>
              <w:rPr>
                <w:rFonts w:asciiTheme="minorHAnsi" w:hAnsiTheme="minorHAnsi" w:cstheme="minorBidi"/>
                <w:sz w:val="22"/>
                <w:szCs w:val="22"/>
              </w:rPr>
              <w:t xml:space="preserve">Family attendance </w:t>
            </w:r>
            <w:r w:rsidR="00C10446">
              <w:rPr>
                <w:rFonts w:asciiTheme="minorHAnsi" w:hAnsiTheme="minorHAnsi" w:cstheme="minorBidi"/>
                <w:sz w:val="22"/>
                <w:szCs w:val="22"/>
              </w:rPr>
              <w:t>at school events is lower, w</w:t>
            </w:r>
            <w:r w:rsidR="00750C96">
              <w:rPr>
                <w:rFonts w:asciiTheme="minorHAnsi" w:hAnsiTheme="minorHAnsi" w:cstheme="minorBidi"/>
                <w:sz w:val="22"/>
                <w:szCs w:val="22"/>
              </w:rPr>
              <w:t>hi</w:t>
            </w:r>
            <w:r w:rsidR="00C10446">
              <w:rPr>
                <w:rFonts w:asciiTheme="minorHAnsi" w:hAnsiTheme="minorHAnsi" w:cstheme="minorBidi"/>
                <w:sz w:val="22"/>
                <w:szCs w:val="22"/>
              </w:rPr>
              <w:t xml:space="preserve">ch may be due to </w:t>
            </w:r>
            <w:r w:rsidR="003932D5">
              <w:rPr>
                <w:rFonts w:asciiTheme="minorHAnsi" w:hAnsiTheme="minorHAnsi" w:cstheme="minorBidi"/>
                <w:sz w:val="22"/>
                <w:szCs w:val="22"/>
              </w:rPr>
              <w:t xml:space="preserve">other demands, </w:t>
            </w:r>
            <w:r w:rsidR="00750C96">
              <w:rPr>
                <w:rFonts w:asciiTheme="minorHAnsi" w:hAnsiTheme="minorHAnsi" w:cstheme="minorBidi"/>
                <w:sz w:val="22"/>
                <w:szCs w:val="22"/>
              </w:rPr>
              <w:t>or feeling less comfortable in the school environment.</w:t>
            </w:r>
            <w:r w:rsidR="003932D5">
              <w:rPr>
                <w:rFonts w:asciiTheme="minorHAnsi" w:hAnsiTheme="minorHAnsi" w:cstheme="minorBidi"/>
                <w:sz w:val="22"/>
                <w:szCs w:val="22"/>
              </w:rPr>
              <w:t xml:space="preserve"> </w:t>
            </w:r>
            <w:r w:rsidR="0013499F">
              <w:rPr>
                <w:rFonts w:asciiTheme="minorHAnsi" w:hAnsiTheme="minorHAnsi" w:cstheme="minorBidi"/>
                <w:sz w:val="22"/>
                <w:szCs w:val="22"/>
              </w:rPr>
              <w:t xml:space="preserve"> </w:t>
            </w:r>
          </w:p>
          <w:p w14:paraId="2A7D54FD" w14:textId="6F206A5A" w:rsidR="00F870B2" w:rsidRPr="00111D5D" w:rsidRDefault="00F870B2" w:rsidP="004A56B6">
            <w:pPr>
              <w:pStyle w:val="TableRowCentered"/>
              <w:spacing w:before="0" w:after="0"/>
              <w:ind w:left="0"/>
              <w:jc w:val="both"/>
              <w:rPr>
                <w:rFonts w:asciiTheme="minorHAnsi" w:hAnsiTheme="minorHAnsi" w:cstheme="minorBidi"/>
                <w:sz w:val="22"/>
                <w:szCs w:val="22"/>
              </w:rPr>
            </w:pPr>
            <w:r>
              <w:rPr>
                <w:rFonts w:asciiTheme="minorHAnsi" w:hAnsiTheme="minorHAnsi" w:cstheme="minorBidi"/>
                <w:sz w:val="22"/>
                <w:szCs w:val="22"/>
              </w:rPr>
              <w:t xml:space="preserve">This is a self-fulfilling prophecy, as </w:t>
            </w:r>
            <w:r w:rsidR="004B1C02">
              <w:rPr>
                <w:rFonts w:asciiTheme="minorHAnsi" w:hAnsiTheme="minorHAnsi" w:cstheme="minorBidi"/>
                <w:sz w:val="22"/>
                <w:szCs w:val="22"/>
              </w:rPr>
              <w:t xml:space="preserve">poor behaviour may lead to missing lessons or </w:t>
            </w:r>
            <w:r w:rsidR="006846A4">
              <w:rPr>
                <w:rFonts w:asciiTheme="minorHAnsi" w:hAnsiTheme="minorHAnsi" w:cstheme="minorBidi"/>
                <w:sz w:val="22"/>
                <w:szCs w:val="22"/>
              </w:rPr>
              <w:t>school and</w:t>
            </w:r>
            <w:r w:rsidR="004B1C02">
              <w:rPr>
                <w:rFonts w:asciiTheme="minorHAnsi" w:hAnsiTheme="minorHAnsi" w:cstheme="minorBidi"/>
                <w:sz w:val="22"/>
                <w:szCs w:val="22"/>
              </w:rPr>
              <w:t xml:space="preserve"> having less academic self-esteem and confidence. </w:t>
            </w:r>
          </w:p>
        </w:tc>
      </w:tr>
      <w:tr w:rsidR="00326EC9" w:rsidRPr="00101FA5" w14:paraId="2744420E" w14:textId="77777777" w:rsidTr="4F1FB0EE">
        <w:trPr>
          <w:cantSplit/>
          <w:trHeight w:val="896"/>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8D33A" w14:textId="495CAB59" w:rsidR="00326EC9" w:rsidRPr="00A76AE0" w:rsidRDefault="00326EC9" w:rsidP="00A73D72">
            <w:pPr>
              <w:pStyle w:val="TableRow"/>
              <w:numPr>
                <w:ilvl w:val="0"/>
                <w:numId w:val="19"/>
              </w:numPr>
              <w:spacing w:before="0" w:after="0"/>
              <w:ind w:right="0"/>
              <w:rPr>
                <w:rFonts w:asciiTheme="minorHAnsi" w:hAnsiTheme="minorHAnsi" w:cstheme="minorHAnsi"/>
                <w:b/>
                <w:sz w:val="22"/>
                <w:szCs w:val="22"/>
              </w:rPr>
            </w:pPr>
            <w:r w:rsidRPr="00A76AE0">
              <w:rPr>
                <w:rFonts w:asciiTheme="minorHAnsi" w:hAnsiTheme="minorHAnsi" w:cstheme="minorHAnsi"/>
                <w:b/>
                <w:sz w:val="22"/>
                <w:szCs w:val="22"/>
              </w:rPr>
              <w:t>Enrichment and cultural capital</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E88799" w14:textId="51BE4EAA" w:rsidR="00765D7D" w:rsidRDefault="001F229D" w:rsidP="00765D7D">
            <w:pPr>
              <w:autoSpaceDN/>
              <w:spacing w:after="0" w:line="240" w:lineRule="auto"/>
              <w:rPr>
                <w:rFonts w:asciiTheme="minorHAnsi" w:hAnsiTheme="minorHAnsi" w:cstheme="minorHAnsi"/>
                <w:sz w:val="22"/>
                <w:szCs w:val="22"/>
              </w:rPr>
            </w:pPr>
            <w:r>
              <w:rPr>
                <w:rFonts w:asciiTheme="minorHAnsi" w:hAnsiTheme="minorHAnsi" w:cstheme="minorHAnsi"/>
                <w:sz w:val="22"/>
                <w:szCs w:val="22"/>
              </w:rPr>
              <w:t xml:space="preserve">Our school has a very broad socio-economic spectrum. Many of our PP students may have had far fewer opportunities than their non-PP peers to gain cultural capital through </w:t>
            </w:r>
            <w:r w:rsidR="00554060">
              <w:rPr>
                <w:rFonts w:asciiTheme="minorHAnsi" w:hAnsiTheme="minorHAnsi" w:cstheme="minorHAnsi"/>
                <w:sz w:val="22"/>
                <w:szCs w:val="22"/>
              </w:rPr>
              <w:t xml:space="preserve">family holidays and day trips, </w:t>
            </w:r>
            <w:r w:rsidR="006846A4">
              <w:rPr>
                <w:rFonts w:asciiTheme="minorHAnsi" w:hAnsiTheme="minorHAnsi" w:cstheme="minorHAnsi"/>
                <w:sz w:val="22"/>
                <w:szCs w:val="22"/>
              </w:rPr>
              <w:t xml:space="preserve">attending organised clubs and activities and cultural experiences such as museum and historical site visits. Our PP students are less likely to attend </w:t>
            </w:r>
            <w:r w:rsidR="00554060">
              <w:rPr>
                <w:rFonts w:asciiTheme="minorHAnsi" w:hAnsiTheme="minorHAnsi" w:cstheme="minorHAnsi"/>
                <w:sz w:val="22"/>
                <w:szCs w:val="22"/>
              </w:rPr>
              <w:t xml:space="preserve">school </w:t>
            </w:r>
            <w:r w:rsidR="006846A4">
              <w:rPr>
                <w:rFonts w:asciiTheme="minorHAnsi" w:hAnsiTheme="minorHAnsi" w:cstheme="minorHAnsi"/>
                <w:sz w:val="22"/>
                <w:szCs w:val="22"/>
              </w:rPr>
              <w:t xml:space="preserve">enrichment </w:t>
            </w:r>
            <w:r w:rsidR="00193D3E">
              <w:rPr>
                <w:rFonts w:asciiTheme="minorHAnsi" w:hAnsiTheme="minorHAnsi" w:cstheme="minorHAnsi"/>
                <w:sz w:val="22"/>
                <w:szCs w:val="22"/>
              </w:rPr>
              <w:t xml:space="preserve">activities and trips. </w:t>
            </w:r>
          </w:p>
          <w:p w14:paraId="33F709EB" w14:textId="6FF4B8FE" w:rsidR="006846A4" w:rsidRPr="00193D3E" w:rsidRDefault="006846A4" w:rsidP="00765D7D">
            <w:pPr>
              <w:autoSpaceDN/>
              <w:spacing w:after="0" w:line="240" w:lineRule="auto"/>
              <w:rPr>
                <w:rFonts w:asciiTheme="minorHAnsi" w:hAnsiTheme="minorHAnsi" w:cstheme="minorHAnsi"/>
                <w:sz w:val="22"/>
                <w:szCs w:val="22"/>
              </w:rPr>
            </w:pPr>
            <w:r>
              <w:rPr>
                <w:rFonts w:asciiTheme="minorHAnsi" w:hAnsiTheme="minorHAnsi" w:cstheme="minorHAnsi"/>
                <w:sz w:val="22"/>
                <w:szCs w:val="22"/>
              </w:rPr>
              <w:t xml:space="preserve">Rates of engagement in clubs and trips are lower for PP than non-PP students in all year groups. In 2024-5 the gap was lowest in Year 7 but 20-30% in all other year groups. </w:t>
            </w:r>
          </w:p>
        </w:tc>
      </w:tr>
      <w:tr w:rsidR="00326EC9" w:rsidRPr="00101FA5" w14:paraId="6147C4D5" w14:textId="77777777" w:rsidTr="4F1FB0EE">
        <w:trPr>
          <w:cantSplit/>
          <w:trHeight w:val="743"/>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C6CFA" w14:textId="344A1E45" w:rsidR="00326EC9" w:rsidRPr="00A76AE0" w:rsidRDefault="001F1216" w:rsidP="00A73D72">
            <w:pPr>
              <w:pStyle w:val="TableRow"/>
              <w:numPr>
                <w:ilvl w:val="0"/>
                <w:numId w:val="19"/>
              </w:numPr>
              <w:spacing w:before="0" w:after="0"/>
              <w:ind w:right="0"/>
              <w:rPr>
                <w:rFonts w:asciiTheme="minorHAnsi" w:hAnsiTheme="minorHAnsi" w:cstheme="minorHAnsi"/>
                <w:b/>
                <w:sz w:val="22"/>
                <w:szCs w:val="22"/>
              </w:rPr>
            </w:pPr>
            <w:r>
              <w:rPr>
                <w:rFonts w:asciiTheme="minorHAnsi" w:hAnsiTheme="minorHAnsi" w:cstheme="minorHAnsi"/>
                <w:b/>
                <w:sz w:val="22"/>
                <w:szCs w:val="22"/>
              </w:rPr>
              <w:lastRenderedPageBreak/>
              <w:t>Independent Learning resources</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D6565" w14:textId="2A8B3E20" w:rsidR="00765D7D" w:rsidRPr="003E6D09" w:rsidRDefault="006846A4" w:rsidP="00765D7D">
            <w:pPr>
              <w:autoSpaceDN/>
              <w:spacing w:after="0" w:line="240" w:lineRule="auto"/>
              <w:rPr>
                <w:rFonts w:asciiTheme="minorHAnsi" w:hAnsiTheme="minorHAnsi" w:cstheme="minorHAnsi"/>
                <w:sz w:val="22"/>
                <w:szCs w:val="22"/>
              </w:rPr>
            </w:pPr>
            <w:r>
              <w:rPr>
                <w:rFonts w:asciiTheme="minorHAnsi" w:hAnsiTheme="minorHAnsi" w:cstheme="minorHAnsi"/>
                <w:sz w:val="22"/>
                <w:szCs w:val="22"/>
              </w:rPr>
              <w:t>PP</w:t>
            </w:r>
            <w:r w:rsidR="001F1216">
              <w:rPr>
                <w:rFonts w:asciiTheme="minorHAnsi" w:hAnsiTheme="minorHAnsi" w:cstheme="minorHAnsi"/>
                <w:sz w:val="22"/>
                <w:szCs w:val="22"/>
              </w:rPr>
              <w:t xml:space="preserve"> </w:t>
            </w:r>
            <w:r w:rsidR="007853C9">
              <w:rPr>
                <w:rFonts w:asciiTheme="minorHAnsi" w:hAnsiTheme="minorHAnsi" w:cstheme="minorHAnsi"/>
                <w:sz w:val="22"/>
                <w:szCs w:val="22"/>
              </w:rPr>
              <w:t>students have lower complet</w:t>
            </w:r>
            <w:r w:rsidR="00046942">
              <w:rPr>
                <w:rFonts w:asciiTheme="minorHAnsi" w:hAnsiTheme="minorHAnsi" w:cstheme="minorHAnsi"/>
                <w:sz w:val="22"/>
                <w:szCs w:val="22"/>
              </w:rPr>
              <w:t>ion</w:t>
            </w:r>
            <w:r w:rsidR="007853C9">
              <w:rPr>
                <w:rFonts w:asciiTheme="minorHAnsi" w:hAnsiTheme="minorHAnsi" w:cstheme="minorHAnsi"/>
                <w:sz w:val="22"/>
                <w:szCs w:val="22"/>
              </w:rPr>
              <w:t xml:space="preserve"> rates for homework and anecdotal evidence suggests that in addition to attitudes, </w:t>
            </w:r>
            <w:r w:rsidR="00DE4093">
              <w:rPr>
                <w:rFonts w:asciiTheme="minorHAnsi" w:hAnsiTheme="minorHAnsi" w:cstheme="minorHAnsi"/>
                <w:sz w:val="22"/>
                <w:szCs w:val="22"/>
              </w:rPr>
              <w:t>habits and</w:t>
            </w:r>
            <w:r w:rsidR="007853C9">
              <w:rPr>
                <w:rFonts w:asciiTheme="minorHAnsi" w:hAnsiTheme="minorHAnsi" w:cstheme="minorHAnsi"/>
                <w:sz w:val="22"/>
                <w:szCs w:val="22"/>
              </w:rPr>
              <w:t xml:space="preserve"> confidence, </w:t>
            </w:r>
            <w:r w:rsidR="003E6D09">
              <w:rPr>
                <w:rFonts w:asciiTheme="minorHAnsi" w:hAnsiTheme="minorHAnsi" w:cstheme="minorHAnsi"/>
                <w:sz w:val="22"/>
                <w:szCs w:val="22"/>
              </w:rPr>
              <w:t xml:space="preserve">routines, physical space and access to learning equipment and resources </w:t>
            </w:r>
            <w:r w:rsidR="002433D5">
              <w:rPr>
                <w:rFonts w:asciiTheme="minorHAnsi" w:hAnsiTheme="minorHAnsi" w:cstheme="minorHAnsi"/>
                <w:sz w:val="22"/>
                <w:szCs w:val="22"/>
              </w:rPr>
              <w:t>may</w:t>
            </w:r>
            <w:r w:rsidR="003E6D09">
              <w:rPr>
                <w:rFonts w:asciiTheme="minorHAnsi" w:hAnsiTheme="minorHAnsi" w:cstheme="minorHAnsi"/>
                <w:sz w:val="22"/>
                <w:szCs w:val="22"/>
              </w:rPr>
              <w:t xml:space="preserve"> also be a barrier. </w:t>
            </w:r>
            <w:r w:rsidR="00E07C02">
              <w:rPr>
                <w:rFonts w:asciiTheme="minorHAnsi" w:hAnsiTheme="minorHAnsi" w:cstheme="minorHAnsi"/>
                <w:sz w:val="22"/>
                <w:szCs w:val="22"/>
              </w:rPr>
              <w:t xml:space="preserve">While most students have access to technology via smart phones and games consoles, </w:t>
            </w:r>
            <w:r w:rsidR="00224BB0">
              <w:rPr>
                <w:rFonts w:asciiTheme="minorHAnsi" w:hAnsiTheme="minorHAnsi" w:cstheme="minorHAnsi"/>
                <w:sz w:val="22"/>
                <w:szCs w:val="22"/>
              </w:rPr>
              <w:t xml:space="preserve">our </w:t>
            </w:r>
            <w:r w:rsidR="002433D5">
              <w:rPr>
                <w:rFonts w:asciiTheme="minorHAnsi" w:hAnsiTheme="minorHAnsi" w:cstheme="minorHAnsi"/>
                <w:sz w:val="22"/>
                <w:szCs w:val="22"/>
              </w:rPr>
              <w:t>PP</w:t>
            </w:r>
            <w:r w:rsidR="00224BB0">
              <w:rPr>
                <w:rFonts w:asciiTheme="minorHAnsi" w:hAnsiTheme="minorHAnsi" w:cstheme="minorHAnsi"/>
                <w:sz w:val="22"/>
                <w:szCs w:val="22"/>
              </w:rPr>
              <w:t xml:space="preserve"> students are less likely to have access to </w:t>
            </w:r>
            <w:r w:rsidR="00CF5F71">
              <w:rPr>
                <w:rFonts w:asciiTheme="minorHAnsi" w:hAnsiTheme="minorHAnsi" w:cstheme="minorHAnsi"/>
                <w:sz w:val="22"/>
                <w:szCs w:val="22"/>
              </w:rPr>
              <w:t xml:space="preserve">devices such as Chromebooks, laptops and pcs that provide a wider range of educational opportunities. </w:t>
            </w:r>
            <w:r w:rsidR="00224BB0">
              <w:rPr>
                <w:rFonts w:asciiTheme="minorHAnsi" w:hAnsiTheme="minorHAnsi" w:cstheme="minorHAnsi"/>
                <w:sz w:val="22"/>
                <w:szCs w:val="22"/>
              </w:rPr>
              <w:t xml:space="preserve"> </w:t>
            </w:r>
          </w:p>
        </w:tc>
      </w:tr>
    </w:tbl>
    <w:p w14:paraId="2A7D54FF" w14:textId="4F846E27" w:rsidR="00E66558" w:rsidRPr="00101FA5" w:rsidRDefault="009D71E8" w:rsidP="00101FA5">
      <w:pPr>
        <w:pStyle w:val="Heading2"/>
        <w:spacing w:before="600"/>
        <w:rPr>
          <w:rFonts w:asciiTheme="minorHAnsi" w:hAnsiTheme="minorHAnsi" w:cstheme="minorHAnsi"/>
          <w:sz w:val="22"/>
          <w:szCs w:val="22"/>
        </w:rPr>
      </w:pPr>
      <w:bookmarkStart w:id="16" w:name="_Toc443397160"/>
      <w:r w:rsidRPr="00101FA5">
        <w:rPr>
          <w:rFonts w:asciiTheme="minorHAnsi" w:hAnsiTheme="minorHAnsi" w:cstheme="minorHAnsi"/>
          <w:sz w:val="22"/>
          <w:szCs w:val="22"/>
        </w:rPr>
        <w:t>I</w:t>
      </w:r>
      <w:r w:rsidR="00006FD7" w:rsidRPr="00101FA5">
        <w:rPr>
          <w:rFonts w:asciiTheme="minorHAnsi" w:hAnsiTheme="minorHAnsi" w:cstheme="minorHAnsi"/>
          <w:sz w:val="22"/>
          <w:szCs w:val="22"/>
        </w:rPr>
        <w:t>n</w:t>
      </w:r>
      <w:r w:rsidRPr="00101FA5">
        <w:rPr>
          <w:rFonts w:asciiTheme="minorHAnsi" w:hAnsiTheme="minorHAnsi" w:cstheme="minorHAnsi"/>
          <w:sz w:val="22"/>
          <w:szCs w:val="22"/>
        </w:rPr>
        <w:t xml:space="preserve">tended outcomes </w:t>
      </w:r>
    </w:p>
    <w:p w14:paraId="2A7D5500" w14:textId="77777777" w:rsidR="00E66558" w:rsidRPr="00101FA5" w:rsidRDefault="009D71E8" w:rsidP="00101FA5">
      <w:pPr>
        <w:spacing w:line="240" w:lineRule="auto"/>
        <w:rPr>
          <w:rFonts w:asciiTheme="minorHAnsi" w:hAnsiTheme="minorHAnsi" w:cstheme="minorHAnsi"/>
          <w:sz w:val="22"/>
          <w:szCs w:val="22"/>
        </w:rPr>
      </w:pPr>
      <w:r w:rsidRPr="00101FA5">
        <w:rPr>
          <w:rFonts w:asciiTheme="minorHAnsi" w:hAnsiTheme="minorHAnsi" w:cstheme="minorHAnsi"/>
          <w:color w:val="auto"/>
          <w:sz w:val="22"/>
          <w:szCs w:val="22"/>
        </w:rPr>
        <w:t xml:space="preserve">This explains the outcomes we are aiming for </w:t>
      </w:r>
      <w:r w:rsidRPr="00101FA5">
        <w:rPr>
          <w:rFonts w:asciiTheme="minorHAnsi" w:hAnsiTheme="minorHAnsi" w:cstheme="minorHAnsi"/>
          <w:b/>
          <w:bCs/>
          <w:color w:val="auto"/>
          <w:sz w:val="22"/>
          <w:szCs w:val="22"/>
        </w:rPr>
        <w:t>by the end of our current strategy plan</w:t>
      </w:r>
      <w:r w:rsidRPr="00101FA5">
        <w:rPr>
          <w:rFonts w:asciiTheme="minorHAnsi" w:hAnsiTheme="minorHAnsi" w:cstheme="minorHAnsi"/>
          <w:color w:val="auto"/>
          <w:sz w:val="22"/>
          <w:szCs w:val="22"/>
        </w:rPr>
        <w:t>, and how we will measure whether they have been achieved.</w:t>
      </w:r>
    </w:p>
    <w:tbl>
      <w:tblPr>
        <w:tblW w:w="5153" w:type="pct"/>
        <w:tblCellMar>
          <w:left w:w="10" w:type="dxa"/>
          <w:right w:w="10" w:type="dxa"/>
        </w:tblCellMar>
        <w:tblLook w:val="04A0" w:firstRow="1" w:lastRow="0" w:firstColumn="1" w:lastColumn="0" w:noHBand="0" w:noVBand="1"/>
      </w:tblPr>
      <w:tblGrid>
        <w:gridCol w:w="2547"/>
        <w:gridCol w:w="7229"/>
      </w:tblGrid>
      <w:tr w:rsidR="00E66558" w:rsidRPr="00101FA5" w14:paraId="2A7D5503" w14:textId="77777777" w:rsidTr="008B37F4">
        <w:tc>
          <w:tcPr>
            <w:tcW w:w="254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474BE53F" w:rsidR="00E34A7F" w:rsidRPr="00101FA5" w:rsidRDefault="009D71E8" w:rsidP="00101FA5">
            <w:pPr>
              <w:pStyle w:val="TableHeader"/>
              <w:ind w:left="0" w:right="0"/>
              <w:jc w:val="left"/>
              <w:rPr>
                <w:rFonts w:asciiTheme="minorHAnsi" w:hAnsiTheme="minorHAnsi" w:cstheme="minorHAnsi"/>
                <w:sz w:val="22"/>
                <w:szCs w:val="22"/>
              </w:rPr>
            </w:pPr>
            <w:r w:rsidRPr="00101FA5">
              <w:rPr>
                <w:rFonts w:asciiTheme="minorHAnsi" w:hAnsiTheme="minorHAnsi" w:cstheme="minorHAnsi"/>
                <w:sz w:val="22"/>
                <w:szCs w:val="22"/>
              </w:rPr>
              <w:t>Intended outcome</w:t>
            </w:r>
          </w:p>
        </w:tc>
        <w:tc>
          <w:tcPr>
            <w:tcW w:w="722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24C2CBF" w:rsidR="00E66558" w:rsidRPr="00101FA5" w:rsidRDefault="009D71E8" w:rsidP="00101FA5">
            <w:pPr>
              <w:pStyle w:val="TableHeader"/>
              <w:ind w:left="0" w:right="0"/>
              <w:jc w:val="left"/>
              <w:rPr>
                <w:rFonts w:asciiTheme="minorHAnsi" w:hAnsiTheme="minorHAnsi" w:cstheme="minorHAnsi"/>
                <w:sz w:val="22"/>
                <w:szCs w:val="22"/>
              </w:rPr>
            </w:pPr>
            <w:r w:rsidRPr="00101FA5">
              <w:rPr>
                <w:rFonts w:asciiTheme="minorHAnsi" w:hAnsiTheme="minorHAnsi" w:cstheme="minorHAnsi"/>
                <w:sz w:val="22"/>
                <w:szCs w:val="22"/>
              </w:rPr>
              <w:t>Success criteria</w:t>
            </w:r>
            <w:r w:rsidR="008A5C35">
              <w:rPr>
                <w:rFonts w:asciiTheme="minorHAnsi" w:hAnsiTheme="minorHAnsi" w:cstheme="minorHAnsi"/>
                <w:sz w:val="22"/>
                <w:szCs w:val="22"/>
              </w:rPr>
              <w:t xml:space="preserve"> (Updated November 2025)</w:t>
            </w:r>
          </w:p>
        </w:tc>
      </w:tr>
      <w:tr w:rsidR="00DD0A05" w:rsidRPr="00101FA5" w14:paraId="33DF88BF" w14:textId="77777777" w:rsidTr="008B37F4">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4EF4E0" w14:textId="2F303161" w:rsidR="00DD0A05" w:rsidRPr="00101FA5" w:rsidRDefault="00DD0A05" w:rsidP="00A73D72">
            <w:pPr>
              <w:pStyle w:val="TableRow"/>
              <w:numPr>
                <w:ilvl w:val="0"/>
                <w:numId w:val="18"/>
              </w:numPr>
              <w:spacing w:before="0" w:after="120"/>
              <w:ind w:right="0"/>
              <w:rPr>
                <w:rFonts w:asciiTheme="minorHAnsi" w:hAnsiTheme="minorHAnsi" w:cstheme="minorHAnsi"/>
                <w:iCs/>
                <w:color w:val="auto"/>
                <w:sz w:val="22"/>
                <w:szCs w:val="22"/>
              </w:rPr>
            </w:pPr>
            <w:r w:rsidRPr="00101FA5">
              <w:rPr>
                <w:rFonts w:asciiTheme="minorHAnsi" w:hAnsiTheme="minorHAnsi" w:cstheme="minorHAnsi"/>
                <w:iCs/>
                <w:color w:val="auto"/>
                <w:sz w:val="22"/>
                <w:szCs w:val="22"/>
              </w:rPr>
              <w:t xml:space="preserve">Improved </w:t>
            </w:r>
            <w:r w:rsidR="00235FDE">
              <w:rPr>
                <w:rFonts w:asciiTheme="minorHAnsi" w:hAnsiTheme="minorHAnsi" w:cstheme="minorHAnsi"/>
                <w:iCs/>
                <w:color w:val="auto"/>
                <w:sz w:val="22"/>
                <w:szCs w:val="22"/>
              </w:rPr>
              <w:t xml:space="preserve">academic </w:t>
            </w:r>
            <w:r w:rsidRPr="00101FA5">
              <w:rPr>
                <w:rFonts w:asciiTheme="minorHAnsi" w:hAnsiTheme="minorHAnsi" w:cstheme="minorHAnsi"/>
                <w:iCs/>
                <w:color w:val="auto"/>
                <w:sz w:val="22"/>
                <w:szCs w:val="22"/>
              </w:rPr>
              <w:t xml:space="preserve">outcomes among </w:t>
            </w:r>
            <w:r w:rsidR="00C37B16">
              <w:rPr>
                <w:rFonts w:asciiTheme="minorHAnsi" w:hAnsiTheme="minorHAnsi" w:cstheme="minorHAnsi"/>
                <w:iCs/>
                <w:color w:val="auto"/>
                <w:sz w:val="22"/>
                <w:szCs w:val="22"/>
              </w:rPr>
              <w:t>PP</w:t>
            </w:r>
            <w:r w:rsidR="00235FDE">
              <w:rPr>
                <w:rFonts w:asciiTheme="minorHAnsi" w:hAnsiTheme="minorHAnsi" w:cstheme="minorHAnsi"/>
                <w:iCs/>
                <w:color w:val="auto"/>
                <w:sz w:val="22"/>
                <w:szCs w:val="22"/>
              </w:rPr>
              <w:t xml:space="preserve"> students</w:t>
            </w:r>
            <w:r w:rsidRPr="00101FA5">
              <w:rPr>
                <w:rFonts w:asciiTheme="minorHAnsi" w:hAnsiTheme="minorHAnsi" w:cstheme="minorHAnsi"/>
                <w:iCs/>
                <w:color w:val="auto"/>
                <w:sz w:val="22"/>
                <w:szCs w:val="22"/>
              </w:rPr>
              <w:t xml:space="preserve"> across the curriculum at the end of KS4 </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36CE7" w14:textId="6954946D" w:rsidR="00DD0A05" w:rsidRPr="00101FA5" w:rsidRDefault="00DD0A05" w:rsidP="00C5288C">
            <w:pPr>
              <w:pStyle w:val="TableRowCentered"/>
              <w:spacing w:before="0"/>
              <w:jc w:val="left"/>
              <w:rPr>
                <w:rFonts w:asciiTheme="minorHAnsi" w:hAnsiTheme="minorHAnsi" w:cstheme="minorHAnsi"/>
                <w:color w:val="auto"/>
                <w:sz w:val="22"/>
                <w:szCs w:val="22"/>
              </w:rPr>
            </w:pPr>
            <w:r w:rsidRPr="00101FA5">
              <w:rPr>
                <w:rFonts w:asciiTheme="minorHAnsi" w:hAnsiTheme="minorHAnsi" w:cstheme="minorHAnsi"/>
                <w:color w:val="auto"/>
                <w:sz w:val="22"/>
                <w:szCs w:val="22"/>
              </w:rPr>
              <w:t xml:space="preserve">Continued sustained improvement in outcomes of </w:t>
            </w:r>
            <w:r w:rsidR="00C37B16">
              <w:rPr>
                <w:rFonts w:asciiTheme="minorHAnsi" w:hAnsiTheme="minorHAnsi" w:cstheme="minorHAnsi"/>
                <w:color w:val="auto"/>
                <w:sz w:val="22"/>
                <w:szCs w:val="22"/>
              </w:rPr>
              <w:t>PP</w:t>
            </w:r>
            <w:r w:rsidRPr="00101FA5">
              <w:rPr>
                <w:rFonts w:asciiTheme="minorHAnsi" w:hAnsiTheme="minorHAnsi" w:cstheme="minorHAnsi"/>
                <w:color w:val="auto"/>
                <w:sz w:val="22"/>
                <w:szCs w:val="22"/>
              </w:rPr>
              <w:t xml:space="preserve"> students for the next three years. </w:t>
            </w:r>
          </w:p>
          <w:p w14:paraId="36443B0A" w14:textId="6FF79E99" w:rsidR="00957FC1" w:rsidRPr="0002212B" w:rsidRDefault="002B6150" w:rsidP="00A73D72">
            <w:pPr>
              <w:pStyle w:val="TableRowCentered"/>
              <w:numPr>
                <w:ilvl w:val="0"/>
                <w:numId w:val="17"/>
              </w:numPr>
              <w:spacing w:before="0" w:after="0"/>
              <w:jc w:val="left"/>
              <w:rPr>
                <w:rFonts w:asciiTheme="minorHAnsi" w:hAnsiTheme="minorHAnsi" w:cstheme="minorHAnsi"/>
                <w:color w:val="auto"/>
                <w:sz w:val="22"/>
                <w:szCs w:val="22"/>
              </w:rPr>
            </w:pPr>
            <w:r w:rsidRPr="0002212B">
              <w:rPr>
                <w:rFonts w:asciiTheme="minorHAnsi" w:hAnsiTheme="minorHAnsi" w:cstheme="minorHAnsi"/>
                <w:color w:val="auto"/>
                <w:sz w:val="22"/>
                <w:szCs w:val="22"/>
              </w:rPr>
              <w:t xml:space="preserve">Attainment 8 score of </w:t>
            </w:r>
            <w:r w:rsidR="00AE72B7">
              <w:rPr>
                <w:rFonts w:asciiTheme="minorHAnsi" w:hAnsiTheme="minorHAnsi" w:cstheme="minorHAnsi"/>
                <w:color w:val="auto"/>
                <w:sz w:val="22"/>
                <w:szCs w:val="22"/>
              </w:rPr>
              <w:t>38</w:t>
            </w:r>
            <w:r w:rsidRPr="0002212B">
              <w:rPr>
                <w:rFonts w:asciiTheme="minorHAnsi" w:hAnsiTheme="minorHAnsi" w:cstheme="minorHAnsi"/>
                <w:color w:val="auto"/>
                <w:sz w:val="22"/>
                <w:szCs w:val="22"/>
              </w:rPr>
              <w:t xml:space="preserve">+ for </w:t>
            </w:r>
            <w:r w:rsidR="00C37B16">
              <w:rPr>
                <w:rFonts w:asciiTheme="minorHAnsi" w:hAnsiTheme="minorHAnsi" w:cstheme="minorHAnsi"/>
                <w:color w:val="auto"/>
                <w:sz w:val="22"/>
                <w:szCs w:val="22"/>
              </w:rPr>
              <w:t>PP</w:t>
            </w:r>
            <w:r w:rsidRPr="0002212B">
              <w:rPr>
                <w:rFonts w:asciiTheme="minorHAnsi" w:hAnsiTheme="minorHAnsi" w:cstheme="minorHAnsi"/>
                <w:color w:val="auto"/>
                <w:sz w:val="22"/>
                <w:szCs w:val="22"/>
              </w:rPr>
              <w:t xml:space="preserve"> students in 2026 and 4</w:t>
            </w:r>
            <w:r w:rsidR="00AE72B7">
              <w:rPr>
                <w:rFonts w:asciiTheme="minorHAnsi" w:hAnsiTheme="minorHAnsi" w:cstheme="minorHAnsi"/>
                <w:color w:val="auto"/>
                <w:sz w:val="22"/>
                <w:szCs w:val="22"/>
              </w:rPr>
              <w:t>0</w:t>
            </w:r>
            <w:r w:rsidRPr="0002212B">
              <w:rPr>
                <w:rFonts w:asciiTheme="minorHAnsi" w:hAnsiTheme="minorHAnsi" w:cstheme="minorHAnsi"/>
                <w:color w:val="auto"/>
                <w:sz w:val="22"/>
                <w:szCs w:val="22"/>
              </w:rPr>
              <w:t>+ in 2027</w:t>
            </w:r>
          </w:p>
          <w:p w14:paraId="5A02FB6A" w14:textId="575E0748" w:rsidR="00DD0A05" w:rsidRDefault="0000728B" w:rsidP="00A73D72">
            <w:pPr>
              <w:pStyle w:val="TableRowCentered"/>
              <w:numPr>
                <w:ilvl w:val="0"/>
                <w:numId w:val="17"/>
              </w:numPr>
              <w:spacing w:before="0" w:after="0"/>
              <w:jc w:val="left"/>
              <w:rPr>
                <w:rFonts w:asciiTheme="minorHAnsi" w:hAnsiTheme="minorHAnsi" w:cstheme="minorHAnsi"/>
                <w:color w:val="auto"/>
                <w:sz w:val="22"/>
                <w:szCs w:val="22"/>
              </w:rPr>
            </w:pPr>
            <w:r w:rsidRPr="0002212B">
              <w:rPr>
                <w:rFonts w:asciiTheme="minorHAnsi" w:hAnsiTheme="minorHAnsi" w:cstheme="minorHAnsi"/>
                <w:color w:val="auto"/>
                <w:sz w:val="22"/>
                <w:szCs w:val="22"/>
              </w:rPr>
              <w:t xml:space="preserve">35% </w:t>
            </w:r>
            <w:r w:rsidR="00E575C2" w:rsidRPr="0002212B">
              <w:rPr>
                <w:rFonts w:asciiTheme="minorHAnsi" w:hAnsiTheme="minorHAnsi" w:cstheme="minorHAnsi"/>
                <w:color w:val="auto"/>
                <w:sz w:val="22"/>
                <w:szCs w:val="22"/>
              </w:rPr>
              <w:t xml:space="preserve">of </w:t>
            </w:r>
            <w:r w:rsidR="00C37B16">
              <w:rPr>
                <w:rFonts w:asciiTheme="minorHAnsi" w:hAnsiTheme="minorHAnsi" w:cstheme="minorHAnsi"/>
                <w:color w:val="auto"/>
                <w:sz w:val="22"/>
                <w:szCs w:val="22"/>
              </w:rPr>
              <w:t>PP</w:t>
            </w:r>
            <w:r w:rsidR="00E575C2" w:rsidRPr="0002212B">
              <w:rPr>
                <w:rFonts w:asciiTheme="minorHAnsi" w:hAnsiTheme="minorHAnsi" w:cstheme="minorHAnsi"/>
                <w:color w:val="auto"/>
                <w:sz w:val="22"/>
                <w:szCs w:val="22"/>
              </w:rPr>
              <w:t xml:space="preserve"> students achieve Grade 5+ in English and Maths in 2026 and 38% in 2027</w:t>
            </w:r>
          </w:p>
          <w:p w14:paraId="7FA1B155" w14:textId="1630B70A" w:rsidR="00270A1A" w:rsidRDefault="00270A1A" w:rsidP="00A73D72">
            <w:pPr>
              <w:pStyle w:val="TableRowCentered"/>
              <w:numPr>
                <w:ilvl w:val="0"/>
                <w:numId w:val="17"/>
              </w:numPr>
              <w:spacing w:before="0" w:after="0"/>
              <w:jc w:val="left"/>
              <w:rPr>
                <w:rFonts w:asciiTheme="minorHAnsi" w:hAnsiTheme="minorHAnsi" w:cstheme="minorHAnsi"/>
                <w:color w:val="auto"/>
                <w:sz w:val="22"/>
                <w:szCs w:val="22"/>
              </w:rPr>
            </w:pPr>
            <w:r>
              <w:rPr>
                <w:rFonts w:asciiTheme="minorHAnsi" w:hAnsiTheme="minorHAnsi" w:cstheme="minorHAnsi"/>
                <w:color w:val="auto"/>
                <w:sz w:val="22"/>
                <w:szCs w:val="22"/>
              </w:rPr>
              <w:t>Inter</w:t>
            </w:r>
            <w:r w:rsidR="00291471">
              <w:rPr>
                <w:rFonts w:asciiTheme="minorHAnsi" w:hAnsiTheme="minorHAnsi" w:cstheme="minorHAnsi"/>
                <w:color w:val="auto"/>
                <w:sz w:val="22"/>
                <w:szCs w:val="22"/>
              </w:rPr>
              <w:t>n</w:t>
            </w:r>
            <w:r>
              <w:rPr>
                <w:rFonts w:asciiTheme="minorHAnsi" w:hAnsiTheme="minorHAnsi" w:cstheme="minorHAnsi"/>
                <w:color w:val="auto"/>
                <w:sz w:val="22"/>
                <w:szCs w:val="22"/>
              </w:rPr>
              <w:t xml:space="preserve">al tracking data shows a reduce gap between </w:t>
            </w:r>
            <w:r w:rsidR="00291471">
              <w:rPr>
                <w:rFonts w:asciiTheme="minorHAnsi" w:hAnsiTheme="minorHAnsi" w:cstheme="minorHAnsi"/>
                <w:color w:val="auto"/>
                <w:sz w:val="22"/>
                <w:szCs w:val="22"/>
              </w:rPr>
              <w:t>PP and non-PP students in Year 7-10</w:t>
            </w:r>
          </w:p>
          <w:p w14:paraId="6DDDB960" w14:textId="2A749075" w:rsidR="00270A1A" w:rsidRPr="00A9257F" w:rsidRDefault="00270A1A" w:rsidP="00270A1A">
            <w:pPr>
              <w:pStyle w:val="TableRowCentered"/>
              <w:spacing w:before="0" w:after="0"/>
              <w:ind w:left="0"/>
              <w:jc w:val="left"/>
              <w:rPr>
                <w:rFonts w:asciiTheme="minorHAnsi" w:hAnsiTheme="minorHAnsi" w:cstheme="minorHAnsi"/>
                <w:i/>
                <w:iCs/>
                <w:color w:val="auto"/>
                <w:sz w:val="22"/>
                <w:szCs w:val="22"/>
              </w:rPr>
            </w:pPr>
            <w:r w:rsidRPr="00A9257F">
              <w:rPr>
                <w:rFonts w:asciiTheme="minorHAnsi" w:hAnsiTheme="minorHAnsi" w:cstheme="minorHAnsi"/>
                <w:i/>
                <w:iCs/>
                <w:color w:val="auto"/>
                <w:sz w:val="22"/>
                <w:szCs w:val="22"/>
              </w:rPr>
              <w:t xml:space="preserve">Evidence: External </w:t>
            </w:r>
            <w:r w:rsidR="00291471" w:rsidRPr="00A9257F">
              <w:rPr>
                <w:rFonts w:asciiTheme="minorHAnsi" w:hAnsiTheme="minorHAnsi" w:cstheme="minorHAnsi"/>
                <w:i/>
                <w:iCs/>
                <w:color w:val="auto"/>
                <w:sz w:val="22"/>
                <w:szCs w:val="22"/>
              </w:rPr>
              <w:t xml:space="preserve">performance data; </w:t>
            </w:r>
            <w:r w:rsidR="00A9257F" w:rsidRPr="00A9257F">
              <w:rPr>
                <w:rFonts w:asciiTheme="minorHAnsi" w:hAnsiTheme="minorHAnsi" w:cstheme="minorHAnsi"/>
                <w:i/>
                <w:iCs/>
                <w:color w:val="auto"/>
                <w:sz w:val="22"/>
                <w:szCs w:val="22"/>
              </w:rPr>
              <w:t>Internal school trac</w:t>
            </w:r>
            <w:r w:rsidR="00916BA0">
              <w:rPr>
                <w:rFonts w:asciiTheme="minorHAnsi" w:hAnsiTheme="minorHAnsi" w:cstheme="minorHAnsi"/>
                <w:i/>
                <w:iCs/>
                <w:color w:val="auto"/>
                <w:sz w:val="22"/>
                <w:szCs w:val="22"/>
              </w:rPr>
              <w:t>k</w:t>
            </w:r>
            <w:r w:rsidR="00A9257F" w:rsidRPr="00A9257F">
              <w:rPr>
                <w:rFonts w:asciiTheme="minorHAnsi" w:hAnsiTheme="minorHAnsi" w:cstheme="minorHAnsi"/>
                <w:i/>
                <w:iCs/>
                <w:color w:val="auto"/>
                <w:sz w:val="22"/>
                <w:szCs w:val="22"/>
              </w:rPr>
              <w:t>ing data</w:t>
            </w:r>
          </w:p>
          <w:p w14:paraId="6314E69A" w14:textId="06F9BFEA" w:rsidR="00ED0A31" w:rsidRPr="00101FA5" w:rsidRDefault="00ED0A31" w:rsidP="00ED0A31">
            <w:pPr>
              <w:pStyle w:val="TableRowCentered"/>
              <w:spacing w:before="0" w:after="0"/>
              <w:ind w:left="417"/>
              <w:jc w:val="left"/>
              <w:rPr>
                <w:rFonts w:asciiTheme="minorHAnsi" w:hAnsiTheme="minorHAnsi" w:cstheme="minorHAnsi"/>
                <w:color w:val="auto"/>
                <w:sz w:val="22"/>
                <w:szCs w:val="22"/>
              </w:rPr>
            </w:pPr>
          </w:p>
        </w:tc>
      </w:tr>
      <w:tr w:rsidR="0058154A" w:rsidRPr="00101FA5" w14:paraId="2A7D5506" w14:textId="77777777" w:rsidTr="008B37F4">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4" w14:textId="0025CBF0" w:rsidR="0058154A" w:rsidRPr="00101FA5" w:rsidRDefault="0058154A" w:rsidP="00A73D72">
            <w:pPr>
              <w:pStyle w:val="TableRow"/>
              <w:numPr>
                <w:ilvl w:val="0"/>
                <w:numId w:val="18"/>
              </w:numPr>
              <w:spacing w:before="0" w:after="120"/>
              <w:ind w:right="0"/>
              <w:rPr>
                <w:rFonts w:asciiTheme="minorHAnsi" w:hAnsiTheme="minorHAnsi" w:cstheme="minorHAnsi"/>
                <w:iCs/>
                <w:color w:val="auto"/>
                <w:sz w:val="22"/>
                <w:szCs w:val="22"/>
              </w:rPr>
            </w:pPr>
            <w:r w:rsidRPr="00101FA5">
              <w:rPr>
                <w:rFonts w:asciiTheme="minorHAnsi" w:hAnsiTheme="minorHAnsi" w:cstheme="minorHAnsi"/>
                <w:color w:val="auto"/>
                <w:sz w:val="22"/>
                <w:szCs w:val="22"/>
              </w:rPr>
              <w:t xml:space="preserve">To </w:t>
            </w:r>
            <w:r w:rsidR="0002212B">
              <w:rPr>
                <w:rFonts w:asciiTheme="minorHAnsi" w:hAnsiTheme="minorHAnsi" w:cstheme="minorHAnsi"/>
                <w:color w:val="auto"/>
                <w:sz w:val="22"/>
                <w:szCs w:val="22"/>
              </w:rPr>
              <w:t xml:space="preserve">improve attendance of </w:t>
            </w:r>
            <w:r w:rsidR="00C37B16">
              <w:rPr>
                <w:rFonts w:asciiTheme="minorHAnsi" w:hAnsiTheme="minorHAnsi" w:cstheme="minorHAnsi"/>
                <w:color w:val="auto"/>
                <w:sz w:val="22"/>
                <w:szCs w:val="22"/>
              </w:rPr>
              <w:t>PP</w:t>
            </w:r>
            <w:r w:rsidR="0002212B">
              <w:rPr>
                <w:rFonts w:asciiTheme="minorHAnsi" w:hAnsiTheme="minorHAnsi" w:cstheme="minorHAnsi"/>
                <w:color w:val="auto"/>
                <w:sz w:val="22"/>
                <w:szCs w:val="22"/>
              </w:rPr>
              <w:t xml:space="preserve"> students.</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3DA5F" w14:textId="77777777" w:rsidR="0058154A" w:rsidRPr="00101FA5" w:rsidRDefault="0058154A" w:rsidP="00C5288C">
            <w:pPr>
              <w:autoSpaceDN/>
              <w:spacing w:after="60" w:line="240" w:lineRule="auto"/>
              <w:rPr>
                <w:rFonts w:asciiTheme="minorHAnsi" w:hAnsiTheme="minorHAnsi" w:cstheme="minorHAnsi"/>
                <w:color w:val="auto"/>
                <w:sz w:val="22"/>
                <w:szCs w:val="22"/>
              </w:rPr>
            </w:pPr>
            <w:r w:rsidRPr="00101FA5">
              <w:rPr>
                <w:rFonts w:asciiTheme="minorHAnsi" w:hAnsiTheme="minorHAnsi" w:cstheme="minorHAnsi"/>
                <w:color w:val="auto"/>
                <w:sz w:val="22"/>
                <w:szCs w:val="22"/>
              </w:rPr>
              <w:t>Sustained high attendance by 2026/27 demonstrated by:</w:t>
            </w:r>
          </w:p>
          <w:p w14:paraId="7C6C0250" w14:textId="77777777" w:rsidR="00133EC4" w:rsidRDefault="00A80EE0" w:rsidP="00A73D72">
            <w:pPr>
              <w:pStyle w:val="ListParagraph"/>
              <w:numPr>
                <w:ilvl w:val="0"/>
                <w:numId w:val="21"/>
              </w:numPr>
              <w:autoSpaceDN/>
              <w:spacing w:after="60" w:line="240" w:lineRule="auto"/>
              <w:rPr>
                <w:rFonts w:asciiTheme="minorHAnsi" w:hAnsiTheme="minorHAnsi" w:cstheme="minorHAnsi"/>
                <w:color w:val="auto"/>
                <w:sz w:val="22"/>
                <w:szCs w:val="22"/>
              </w:rPr>
            </w:pPr>
            <w:r>
              <w:rPr>
                <w:rFonts w:asciiTheme="minorHAnsi" w:hAnsiTheme="minorHAnsi" w:cstheme="minorHAnsi"/>
                <w:color w:val="auto"/>
                <w:sz w:val="22"/>
                <w:szCs w:val="22"/>
              </w:rPr>
              <w:t xml:space="preserve">Average attendance of 92% in 2025-26 and </w:t>
            </w:r>
            <w:r w:rsidR="00133EC4">
              <w:rPr>
                <w:rFonts w:asciiTheme="minorHAnsi" w:hAnsiTheme="minorHAnsi" w:cstheme="minorHAnsi"/>
                <w:color w:val="auto"/>
                <w:sz w:val="22"/>
                <w:szCs w:val="22"/>
              </w:rPr>
              <w:t>94% in 2026-27</w:t>
            </w:r>
          </w:p>
          <w:p w14:paraId="75D9EAD7" w14:textId="78BC0C2F" w:rsidR="00ED0A31" w:rsidRDefault="000553C3" w:rsidP="00A73D72">
            <w:pPr>
              <w:pStyle w:val="ListParagraph"/>
              <w:numPr>
                <w:ilvl w:val="0"/>
                <w:numId w:val="21"/>
              </w:numPr>
              <w:autoSpaceDN/>
              <w:spacing w:after="60" w:line="240" w:lineRule="auto"/>
              <w:rPr>
                <w:rFonts w:asciiTheme="minorHAnsi" w:hAnsiTheme="minorHAnsi" w:cstheme="minorHAnsi"/>
                <w:color w:val="auto"/>
                <w:sz w:val="22"/>
                <w:szCs w:val="22"/>
              </w:rPr>
            </w:pPr>
            <w:r>
              <w:rPr>
                <w:rFonts w:asciiTheme="minorHAnsi" w:hAnsiTheme="minorHAnsi" w:cstheme="minorHAnsi"/>
                <w:color w:val="auto"/>
                <w:sz w:val="22"/>
                <w:szCs w:val="22"/>
              </w:rPr>
              <w:t xml:space="preserve">75%+ of </w:t>
            </w:r>
            <w:r w:rsidR="00133EC4">
              <w:rPr>
                <w:rFonts w:asciiTheme="minorHAnsi" w:hAnsiTheme="minorHAnsi" w:cstheme="minorHAnsi"/>
                <w:color w:val="auto"/>
                <w:sz w:val="22"/>
                <w:szCs w:val="22"/>
              </w:rPr>
              <w:t>PP</w:t>
            </w:r>
            <w:r>
              <w:rPr>
                <w:rFonts w:asciiTheme="minorHAnsi" w:hAnsiTheme="minorHAnsi" w:cstheme="minorHAnsi"/>
                <w:color w:val="auto"/>
                <w:sz w:val="22"/>
                <w:szCs w:val="22"/>
              </w:rPr>
              <w:t xml:space="preserve"> students to have attendance of 90%+</w:t>
            </w:r>
            <w:r w:rsidR="00FF60FB">
              <w:rPr>
                <w:rFonts w:asciiTheme="minorHAnsi" w:hAnsiTheme="minorHAnsi" w:cstheme="minorHAnsi"/>
                <w:color w:val="auto"/>
                <w:sz w:val="22"/>
                <w:szCs w:val="22"/>
              </w:rPr>
              <w:t xml:space="preserve"> in 2025-26 </w:t>
            </w:r>
            <w:r w:rsidR="00B05538">
              <w:rPr>
                <w:rFonts w:asciiTheme="minorHAnsi" w:hAnsiTheme="minorHAnsi" w:cstheme="minorHAnsi"/>
                <w:color w:val="auto"/>
                <w:sz w:val="22"/>
                <w:szCs w:val="22"/>
              </w:rPr>
              <w:t>and 80%+ in 2026-27</w:t>
            </w:r>
          </w:p>
          <w:p w14:paraId="2A7D5505" w14:textId="76333664" w:rsidR="00A9257F" w:rsidRPr="00A9257F" w:rsidRDefault="00A9257F" w:rsidP="00A9257F">
            <w:pPr>
              <w:autoSpaceDN/>
              <w:spacing w:after="60" w:line="240" w:lineRule="auto"/>
              <w:rPr>
                <w:rFonts w:asciiTheme="minorHAnsi" w:hAnsiTheme="minorHAnsi" w:cstheme="minorHAnsi"/>
                <w:i/>
                <w:iCs/>
                <w:color w:val="auto"/>
                <w:sz w:val="22"/>
                <w:szCs w:val="22"/>
              </w:rPr>
            </w:pPr>
            <w:r w:rsidRPr="00A9257F">
              <w:rPr>
                <w:rFonts w:asciiTheme="minorHAnsi" w:hAnsiTheme="minorHAnsi" w:cstheme="minorHAnsi"/>
                <w:i/>
                <w:iCs/>
                <w:color w:val="auto"/>
                <w:sz w:val="22"/>
                <w:szCs w:val="22"/>
              </w:rPr>
              <w:t>Evidence: DfE Attendance data and internal school data on BROMCOM</w:t>
            </w:r>
          </w:p>
        </w:tc>
      </w:tr>
      <w:tr w:rsidR="0058154A" w:rsidRPr="00101FA5" w14:paraId="312116E0" w14:textId="77777777" w:rsidTr="008B37F4">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812A83" w14:textId="5D120CC4" w:rsidR="0058154A" w:rsidRPr="00A476FB" w:rsidRDefault="00133EC4" w:rsidP="00A73D72">
            <w:pPr>
              <w:pStyle w:val="TableRow"/>
              <w:numPr>
                <w:ilvl w:val="0"/>
                <w:numId w:val="18"/>
              </w:numPr>
              <w:spacing w:before="0" w:after="120"/>
              <w:ind w:right="0"/>
              <w:rPr>
                <w:rFonts w:asciiTheme="minorHAnsi" w:hAnsiTheme="minorHAnsi" w:cstheme="minorHAnsi"/>
                <w:iCs/>
                <w:color w:val="auto"/>
                <w:sz w:val="22"/>
                <w:szCs w:val="22"/>
              </w:rPr>
            </w:pPr>
            <w:r>
              <w:rPr>
                <w:rFonts w:asciiTheme="minorHAnsi" w:hAnsiTheme="minorHAnsi" w:cstheme="minorHAnsi"/>
                <w:sz w:val="22"/>
                <w:szCs w:val="22"/>
              </w:rPr>
              <w:t>PP</w:t>
            </w:r>
            <w:r w:rsidR="007807CD">
              <w:rPr>
                <w:rFonts w:asciiTheme="minorHAnsi" w:hAnsiTheme="minorHAnsi" w:cstheme="minorHAnsi"/>
                <w:sz w:val="22"/>
                <w:szCs w:val="22"/>
              </w:rPr>
              <w:t xml:space="preserve"> </w:t>
            </w:r>
            <w:r w:rsidR="0058154A" w:rsidRPr="00A476FB">
              <w:rPr>
                <w:rFonts w:asciiTheme="minorHAnsi" w:hAnsiTheme="minorHAnsi" w:cstheme="minorHAnsi"/>
                <w:sz w:val="22"/>
                <w:szCs w:val="22"/>
              </w:rPr>
              <w:t xml:space="preserve">students can access the curriculum </w:t>
            </w:r>
            <w:r w:rsidR="007807CD">
              <w:rPr>
                <w:rFonts w:asciiTheme="minorHAnsi" w:hAnsiTheme="minorHAnsi" w:cstheme="minorHAnsi"/>
                <w:sz w:val="22"/>
                <w:szCs w:val="22"/>
              </w:rPr>
              <w:t xml:space="preserve">confidently </w:t>
            </w:r>
            <w:r w:rsidR="0058154A" w:rsidRPr="00A476FB">
              <w:rPr>
                <w:rFonts w:asciiTheme="minorHAnsi" w:hAnsiTheme="minorHAnsi" w:cstheme="minorHAnsi"/>
                <w:sz w:val="22"/>
                <w:szCs w:val="22"/>
              </w:rPr>
              <w:t>due to good literacy.</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8EB10D" w14:textId="5BBDEC01" w:rsidR="0058154A" w:rsidRPr="00A476FB" w:rsidRDefault="0058154A" w:rsidP="00C5288C">
            <w:pPr>
              <w:autoSpaceDN/>
              <w:spacing w:after="120" w:line="240" w:lineRule="auto"/>
              <w:rPr>
                <w:rFonts w:asciiTheme="minorHAnsi" w:hAnsiTheme="minorHAnsi" w:cstheme="minorHAnsi"/>
                <w:sz w:val="22"/>
                <w:szCs w:val="22"/>
              </w:rPr>
            </w:pPr>
            <w:r w:rsidRPr="00A476FB">
              <w:rPr>
                <w:rFonts w:asciiTheme="minorHAnsi" w:hAnsiTheme="minorHAnsi" w:cstheme="minorHAnsi"/>
                <w:sz w:val="22"/>
                <w:szCs w:val="22"/>
              </w:rPr>
              <w:t xml:space="preserve">Improved literacy of </w:t>
            </w:r>
            <w:r w:rsidR="00133EC4">
              <w:rPr>
                <w:rFonts w:asciiTheme="minorHAnsi" w:hAnsiTheme="minorHAnsi" w:cstheme="minorHAnsi"/>
                <w:sz w:val="22"/>
                <w:szCs w:val="22"/>
              </w:rPr>
              <w:t>PP</w:t>
            </w:r>
            <w:r w:rsidRPr="00A476FB">
              <w:rPr>
                <w:rFonts w:asciiTheme="minorHAnsi" w:hAnsiTheme="minorHAnsi" w:cstheme="minorHAnsi"/>
                <w:sz w:val="22"/>
                <w:szCs w:val="22"/>
              </w:rPr>
              <w:t xml:space="preserve"> students by 2026/2027</w:t>
            </w:r>
            <w:r w:rsidR="00B05538">
              <w:rPr>
                <w:rFonts w:asciiTheme="minorHAnsi" w:hAnsiTheme="minorHAnsi" w:cstheme="minorHAnsi"/>
                <w:sz w:val="22"/>
                <w:szCs w:val="22"/>
              </w:rPr>
              <w:t xml:space="preserve">: </w:t>
            </w:r>
          </w:p>
          <w:p w14:paraId="2D0793EB" w14:textId="3CDAE8B1" w:rsidR="00C74DBA" w:rsidRPr="00F4258E" w:rsidRDefault="009C6815" w:rsidP="00C5288C">
            <w:pPr>
              <w:pStyle w:val="ListParagraph"/>
              <w:numPr>
                <w:ilvl w:val="0"/>
                <w:numId w:val="13"/>
              </w:numPr>
              <w:autoSpaceDN/>
              <w:spacing w:after="120" w:line="240" w:lineRule="auto"/>
              <w:rPr>
                <w:rFonts w:asciiTheme="minorHAnsi" w:hAnsiTheme="minorHAnsi" w:cstheme="minorHAnsi"/>
                <w:sz w:val="22"/>
                <w:szCs w:val="22"/>
              </w:rPr>
            </w:pPr>
            <w:r w:rsidRPr="00B05538">
              <w:rPr>
                <w:rFonts w:asciiTheme="minorHAnsi" w:hAnsiTheme="minorHAnsi" w:cstheme="minorHAnsi"/>
                <w:color w:val="auto"/>
                <w:sz w:val="22"/>
                <w:szCs w:val="22"/>
              </w:rPr>
              <w:t xml:space="preserve">To increase the percentage of </w:t>
            </w:r>
            <w:r w:rsidR="00133EC4">
              <w:rPr>
                <w:rFonts w:asciiTheme="minorHAnsi" w:hAnsiTheme="minorHAnsi" w:cstheme="minorHAnsi"/>
                <w:color w:val="auto"/>
                <w:sz w:val="22"/>
                <w:szCs w:val="22"/>
              </w:rPr>
              <w:t xml:space="preserve">PP </w:t>
            </w:r>
            <w:r w:rsidRPr="00B05538">
              <w:rPr>
                <w:rFonts w:asciiTheme="minorHAnsi" w:hAnsiTheme="minorHAnsi" w:cstheme="minorHAnsi"/>
                <w:color w:val="auto"/>
                <w:sz w:val="22"/>
                <w:szCs w:val="22"/>
              </w:rPr>
              <w:t>students with a reading NRSS score of 100+ to 80% and 80+ to 9</w:t>
            </w:r>
            <w:r w:rsidR="00232DD9">
              <w:rPr>
                <w:rFonts w:asciiTheme="minorHAnsi" w:hAnsiTheme="minorHAnsi" w:cstheme="minorHAnsi"/>
                <w:color w:val="auto"/>
                <w:sz w:val="22"/>
                <w:szCs w:val="22"/>
              </w:rPr>
              <w:t>7</w:t>
            </w:r>
            <w:r w:rsidRPr="00B05538">
              <w:rPr>
                <w:rFonts w:asciiTheme="minorHAnsi" w:hAnsiTheme="minorHAnsi" w:cstheme="minorHAnsi"/>
                <w:color w:val="auto"/>
                <w:sz w:val="22"/>
                <w:szCs w:val="22"/>
              </w:rPr>
              <w:t xml:space="preserve">% </w:t>
            </w:r>
          </w:p>
          <w:p w14:paraId="373E0446" w14:textId="7A9C9799" w:rsidR="00F4258E" w:rsidRPr="00B05538" w:rsidRDefault="00983D0C" w:rsidP="00C5288C">
            <w:pPr>
              <w:pStyle w:val="ListParagraph"/>
              <w:numPr>
                <w:ilvl w:val="0"/>
                <w:numId w:val="13"/>
              </w:numPr>
              <w:autoSpaceDN/>
              <w:spacing w:after="120" w:line="240" w:lineRule="auto"/>
              <w:rPr>
                <w:rFonts w:asciiTheme="minorHAnsi" w:hAnsiTheme="minorHAnsi" w:cstheme="minorHAnsi"/>
                <w:sz w:val="22"/>
                <w:szCs w:val="22"/>
              </w:rPr>
            </w:pPr>
            <w:r>
              <w:rPr>
                <w:rFonts w:asciiTheme="minorHAnsi" w:hAnsiTheme="minorHAnsi" w:cstheme="minorHAnsi"/>
                <w:sz w:val="22"/>
                <w:szCs w:val="22"/>
              </w:rPr>
              <w:t xml:space="preserve">School evaluation activities evidence embedded </w:t>
            </w:r>
            <w:r w:rsidR="00C1090A">
              <w:rPr>
                <w:rFonts w:asciiTheme="minorHAnsi" w:hAnsiTheme="minorHAnsi" w:cstheme="minorHAnsi"/>
                <w:sz w:val="22"/>
                <w:szCs w:val="22"/>
              </w:rPr>
              <w:t xml:space="preserve">vocabulary, </w:t>
            </w:r>
            <w:r>
              <w:rPr>
                <w:rFonts w:asciiTheme="minorHAnsi" w:hAnsiTheme="minorHAnsi" w:cstheme="minorHAnsi"/>
                <w:sz w:val="22"/>
                <w:szCs w:val="22"/>
              </w:rPr>
              <w:t xml:space="preserve">oracy </w:t>
            </w:r>
            <w:r w:rsidR="00C1090A">
              <w:rPr>
                <w:rFonts w:asciiTheme="minorHAnsi" w:hAnsiTheme="minorHAnsi" w:cstheme="minorHAnsi"/>
                <w:sz w:val="22"/>
                <w:szCs w:val="22"/>
              </w:rPr>
              <w:t>reading and writing strategies across the curriculum - all teachers are teachers of literacy</w:t>
            </w:r>
          </w:p>
          <w:p w14:paraId="7F744B6E" w14:textId="77777777" w:rsidR="00ED0A31" w:rsidRPr="00A9257F" w:rsidRDefault="00DA75BA" w:rsidP="00793DC9">
            <w:pPr>
              <w:pStyle w:val="ListParagraph"/>
              <w:numPr>
                <w:ilvl w:val="0"/>
                <w:numId w:val="13"/>
              </w:numPr>
              <w:autoSpaceDN/>
              <w:spacing w:after="120" w:line="240" w:lineRule="auto"/>
              <w:rPr>
                <w:rFonts w:asciiTheme="minorHAnsi" w:hAnsiTheme="minorHAnsi" w:cstheme="minorHAnsi"/>
                <w:sz w:val="22"/>
                <w:szCs w:val="22"/>
              </w:rPr>
            </w:pPr>
            <w:r w:rsidRPr="00DA75BA">
              <w:rPr>
                <w:rFonts w:asciiTheme="minorHAnsi" w:hAnsiTheme="minorHAnsi" w:cstheme="minorHAnsi"/>
                <w:color w:val="auto"/>
                <w:sz w:val="22"/>
                <w:szCs w:val="22"/>
              </w:rPr>
              <w:t xml:space="preserve">Careful monitoring and targeted support strategies rapidly improve </w:t>
            </w:r>
            <w:r>
              <w:rPr>
                <w:rFonts w:asciiTheme="minorHAnsi" w:hAnsiTheme="minorHAnsi" w:cstheme="minorHAnsi"/>
                <w:color w:val="auto"/>
                <w:sz w:val="22"/>
                <w:szCs w:val="22"/>
              </w:rPr>
              <w:t xml:space="preserve">reading </w:t>
            </w:r>
            <w:r w:rsidR="00793DC9">
              <w:rPr>
                <w:rFonts w:asciiTheme="minorHAnsi" w:hAnsiTheme="minorHAnsi" w:cstheme="minorHAnsi"/>
                <w:color w:val="auto"/>
                <w:sz w:val="22"/>
                <w:szCs w:val="22"/>
              </w:rPr>
              <w:t>ability and confidence for students who are reading significantly below their chronological age</w:t>
            </w:r>
          </w:p>
          <w:p w14:paraId="3248E25F" w14:textId="24419253" w:rsidR="00A9257F" w:rsidRPr="00AF03A4" w:rsidRDefault="00A9257F" w:rsidP="00A9257F">
            <w:pPr>
              <w:autoSpaceDN/>
              <w:spacing w:after="120" w:line="240" w:lineRule="auto"/>
              <w:rPr>
                <w:rFonts w:asciiTheme="minorHAnsi" w:hAnsiTheme="minorHAnsi" w:cstheme="minorHAnsi"/>
                <w:i/>
                <w:iCs/>
                <w:sz w:val="22"/>
                <w:szCs w:val="22"/>
              </w:rPr>
            </w:pPr>
            <w:r w:rsidRPr="00AF03A4">
              <w:rPr>
                <w:rFonts w:asciiTheme="minorHAnsi" w:hAnsiTheme="minorHAnsi" w:cstheme="minorHAnsi"/>
                <w:i/>
                <w:iCs/>
                <w:sz w:val="22"/>
                <w:szCs w:val="22"/>
              </w:rPr>
              <w:t xml:space="preserve">Evidence: </w:t>
            </w:r>
            <w:r w:rsidR="00AF03A4" w:rsidRPr="00AF03A4">
              <w:rPr>
                <w:rFonts w:asciiTheme="minorHAnsi" w:hAnsiTheme="minorHAnsi" w:cstheme="minorHAnsi"/>
                <w:i/>
                <w:iCs/>
                <w:sz w:val="22"/>
                <w:szCs w:val="22"/>
              </w:rPr>
              <w:t>Reading age tracker; school evaluation activity records; intervention trackers and evaluation</w:t>
            </w:r>
          </w:p>
        </w:tc>
      </w:tr>
      <w:tr w:rsidR="0058154A" w:rsidRPr="00101FA5" w14:paraId="2A7D550C" w14:textId="77777777" w:rsidTr="008B37F4">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A" w14:textId="35776407" w:rsidR="0058154A" w:rsidRPr="00393FB6" w:rsidRDefault="0058154A" w:rsidP="00A73D72">
            <w:pPr>
              <w:pStyle w:val="TableRow"/>
              <w:numPr>
                <w:ilvl w:val="0"/>
                <w:numId w:val="18"/>
              </w:numPr>
              <w:spacing w:before="0" w:after="120"/>
              <w:ind w:right="0"/>
              <w:rPr>
                <w:rFonts w:asciiTheme="minorHAnsi" w:hAnsiTheme="minorHAnsi" w:cstheme="minorHAnsi"/>
                <w:sz w:val="22"/>
                <w:szCs w:val="22"/>
              </w:rPr>
            </w:pPr>
            <w:r w:rsidRPr="00101FA5">
              <w:rPr>
                <w:rFonts w:asciiTheme="minorHAnsi" w:hAnsiTheme="minorHAnsi" w:cstheme="minorHAnsi"/>
                <w:color w:val="auto"/>
                <w:sz w:val="22"/>
                <w:szCs w:val="22"/>
              </w:rPr>
              <w:t>To</w:t>
            </w:r>
            <w:r w:rsidR="001856C4">
              <w:rPr>
                <w:rFonts w:asciiTheme="minorHAnsi" w:hAnsiTheme="minorHAnsi" w:cstheme="minorHAnsi"/>
                <w:color w:val="auto"/>
                <w:sz w:val="22"/>
                <w:szCs w:val="22"/>
              </w:rPr>
              <w:t xml:space="preserve"> improve student wellbeing and mental health and increase resilience</w:t>
            </w:r>
            <w:r w:rsidRPr="00101FA5">
              <w:rPr>
                <w:rFonts w:asciiTheme="minorHAnsi" w:hAnsiTheme="minorHAnsi" w:cstheme="minorHAnsi"/>
                <w:color w:val="auto"/>
                <w:sz w:val="22"/>
                <w:szCs w:val="22"/>
              </w:rPr>
              <w:t>.</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5456F" w14:textId="77777777" w:rsidR="0058154A" w:rsidRPr="00101FA5" w:rsidRDefault="0058154A" w:rsidP="00C5288C">
            <w:pPr>
              <w:autoSpaceDN/>
              <w:spacing w:after="60" w:line="240" w:lineRule="auto"/>
              <w:rPr>
                <w:rFonts w:asciiTheme="minorHAnsi" w:hAnsiTheme="minorHAnsi" w:cstheme="minorHAnsi"/>
                <w:color w:val="auto"/>
                <w:sz w:val="22"/>
                <w:szCs w:val="22"/>
              </w:rPr>
            </w:pPr>
            <w:r w:rsidRPr="00101FA5">
              <w:rPr>
                <w:rFonts w:asciiTheme="minorHAnsi" w:hAnsiTheme="minorHAnsi" w:cstheme="minorHAnsi"/>
                <w:color w:val="auto"/>
                <w:sz w:val="22"/>
                <w:szCs w:val="22"/>
              </w:rPr>
              <w:t>Sustained high levels of wellbeing by 2026/27 demonstrated by:</w:t>
            </w:r>
          </w:p>
          <w:p w14:paraId="7385A643" w14:textId="42C96318" w:rsidR="0058154A" w:rsidRDefault="001856C4" w:rsidP="00A73D72">
            <w:pPr>
              <w:pStyle w:val="ListParagraph"/>
              <w:numPr>
                <w:ilvl w:val="0"/>
                <w:numId w:val="20"/>
              </w:numPr>
              <w:autoSpaceDN/>
              <w:spacing w:after="60" w:line="240" w:lineRule="auto"/>
              <w:rPr>
                <w:rFonts w:asciiTheme="minorHAnsi" w:hAnsiTheme="minorHAnsi" w:cstheme="minorHAnsi"/>
                <w:color w:val="auto"/>
                <w:sz w:val="22"/>
                <w:szCs w:val="22"/>
              </w:rPr>
            </w:pPr>
            <w:r w:rsidRPr="001856C4">
              <w:rPr>
                <w:rFonts w:asciiTheme="minorHAnsi" w:hAnsiTheme="minorHAnsi" w:cstheme="minorHAnsi"/>
                <w:color w:val="auto"/>
                <w:sz w:val="22"/>
                <w:szCs w:val="22"/>
              </w:rPr>
              <w:t>Student monitoring surveys showing improved wellbein</w:t>
            </w:r>
            <w:r w:rsidR="009A08E7">
              <w:rPr>
                <w:rFonts w:asciiTheme="minorHAnsi" w:hAnsiTheme="minorHAnsi" w:cstheme="minorHAnsi"/>
                <w:color w:val="auto"/>
                <w:sz w:val="22"/>
                <w:szCs w:val="22"/>
              </w:rPr>
              <w:t xml:space="preserve">g, resilience and understanding </w:t>
            </w:r>
            <w:r w:rsidR="00476035">
              <w:rPr>
                <w:rFonts w:asciiTheme="minorHAnsi" w:hAnsiTheme="minorHAnsi" w:cstheme="minorHAnsi"/>
                <w:color w:val="auto"/>
                <w:sz w:val="22"/>
                <w:szCs w:val="22"/>
              </w:rPr>
              <w:t xml:space="preserve">of </w:t>
            </w:r>
            <w:r w:rsidR="009A08E7">
              <w:rPr>
                <w:rFonts w:asciiTheme="minorHAnsi" w:hAnsiTheme="minorHAnsi" w:cstheme="minorHAnsi"/>
                <w:color w:val="auto"/>
                <w:sz w:val="22"/>
                <w:szCs w:val="22"/>
              </w:rPr>
              <w:t>when and how to access support</w:t>
            </w:r>
          </w:p>
          <w:p w14:paraId="7FFD1CC9" w14:textId="77777777" w:rsidR="00087E41" w:rsidRDefault="00087E41" w:rsidP="00A73D72">
            <w:pPr>
              <w:pStyle w:val="ListParagraph"/>
              <w:numPr>
                <w:ilvl w:val="0"/>
                <w:numId w:val="20"/>
              </w:numPr>
              <w:autoSpaceDN/>
              <w:spacing w:after="60" w:line="240" w:lineRule="auto"/>
              <w:rPr>
                <w:rFonts w:asciiTheme="minorHAnsi" w:hAnsiTheme="minorHAnsi" w:cstheme="minorHAnsi"/>
                <w:color w:val="auto"/>
                <w:sz w:val="22"/>
                <w:szCs w:val="22"/>
              </w:rPr>
            </w:pPr>
            <w:r>
              <w:rPr>
                <w:rFonts w:asciiTheme="minorHAnsi" w:hAnsiTheme="minorHAnsi" w:cstheme="minorHAnsi"/>
                <w:color w:val="auto"/>
                <w:sz w:val="22"/>
                <w:szCs w:val="22"/>
              </w:rPr>
              <w:t xml:space="preserve">School evaluation activities show that 5 to Thrive </w:t>
            </w:r>
            <w:r w:rsidR="006F4938">
              <w:rPr>
                <w:rFonts w:asciiTheme="minorHAnsi" w:hAnsiTheme="minorHAnsi" w:cstheme="minorHAnsi"/>
                <w:color w:val="auto"/>
                <w:sz w:val="22"/>
                <w:szCs w:val="22"/>
              </w:rPr>
              <w:t xml:space="preserve">and </w:t>
            </w:r>
            <w:r w:rsidR="001E6A33">
              <w:rPr>
                <w:rFonts w:asciiTheme="minorHAnsi" w:hAnsiTheme="minorHAnsi" w:cstheme="minorHAnsi"/>
                <w:color w:val="auto"/>
                <w:sz w:val="22"/>
                <w:szCs w:val="22"/>
              </w:rPr>
              <w:t>other trauma informed approaches have been embedded in school practice</w:t>
            </w:r>
          </w:p>
          <w:p w14:paraId="2A7D550B" w14:textId="29D97BE4" w:rsidR="00AF03A4" w:rsidRPr="00AF03A4" w:rsidRDefault="00AF03A4" w:rsidP="00AF03A4">
            <w:pPr>
              <w:autoSpaceDN/>
              <w:spacing w:after="60" w:line="240" w:lineRule="auto"/>
              <w:rPr>
                <w:rFonts w:asciiTheme="minorHAnsi" w:hAnsiTheme="minorHAnsi" w:cstheme="minorHAnsi"/>
                <w:i/>
                <w:iCs/>
                <w:color w:val="auto"/>
                <w:sz w:val="22"/>
                <w:szCs w:val="22"/>
              </w:rPr>
            </w:pPr>
            <w:r w:rsidRPr="00AF03A4">
              <w:rPr>
                <w:rFonts w:asciiTheme="minorHAnsi" w:hAnsiTheme="minorHAnsi" w:cstheme="minorHAnsi"/>
                <w:i/>
                <w:iCs/>
                <w:color w:val="auto"/>
                <w:sz w:val="22"/>
                <w:szCs w:val="22"/>
              </w:rPr>
              <w:t xml:space="preserve">Evidence: MHST student survey evidence; </w:t>
            </w:r>
            <w:r>
              <w:rPr>
                <w:rFonts w:asciiTheme="minorHAnsi" w:hAnsiTheme="minorHAnsi" w:cstheme="minorHAnsi"/>
                <w:i/>
                <w:iCs/>
                <w:color w:val="auto"/>
                <w:sz w:val="22"/>
                <w:szCs w:val="22"/>
              </w:rPr>
              <w:t>school evaluation activities</w:t>
            </w:r>
          </w:p>
        </w:tc>
      </w:tr>
      <w:tr w:rsidR="0058154A" w:rsidRPr="00101FA5" w14:paraId="57516554" w14:textId="77777777" w:rsidTr="008B37F4">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D6B22" w14:textId="493DD619" w:rsidR="0058154A" w:rsidRPr="00101FA5" w:rsidRDefault="007434B3" w:rsidP="00A73D72">
            <w:pPr>
              <w:pStyle w:val="TableRow"/>
              <w:numPr>
                <w:ilvl w:val="0"/>
                <w:numId w:val="18"/>
              </w:numPr>
              <w:spacing w:before="0" w:after="120"/>
              <w:ind w:right="0"/>
              <w:rPr>
                <w:rFonts w:asciiTheme="minorHAnsi" w:hAnsiTheme="minorHAnsi" w:cstheme="minorHAnsi"/>
                <w:sz w:val="22"/>
                <w:szCs w:val="22"/>
              </w:rPr>
            </w:pPr>
            <w:r>
              <w:rPr>
                <w:rFonts w:asciiTheme="minorHAnsi" w:hAnsiTheme="minorHAnsi" w:cstheme="minorHAnsi"/>
                <w:sz w:val="22"/>
                <w:szCs w:val="22"/>
              </w:rPr>
              <w:t xml:space="preserve">Behaviour and attitudes of </w:t>
            </w:r>
            <w:r w:rsidR="00F63FB0">
              <w:rPr>
                <w:rFonts w:asciiTheme="minorHAnsi" w:hAnsiTheme="minorHAnsi" w:cstheme="minorHAnsi"/>
                <w:sz w:val="22"/>
                <w:szCs w:val="22"/>
              </w:rPr>
              <w:t>PP</w:t>
            </w:r>
            <w:r>
              <w:rPr>
                <w:rFonts w:asciiTheme="minorHAnsi" w:hAnsiTheme="minorHAnsi" w:cstheme="minorHAnsi"/>
                <w:sz w:val="22"/>
                <w:szCs w:val="22"/>
              </w:rPr>
              <w:t xml:space="preserve"> learners and closer to non-</w:t>
            </w:r>
            <w:r w:rsidR="00F63FB0">
              <w:rPr>
                <w:rFonts w:asciiTheme="minorHAnsi" w:hAnsiTheme="minorHAnsi" w:cstheme="minorHAnsi"/>
                <w:sz w:val="22"/>
                <w:szCs w:val="22"/>
              </w:rPr>
              <w:t>PP</w:t>
            </w:r>
            <w:r>
              <w:rPr>
                <w:rFonts w:asciiTheme="minorHAnsi" w:hAnsiTheme="minorHAnsi" w:cstheme="minorHAnsi"/>
                <w:sz w:val="22"/>
                <w:szCs w:val="22"/>
              </w:rPr>
              <w:t xml:space="preserve"> learners. </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A1A06" w14:textId="77777777" w:rsidR="0058154A" w:rsidRPr="00101FA5" w:rsidRDefault="0058154A" w:rsidP="00C5288C">
            <w:pPr>
              <w:autoSpaceDN/>
              <w:spacing w:after="120" w:line="240" w:lineRule="auto"/>
              <w:rPr>
                <w:rFonts w:asciiTheme="minorHAnsi" w:hAnsiTheme="minorHAnsi" w:cstheme="minorHAnsi"/>
                <w:sz w:val="22"/>
                <w:szCs w:val="22"/>
              </w:rPr>
            </w:pPr>
            <w:r w:rsidRPr="00101FA5">
              <w:rPr>
                <w:rFonts w:asciiTheme="minorHAnsi" w:hAnsiTheme="minorHAnsi" w:cstheme="minorHAnsi"/>
                <w:sz w:val="22"/>
                <w:szCs w:val="22"/>
              </w:rPr>
              <w:t xml:space="preserve">Sustained improvement in behaviour of disadvantaged students by 2026/2027: </w:t>
            </w:r>
          </w:p>
          <w:p w14:paraId="321529A1" w14:textId="01A9220A" w:rsidR="0058154A" w:rsidRPr="00821B2A" w:rsidRDefault="00714EA0" w:rsidP="00A73D72">
            <w:pPr>
              <w:pStyle w:val="ListParagraph"/>
              <w:numPr>
                <w:ilvl w:val="0"/>
                <w:numId w:val="16"/>
              </w:numPr>
              <w:autoSpaceDN/>
              <w:spacing w:after="120" w:line="240" w:lineRule="auto"/>
              <w:rPr>
                <w:rFonts w:asciiTheme="minorHAnsi" w:hAnsiTheme="minorHAnsi" w:cstheme="minorHAnsi"/>
                <w:sz w:val="22"/>
                <w:szCs w:val="22"/>
              </w:rPr>
            </w:pPr>
            <w:r w:rsidRPr="00821B2A">
              <w:rPr>
                <w:rFonts w:asciiTheme="minorHAnsi" w:hAnsiTheme="minorHAnsi" w:cstheme="minorHAnsi"/>
                <w:sz w:val="22"/>
                <w:szCs w:val="22"/>
              </w:rPr>
              <w:t>S</w:t>
            </w:r>
            <w:r w:rsidR="0058154A" w:rsidRPr="00821B2A">
              <w:rPr>
                <w:rFonts w:asciiTheme="minorHAnsi" w:hAnsiTheme="minorHAnsi" w:cstheme="minorHAnsi"/>
                <w:sz w:val="22"/>
                <w:szCs w:val="22"/>
              </w:rPr>
              <w:t xml:space="preserve">uspension rates for </w:t>
            </w:r>
            <w:r w:rsidR="00647E6D" w:rsidRPr="00821B2A">
              <w:rPr>
                <w:rFonts w:asciiTheme="minorHAnsi" w:hAnsiTheme="minorHAnsi" w:cstheme="minorHAnsi"/>
                <w:sz w:val="22"/>
                <w:szCs w:val="22"/>
              </w:rPr>
              <w:t>PP</w:t>
            </w:r>
            <w:r w:rsidR="0058154A" w:rsidRPr="00821B2A">
              <w:rPr>
                <w:rFonts w:asciiTheme="minorHAnsi" w:hAnsiTheme="minorHAnsi" w:cstheme="minorHAnsi"/>
                <w:sz w:val="22"/>
                <w:szCs w:val="22"/>
              </w:rPr>
              <w:t xml:space="preserve"> students </w:t>
            </w:r>
            <w:r w:rsidR="000D7BFF" w:rsidRPr="00821B2A">
              <w:rPr>
                <w:rFonts w:asciiTheme="minorHAnsi" w:hAnsiTheme="minorHAnsi" w:cstheme="minorHAnsi"/>
                <w:sz w:val="22"/>
                <w:szCs w:val="22"/>
              </w:rPr>
              <w:t xml:space="preserve">are &lt;12% </w:t>
            </w:r>
            <w:r w:rsidR="00821B2A" w:rsidRPr="00821B2A">
              <w:rPr>
                <w:rFonts w:asciiTheme="minorHAnsi" w:hAnsiTheme="minorHAnsi" w:cstheme="minorHAnsi"/>
                <w:sz w:val="22"/>
                <w:szCs w:val="22"/>
              </w:rPr>
              <w:t>in2025-26 and &lt;10% in 2026-27</w:t>
            </w:r>
          </w:p>
          <w:p w14:paraId="624BC9A4" w14:textId="49829F60" w:rsidR="0058154A" w:rsidRDefault="00821B2A" w:rsidP="00A73D72">
            <w:pPr>
              <w:pStyle w:val="ListParagraph"/>
              <w:numPr>
                <w:ilvl w:val="0"/>
                <w:numId w:val="16"/>
              </w:numPr>
              <w:autoSpaceDN/>
              <w:spacing w:after="120" w:line="240" w:lineRule="auto"/>
              <w:rPr>
                <w:rFonts w:asciiTheme="minorHAnsi" w:hAnsiTheme="minorHAnsi" w:cstheme="minorHAnsi"/>
                <w:sz w:val="22"/>
                <w:szCs w:val="22"/>
              </w:rPr>
            </w:pPr>
            <w:r>
              <w:rPr>
                <w:rFonts w:asciiTheme="minorHAnsi" w:hAnsiTheme="minorHAnsi" w:cstheme="minorHAnsi"/>
                <w:sz w:val="22"/>
                <w:szCs w:val="22"/>
              </w:rPr>
              <w:lastRenderedPageBreak/>
              <w:t>The gap between positive and negative behaviour points narrows for PP and non-PP students year on year</w:t>
            </w:r>
          </w:p>
          <w:p w14:paraId="0F597FBA" w14:textId="3405E7BC" w:rsidR="00ED0A31" w:rsidRPr="003611A6" w:rsidRDefault="00821B2A" w:rsidP="00A73D72">
            <w:pPr>
              <w:pStyle w:val="ListParagraph"/>
              <w:numPr>
                <w:ilvl w:val="0"/>
                <w:numId w:val="16"/>
              </w:numPr>
              <w:autoSpaceDN/>
              <w:spacing w:after="120" w:line="240" w:lineRule="auto"/>
              <w:rPr>
                <w:rFonts w:asciiTheme="minorHAnsi" w:hAnsiTheme="minorHAnsi" w:cstheme="minorHAnsi"/>
                <w:sz w:val="22"/>
                <w:szCs w:val="22"/>
              </w:rPr>
            </w:pPr>
            <w:r w:rsidRPr="001856C4">
              <w:rPr>
                <w:rFonts w:asciiTheme="minorHAnsi" w:hAnsiTheme="minorHAnsi" w:cstheme="minorHAnsi"/>
                <w:color w:val="auto"/>
                <w:sz w:val="22"/>
                <w:szCs w:val="22"/>
              </w:rPr>
              <w:t xml:space="preserve">Student monitoring surveys showing </w:t>
            </w:r>
            <w:r>
              <w:rPr>
                <w:rFonts w:asciiTheme="minorHAnsi" w:hAnsiTheme="minorHAnsi" w:cstheme="minorHAnsi"/>
                <w:color w:val="auto"/>
                <w:sz w:val="22"/>
                <w:szCs w:val="22"/>
              </w:rPr>
              <w:t xml:space="preserve">more positive attitudes to school for </w:t>
            </w:r>
            <w:r w:rsidR="003975DD">
              <w:rPr>
                <w:rFonts w:asciiTheme="minorHAnsi" w:hAnsiTheme="minorHAnsi" w:cstheme="minorHAnsi"/>
                <w:color w:val="auto"/>
                <w:sz w:val="22"/>
                <w:szCs w:val="22"/>
              </w:rPr>
              <w:t>PP</w:t>
            </w:r>
            <w:r>
              <w:rPr>
                <w:rFonts w:asciiTheme="minorHAnsi" w:hAnsiTheme="minorHAnsi" w:cstheme="minorHAnsi"/>
                <w:color w:val="auto"/>
                <w:sz w:val="22"/>
                <w:szCs w:val="22"/>
              </w:rPr>
              <w:t xml:space="preserve"> learners</w:t>
            </w:r>
          </w:p>
          <w:p w14:paraId="42D3EDAA" w14:textId="55AFCB5F" w:rsidR="003611A6" w:rsidRPr="00F47624" w:rsidRDefault="00AF03A4" w:rsidP="003611A6">
            <w:pPr>
              <w:pStyle w:val="TableRowCentered"/>
              <w:spacing w:before="0" w:after="0"/>
              <w:jc w:val="left"/>
              <w:rPr>
                <w:rFonts w:asciiTheme="minorHAnsi" w:hAnsiTheme="minorHAnsi" w:cstheme="minorHAnsi"/>
                <w:i/>
                <w:iCs/>
                <w:sz w:val="22"/>
                <w:szCs w:val="22"/>
              </w:rPr>
            </w:pPr>
            <w:r w:rsidRPr="00F47624">
              <w:rPr>
                <w:rFonts w:asciiTheme="minorHAnsi" w:hAnsiTheme="minorHAnsi" w:cstheme="minorHAnsi"/>
                <w:i/>
                <w:iCs/>
                <w:sz w:val="22"/>
                <w:szCs w:val="22"/>
              </w:rPr>
              <w:t xml:space="preserve">Evidence: </w:t>
            </w:r>
            <w:r w:rsidR="00F47624" w:rsidRPr="00F47624">
              <w:rPr>
                <w:rFonts w:asciiTheme="minorHAnsi" w:hAnsiTheme="minorHAnsi" w:cstheme="minorHAnsi"/>
                <w:i/>
                <w:iCs/>
                <w:sz w:val="22"/>
                <w:szCs w:val="22"/>
              </w:rPr>
              <w:t>Exclusion, INSPIRE point and behaviour point data analysis; student surveys</w:t>
            </w:r>
          </w:p>
        </w:tc>
      </w:tr>
      <w:tr w:rsidR="0058154A" w:rsidRPr="00101FA5" w14:paraId="484F6104" w14:textId="77777777" w:rsidTr="008B37F4">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E35101" w14:textId="789ED3C1" w:rsidR="0058154A" w:rsidRPr="00101FA5" w:rsidRDefault="00F63FB0" w:rsidP="00A73D72">
            <w:pPr>
              <w:pStyle w:val="TableRow"/>
              <w:numPr>
                <w:ilvl w:val="0"/>
                <w:numId w:val="18"/>
              </w:numPr>
              <w:spacing w:before="0" w:after="0"/>
              <w:ind w:right="0"/>
              <w:rPr>
                <w:rFonts w:asciiTheme="minorHAnsi" w:hAnsiTheme="minorHAnsi" w:cstheme="minorHAnsi"/>
                <w:color w:val="auto"/>
                <w:sz w:val="22"/>
                <w:szCs w:val="22"/>
              </w:rPr>
            </w:pPr>
            <w:r>
              <w:rPr>
                <w:rFonts w:asciiTheme="minorHAnsi" w:hAnsiTheme="minorHAnsi" w:cstheme="minorHAnsi"/>
                <w:sz w:val="22"/>
                <w:szCs w:val="22"/>
              </w:rPr>
              <w:lastRenderedPageBreak/>
              <w:t>PP</w:t>
            </w:r>
            <w:r w:rsidR="00821B2A">
              <w:rPr>
                <w:rFonts w:asciiTheme="minorHAnsi" w:hAnsiTheme="minorHAnsi" w:cstheme="minorHAnsi"/>
                <w:sz w:val="22"/>
                <w:szCs w:val="22"/>
              </w:rPr>
              <w:t xml:space="preserve"> </w:t>
            </w:r>
            <w:r w:rsidR="0058154A" w:rsidRPr="00101FA5">
              <w:rPr>
                <w:rFonts w:asciiTheme="minorHAnsi" w:hAnsiTheme="minorHAnsi" w:cstheme="minorHAnsi"/>
                <w:sz w:val="22"/>
                <w:szCs w:val="22"/>
              </w:rPr>
              <w:t xml:space="preserve">students </w:t>
            </w:r>
            <w:r w:rsidR="00B06672">
              <w:rPr>
                <w:rFonts w:asciiTheme="minorHAnsi" w:hAnsiTheme="minorHAnsi" w:cstheme="minorHAnsi"/>
                <w:sz w:val="22"/>
                <w:szCs w:val="22"/>
              </w:rPr>
              <w:t xml:space="preserve">are more engaged in school life and demonstrate greater cultural capital </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1681C" w14:textId="7718C1BF" w:rsidR="0058154A" w:rsidRPr="00101FA5" w:rsidRDefault="0058154A" w:rsidP="00C5288C">
            <w:pPr>
              <w:autoSpaceDN/>
              <w:spacing w:after="0" w:line="240" w:lineRule="auto"/>
              <w:rPr>
                <w:rFonts w:asciiTheme="minorHAnsi" w:hAnsiTheme="minorHAnsi" w:cstheme="minorHAnsi"/>
                <w:sz w:val="22"/>
                <w:szCs w:val="22"/>
              </w:rPr>
            </w:pPr>
            <w:r w:rsidRPr="00101FA5">
              <w:rPr>
                <w:rFonts w:asciiTheme="minorHAnsi" w:hAnsiTheme="minorHAnsi" w:cstheme="minorHAnsi"/>
                <w:sz w:val="22"/>
                <w:szCs w:val="22"/>
              </w:rPr>
              <w:t xml:space="preserve">Improved </w:t>
            </w:r>
            <w:r w:rsidR="00E8623C">
              <w:rPr>
                <w:rFonts w:asciiTheme="minorHAnsi" w:hAnsiTheme="minorHAnsi" w:cstheme="minorHAnsi"/>
                <w:sz w:val="22"/>
                <w:szCs w:val="22"/>
              </w:rPr>
              <w:t>engagement and cultural capital</w:t>
            </w:r>
            <w:r w:rsidRPr="00101FA5">
              <w:rPr>
                <w:rFonts w:asciiTheme="minorHAnsi" w:hAnsiTheme="minorHAnsi" w:cstheme="minorHAnsi"/>
                <w:sz w:val="22"/>
                <w:szCs w:val="22"/>
              </w:rPr>
              <w:t xml:space="preserve"> by 2026/2027</w:t>
            </w:r>
          </w:p>
          <w:p w14:paraId="6921D94E" w14:textId="3BFF66FF" w:rsidR="006A482E" w:rsidRDefault="006A482E" w:rsidP="00C5288C">
            <w:pPr>
              <w:pStyle w:val="TableRowCentered"/>
              <w:numPr>
                <w:ilvl w:val="0"/>
                <w:numId w:val="14"/>
              </w:numPr>
              <w:spacing w:before="0" w:after="0"/>
              <w:jc w:val="left"/>
              <w:rPr>
                <w:rFonts w:asciiTheme="minorHAnsi" w:hAnsiTheme="minorHAnsi" w:cstheme="minorHAnsi"/>
                <w:sz w:val="22"/>
                <w:szCs w:val="22"/>
              </w:rPr>
            </w:pPr>
            <w:r>
              <w:rPr>
                <w:rFonts w:asciiTheme="minorHAnsi" w:hAnsiTheme="minorHAnsi" w:cstheme="minorHAnsi"/>
                <w:sz w:val="22"/>
                <w:szCs w:val="22"/>
              </w:rPr>
              <w:t xml:space="preserve">Each </w:t>
            </w:r>
            <w:r w:rsidR="003975DD">
              <w:rPr>
                <w:rFonts w:asciiTheme="minorHAnsi" w:hAnsiTheme="minorHAnsi" w:cstheme="minorHAnsi"/>
                <w:sz w:val="22"/>
                <w:szCs w:val="22"/>
              </w:rPr>
              <w:t>PP</w:t>
            </w:r>
            <w:r>
              <w:rPr>
                <w:rFonts w:asciiTheme="minorHAnsi" w:hAnsiTheme="minorHAnsi" w:cstheme="minorHAnsi"/>
                <w:sz w:val="22"/>
                <w:szCs w:val="22"/>
              </w:rPr>
              <w:t xml:space="preserve"> student has a profile shared with staff which they are involved in creating and reviewing </w:t>
            </w:r>
          </w:p>
          <w:p w14:paraId="5469A0F7" w14:textId="491BF8E5" w:rsidR="009D48B3" w:rsidRDefault="009D48B3" w:rsidP="00C5288C">
            <w:pPr>
              <w:pStyle w:val="TableRowCentered"/>
              <w:numPr>
                <w:ilvl w:val="0"/>
                <w:numId w:val="14"/>
              </w:numPr>
              <w:spacing w:before="0" w:after="0"/>
              <w:jc w:val="left"/>
              <w:rPr>
                <w:rFonts w:asciiTheme="minorHAnsi" w:hAnsiTheme="minorHAnsi" w:cstheme="minorHAnsi"/>
                <w:sz w:val="22"/>
                <w:szCs w:val="22"/>
              </w:rPr>
            </w:pPr>
            <w:r>
              <w:rPr>
                <w:rFonts w:asciiTheme="minorHAnsi" w:hAnsiTheme="minorHAnsi" w:cstheme="minorHAnsi"/>
                <w:sz w:val="22"/>
                <w:szCs w:val="22"/>
              </w:rPr>
              <w:t xml:space="preserve">School Evaluation evidence shows strategies identified on </w:t>
            </w:r>
            <w:r w:rsidR="003975DD">
              <w:rPr>
                <w:rFonts w:asciiTheme="minorHAnsi" w:hAnsiTheme="minorHAnsi" w:cstheme="minorHAnsi"/>
                <w:sz w:val="22"/>
                <w:szCs w:val="22"/>
              </w:rPr>
              <w:t>PP</w:t>
            </w:r>
            <w:r>
              <w:rPr>
                <w:rFonts w:asciiTheme="minorHAnsi" w:hAnsiTheme="minorHAnsi" w:cstheme="minorHAnsi"/>
                <w:sz w:val="22"/>
                <w:szCs w:val="22"/>
              </w:rPr>
              <w:t xml:space="preserve"> profiles are </w:t>
            </w:r>
            <w:r w:rsidR="00422D1E">
              <w:rPr>
                <w:rFonts w:asciiTheme="minorHAnsi" w:hAnsiTheme="minorHAnsi" w:cstheme="minorHAnsi"/>
                <w:sz w:val="22"/>
                <w:szCs w:val="22"/>
              </w:rPr>
              <w:t>embedded across the curriculum</w:t>
            </w:r>
          </w:p>
          <w:p w14:paraId="72D3EDA2" w14:textId="023FEADD" w:rsidR="0058154A" w:rsidRPr="00101FA5" w:rsidRDefault="0058154A" w:rsidP="00C5288C">
            <w:pPr>
              <w:pStyle w:val="TableRowCentered"/>
              <w:numPr>
                <w:ilvl w:val="0"/>
                <w:numId w:val="14"/>
              </w:numPr>
              <w:spacing w:before="0" w:after="0"/>
              <w:jc w:val="left"/>
              <w:rPr>
                <w:rFonts w:asciiTheme="minorHAnsi" w:hAnsiTheme="minorHAnsi" w:cstheme="minorHAnsi"/>
                <w:sz w:val="22"/>
                <w:szCs w:val="22"/>
              </w:rPr>
            </w:pPr>
            <w:r w:rsidRPr="00101FA5">
              <w:rPr>
                <w:rFonts w:asciiTheme="minorHAnsi" w:hAnsiTheme="minorHAnsi" w:cstheme="minorHAnsi"/>
                <w:sz w:val="22"/>
                <w:szCs w:val="22"/>
              </w:rPr>
              <w:t xml:space="preserve">Every </w:t>
            </w:r>
            <w:r w:rsidR="00647E6D">
              <w:rPr>
                <w:rFonts w:asciiTheme="minorHAnsi" w:hAnsiTheme="minorHAnsi" w:cstheme="minorHAnsi"/>
                <w:sz w:val="22"/>
                <w:szCs w:val="22"/>
              </w:rPr>
              <w:t>PP</w:t>
            </w:r>
            <w:r w:rsidRPr="00101FA5">
              <w:rPr>
                <w:rFonts w:asciiTheme="minorHAnsi" w:hAnsiTheme="minorHAnsi" w:cstheme="minorHAnsi"/>
                <w:sz w:val="22"/>
                <w:szCs w:val="22"/>
              </w:rPr>
              <w:t xml:space="preserve"> student tak</w:t>
            </w:r>
            <w:r w:rsidR="00E8623C">
              <w:rPr>
                <w:rFonts w:asciiTheme="minorHAnsi" w:hAnsiTheme="minorHAnsi" w:cstheme="minorHAnsi"/>
                <w:sz w:val="22"/>
                <w:szCs w:val="22"/>
              </w:rPr>
              <w:t>es</w:t>
            </w:r>
            <w:r w:rsidRPr="00101FA5">
              <w:rPr>
                <w:rFonts w:asciiTheme="minorHAnsi" w:hAnsiTheme="minorHAnsi" w:cstheme="minorHAnsi"/>
                <w:sz w:val="22"/>
                <w:szCs w:val="22"/>
              </w:rPr>
              <w:t xml:space="preserve"> part in at least one extra-curricular activity each year.</w:t>
            </w:r>
          </w:p>
          <w:p w14:paraId="7E628C21" w14:textId="5533335C" w:rsidR="00ED0A31" w:rsidRDefault="00E8623C" w:rsidP="00A73D72">
            <w:pPr>
              <w:pStyle w:val="ListParagraph"/>
              <w:numPr>
                <w:ilvl w:val="0"/>
                <w:numId w:val="15"/>
              </w:numPr>
              <w:autoSpaceDN/>
              <w:spacing w:after="0" w:line="240" w:lineRule="auto"/>
              <w:rPr>
                <w:rFonts w:asciiTheme="minorHAnsi" w:hAnsiTheme="minorHAnsi" w:cstheme="minorHAnsi"/>
                <w:color w:val="auto"/>
                <w:sz w:val="22"/>
                <w:szCs w:val="22"/>
              </w:rPr>
            </w:pPr>
            <w:r>
              <w:rPr>
                <w:rFonts w:asciiTheme="minorHAnsi" w:hAnsiTheme="minorHAnsi" w:cstheme="minorHAnsi"/>
                <w:color w:val="auto"/>
                <w:sz w:val="22"/>
                <w:szCs w:val="22"/>
              </w:rPr>
              <w:t xml:space="preserve">Whole cohort experiences are planned and PP students supported to attend </w:t>
            </w:r>
            <w:r w:rsidR="0046510B">
              <w:rPr>
                <w:rFonts w:asciiTheme="minorHAnsi" w:hAnsiTheme="minorHAnsi" w:cstheme="minorHAnsi"/>
                <w:color w:val="auto"/>
                <w:sz w:val="22"/>
                <w:szCs w:val="22"/>
              </w:rPr>
              <w:t>to</w:t>
            </w:r>
            <w:r>
              <w:rPr>
                <w:rFonts w:asciiTheme="minorHAnsi" w:hAnsiTheme="minorHAnsi" w:cstheme="minorHAnsi"/>
                <w:color w:val="auto"/>
                <w:sz w:val="22"/>
                <w:szCs w:val="22"/>
              </w:rPr>
              <w:t xml:space="preserve"> reduce a cultural capital </w:t>
            </w:r>
            <w:r w:rsidR="00270A1A">
              <w:rPr>
                <w:rFonts w:asciiTheme="minorHAnsi" w:hAnsiTheme="minorHAnsi" w:cstheme="minorHAnsi"/>
                <w:color w:val="auto"/>
                <w:sz w:val="22"/>
                <w:szCs w:val="22"/>
              </w:rPr>
              <w:t>deficit</w:t>
            </w:r>
          </w:p>
          <w:p w14:paraId="223CF54A" w14:textId="6D63595A" w:rsidR="0013457A" w:rsidRPr="0013457A" w:rsidRDefault="003975DD" w:rsidP="00A73D72">
            <w:pPr>
              <w:pStyle w:val="ListParagraph"/>
              <w:numPr>
                <w:ilvl w:val="0"/>
                <w:numId w:val="15"/>
              </w:numPr>
              <w:autoSpaceDN/>
              <w:spacing w:after="0" w:line="240" w:lineRule="auto"/>
              <w:rPr>
                <w:rFonts w:asciiTheme="minorHAnsi" w:hAnsiTheme="minorHAnsi" w:cstheme="minorHAnsi"/>
                <w:i/>
                <w:iCs/>
                <w:color w:val="auto"/>
                <w:sz w:val="22"/>
                <w:szCs w:val="22"/>
              </w:rPr>
            </w:pPr>
            <w:r>
              <w:rPr>
                <w:rFonts w:asciiTheme="minorHAnsi" w:hAnsiTheme="minorHAnsi" w:cstheme="minorHAnsi"/>
                <w:color w:val="auto"/>
                <w:sz w:val="22"/>
                <w:szCs w:val="22"/>
              </w:rPr>
              <w:t>PP</w:t>
            </w:r>
            <w:r w:rsidR="002803DB">
              <w:rPr>
                <w:rFonts w:asciiTheme="minorHAnsi" w:hAnsiTheme="minorHAnsi" w:cstheme="minorHAnsi"/>
                <w:color w:val="auto"/>
                <w:sz w:val="22"/>
                <w:szCs w:val="22"/>
              </w:rPr>
              <w:t xml:space="preserve"> students have increased representation in </w:t>
            </w:r>
            <w:r w:rsidR="0013457A">
              <w:rPr>
                <w:rFonts w:asciiTheme="minorHAnsi" w:hAnsiTheme="minorHAnsi" w:cstheme="minorHAnsi"/>
                <w:color w:val="auto"/>
                <w:sz w:val="22"/>
                <w:szCs w:val="22"/>
              </w:rPr>
              <w:t xml:space="preserve">student leadership roles - </w:t>
            </w:r>
            <w:r w:rsidR="002803DB">
              <w:rPr>
                <w:rFonts w:asciiTheme="minorHAnsi" w:hAnsiTheme="minorHAnsi" w:cstheme="minorHAnsi"/>
                <w:color w:val="auto"/>
                <w:sz w:val="22"/>
                <w:szCs w:val="22"/>
              </w:rPr>
              <w:t>Student Parliament and Senior Student</w:t>
            </w:r>
            <w:r>
              <w:rPr>
                <w:rFonts w:asciiTheme="minorHAnsi" w:hAnsiTheme="minorHAnsi" w:cstheme="minorHAnsi"/>
                <w:color w:val="auto"/>
                <w:sz w:val="22"/>
                <w:szCs w:val="22"/>
              </w:rPr>
              <w:t>s</w:t>
            </w:r>
            <w:r w:rsidR="0013457A">
              <w:rPr>
                <w:rFonts w:asciiTheme="minorHAnsi" w:hAnsiTheme="minorHAnsi" w:cstheme="minorHAnsi"/>
                <w:color w:val="auto"/>
                <w:sz w:val="22"/>
                <w:szCs w:val="22"/>
              </w:rPr>
              <w:t>, Performing arts and Sports leaders</w:t>
            </w:r>
            <w:r w:rsidR="002803DB">
              <w:rPr>
                <w:rFonts w:asciiTheme="minorHAnsi" w:hAnsiTheme="minorHAnsi" w:cstheme="minorHAnsi"/>
                <w:color w:val="auto"/>
                <w:sz w:val="22"/>
                <w:szCs w:val="22"/>
              </w:rPr>
              <w:t xml:space="preserve"> </w:t>
            </w:r>
          </w:p>
          <w:p w14:paraId="62A75406" w14:textId="7CD82FDF" w:rsidR="00F47624" w:rsidRPr="0013457A" w:rsidRDefault="00F47624" w:rsidP="0013457A">
            <w:pPr>
              <w:autoSpaceDN/>
              <w:spacing w:after="0" w:line="240" w:lineRule="auto"/>
              <w:rPr>
                <w:rFonts w:asciiTheme="minorHAnsi" w:hAnsiTheme="minorHAnsi" w:cstheme="minorHAnsi"/>
                <w:i/>
                <w:iCs/>
                <w:color w:val="auto"/>
                <w:sz w:val="22"/>
                <w:szCs w:val="22"/>
              </w:rPr>
            </w:pPr>
            <w:r w:rsidRPr="0013457A">
              <w:rPr>
                <w:rFonts w:asciiTheme="minorHAnsi" w:hAnsiTheme="minorHAnsi" w:cstheme="minorHAnsi"/>
                <w:i/>
                <w:iCs/>
                <w:color w:val="auto"/>
                <w:sz w:val="22"/>
                <w:szCs w:val="22"/>
              </w:rPr>
              <w:t xml:space="preserve">Evidence: </w:t>
            </w:r>
            <w:r w:rsidR="00422D1E">
              <w:rPr>
                <w:rFonts w:asciiTheme="minorHAnsi" w:hAnsiTheme="minorHAnsi" w:cstheme="minorHAnsi"/>
                <w:i/>
                <w:iCs/>
                <w:color w:val="auto"/>
                <w:sz w:val="22"/>
                <w:szCs w:val="22"/>
              </w:rPr>
              <w:t xml:space="preserve">Student Profiles; School Evaluation activity; </w:t>
            </w:r>
            <w:r w:rsidR="000D18B9" w:rsidRPr="0013457A">
              <w:rPr>
                <w:rFonts w:asciiTheme="minorHAnsi" w:hAnsiTheme="minorHAnsi" w:cstheme="minorHAnsi"/>
                <w:i/>
                <w:iCs/>
                <w:color w:val="auto"/>
                <w:sz w:val="22"/>
                <w:szCs w:val="22"/>
              </w:rPr>
              <w:t>Enrichment tracker, enrichment programme</w:t>
            </w:r>
            <w:r w:rsidR="002803DB" w:rsidRPr="0013457A">
              <w:rPr>
                <w:rFonts w:asciiTheme="minorHAnsi" w:hAnsiTheme="minorHAnsi" w:cstheme="minorHAnsi"/>
                <w:i/>
                <w:iCs/>
                <w:color w:val="auto"/>
                <w:sz w:val="22"/>
                <w:szCs w:val="22"/>
              </w:rPr>
              <w:t xml:space="preserve">; </w:t>
            </w:r>
            <w:r w:rsidR="0013457A" w:rsidRPr="0013457A">
              <w:rPr>
                <w:rFonts w:asciiTheme="minorHAnsi" w:hAnsiTheme="minorHAnsi" w:cstheme="minorHAnsi"/>
                <w:i/>
                <w:iCs/>
                <w:color w:val="auto"/>
                <w:sz w:val="22"/>
                <w:szCs w:val="22"/>
              </w:rPr>
              <w:t>student leadership trackers</w:t>
            </w:r>
          </w:p>
        </w:tc>
      </w:tr>
      <w:tr w:rsidR="0058154A" w:rsidRPr="00101FA5" w14:paraId="314F7D2D" w14:textId="77777777" w:rsidTr="008B37F4">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DE9CF" w14:textId="55C7CF20" w:rsidR="0058154A" w:rsidRPr="00101FA5" w:rsidRDefault="00920FA6" w:rsidP="00A73D72">
            <w:pPr>
              <w:pStyle w:val="TableRow"/>
              <w:numPr>
                <w:ilvl w:val="0"/>
                <w:numId w:val="18"/>
              </w:numPr>
              <w:spacing w:before="0" w:after="120"/>
              <w:ind w:right="0"/>
              <w:rPr>
                <w:rFonts w:asciiTheme="minorHAnsi" w:hAnsiTheme="minorHAnsi" w:cstheme="minorHAnsi"/>
                <w:color w:val="auto"/>
                <w:sz w:val="22"/>
                <w:szCs w:val="22"/>
              </w:rPr>
            </w:pPr>
            <w:r>
              <w:rPr>
                <w:rFonts w:asciiTheme="minorHAnsi" w:hAnsiTheme="minorHAnsi" w:cstheme="minorHAnsi"/>
                <w:sz w:val="22"/>
                <w:szCs w:val="22"/>
              </w:rPr>
              <w:t>PP students have access to educational resources for independent learnin</w:t>
            </w:r>
            <w:r w:rsidR="007920DC">
              <w:rPr>
                <w:rFonts w:asciiTheme="minorHAnsi" w:hAnsiTheme="minorHAnsi" w:cstheme="minorHAnsi"/>
                <w:sz w:val="22"/>
                <w:szCs w:val="22"/>
              </w:rPr>
              <w:t xml:space="preserve">g and demonstrate increased success in independent learning. </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357BBA" w14:textId="46A8048C" w:rsidR="00151A3F" w:rsidRPr="00151A3F" w:rsidRDefault="00151A3F" w:rsidP="00C5288C">
            <w:pPr>
              <w:autoSpaceDN/>
              <w:spacing w:after="120" w:line="240" w:lineRule="auto"/>
              <w:rPr>
                <w:rFonts w:asciiTheme="minorHAnsi" w:hAnsiTheme="minorHAnsi" w:cstheme="minorHAnsi"/>
                <w:sz w:val="22"/>
                <w:szCs w:val="22"/>
              </w:rPr>
            </w:pPr>
            <w:r w:rsidRPr="00151A3F">
              <w:rPr>
                <w:rFonts w:asciiTheme="minorHAnsi" w:hAnsiTheme="minorHAnsi" w:cstheme="minorHAnsi"/>
                <w:sz w:val="22"/>
                <w:szCs w:val="22"/>
              </w:rPr>
              <w:t>Improved access to resources for independent learning by 2026-27</w:t>
            </w:r>
            <w:r w:rsidR="00B62BD4">
              <w:rPr>
                <w:rFonts w:asciiTheme="minorHAnsi" w:hAnsiTheme="minorHAnsi" w:cstheme="minorHAnsi"/>
                <w:sz w:val="22"/>
                <w:szCs w:val="22"/>
              </w:rPr>
              <w:t>:</w:t>
            </w:r>
          </w:p>
          <w:p w14:paraId="42F36141" w14:textId="18427A85" w:rsidR="00151A3F" w:rsidRPr="00151A3F" w:rsidRDefault="00151A3F" w:rsidP="00A73D72">
            <w:pPr>
              <w:pStyle w:val="ListParagraph"/>
              <w:numPr>
                <w:ilvl w:val="0"/>
                <w:numId w:val="23"/>
              </w:numPr>
              <w:autoSpaceDN/>
              <w:spacing w:after="120" w:line="240" w:lineRule="auto"/>
              <w:rPr>
                <w:rFonts w:asciiTheme="minorHAnsi" w:hAnsiTheme="minorHAnsi" w:cstheme="minorHAnsi"/>
                <w:sz w:val="22"/>
                <w:szCs w:val="22"/>
              </w:rPr>
            </w:pPr>
            <w:r w:rsidRPr="00151A3F">
              <w:rPr>
                <w:rFonts w:asciiTheme="minorHAnsi" w:hAnsiTheme="minorHAnsi" w:cstheme="minorHAnsi"/>
                <w:sz w:val="22"/>
                <w:szCs w:val="22"/>
              </w:rPr>
              <w:t xml:space="preserve">All PP students </w:t>
            </w:r>
            <w:r w:rsidR="008A5C35">
              <w:rPr>
                <w:rFonts w:asciiTheme="minorHAnsi" w:hAnsiTheme="minorHAnsi" w:cstheme="minorHAnsi"/>
                <w:sz w:val="22"/>
                <w:szCs w:val="22"/>
              </w:rPr>
              <w:t xml:space="preserve">continue to </w:t>
            </w:r>
            <w:r w:rsidRPr="00151A3F">
              <w:rPr>
                <w:rFonts w:asciiTheme="minorHAnsi" w:hAnsiTheme="minorHAnsi" w:cstheme="minorHAnsi"/>
                <w:sz w:val="22"/>
                <w:szCs w:val="22"/>
              </w:rPr>
              <w:t>have access to a Chromebook (or laptop)</w:t>
            </w:r>
          </w:p>
          <w:p w14:paraId="1F6002A5" w14:textId="065925D7" w:rsidR="00151A3F" w:rsidRDefault="00151A3F" w:rsidP="00A73D72">
            <w:pPr>
              <w:pStyle w:val="ListParagraph"/>
              <w:numPr>
                <w:ilvl w:val="0"/>
                <w:numId w:val="23"/>
              </w:numPr>
              <w:autoSpaceDN/>
              <w:spacing w:after="120" w:line="240" w:lineRule="auto"/>
              <w:rPr>
                <w:rFonts w:asciiTheme="minorHAnsi" w:hAnsiTheme="minorHAnsi" w:cstheme="minorHAnsi"/>
                <w:sz w:val="22"/>
                <w:szCs w:val="22"/>
              </w:rPr>
            </w:pPr>
            <w:r w:rsidRPr="00B62BD4">
              <w:rPr>
                <w:rFonts w:asciiTheme="minorHAnsi" w:hAnsiTheme="minorHAnsi" w:cstheme="minorHAnsi"/>
                <w:sz w:val="22"/>
                <w:szCs w:val="22"/>
              </w:rPr>
              <w:t xml:space="preserve">Reduced gap between PP and non-PP students for </w:t>
            </w:r>
            <w:r w:rsidR="00B62BD4">
              <w:rPr>
                <w:rFonts w:asciiTheme="minorHAnsi" w:hAnsiTheme="minorHAnsi" w:cstheme="minorHAnsi"/>
                <w:sz w:val="22"/>
                <w:szCs w:val="22"/>
              </w:rPr>
              <w:t xml:space="preserve">behaviour </w:t>
            </w:r>
            <w:r w:rsidR="00B62BD4" w:rsidRPr="00B62BD4">
              <w:rPr>
                <w:rFonts w:asciiTheme="minorHAnsi" w:hAnsiTheme="minorHAnsi" w:cstheme="minorHAnsi"/>
                <w:sz w:val="22"/>
                <w:szCs w:val="22"/>
              </w:rPr>
              <w:t xml:space="preserve">logs for not having a functioning </w:t>
            </w:r>
            <w:r w:rsidR="00580B4A" w:rsidRPr="00B62BD4">
              <w:rPr>
                <w:rFonts w:asciiTheme="minorHAnsi" w:hAnsiTheme="minorHAnsi" w:cstheme="minorHAnsi"/>
                <w:sz w:val="22"/>
                <w:szCs w:val="22"/>
              </w:rPr>
              <w:t>Chromebook</w:t>
            </w:r>
            <w:r w:rsidR="00B62BD4" w:rsidRPr="00B62BD4">
              <w:rPr>
                <w:rFonts w:asciiTheme="minorHAnsi" w:hAnsiTheme="minorHAnsi" w:cstheme="minorHAnsi"/>
                <w:sz w:val="22"/>
                <w:szCs w:val="22"/>
              </w:rPr>
              <w:t xml:space="preserve"> in lessons</w:t>
            </w:r>
          </w:p>
          <w:p w14:paraId="6804510F" w14:textId="32603BC1" w:rsidR="00B62BD4" w:rsidRDefault="00B62BD4" w:rsidP="00A73D72">
            <w:pPr>
              <w:pStyle w:val="ListParagraph"/>
              <w:numPr>
                <w:ilvl w:val="0"/>
                <w:numId w:val="23"/>
              </w:numPr>
              <w:autoSpaceDN/>
              <w:spacing w:after="120" w:line="240" w:lineRule="auto"/>
              <w:rPr>
                <w:rFonts w:asciiTheme="minorHAnsi" w:hAnsiTheme="minorHAnsi" w:cstheme="minorHAnsi"/>
                <w:sz w:val="22"/>
                <w:szCs w:val="22"/>
              </w:rPr>
            </w:pPr>
            <w:r w:rsidRPr="00B62BD4">
              <w:rPr>
                <w:rFonts w:asciiTheme="minorHAnsi" w:hAnsiTheme="minorHAnsi" w:cstheme="minorHAnsi"/>
                <w:sz w:val="22"/>
                <w:szCs w:val="22"/>
              </w:rPr>
              <w:t xml:space="preserve">Reduced gap between PP and non-PP students for </w:t>
            </w:r>
            <w:r>
              <w:rPr>
                <w:rFonts w:asciiTheme="minorHAnsi" w:hAnsiTheme="minorHAnsi" w:cstheme="minorHAnsi"/>
                <w:sz w:val="22"/>
                <w:szCs w:val="22"/>
              </w:rPr>
              <w:t xml:space="preserve">behaviour </w:t>
            </w:r>
            <w:r w:rsidRPr="00B62BD4">
              <w:rPr>
                <w:rFonts w:asciiTheme="minorHAnsi" w:hAnsiTheme="minorHAnsi" w:cstheme="minorHAnsi"/>
                <w:sz w:val="22"/>
                <w:szCs w:val="22"/>
              </w:rPr>
              <w:t xml:space="preserve">logs for not </w:t>
            </w:r>
            <w:r>
              <w:rPr>
                <w:rFonts w:asciiTheme="minorHAnsi" w:hAnsiTheme="minorHAnsi" w:cstheme="minorHAnsi"/>
                <w:sz w:val="22"/>
                <w:szCs w:val="22"/>
              </w:rPr>
              <w:t xml:space="preserve">completing homework </w:t>
            </w:r>
          </w:p>
          <w:p w14:paraId="689714BD" w14:textId="1AC028D9" w:rsidR="00B62BD4" w:rsidRDefault="00B62BD4" w:rsidP="00A73D72">
            <w:pPr>
              <w:pStyle w:val="ListParagraph"/>
              <w:numPr>
                <w:ilvl w:val="0"/>
                <w:numId w:val="23"/>
              </w:numPr>
              <w:autoSpaceDN/>
              <w:spacing w:after="120" w:line="240" w:lineRule="auto"/>
              <w:rPr>
                <w:rFonts w:asciiTheme="minorHAnsi" w:hAnsiTheme="minorHAnsi" w:cstheme="minorHAnsi"/>
                <w:sz w:val="22"/>
                <w:szCs w:val="22"/>
              </w:rPr>
            </w:pPr>
            <w:r>
              <w:rPr>
                <w:rFonts w:asciiTheme="minorHAnsi" w:hAnsiTheme="minorHAnsi" w:cstheme="minorHAnsi"/>
                <w:sz w:val="22"/>
                <w:szCs w:val="22"/>
              </w:rPr>
              <w:t xml:space="preserve">All Year 10-11 </w:t>
            </w:r>
            <w:r w:rsidR="008A5C35">
              <w:rPr>
                <w:rFonts w:asciiTheme="minorHAnsi" w:hAnsiTheme="minorHAnsi" w:cstheme="minorHAnsi"/>
                <w:sz w:val="22"/>
                <w:szCs w:val="22"/>
              </w:rPr>
              <w:t>PP</w:t>
            </w:r>
            <w:r>
              <w:rPr>
                <w:rFonts w:asciiTheme="minorHAnsi" w:hAnsiTheme="minorHAnsi" w:cstheme="minorHAnsi"/>
                <w:sz w:val="22"/>
                <w:szCs w:val="22"/>
              </w:rPr>
              <w:t xml:space="preserve"> students have access to a set of revision resources</w:t>
            </w:r>
          </w:p>
          <w:p w14:paraId="470A7E39" w14:textId="2CE7B603" w:rsidR="00B62BD4" w:rsidRDefault="00B62BD4" w:rsidP="00A73D72">
            <w:pPr>
              <w:pStyle w:val="ListParagraph"/>
              <w:numPr>
                <w:ilvl w:val="0"/>
                <w:numId w:val="23"/>
              </w:numPr>
              <w:autoSpaceDN/>
              <w:spacing w:after="120" w:line="240" w:lineRule="auto"/>
              <w:rPr>
                <w:rFonts w:asciiTheme="minorHAnsi" w:hAnsiTheme="minorHAnsi" w:cstheme="minorHAnsi"/>
                <w:sz w:val="22"/>
                <w:szCs w:val="22"/>
              </w:rPr>
            </w:pPr>
            <w:r>
              <w:rPr>
                <w:rFonts w:asciiTheme="minorHAnsi" w:hAnsiTheme="minorHAnsi" w:cstheme="minorHAnsi"/>
                <w:sz w:val="22"/>
                <w:szCs w:val="22"/>
              </w:rPr>
              <w:t xml:space="preserve">Increased uptake of Revise til 5 among </w:t>
            </w:r>
            <w:r w:rsidR="008A5C35">
              <w:rPr>
                <w:rFonts w:asciiTheme="minorHAnsi" w:hAnsiTheme="minorHAnsi" w:cstheme="minorHAnsi"/>
                <w:sz w:val="22"/>
                <w:szCs w:val="22"/>
              </w:rPr>
              <w:t>Year 11 PP</w:t>
            </w:r>
            <w:r>
              <w:rPr>
                <w:rFonts w:asciiTheme="minorHAnsi" w:hAnsiTheme="minorHAnsi" w:cstheme="minorHAnsi"/>
                <w:sz w:val="22"/>
                <w:szCs w:val="22"/>
              </w:rPr>
              <w:t xml:space="preserve"> students</w:t>
            </w:r>
          </w:p>
          <w:p w14:paraId="296F63AC" w14:textId="429A5E75" w:rsidR="00ED0A31" w:rsidRPr="006552B7" w:rsidRDefault="00B62BD4" w:rsidP="00B62BD4">
            <w:pPr>
              <w:pStyle w:val="TableRowCentered"/>
              <w:spacing w:before="0" w:after="0"/>
              <w:ind w:left="0" w:right="0"/>
              <w:jc w:val="left"/>
              <w:rPr>
                <w:rFonts w:asciiTheme="minorHAnsi" w:hAnsiTheme="minorHAnsi" w:cstheme="minorHAnsi"/>
                <w:i/>
                <w:iCs/>
                <w:color w:val="auto"/>
                <w:sz w:val="22"/>
                <w:szCs w:val="22"/>
              </w:rPr>
            </w:pPr>
            <w:r w:rsidRPr="006552B7">
              <w:rPr>
                <w:rFonts w:asciiTheme="minorHAnsi" w:hAnsiTheme="minorHAnsi" w:cstheme="minorHAnsi"/>
                <w:i/>
                <w:iCs/>
                <w:color w:val="auto"/>
                <w:sz w:val="22"/>
                <w:szCs w:val="22"/>
              </w:rPr>
              <w:t>Evidence: behaviour logs</w:t>
            </w:r>
            <w:r w:rsidR="006552B7" w:rsidRPr="006552B7">
              <w:rPr>
                <w:rFonts w:asciiTheme="minorHAnsi" w:hAnsiTheme="minorHAnsi" w:cstheme="minorHAnsi"/>
                <w:i/>
                <w:iCs/>
                <w:color w:val="auto"/>
                <w:sz w:val="22"/>
                <w:szCs w:val="22"/>
              </w:rPr>
              <w:t xml:space="preserve"> on BROMCOM; revision resource and Chromebook trackers; student survey </w:t>
            </w:r>
          </w:p>
        </w:tc>
      </w:tr>
    </w:tbl>
    <w:p w14:paraId="2A7D5512" w14:textId="58F6D1B1" w:rsidR="00E66558" w:rsidRPr="00101FA5" w:rsidRDefault="009D71E8" w:rsidP="00101FA5">
      <w:pPr>
        <w:pStyle w:val="Heading2"/>
        <w:rPr>
          <w:rFonts w:asciiTheme="minorHAnsi" w:hAnsiTheme="minorHAnsi" w:cstheme="minorHAnsi"/>
          <w:sz w:val="22"/>
          <w:szCs w:val="22"/>
        </w:rPr>
      </w:pPr>
      <w:r w:rsidRPr="00101FA5">
        <w:rPr>
          <w:rFonts w:asciiTheme="minorHAnsi" w:hAnsiTheme="minorHAnsi" w:cstheme="minorHAnsi"/>
          <w:sz w:val="22"/>
          <w:szCs w:val="22"/>
        </w:rPr>
        <w:t>Activity in this academic year</w:t>
      </w:r>
    </w:p>
    <w:p w14:paraId="2A7D5513" w14:textId="65DCBDFD" w:rsidR="00E66558" w:rsidRPr="00101FA5" w:rsidRDefault="009D71E8" w:rsidP="00101FA5">
      <w:pPr>
        <w:spacing w:after="480" w:line="240" w:lineRule="auto"/>
        <w:rPr>
          <w:rFonts w:asciiTheme="minorHAnsi" w:hAnsiTheme="minorHAnsi" w:cstheme="minorHAnsi"/>
          <w:sz w:val="22"/>
          <w:szCs w:val="22"/>
        </w:rPr>
      </w:pPr>
      <w:r w:rsidRPr="00101FA5">
        <w:rPr>
          <w:rFonts w:asciiTheme="minorHAnsi" w:hAnsiTheme="minorHAnsi" w:cstheme="minorHAnsi"/>
          <w:sz w:val="22"/>
          <w:szCs w:val="22"/>
        </w:rPr>
        <w:t>This details how we intend to spend our pupil premium</w:t>
      </w:r>
      <w:r w:rsidR="00804C8F" w:rsidRPr="00101FA5">
        <w:rPr>
          <w:rFonts w:asciiTheme="minorHAnsi" w:hAnsiTheme="minorHAnsi" w:cstheme="minorHAnsi"/>
          <w:sz w:val="22"/>
          <w:szCs w:val="22"/>
        </w:rPr>
        <w:t xml:space="preserve"> </w:t>
      </w:r>
      <w:r w:rsidR="003D45E1" w:rsidRPr="00101FA5">
        <w:rPr>
          <w:rFonts w:asciiTheme="minorHAnsi" w:hAnsiTheme="minorHAnsi" w:cstheme="minorHAnsi"/>
          <w:sz w:val="22"/>
          <w:szCs w:val="22"/>
        </w:rPr>
        <w:t>funding</w:t>
      </w:r>
      <w:r w:rsidRPr="00101FA5">
        <w:rPr>
          <w:rFonts w:asciiTheme="minorHAnsi" w:hAnsiTheme="minorHAnsi" w:cstheme="minorHAnsi"/>
          <w:sz w:val="22"/>
          <w:szCs w:val="22"/>
        </w:rPr>
        <w:t xml:space="preserve"> </w:t>
      </w:r>
      <w:r w:rsidRPr="00101FA5">
        <w:rPr>
          <w:rFonts w:asciiTheme="minorHAnsi" w:hAnsiTheme="minorHAnsi" w:cstheme="minorHAnsi"/>
          <w:b/>
          <w:bCs/>
          <w:sz w:val="22"/>
          <w:szCs w:val="22"/>
        </w:rPr>
        <w:t>this academic year</w:t>
      </w:r>
      <w:r w:rsidRPr="00101FA5">
        <w:rPr>
          <w:rFonts w:asciiTheme="minorHAnsi" w:hAnsiTheme="minorHAnsi" w:cstheme="minorHAnsi"/>
          <w:sz w:val="22"/>
          <w:szCs w:val="22"/>
        </w:rPr>
        <w:t xml:space="preserve"> to address the challenges listed above.</w:t>
      </w:r>
    </w:p>
    <w:p w14:paraId="2A7D5514" w14:textId="77777777" w:rsidR="00E66558" w:rsidRPr="00101FA5" w:rsidRDefault="009D71E8" w:rsidP="00101FA5">
      <w:pPr>
        <w:pStyle w:val="Heading3"/>
        <w:spacing w:before="480"/>
        <w:rPr>
          <w:rFonts w:asciiTheme="minorHAnsi" w:hAnsiTheme="minorHAnsi" w:cstheme="minorHAnsi"/>
          <w:sz w:val="22"/>
          <w:szCs w:val="22"/>
        </w:rPr>
      </w:pPr>
      <w:r w:rsidRPr="00101FA5">
        <w:rPr>
          <w:rFonts w:asciiTheme="minorHAnsi" w:hAnsiTheme="minorHAnsi" w:cstheme="minorHAnsi"/>
          <w:sz w:val="22"/>
          <w:szCs w:val="22"/>
        </w:rPr>
        <w:t>Teaching (for example, CPD, recruitment and retention)</w:t>
      </w:r>
    </w:p>
    <w:p w14:paraId="2A7D5515" w14:textId="2A97062B" w:rsidR="00E66558" w:rsidRPr="00101FA5" w:rsidRDefault="009D71E8" w:rsidP="00101FA5">
      <w:pPr>
        <w:spacing w:line="240" w:lineRule="auto"/>
        <w:rPr>
          <w:rFonts w:asciiTheme="minorHAnsi" w:hAnsiTheme="minorHAnsi" w:cstheme="minorHAnsi"/>
          <w:sz w:val="22"/>
          <w:szCs w:val="22"/>
        </w:rPr>
      </w:pPr>
      <w:r w:rsidRPr="00101FA5">
        <w:rPr>
          <w:rFonts w:asciiTheme="minorHAnsi" w:hAnsiTheme="minorHAnsi" w:cstheme="minorHAnsi"/>
          <w:sz w:val="22"/>
          <w:szCs w:val="22"/>
        </w:rPr>
        <w:t xml:space="preserve">Budgeted cost: </w:t>
      </w:r>
      <w:r w:rsidR="0015160B">
        <w:rPr>
          <w:rFonts w:asciiTheme="minorHAnsi" w:hAnsiTheme="minorHAnsi" w:cstheme="minorHAnsi"/>
          <w:sz w:val="22"/>
          <w:szCs w:val="22"/>
        </w:rPr>
        <w:t>£19, 343</w:t>
      </w:r>
    </w:p>
    <w:tbl>
      <w:tblPr>
        <w:tblW w:w="5153" w:type="pct"/>
        <w:tblLayout w:type="fixed"/>
        <w:tblCellMar>
          <w:left w:w="10" w:type="dxa"/>
          <w:right w:w="10" w:type="dxa"/>
        </w:tblCellMar>
        <w:tblLook w:val="04A0" w:firstRow="1" w:lastRow="0" w:firstColumn="1" w:lastColumn="0" w:noHBand="0" w:noVBand="1"/>
      </w:tblPr>
      <w:tblGrid>
        <w:gridCol w:w="4251"/>
        <w:gridCol w:w="3969"/>
        <w:gridCol w:w="1556"/>
      </w:tblGrid>
      <w:tr w:rsidR="00E66558" w:rsidRPr="00101FA5" w14:paraId="2A7D5519" w14:textId="77777777" w:rsidTr="4F1FB0EE">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16" w14:textId="77777777" w:rsidR="00E66558" w:rsidRPr="00101FA5" w:rsidRDefault="009D71E8" w:rsidP="00101FA5">
            <w:pPr>
              <w:pStyle w:val="TableHeader"/>
              <w:ind w:left="0" w:right="0"/>
              <w:jc w:val="left"/>
              <w:rPr>
                <w:rFonts w:asciiTheme="minorHAnsi" w:hAnsiTheme="minorHAnsi" w:cstheme="minorHAnsi"/>
                <w:sz w:val="22"/>
                <w:szCs w:val="22"/>
              </w:rPr>
            </w:pPr>
            <w:r w:rsidRPr="00101FA5">
              <w:rPr>
                <w:rFonts w:asciiTheme="minorHAnsi" w:hAnsiTheme="minorHAnsi" w:cstheme="minorHAnsi"/>
                <w:sz w:val="22"/>
                <w:szCs w:val="22"/>
              </w:rPr>
              <w:t>Activity</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17" w14:textId="77777777" w:rsidR="00E66558" w:rsidRPr="00101FA5" w:rsidRDefault="009D71E8" w:rsidP="00101FA5">
            <w:pPr>
              <w:pStyle w:val="TableHeader"/>
              <w:ind w:left="0" w:right="0"/>
              <w:jc w:val="left"/>
              <w:rPr>
                <w:rFonts w:asciiTheme="minorHAnsi" w:hAnsiTheme="minorHAnsi" w:cstheme="minorHAnsi"/>
                <w:sz w:val="22"/>
                <w:szCs w:val="22"/>
              </w:rPr>
            </w:pPr>
            <w:r w:rsidRPr="00101FA5">
              <w:rPr>
                <w:rFonts w:asciiTheme="minorHAnsi" w:hAnsiTheme="minorHAnsi" w:cstheme="minorHAnsi"/>
                <w:sz w:val="22"/>
                <w:szCs w:val="22"/>
              </w:rPr>
              <w:t>Evidence that supports this approach</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18" w14:textId="77777777" w:rsidR="00E66558" w:rsidRPr="00101FA5" w:rsidRDefault="009D71E8" w:rsidP="00101FA5">
            <w:pPr>
              <w:pStyle w:val="TableHeader"/>
              <w:ind w:left="0" w:right="0"/>
              <w:jc w:val="left"/>
              <w:rPr>
                <w:rFonts w:asciiTheme="minorHAnsi" w:hAnsiTheme="minorHAnsi" w:cstheme="minorHAnsi"/>
                <w:sz w:val="22"/>
                <w:szCs w:val="22"/>
              </w:rPr>
            </w:pPr>
            <w:r w:rsidRPr="00101FA5">
              <w:rPr>
                <w:rFonts w:asciiTheme="minorHAnsi" w:hAnsiTheme="minorHAnsi" w:cstheme="minorHAnsi"/>
                <w:sz w:val="22"/>
                <w:szCs w:val="22"/>
              </w:rPr>
              <w:t>Challenge number(s) addressed</w:t>
            </w:r>
          </w:p>
        </w:tc>
      </w:tr>
      <w:tr w:rsidR="008E1234" w:rsidRPr="00101FA5" w14:paraId="2A7D551D" w14:textId="77777777" w:rsidTr="4F1FB0EE">
        <w:trPr>
          <w:trHeight w:val="2184"/>
        </w:trPr>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D57EE2" w14:textId="421886AB" w:rsidR="008E1234" w:rsidRDefault="00D16135" w:rsidP="003E2610">
            <w:pPr>
              <w:pStyle w:val="TableRow"/>
              <w:ind w:left="0"/>
              <w:rPr>
                <w:rStyle w:val="normaltextrun"/>
                <w:rFonts w:ascii="Calibri" w:hAnsi="Calibri" w:cs="Calibri"/>
                <w:color w:val="000000"/>
                <w:sz w:val="22"/>
                <w:szCs w:val="22"/>
                <w:shd w:val="clear" w:color="auto" w:fill="FFFFFF"/>
              </w:rPr>
            </w:pPr>
            <w:r w:rsidRPr="0044203C">
              <w:rPr>
                <w:rStyle w:val="normaltextrun"/>
                <w:rFonts w:ascii="Calibri" w:hAnsi="Calibri" w:cs="Calibri"/>
                <w:b/>
                <w:bCs/>
                <w:color w:val="000000"/>
                <w:sz w:val="22"/>
                <w:szCs w:val="22"/>
                <w:shd w:val="clear" w:color="auto" w:fill="FFFFFF"/>
              </w:rPr>
              <w:lastRenderedPageBreak/>
              <w:t>Reinforcing and embedding our Teaching and Learning approach</w:t>
            </w:r>
            <w:r>
              <w:rPr>
                <w:rStyle w:val="normaltextrun"/>
                <w:rFonts w:ascii="Calibri" w:hAnsi="Calibri" w:cs="Calibri"/>
                <w:color w:val="000000"/>
                <w:sz w:val="22"/>
                <w:szCs w:val="22"/>
                <w:shd w:val="clear" w:color="auto" w:fill="FFFFFF"/>
              </w:rPr>
              <w:t xml:space="preserve"> by developing a</w:t>
            </w:r>
            <w:r w:rsidR="00456B52">
              <w:rPr>
                <w:rStyle w:val="normaltextrun"/>
                <w:rFonts w:ascii="Calibri" w:hAnsi="Calibri" w:cs="Calibri"/>
                <w:color w:val="000000"/>
                <w:sz w:val="22"/>
                <w:szCs w:val="22"/>
                <w:shd w:val="clear" w:color="auto" w:fill="FFFFFF"/>
              </w:rPr>
              <w:t xml:space="preserve"> “Tapu for teachers” document</w:t>
            </w:r>
            <w:r>
              <w:rPr>
                <w:rStyle w:val="normaltextrun"/>
                <w:rFonts w:ascii="Calibri" w:hAnsi="Calibri" w:cs="Calibri"/>
                <w:color w:val="000000"/>
                <w:sz w:val="22"/>
                <w:szCs w:val="22"/>
                <w:shd w:val="clear" w:color="auto" w:fill="FFFFFF"/>
              </w:rPr>
              <w:t xml:space="preserve">. </w:t>
            </w:r>
            <w:r w:rsidR="00456B52">
              <w:rPr>
                <w:rStyle w:val="normaltextrun"/>
                <w:rFonts w:ascii="Calibri" w:hAnsi="Calibri" w:cs="Calibri"/>
                <w:color w:val="000000"/>
                <w:sz w:val="22"/>
                <w:szCs w:val="22"/>
                <w:shd w:val="clear" w:color="auto" w:fill="FFFFFF"/>
              </w:rPr>
              <w:t> </w:t>
            </w:r>
          </w:p>
          <w:p w14:paraId="298FEBB0" w14:textId="28C1BBAB" w:rsidR="00D16135" w:rsidRDefault="00D16135" w:rsidP="003E2610">
            <w:pPr>
              <w:pStyle w:val="TableRow"/>
              <w:ind w:left="0"/>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 xml:space="preserve">This is based on science of learning, EEF evidence, Rosenshine’s Principles of Instruction and strategies </w:t>
            </w:r>
            <w:r w:rsidR="00DB4DD1">
              <w:rPr>
                <w:rStyle w:val="normaltextrun"/>
                <w:rFonts w:ascii="Calibri" w:hAnsi="Calibri" w:cs="Calibri"/>
                <w:color w:val="000000"/>
                <w:sz w:val="22"/>
                <w:szCs w:val="22"/>
                <w:shd w:val="clear" w:color="auto" w:fill="FFFFFF"/>
              </w:rPr>
              <w:t xml:space="preserve">from Doug Lemov Teach Like and Champion and Tom Sherrington‘s </w:t>
            </w:r>
            <w:r w:rsidR="00580B4A">
              <w:rPr>
                <w:rStyle w:val="normaltextrun"/>
                <w:rFonts w:ascii="Calibri" w:hAnsi="Calibri" w:cs="Calibri"/>
                <w:color w:val="000000"/>
                <w:sz w:val="22"/>
                <w:szCs w:val="22"/>
                <w:shd w:val="clear" w:color="auto" w:fill="FFFFFF"/>
              </w:rPr>
              <w:t>Walk Thru</w:t>
            </w:r>
            <w:r w:rsidR="00DB4DD1">
              <w:rPr>
                <w:rStyle w:val="normaltextrun"/>
                <w:rFonts w:ascii="Calibri" w:hAnsi="Calibri" w:cs="Calibri"/>
                <w:color w:val="000000"/>
                <w:sz w:val="22"/>
                <w:szCs w:val="22"/>
                <w:shd w:val="clear" w:color="auto" w:fill="FFFFFF"/>
              </w:rPr>
              <w:t xml:space="preserve"> resources to develop the precision and </w:t>
            </w:r>
            <w:r w:rsidR="00244CBC">
              <w:rPr>
                <w:rStyle w:val="normaltextrun"/>
                <w:rFonts w:ascii="Calibri" w:hAnsi="Calibri" w:cs="Calibri"/>
                <w:color w:val="000000"/>
                <w:sz w:val="22"/>
                <w:szCs w:val="22"/>
                <w:shd w:val="clear" w:color="auto" w:fill="FFFFFF"/>
              </w:rPr>
              <w:t xml:space="preserve">quality of these approaches. </w:t>
            </w:r>
          </w:p>
          <w:p w14:paraId="70F68509" w14:textId="5FE964FB" w:rsidR="00244CBC" w:rsidRDefault="00244CBC" w:rsidP="003E2610">
            <w:pPr>
              <w:pStyle w:val="TableRow"/>
              <w:ind w:left="0"/>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 xml:space="preserve">This includes Adaptive Teaching approaches to support </w:t>
            </w:r>
            <w:r w:rsidR="00C529A6">
              <w:rPr>
                <w:rStyle w:val="normaltextrun"/>
                <w:rFonts w:ascii="Calibri" w:hAnsi="Calibri" w:cs="Calibri"/>
                <w:color w:val="000000"/>
                <w:sz w:val="22"/>
                <w:szCs w:val="22"/>
                <w:shd w:val="clear" w:color="auto" w:fill="FFFFFF"/>
              </w:rPr>
              <w:t xml:space="preserve">students with SEND needs. </w:t>
            </w:r>
          </w:p>
          <w:p w14:paraId="33B8E700" w14:textId="61E61439" w:rsidR="00C529A6" w:rsidRDefault="00C529A6" w:rsidP="003E2610">
            <w:pPr>
              <w:pStyle w:val="TableRow"/>
              <w:ind w:left="0"/>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 xml:space="preserve">INSET and T and L briefing used to launch, revisit and embed. </w:t>
            </w:r>
          </w:p>
          <w:p w14:paraId="3A7182C0" w14:textId="28AF2449" w:rsidR="00350E1D" w:rsidRPr="00350E1D" w:rsidRDefault="00C529A6" w:rsidP="00350E1D">
            <w:pPr>
              <w:pStyle w:val="paragraph"/>
              <w:spacing w:before="0" w:beforeAutospacing="0" w:after="0" w:afterAutospacing="0"/>
              <w:textAlignment w:val="baseline"/>
              <w:rPr>
                <w:rStyle w:val="normaltextrun"/>
                <w:rFonts w:ascii="Segoe UI" w:hAnsi="Segoe UI" w:cs="Segoe UI"/>
                <w:sz w:val="18"/>
                <w:szCs w:val="18"/>
              </w:rPr>
            </w:pPr>
            <w:r>
              <w:rPr>
                <w:rStyle w:val="normaltextrun"/>
                <w:rFonts w:ascii="Calibri" w:hAnsi="Calibri" w:cs="Calibri"/>
                <w:sz w:val="22"/>
                <w:szCs w:val="22"/>
              </w:rPr>
              <w:t>S</w:t>
            </w:r>
            <w:r w:rsidR="00350E1D">
              <w:rPr>
                <w:rStyle w:val="normaltextrun"/>
                <w:rFonts w:ascii="Calibri" w:hAnsi="Calibri" w:cs="Calibri"/>
                <w:sz w:val="22"/>
                <w:szCs w:val="22"/>
              </w:rPr>
              <w:t>chool evaluation activities to monitor consistency and impact. </w:t>
            </w:r>
          </w:p>
          <w:p w14:paraId="2A7D551A" w14:textId="3D1C365E" w:rsidR="00456B52" w:rsidRPr="00C66F20" w:rsidRDefault="00456B52" w:rsidP="003E2610">
            <w:pPr>
              <w:pStyle w:val="TableRow"/>
              <w:ind w:left="0"/>
              <w:rPr>
                <w:rFonts w:asciiTheme="minorHAnsi" w:hAnsiTheme="minorHAnsi" w:cstheme="minorHAnsi"/>
                <w:sz w:val="22"/>
                <w:szCs w:val="22"/>
                <w:highlight w:val="green"/>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A4D09" w14:textId="0520F36E" w:rsidR="0028022A" w:rsidRDefault="0028022A" w:rsidP="00101FA5">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w:t>
            </w:r>
            <w:r w:rsidRPr="0028022A">
              <w:rPr>
                <w:rFonts w:asciiTheme="minorHAnsi" w:hAnsiTheme="minorHAnsi" w:cstheme="minorHAnsi"/>
                <w:sz w:val="22"/>
                <w:szCs w:val="22"/>
              </w:rPr>
              <w:t>Ensuring every teacher is supported in delivering high-quality teaching is essential to achieving the best outcomes for all pupils, particularly the most disadvantaged among them.</w:t>
            </w:r>
            <w:r>
              <w:rPr>
                <w:rFonts w:asciiTheme="minorHAnsi" w:hAnsiTheme="minorHAnsi" w:cstheme="minorHAnsi"/>
                <w:sz w:val="22"/>
                <w:szCs w:val="22"/>
              </w:rPr>
              <w:t>”</w:t>
            </w:r>
          </w:p>
          <w:p w14:paraId="7B07F576" w14:textId="59A62059" w:rsidR="00146D2F" w:rsidRPr="00146D2F" w:rsidRDefault="00146D2F" w:rsidP="00146D2F">
            <w:pPr>
              <w:pStyle w:val="TableRowCentered"/>
              <w:jc w:val="left"/>
              <w:rPr>
                <w:rFonts w:ascii="Calibri" w:hAnsi="Calibri" w:cs="Calibri"/>
                <w:sz w:val="22"/>
                <w:szCs w:val="22"/>
              </w:rPr>
            </w:pPr>
            <w:hyperlink r:id="rId13" w:history="1">
              <w:r w:rsidRPr="00146D2F">
                <w:rPr>
                  <w:rFonts w:ascii="Calibri" w:hAnsi="Calibri" w:cs="Calibri"/>
                  <w:color w:val="0000FF"/>
                  <w:sz w:val="22"/>
                  <w:szCs w:val="22"/>
                  <w:u w:val="single"/>
                </w:rPr>
                <w:t>High-quality teaching | EEF</w:t>
              </w:r>
            </w:hyperlink>
          </w:p>
          <w:p w14:paraId="74FBD614" w14:textId="29077B6C" w:rsidR="00A77138" w:rsidRDefault="00B97810" w:rsidP="00146D2F">
            <w:pPr>
              <w:pStyle w:val="TableRowCentered"/>
              <w:jc w:val="left"/>
              <w:rPr>
                <w:rFonts w:asciiTheme="minorHAnsi" w:hAnsiTheme="minorHAnsi" w:cstheme="minorHAnsi"/>
                <w:sz w:val="22"/>
                <w:szCs w:val="22"/>
              </w:rPr>
            </w:pPr>
            <w:r>
              <w:rPr>
                <w:rFonts w:asciiTheme="minorHAnsi" w:hAnsiTheme="minorHAnsi" w:cstheme="minorHAnsi"/>
                <w:sz w:val="22"/>
                <w:szCs w:val="22"/>
              </w:rPr>
              <w:t>Trust revie</w:t>
            </w:r>
            <w:r w:rsidR="00C631F9">
              <w:rPr>
                <w:rFonts w:asciiTheme="minorHAnsi" w:hAnsiTheme="minorHAnsi" w:cstheme="minorHAnsi"/>
                <w:sz w:val="22"/>
                <w:szCs w:val="22"/>
              </w:rPr>
              <w:t>w</w:t>
            </w:r>
            <w:r>
              <w:rPr>
                <w:rFonts w:asciiTheme="minorHAnsi" w:hAnsiTheme="minorHAnsi" w:cstheme="minorHAnsi"/>
                <w:sz w:val="22"/>
                <w:szCs w:val="22"/>
              </w:rPr>
              <w:t xml:space="preserve"> activities in Autmn 2025</w:t>
            </w:r>
            <w:r w:rsidR="00004338" w:rsidRPr="00004338">
              <w:rPr>
                <w:rFonts w:asciiTheme="minorHAnsi" w:hAnsiTheme="minorHAnsi" w:cstheme="minorHAnsi"/>
                <w:sz w:val="22"/>
                <w:szCs w:val="22"/>
              </w:rPr>
              <w:t xml:space="preserve"> </w:t>
            </w:r>
            <w:r w:rsidR="00004338">
              <w:rPr>
                <w:rFonts w:asciiTheme="minorHAnsi" w:hAnsiTheme="minorHAnsi" w:cstheme="minorHAnsi"/>
                <w:sz w:val="22"/>
                <w:szCs w:val="22"/>
              </w:rPr>
              <w:t>evidenced th</w:t>
            </w:r>
            <w:r w:rsidR="002965F0">
              <w:rPr>
                <w:rFonts w:asciiTheme="minorHAnsi" w:hAnsiTheme="minorHAnsi" w:cstheme="minorHAnsi"/>
                <w:sz w:val="22"/>
                <w:szCs w:val="22"/>
              </w:rPr>
              <w:t xml:space="preserve">at greater consistency </w:t>
            </w:r>
            <w:r>
              <w:rPr>
                <w:rFonts w:asciiTheme="minorHAnsi" w:hAnsiTheme="minorHAnsi" w:cstheme="minorHAnsi"/>
                <w:sz w:val="22"/>
                <w:szCs w:val="22"/>
              </w:rPr>
              <w:t>is needed in</w:t>
            </w:r>
            <w:r w:rsidR="002965F0">
              <w:rPr>
                <w:rFonts w:asciiTheme="minorHAnsi" w:hAnsiTheme="minorHAnsi" w:cstheme="minorHAnsi"/>
                <w:sz w:val="22"/>
                <w:szCs w:val="22"/>
              </w:rPr>
              <w:t xml:space="preserve"> </w:t>
            </w:r>
            <w:r w:rsidR="00C631F9">
              <w:rPr>
                <w:rFonts w:asciiTheme="minorHAnsi" w:hAnsiTheme="minorHAnsi" w:cstheme="minorHAnsi"/>
                <w:sz w:val="22"/>
                <w:szCs w:val="22"/>
              </w:rPr>
              <w:t>teaching and learning across the curriculum.</w:t>
            </w:r>
          </w:p>
          <w:p w14:paraId="6223C2A2" w14:textId="77777777" w:rsidR="00A77138" w:rsidRDefault="00A77138" w:rsidP="00101FA5">
            <w:pPr>
              <w:pStyle w:val="TableRowCentered"/>
              <w:ind w:left="0"/>
              <w:jc w:val="left"/>
              <w:rPr>
                <w:rFonts w:asciiTheme="minorHAnsi" w:hAnsiTheme="minorHAnsi" w:cstheme="minorHAnsi"/>
                <w:sz w:val="22"/>
                <w:szCs w:val="22"/>
              </w:rPr>
            </w:pPr>
            <w:hyperlink r:id="rId14" w:history="1">
              <w:r w:rsidRPr="00A77138">
                <w:rPr>
                  <w:rFonts w:asciiTheme="minorHAnsi" w:hAnsiTheme="minorHAnsi" w:cstheme="minorHAnsi"/>
                  <w:color w:val="0000FF"/>
                  <w:sz w:val="22"/>
                  <w:szCs w:val="22"/>
                  <w:u w:val="single"/>
                </w:rPr>
                <w:t>A School’s Guide to Implementation | EEF</w:t>
              </w:r>
            </w:hyperlink>
          </w:p>
          <w:p w14:paraId="2E9FB3BB" w14:textId="7B95AAD6" w:rsidR="008741DC" w:rsidRPr="008741DC" w:rsidRDefault="008741DC" w:rsidP="00101FA5">
            <w:pPr>
              <w:pStyle w:val="TableRowCentered"/>
              <w:ind w:left="0"/>
              <w:jc w:val="left"/>
              <w:rPr>
                <w:rFonts w:ascii="Calibri" w:hAnsi="Calibri" w:cs="Calibri"/>
                <w:sz w:val="22"/>
                <w:szCs w:val="22"/>
              </w:rPr>
            </w:pPr>
            <w:hyperlink r:id="rId15" w:history="1">
              <w:r w:rsidRPr="008741DC">
                <w:rPr>
                  <w:rFonts w:ascii="Calibri" w:hAnsi="Calibri" w:cs="Calibri"/>
                  <w:color w:val="0000FF"/>
                  <w:sz w:val="22"/>
                  <w:szCs w:val="22"/>
                  <w:u w:val="single"/>
                </w:rPr>
                <w:t>Effective Professional Development | EEF</w:t>
              </w:r>
            </w:hyperlink>
          </w:p>
          <w:p w14:paraId="52115BD5" w14:textId="77777777" w:rsidR="008741DC" w:rsidRPr="008741DC" w:rsidRDefault="008741DC" w:rsidP="008741DC">
            <w:pPr>
              <w:pStyle w:val="TableRowCentered"/>
              <w:ind w:left="0"/>
              <w:jc w:val="both"/>
              <w:rPr>
                <w:rFonts w:asciiTheme="minorHAnsi" w:hAnsiTheme="minorHAnsi" w:cstheme="minorHAnsi"/>
                <w:sz w:val="22"/>
                <w:szCs w:val="22"/>
              </w:rPr>
            </w:pPr>
            <w:hyperlink r:id="rId16" w:history="1">
              <w:r w:rsidRPr="008741DC">
                <w:rPr>
                  <w:rStyle w:val="Hyperlink"/>
                  <w:rFonts w:asciiTheme="minorHAnsi" w:hAnsiTheme="minorHAnsi" w:cstheme="minorHAnsi"/>
                  <w:sz w:val="22"/>
                  <w:szCs w:val="22"/>
                </w:rPr>
                <w:t>Feedback | EEF</w:t>
              </w:r>
            </w:hyperlink>
            <w:r w:rsidRPr="008741DC">
              <w:rPr>
                <w:rFonts w:asciiTheme="minorHAnsi" w:hAnsiTheme="minorHAnsi" w:cstheme="minorHAnsi"/>
                <w:sz w:val="22"/>
                <w:szCs w:val="22"/>
              </w:rPr>
              <w:t xml:space="preserve"> (+6 months)</w:t>
            </w:r>
          </w:p>
          <w:p w14:paraId="7C434AEF" w14:textId="77777777" w:rsidR="008741DC" w:rsidRDefault="008741DC" w:rsidP="008741DC">
            <w:pPr>
              <w:pStyle w:val="TableRowCentered"/>
              <w:ind w:left="0"/>
              <w:jc w:val="left"/>
              <w:rPr>
                <w:rFonts w:asciiTheme="minorHAnsi" w:hAnsiTheme="minorHAnsi" w:cstheme="minorHAnsi"/>
                <w:sz w:val="22"/>
                <w:szCs w:val="22"/>
              </w:rPr>
            </w:pPr>
            <w:hyperlink r:id="rId17" w:history="1">
              <w:r w:rsidRPr="008741DC">
                <w:rPr>
                  <w:rStyle w:val="Hyperlink"/>
                  <w:rFonts w:asciiTheme="minorHAnsi" w:hAnsiTheme="minorHAnsi" w:cstheme="minorHAnsi"/>
                  <w:sz w:val="22"/>
                  <w:szCs w:val="22"/>
                </w:rPr>
                <w:t>Metacognition and self-regulation | EEF</w:t>
              </w:r>
            </w:hyperlink>
            <w:r w:rsidRPr="008741DC">
              <w:rPr>
                <w:rFonts w:asciiTheme="minorHAnsi" w:hAnsiTheme="minorHAnsi" w:cstheme="minorHAnsi"/>
                <w:sz w:val="22"/>
                <w:szCs w:val="22"/>
              </w:rPr>
              <w:t xml:space="preserve"> (+7 months)</w:t>
            </w:r>
          </w:p>
          <w:p w14:paraId="2A7D551B" w14:textId="64EBDC76" w:rsidR="003160E6" w:rsidRPr="0044203C" w:rsidRDefault="0044203C" w:rsidP="008741DC">
            <w:pPr>
              <w:pStyle w:val="TableRowCentered"/>
              <w:ind w:left="0"/>
              <w:jc w:val="left"/>
              <w:rPr>
                <w:rFonts w:asciiTheme="minorHAnsi" w:hAnsiTheme="minorHAnsi" w:cstheme="minorHAnsi"/>
                <w:sz w:val="22"/>
                <w:szCs w:val="22"/>
                <w:highlight w:val="green"/>
              </w:rPr>
            </w:pPr>
            <w:hyperlink r:id="rId18" w:history="1">
              <w:r w:rsidRPr="0044203C">
                <w:rPr>
                  <w:rFonts w:asciiTheme="minorHAnsi" w:hAnsiTheme="minorHAnsi" w:cstheme="minorHAnsi"/>
                  <w:color w:val="0000FF"/>
                  <w:sz w:val="22"/>
                  <w:szCs w:val="22"/>
                  <w:u w:val="single"/>
                </w:rPr>
                <w:t>Five a day: supporting high-quality teaching for pupils with… | EEF</w:t>
              </w:r>
            </w:hyperlink>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1C" w14:textId="557E3C21" w:rsidR="008E1234" w:rsidRPr="00A80F5D" w:rsidRDefault="00102921" w:rsidP="00101FA5">
            <w:pPr>
              <w:pStyle w:val="TableRowCentered"/>
              <w:ind w:left="0" w:right="0"/>
              <w:jc w:val="left"/>
              <w:rPr>
                <w:rFonts w:asciiTheme="minorHAnsi" w:hAnsiTheme="minorHAnsi" w:cstheme="minorHAnsi"/>
                <w:color w:val="auto"/>
                <w:sz w:val="22"/>
                <w:szCs w:val="22"/>
              </w:rPr>
            </w:pPr>
            <w:r w:rsidRPr="00A80F5D">
              <w:rPr>
                <w:rFonts w:asciiTheme="minorHAnsi" w:hAnsiTheme="minorHAnsi" w:cstheme="minorHAnsi"/>
                <w:color w:val="auto"/>
                <w:sz w:val="22"/>
                <w:szCs w:val="22"/>
              </w:rPr>
              <w:t>1</w:t>
            </w:r>
          </w:p>
        </w:tc>
      </w:tr>
      <w:tr w:rsidR="004E4A79" w:rsidRPr="00101FA5" w14:paraId="38D21169" w14:textId="77777777" w:rsidTr="4F1FB0EE">
        <w:trPr>
          <w:trHeight w:val="2184"/>
        </w:trPr>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F7DC15" w14:textId="77777777" w:rsidR="00BB7707" w:rsidRPr="00BB7707" w:rsidRDefault="00BB7707" w:rsidP="003E2610">
            <w:pPr>
              <w:pStyle w:val="TableRow"/>
              <w:ind w:left="0"/>
              <w:rPr>
                <w:rStyle w:val="normaltextrun"/>
                <w:rFonts w:ascii="Calibri" w:hAnsi="Calibri" w:cs="Calibri"/>
                <w:b/>
                <w:bCs/>
                <w:color w:val="000000"/>
                <w:sz w:val="22"/>
                <w:szCs w:val="22"/>
                <w:shd w:val="clear" w:color="auto" w:fill="FFFFFF"/>
              </w:rPr>
            </w:pPr>
            <w:r w:rsidRPr="00BB7707">
              <w:rPr>
                <w:rStyle w:val="normaltextrun"/>
                <w:rFonts w:ascii="Calibri" w:hAnsi="Calibri" w:cs="Calibri"/>
                <w:b/>
                <w:bCs/>
                <w:color w:val="000000"/>
                <w:sz w:val="22"/>
                <w:szCs w:val="22"/>
                <w:shd w:val="clear" w:color="auto" w:fill="FFFFFF"/>
              </w:rPr>
              <w:t>Student groupings</w:t>
            </w:r>
          </w:p>
          <w:p w14:paraId="15F1F4F8" w14:textId="1DE6514D" w:rsidR="004E4A79" w:rsidRDefault="00A1528D" w:rsidP="003E2610">
            <w:pPr>
              <w:pStyle w:val="TableRow"/>
              <w:ind w:left="0"/>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 xml:space="preserve">Continue to teach students mainly </w:t>
            </w:r>
            <w:r w:rsidR="00E022A7">
              <w:rPr>
                <w:rStyle w:val="normaltextrun"/>
                <w:rFonts w:ascii="Calibri" w:hAnsi="Calibri" w:cs="Calibri"/>
                <w:color w:val="000000"/>
                <w:sz w:val="22"/>
                <w:szCs w:val="22"/>
                <w:shd w:val="clear" w:color="auto" w:fill="FFFFFF"/>
              </w:rPr>
              <w:t>i</w:t>
            </w:r>
            <w:r>
              <w:rPr>
                <w:rStyle w:val="normaltextrun"/>
                <w:rFonts w:ascii="Calibri" w:hAnsi="Calibri" w:cs="Calibri"/>
                <w:color w:val="000000"/>
                <w:sz w:val="22"/>
                <w:szCs w:val="22"/>
                <w:shd w:val="clear" w:color="auto" w:fill="FFFFFF"/>
              </w:rPr>
              <w:t>n mixed attainment tutor groups in Year 7-9</w:t>
            </w:r>
            <w:r w:rsidR="00E022A7">
              <w:rPr>
                <w:rStyle w:val="normaltextrun"/>
                <w:rFonts w:ascii="Calibri" w:hAnsi="Calibri" w:cs="Calibri"/>
                <w:color w:val="000000"/>
                <w:sz w:val="22"/>
                <w:szCs w:val="22"/>
                <w:shd w:val="clear" w:color="auto" w:fill="FFFFFF"/>
              </w:rPr>
              <w:t xml:space="preserve">, with an allocated Teaching Assistant in each Year 7 class to support with building relationships and getting to know students who need additional support.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4F83BD" w14:textId="45715E29" w:rsidR="004E4A79" w:rsidRDefault="00CF775B" w:rsidP="000D4BB1">
            <w:pPr>
              <w:pStyle w:val="TableRowCentered"/>
              <w:jc w:val="left"/>
              <w:rPr>
                <w:rFonts w:asciiTheme="minorHAnsi" w:hAnsiTheme="minorHAnsi" w:cstheme="minorHAnsi"/>
                <w:sz w:val="22"/>
                <w:szCs w:val="22"/>
              </w:rPr>
            </w:pPr>
            <w:r>
              <w:rPr>
                <w:rFonts w:asciiTheme="minorHAnsi" w:hAnsiTheme="minorHAnsi" w:cstheme="minorHAnsi"/>
                <w:sz w:val="22"/>
                <w:szCs w:val="22"/>
              </w:rPr>
              <w:t>“</w:t>
            </w:r>
            <w:r w:rsidRPr="00CF775B">
              <w:rPr>
                <w:rFonts w:asciiTheme="minorHAnsi" w:hAnsiTheme="minorHAnsi" w:cstheme="minorHAnsi"/>
                <w:sz w:val="22"/>
                <w:szCs w:val="22"/>
              </w:rPr>
              <w:t xml:space="preserve">Some studies </w:t>
            </w:r>
            <w:r w:rsidR="000D4BB1">
              <w:rPr>
                <w:rFonts w:asciiTheme="minorHAnsi" w:hAnsiTheme="minorHAnsi" w:cstheme="minorHAnsi"/>
                <w:sz w:val="22"/>
                <w:szCs w:val="22"/>
              </w:rPr>
              <w:t>…</w:t>
            </w:r>
            <w:r w:rsidRPr="00CF775B">
              <w:rPr>
                <w:rFonts w:asciiTheme="minorHAnsi" w:hAnsiTheme="minorHAnsi" w:cstheme="minorHAnsi"/>
                <w:sz w:val="22"/>
                <w:szCs w:val="22"/>
              </w:rPr>
              <w:t xml:space="preserve"> conclude that grouping pupils on the basis of attainment may have longer term negative effects on the attitudes and engagement of low attaining pupils </w:t>
            </w:r>
            <w:r w:rsidR="000D4BB1">
              <w:rPr>
                <w:rFonts w:asciiTheme="minorHAnsi" w:hAnsiTheme="minorHAnsi" w:cstheme="minorHAnsi"/>
                <w:sz w:val="22"/>
                <w:szCs w:val="22"/>
              </w:rPr>
              <w:t>…</w:t>
            </w:r>
            <w:r w:rsidRPr="00CF775B">
              <w:rPr>
                <w:rFonts w:asciiTheme="minorHAnsi" w:hAnsiTheme="minorHAnsi" w:cstheme="minorHAnsi"/>
                <w:sz w:val="22"/>
                <w:szCs w:val="22"/>
              </w:rPr>
              <w:t xml:space="preserve">One of the challenges of attainment grouping is ensuring that pupils are correctly allocated to groups. Some studies from the UK suggest that misallocation is a particular problem for pupils from disadvantaged backgrounds, who are at greater risk of </w:t>
            </w:r>
            <w:r w:rsidR="0063480F">
              <w:rPr>
                <w:rFonts w:asciiTheme="minorHAnsi" w:hAnsiTheme="minorHAnsi" w:cstheme="minorHAnsi"/>
                <w:sz w:val="22"/>
                <w:szCs w:val="22"/>
              </w:rPr>
              <w:t>being misallocated to lower-attaining groups and the negative impact that</w:t>
            </w:r>
            <w:r w:rsidRPr="00CF775B">
              <w:rPr>
                <w:rFonts w:asciiTheme="minorHAnsi" w:hAnsiTheme="minorHAnsi" w:cstheme="minorHAnsi"/>
                <w:sz w:val="22"/>
                <w:szCs w:val="22"/>
              </w:rPr>
              <w:t xml:space="preserve"> can accompany this.</w:t>
            </w:r>
            <w:r w:rsidR="000A55F2" w:rsidRPr="000A55F2">
              <w:rPr>
                <w:szCs w:val="24"/>
              </w:rPr>
              <w:t xml:space="preserve"> </w:t>
            </w:r>
            <w:hyperlink r:id="rId19" w:history="1">
              <w:r w:rsidR="000A55F2" w:rsidRPr="000A55F2">
                <w:rPr>
                  <w:rFonts w:ascii="Calibri" w:hAnsi="Calibri" w:cs="Calibri"/>
                  <w:color w:val="0000FF"/>
                  <w:sz w:val="22"/>
                  <w:szCs w:val="22"/>
                  <w:u w:val="single"/>
                </w:rPr>
                <w:t>Setting and streaming | EEF</w:t>
              </w:r>
            </w:hyperlink>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7DEBF6" w14:textId="66A9D6AF" w:rsidR="004E4A79" w:rsidRPr="00A80F5D" w:rsidRDefault="008E0DB3" w:rsidP="00101FA5">
            <w:pPr>
              <w:pStyle w:val="TableRowCentered"/>
              <w:ind w:left="0" w:right="0"/>
              <w:jc w:val="left"/>
              <w:rPr>
                <w:rFonts w:asciiTheme="minorHAnsi" w:hAnsiTheme="minorHAnsi" w:cstheme="minorHAnsi"/>
                <w:color w:val="auto"/>
                <w:sz w:val="22"/>
                <w:szCs w:val="22"/>
              </w:rPr>
            </w:pPr>
            <w:r>
              <w:rPr>
                <w:rFonts w:asciiTheme="minorHAnsi" w:hAnsiTheme="minorHAnsi" w:cstheme="minorHAnsi"/>
                <w:color w:val="auto"/>
                <w:sz w:val="22"/>
                <w:szCs w:val="22"/>
              </w:rPr>
              <w:t>1,4,5</w:t>
            </w:r>
          </w:p>
        </w:tc>
      </w:tr>
      <w:tr w:rsidR="00415865" w:rsidRPr="00101FA5" w14:paraId="04B3CDE3" w14:textId="77777777" w:rsidTr="001F0CF4">
        <w:trPr>
          <w:trHeight w:val="557"/>
        </w:trPr>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4E0A8A" w14:textId="439F8B38" w:rsidR="00415865" w:rsidRDefault="008267DC" w:rsidP="003E2610">
            <w:pPr>
              <w:pStyle w:val="TableRow"/>
              <w:ind w:left="0"/>
              <w:rPr>
                <w:rStyle w:val="normaltextrun"/>
                <w:rFonts w:ascii="Calibri" w:hAnsi="Calibri" w:cs="Calibri"/>
                <w:color w:val="000000"/>
                <w:sz w:val="22"/>
                <w:szCs w:val="22"/>
                <w:shd w:val="clear" w:color="auto" w:fill="FFFFFF"/>
              </w:rPr>
            </w:pPr>
            <w:r w:rsidRPr="00BB7707">
              <w:rPr>
                <w:rStyle w:val="normaltextrun"/>
                <w:rFonts w:ascii="Calibri" w:hAnsi="Calibri" w:cs="Calibri"/>
                <w:b/>
                <w:bCs/>
                <w:color w:val="000000"/>
                <w:sz w:val="22"/>
                <w:szCs w:val="22"/>
                <w:bdr w:val="none" w:sz="0" w:space="0" w:color="auto" w:frame="1"/>
              </w:rPr>
              <w:t>Make effective use of KS2 data</w:t>
            </w:r>
            <w:r>
              <w:rPr>
                <w:rStyle w:val="normaltextrun"/>
                <w:rFonts w:ascii="Calibri" w:hAnsi="Calibri" w:cs="Calibri"/>
                <w:color w:val="000000"/>
                <w:sz w:val="22"/>
                <w:szCs w:val="22"/>
                <w:bdr w:val="none" w:sz="0" w:space="0" w:color="auto" w:frame="1"/>
              </w:rPr>
              <w:t> </w:t>
            </w:r>
            <w:r>
              <w:rPr>
                <w:rStyle w:val="normaltextrun"/>
                <w:rFonts w:ascii="Calibri" w:hAnsi="Calibri" w:cs="Calibri"/>
                <w:color w:val="000000"/>
                <w:sz w:val="22"/>
                <w:szCs w:val="22"/>
                <w:shd w:val="clear" w:color="auto" w:fill="FFFFFF"/>
              </w:rPr>
              <w:t>to analyse cohort trends and inform intervention and curriculum decisions. </w:t>
            </w:r>
          </w:p>
          <w:p w14:paraId="42290B3F" w14:textId="77777777" w:rsidR="00947C09" w:rsidRPr="00947C09" w:rsidRDefault="00947C09" w:rsidP="00A73D72">
            <w:pPr>
              <w:pStyle w:val="paragraph"/>
              <w:numPr>
                <w:ilvl w:val="0"/>
                <w:numId w:val="24"/>
              </w:numPr>
              <w:spacing w:before="0" w:beforeAutospacing="0" w:after="0" w:afterAutospacing="0"/>
              <w:textAlignment w:val="baseline"/>
              <w:rPr>
                <w:rFonts w:ascii="Segoe UI" w:hAnsi="Segoe UI" w:cs="Segoe UI"/>
                <w:sz w:val="18"/>
                <w:szCs w:val="18"/>
              </w:rPr>
            </w:pPr>
            <w:r w:rsidRPr="00947C09">
              <w:rPr>
                <w:rStyle w:val="normaltextrun"/>
                <w:rFonts w:ascii="Calibri" w:hAnsi="Calibri" w:cs="Calibri"/>
                <w:sz w:val="22"/>
                <w:szCs w:val="22"/>
              </w:rPr>
              <w:t>Analysis of data to identify trends over time</w:t>
            </w:r>
            <w:r w:rsidRPr="00947C09">
              <w:rPr>
                <w:rStyle w:val="eop"/>
                <w:rFonts w:ascii="Calibri" w:hAnsi="Calibri" w:cs="Calibri"/>
                <w:sz w:val="22"/>
                <w:szCs w:val="22"/>
              </w:rPr>
              <w:t> </w:t>
            </w:r>
          </w:p>
          <w:p w14:paraId="3BA1580A" w14:textId="77777777" w:rsidR="00947C09" w:rsidRDefault="00947C09" w:rsidP="00A73D72">
            <w:pPr>
              <w:pStyle w:val="paragraph"/>
              <w:numPr>
                <w:ilvl w:val="0"/>
                <w:numId w:val="24"/>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Use of data to identify students requiring intervention. </w:t>
            </w:r>
            <w:r>
              <w:rPr>
                <w:rStyle w:val="eop"/>
                <w:rFonts w:ascii="Calibri" w:hAnsi="Calibri" w:cs="Calibri"/>
                <w:sz w:val="22"/>
                <w:szCs w:val="22"/>
              </w:rPr>
              <w:t> </w:t>
            </w:r>
          </w:p>
          <w:p w14:paraId="37BB3D8B" w14:textId="77777777" w:rsidR="00947C09" w:rsidRDefault="00947C09" w:rsidP="00A73D72">
            <w:pPr>
              <w:pStyle w:val="paragraph"/>
              <w:numPr>
                <w:ilvl w:val="0"/>
                <w:numId w:val="24"/>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Develop intervention approaches in English and Maths. </w:t>
            </w:r>
            <w:r>
              <w:rPr>
                <w:rStyle w:val="eop"/>
                <w:rFonts w:ascii="Calibri" w:hAnsi="Calibri" w:cs="Calibri"/>
                <w:sz w:val="22"/>
                <w:szCs w:val="22"/>
              </w:rPr>
              <w:t> </w:t>
            </w:r>
          </w:p>
          <w:p w14:paraId="2534C308" w14:textId="77777777" w:rsidR="00947C09" w:rsidRDefault="00947C09" w:rsidP="00A73D72">
            <w:pPr>
              <w:pStyle w:val="paragraph"/>
              <w:numPr>
                <w:ilvl w:val="0"/>
                <w:numId w:val="24"/>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Explore use of question level analysis for English and Maths</w:t>
            </w:r>
            <w:r>
              <w:rPr>
                <w:rStyle w:val="eop"/>
                <w:rFonts w:ascii="Calibri" w:hAnsi="Calibri" w:cs="Calibri"/>
                <w:sz w:val="22"/>
                <w:szCs w:val="22"/>
              </w:rPr>
              <w:t> </w:t>
            </w:r>
          </w:p>
          <w:p w14:paraId="173D7F25" w14:textId="53D637BD" w:rsidR="00947C09" w:rsidRDefault="00947C09" w:rsidP="003E2610">
            <w:pPr>
              <w:pStyle w:val="TableRow"/>
              <w:ind w:left="0"/>
              <w:rPr>
                <w:rStyle w:val="normaltextrun"/>
                <w:rFonts w:ascii="Calibri" w:hAnsi="Calibri" w:cs="Calibri"/>
                <w:color w:val="000000"/>
                <w:sz w:val="22"/>
                <w:szCs w:val="22"/>
                <w:shd w:val="clear" w:color="auto" w:fill="FFFFFF"/>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220838" w14:textId="1D35EC5B" w:rsidR="002D71D5" w:rsidRPr="00E5010D" w:rsidRDefault="00E5010D" w:rsidP="00E5010D">
            <w:pPr>
              <w:pStyle w:val="TableRowCentered"/>
              <w:jc w:val="left"/>
              <w:rPr>
                <w:rFonts w:asciiTheme="minorHAnsi" w:hAnsiTheme="minorHAnsi" w:cstheme="minorHAnsi"/>
                <w:sz w:val="22"/>
                <w:szCs w:val="22"/>
              </w:rPr>
            </w:pPr>
            <w:r>
              <w:rPr>
                <w:rFonts w:asciiTheme="minorHAnsi" w:hAnsiTheme="minorHAnsi" w:cstheme="minorHAnsi"/>
                <w:sz w:val="22"/>
                <w:szCs w:val="22"/>
              </w:rPr>
              <w:t>“</w:t>
            </w:r>
            <w:r w:rsidRPr="00E5010D">
              <w:rPr>
                <w:rFonts w:asciiTheme="minorHAnsi" w:hAnsiTheme="minorHAnsi" w:cstheme="minorHAnsi"/>
                <w:sz w:val="22"/>
                <w:szCs w:val="22"/>
              </w:rPr>
              <w:t>Gaining a thorough knowledge of your disadvantaged pupils’ levels of attainment and engagement with learning is the first step to develop an effective Pupil Premium strategy. This may include exploring</w:t>
            </w:r>
            <w:r w:rsidR="00D212AC" w:rsidRPr="00E5010D">
              <w:rPr>
                <w:rFonts w:asciiTheme="minorHAnsi" w:hAnsiTheme="minorHAnsi" w:cstheme="minorHAnsi"/>
                <w:sz w:val="22"/>
                <w:szCs w:val="22"/>
              </w:rPr>
              <w:t>…. attainment</w:t>
            </w:r>
            <w:r w:rsidRPr="00E5010D">
              <w:rPr>
                <w:rFonts w:asciiTheme="minorHAnsi" w:hAnsiTheme="minorHAnsi" w:cstheme="minorHAnsi"/>
                <w:sz w:val="22"/>
                <w:szCs w:val="22"/>
              </w:rPr>
              <w:t xml:space="preserve"> data and reviews of pupil learning</w:t>
            </w:r>
            <w:r>
              <w:rPr>
                <w:rFonts w:asciiTheme="minorHAnsi" w:hAnsiTheme="minorHAnsi" w:cstheme="minorHAnsi"/>
                <w:sz w:val="22"/>
                <w:szCs w:val="22"/>
              </w:rPr>
              <w:t>”</w:t>
            </w:r>
          </w:p>
          <w:p w14:paraId="22AF5FED" w14:textId="4F00B9F3" w:rsidR="00E5010D" w:rsidRDefault="002D71D5" w:rsidP="00101FA5">
            <w:pPr>
              <w:pStyle w:val="TableRowCentered"/>
              <w:ind w:left="0"/>
              <w:jc w:val="left"/>
              <w:rPr>
                <w:rFonts w:ascii="Calibri" w:hAnsi="Calibri" w:cs="Calibri"/>
                <w:sz w:val="22"/>
                <w:szCs w:val="22"/>
              </w:rPr>
            </w:pPr>
            <w:hyperlink r:id="rId20" w:history="1">
              <w:r w:rsidRPr="00E5010D">
                <w:rPr>
                  <w:rFonts w:ascii="Calibri" w:hAnsi="Calibri" w:cs="Calibri"/>
                  <w:color w:val="0000FF"/>
                  <w:sz w:val="22"/>
                  <w:szCs w:val="22"/>
                  <w:u w:val="single"/>
                </w:rPr>
                <w:t>Diagnose your pupils’ needs | EEF</w:t>
              </w:r>
            </w:hyperlink>
          </w:p>
          <w:p w14:paraId="7C8A897F" w14:textId="4DA99B5F" w:rsidR="00CC37EE" w:rsidRPr="00E5010D" w:rsidRDefault="00CC37EE" w:rsidP="00CC37EE">
            <w:pPr>
              <w:pStyle w:val="TableRowCentered"/>
              <w:ind w:left="0"/>
              <w:jc w:val="left"/>
              <w:rPr>
                <w:rFonts w:ascii="Calibri" w:hAnsi="Calibri" w:cs="Calibri"/>
                <w:sz w:val="22"/>
                <w:szCs w:val="22"/>
              </w:rPr>
            </w:pPr>
            <w:r>
              <w:rPr>
                <w:rFonts w:ascii="Calibri" w:hAnsi="Calibri" w:cs="Calibri"/>
                <w:sz w:val="22"/>
                <w:szCs w:val="22"/>
              </w:rPr>
              <w:t>“</w:t>
            </w:r>
            <w:r w:rsidRPr="00CC37EE">
              <w:rPr>
                <w:rFonts w:ascii="Calibri" w:hAnsi="Calibri" w:cs="Calibri"/>
                <w:sz w:val="22"/>
                <w:szCs w:val="22"/>
              </w:rPr>
              <w:t>There is a large dip in mathematical attainment and attitudes towards maths as children move from primary to secondary school.</w:t>
            </w:r>
            <w:r w:rsidR="004E4A79">
              <w:rPr>
                <w:rFonts w:ascii="Calibri" w:hAnsi="Calibri" w:cs="Calibri"/>
                <w:sz w:val="22"/>
                <w:szCs w:val="22"/>
              </w:rPr>
              <w:t>.</w:t>
            </w:r>
            <w:r w:rsidRPr="00CC37EE">
              <w:rPr>
                <w:rFonts w:ascii="Calibri" w:hAnsi="Calibri" w:cs="Calibri"/>
                <w:sz w:val="22"/>
                <w:szCs w:val="22"/>
              </w:rPr>
              <w:t>.When pupils arrive in Year 7, quickly attain a good understanding of their strengths and weaknesses.</w:t>
            </w:r>
            <w:r w:rsidR="004E4A79">
              <w:rPr>
                <w:rFonts w:ascii="Calibri" w:hAnsi="Calibri" w:cs="Calibri"/>
                <w:sz w:val="22"/>
                <w:szCs w:val="22"/>
              </w:rPr>
              <w:t>”</w:t>
            </w:r>
          </w:p>
          <w:p w14:paraId="2D437B9E" w14:textId="2773B68C" w:rsidR="00415865" w:rsidRPr="001938B7" w:rsidRDefault="00D64613" w:rsidP="00101FA5">
            <w:pPr>
              <w:pStyle w:val="TableRowCentered"/>
              <w:ind w:left="0"/>
              <w:jc w:val="left"/>
              <w:rPr>
                <w:rFonts w:ascii="Calibri" w:hAnsi="Calibri" w:cs="Calibri"/>
                <w:sz w:val="22"/>
                <w:szCs w:val="22"/>
              </w:rPr>
            </w:pPr>
            <w:hyperlink r:id="rId21" w:history="1">
              <w:r w:rsidRPr="001938B7">
                <w:rPr>
                  <w:rFonts w:ascii="Calibri" w:hAnsi="Calibri" w:cs="Calibri"/>
                  <w:color w:val="0000FF"/>
                  <w:sz w:val="22"/>
                  <w:szCs w:val="22"/>
                  <w:u w:val="single"/>
                </w:rPr>
                <w:t>Improving Mathematics in Key Stages 2 and 3 | EEF</w:t>
              </w:r>
            </w:hyperlink>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EA39B0" w14:textId="1C9DEF89" w:rsidR="00415865" w:rsidRPr="00A80F5D" w:rsidRDefault="008E0DB3" w:rsidP="00101FA5">
            <w:pPr>
              <w:pStyle w:val="TableRowCentered"/>
              <w:ind w:left="0" w:right="0"/>
              <w:jc w:val="left"/>
              <w:rPr>
                <w:rFonts w:asciiTheme="minorHAnsi" w:hAnsiTheme="minorHAnsi" w:cstheme="minorHAnsi"/>
                <w:color w:val="auto"/>
                <w:sz w:val="22"/>
                <w:szCs w:val="22"/>
              </w:rPr>
            </w:pPr>
            <w:r>
              <w:rPr>
                <w:rFonts w:asciiTheme="minorHAnsi" w:hAnsiTheme="minorHAnsi" w:cstheme="minorHAnsi"/>
                <w:color w:val="auto"/>
                <w:sz w:val="22"/>
                <w:szCs w:val="22"/>
              </w:rPr>
              <w:lastRenderedPageBreak/>
              <w:t>1</w:t>
            </w:r>
          </w:p>
        </w:tc>
      </w:tr>
      <w:tr w:rsidR="002D1A67" w:rsidRPr="00101FA5" w14:paraId="0A85193D" w14:textId="77777777" w:rsidTr="006843C6">
        <w:trPr>
          <w:trHeight w:val="3583"/>
        </w:trPr>
        <w:tc>
          <w:tcPr>
            <w:tcW w:w="4251"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0526F784" w14:textId="7E949B99" w:rsidR="009C7B17" w:rsidRDefault="009C7B17" w:rsidP="00C82CBF">
            <w:pPr>
              <w:pStyle w:val="TableRow"/>
              <w:spacing w:after="120"/>
              <w:ind w:left="0"/>
              <w:rPr>
                <w:rStyle w:val="normaltextrun"/>
                <w:rFonts w:ascii="Calibri" w:hAnsi="Calibri" w:cs="Calibri"/>
                <w:b/>
                <w:bCs/>
                <w:color w:val="000000"/>
                <w:sz w:val="22"/>
                <w:szCs w:val="22"/>
                <w:bdr w:val="none" w:sz="0" w:space="0" w:color="auto" w:frame="1"/>
              </w:rPr>
            </w:pPr>
            <w:r>
              <w:rPr>
                <w:rStyle w:val="normaltextrun"/>
                <w:rFonts w:ascii="Calibri" w:hAnsi="Calibri" w:cs="Calibri"/>
                <w:b/>
                <w:bCs/>
                <w:color w:val="000000"/>
                <w:sz w:val="22"/>
                <w:szCs w:val="22"/>
                <w:bdr w:val="none" w:sz="0" w:space="0" w:color="auto" w:frame="1"/>
              </w:rPr>
              <w:t>Review and develop</w:t>
            </w:r>
            <w:r w:rsidR="002D1A67" w:rsidRPr="002D1A67">
              <w:rPr>
                <w:rStyle w:val="normaltextrun"/>
                <w:rFonts w:ascii="Calibri" w:hAnsi="Calibri" w:cs="Calibri"/>
                <w:b/>
                <w:bCs/>
                <w:color w:val="000000"/>
                <w:sz w:val="22"/>
                <w:szCs w:val="22"/>
                <w:bdr w:val="none" w:sz="0" w:space="0" w:color="auto" w:frame="1"/>
              </w:rPr>
              <w:t xml:space="preserve"> </w:t>
            </w:r>
            <w:r w:rsidR="00E43CC8">
              <w:rPr>
                <w:rStyle w:val="normaltextrun"/>
                <w:rFonts w:ascii="Calibri" w:hAnsi="Calibri" w:cs="Calibri"/>
                <w:b/>
                <w:bCs/>
                <w:color w:val="000000"/>
                <w:sz w:val="22"/>
                <w:szCs w:val="22"/>
                <w:bdr w:val="none" w:sz="0" w:space="0" w:color="auto" w:frame="1"/>
              </w:rPr>
              <w:t>our</w:t>
            </w:r>
            <w:r>
              <w:rPr>
                <w:rStyle w:val="normaltextrun"/>
                <w:rFonts w:ascii="Calibri" w:hAnsi="Calibri" w:cs="Calibri"/>
                <w:b/>
                <w:bCs/>
                <w:color w:val="000000"/>
                <w:sz w:val="22"/>
                <w:szCs w:val="22"/>
                <w:bdr w:val="none" w:sz="0" w:space="0" w:color="auto" w:frame="1"/>
              </w:rPr>
              <w:t xml:space="preserve"> whole </w:t>
            </w:r>
            <w:r w:rsidR="00EE56CE">
              <w:rPr>
                <w:rStyle w:val="normaltextrun"/>
                <w:rFonts w:ascii="Calibri" w:hAnsi="Calibri" w:cs="Calibri"/>
                <w:b/>
                <w:bCs/>
                <w:color w:val="000000"/>
                <w:sz w:val="22"/>
                <w:szCs w:val="22"/>
                <w:bdr w:val="none" w:sz="0" w:space="0" w:color="auto" w:frame="1"/>
              </w:rPr>
              <w:t>school literacy</w:t>
            </w:r>
            <w:r w:rsidR="002D1A67" w:rsidRPr="002D1A67">
              <w:rPr>
                <w:rStyle w:val="normaltextrun"/>
                <w:rFonts w:ascii="Calibri" w:hAnsi="Calibri" w:cs="Calibri"/>
                <w:b/>
                <w:bCs/>
                <w:color w:val="000000"/>
                <w:sz w:val="22"/>
                <w:szCs w:val="22"/>
                <w:bdr w:val="none" w:sz="0" w:space="0" w:color="auto" w:frame="1"/>
              </w:rPr>
              <w:t xml:space="preserve"> strategy </w:t>
            </w:r>
          </w:p>
          <w:p w14:paraId="1C842968" w14:textId="60D3CCA1" w:rsidR="005125C0" w:rsidRDefault="005125C0" w:rsidP="00C82CBF">
            <w:pPr>
              <w:pStyle w:val="TableRow"/>
              <w:spacing w:after="120"/>
              <w:ind w:left="0"/>
              <w:rPr>
                <w:rStyle w:val="eop"/>
                <w:rFonts w:ascii="Calibri" w:hAnsi="Calibri" w:cs="Calibri"/>
                <w:color w:val="000000"/>
                <w:sz w:val="22"/>
                <w:szCs w:val="22"/>
                <w:bdr w:val="none" w:sz="0" w:space="0" w:color="auto" w:frame="1"/>
              </w:rPr>
            </w:pPr>
            <w:r w:rsidRPr="005125C0">
              <w:rPr>
                <w:rStyle w:val="normaltextrun"/>
                <w:rFonts w:ascii="Calibri" w:hAnsi="Calibri" w:cs="Calibri"/>
                <w:color w:val="000000"/>
                <w:sz w:val="22"/>
                <w:szCs w:val="22"/>
                <w:bdr w:val="none" w:sz="0" w:space="0" w:color="auto" w:frame="1"/>
              </w:rPr>
              <w:t>Embed a shared approach to library lessons - more forensic use of data to inform actions and review reading approaches for students with low NRSS score. </w:t>
            </w:r>
            <w:r w:rsidRPr="005125C0">
              <w:rPr>
                <w:rStyle w:val="eop"/>
                <w:rFonts w:ascii="Calibri" w:hAnsi="Calibri" w:cs="Calibri"/>
                <w:color w:val="000000"/>
                <w:sz w:val="22"/>
                <w:szCs w:val="22"/>
                <w:bdr w:val="none" w:sz="0" w:space="0" w:color="auto" w:frame="1"/>
              </w:rPr>
              <w:t> </w:t>
            </w:r>
          </w:p>
          <w:p w14:paraId="17AD9772" w14:textId="2F5F1F90" w:rsidR="005125C0" w:rsidRDefault="005125C0" w:rsidP="00C82CBF">
            <w:pPr>
              <w:pStyle w:val="TableRow"/>
              <w:spacing w:after="120"/>
              <w:ind w:left="0"/>
              <w:rPr>
                <w:rStyle w:val="eop"/>
                <w:rFonts w:ascii="Calibri" w:hAnsi="Calibri" w:cs="Calibri"/>
                <w:color w:val="000000"/>
                <w:sz w:val="22"/>
                <w:szCs w:val="22"/>
                <w:bdr w:val="none" w:sz="0" w:space="0" w:color="auto" w:frame="1"/>
              </w:rPr>
            </w:pPr>
            <w:r>
              <w:rPr>
                <w:rStyle w:val="eop"/>
                <w:rFonts w:ascii="Calibri" w:hAnsi="Calibri" w:cs="Calibri"/>
                <w:color w:val="000000"/>
                <w:sz w:val="22"/>
                <w:szCs w:val="22"/>
                <w:bdr w:val="none" w:sz="0" w:space="0" w:color="auto" w:frame="1"/>
              </w:rPr>
              <w:t xml:space="preserve">Review DEAR (drop every and read) based on EEF evidence and replace p5 DEAR with </w:t>
            </w:r>
            <w:r w:rsidR="00D212AC">
              <w:rPr>
                <w:rStyle w:val="eop"/>
                <w:rFonts w:ascii="Calibri" w:hAnsi="Calibri" w:cs="Calibri"/>
                <w:color w:val="000000"/>
                <w:sz w:val="22"/>
                <w:szCs w:val="22"/>
                <w:bdr w:val="none" w:sz="0" w:space="0" w:color="auto" w:frame="1"/>
              </w:rPr>
              <w:t>curriculum-based</w:t>
            </w:r>
            <w:r>
              <w:rPr>
                <w:rStyle w:val="eop"/>
                <w:rFonts w:ascii="Calibri" w:hAnsi="Calibri" w:cs="Calibri"/>
                <w:color w:val="000000"/>
                <w:sz w:val="22"/>
                <w:szCs w:val="22"/>
                <w:bdr w:val="none" w:sz="0" w:space="0" w:color="auto" w:frame="1"/>
              </w:rPr>
              <w:t xml:space="preserve"> FASE reading. </w:t>
            </w:r>
          </w:p>
          <w:p w14:paraId="77867D00" w14:textId="398DEFB4" w:rsidR="002D1A67" w:rsidRPr="00EE56CE" w:rsidRDefault="00012CEC" w:rsidP="00EE56CE">
            <w:pPr>
              <w:pStyle w:val="TableRow"/>
              <w:spacing w:after="120"/>
              <w:ind w:left="0"/>
              <w:rPr>
                <w:rFonts w:asciiTheme="minorHAnsi" w:hAnsiTheme="minorHAnsi" w:cstheme="minorHAnsi"/>
                <w:color w:val="000000"/>
                <w:sz w:val="22"/>
                <w:szCs w:val="22"/>
                <w:bdr w:val="none" w:sz="0" w:space="0" w:color="auto" w:frame="1"/>
              </w:rPr>
            </w:pPr>
            <w:r w:rsidRPr="00EE56CE">
              <w:rPr>
                <w:rStyle w:val="eop"/>
                <w:rFonts w:asciiTheme="minorHAnsi" w:hAnsiTheme="minorHAnsi" w:cstheme="minorHAnsi"/>
                <w:sz w:val="22"/>
                <w:szCs w:val="22"/>
              </w:rPr>
              <w:t xml:space="preserve">Embed </w:t>
            </w:r>
            <w:r w:rsidR="002D1A67" w:rsidRPr="00EE56CE">
              <w:rPr>
                <w:rStyle w:val="normaltextrun"/>
                <w:rFonts w:asciiTheme="minorHAnsi" w:hAnsiTheme="minorHAnsi" w:cstheme="minorHAnsi"/>
                <w:color w:val="000000"/>
                <w:sz w:val="22"/>
                <w:szCs w:val="22"/>
                <w:bdr w:val="none" w:sz="0" w:space="0" w:color="auto" w:frame="1"/>
              </w:rPr>
              <w:t>vocabulary, reading, writing and oracy strands</w:t>
            </w:r>
            <w:r w:rsidRPr="00EE56CE">
              <w:rPr>
                <w:rStyle w:val="normaltextrun"/>
                <w:rFonts w:asciiTheme="minorHAnsi" w:hAnsiTheme="minorHAnsi" w:cstheme="minorHAnsi"/>
                <w:color w:val="000000"/>
                <w:sz w:val="22"/>
                <w:szCs w:val="22"/>
                <w:bdr w:val="none" w:sz="0" w:space="0" w:color="auto" w:frame="1"/>
              </w:rPr>
              <w:t xml:space="preserve"> across the curriculum as part of Tapu for Teachers and use school evaluation </w:t>
            </w:r>
            <w:r w:rsidR="00EE56CE" w:rsidRPr="00EE56CE">
              <w:rPr>
                <w:rStyle w:val="normaltextrun"/>
                <w:rFonts w:asciiTheme="minorHAnsi" w:hAnsiTheme="minorHAnsi" w:cstheme="minorHAnsi"/>
                <w:color w:val="000000"/>
                <w:sz w:val="22"/>
                <w:szCs w:val="22"/>
                <w:bdr w:val="none" w:sz="0" w:space="0" w:color="auto" w:frame="1"/>
              </w:rPr>
              <w:t xml:space="preserve">activities to measure impact and identify next steps. Continue to embed through CPD programme. </w:t>
            </w:r>
          </w:p>
        </w:tc>
        <w:tc>
          <w:tcPr>
            <w:tcW w:w="3969"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3F63C12B" w14:textId="72D5FB59" w:rsidR="00014FCD" w:rsidRPr="00014FCD" w:rsidRDefault="00014FCD" w:rsidP="00014FCD">
            <w:pPr>
              <w:autoSpaceDN/>
              <w:spacing w:before="60" w:after="60" w:line="240" w:lineRule="auto"/>
              <w:rPr>
                <w:rFonts w:asciiTheme="minorHAnsi" w:hAnsiTheme="minorHAnsi" w:cstheme="minorHAnsi"/>
                <w:sz w:val="22"/>
                <w:szCs w:val="22"/>
              </w:rPr>
            </w:pPr>
            <w:r w:rsidRPr="00014FCD">
              <w:rPr>
                <w:rFonts w:asciiTheme="minorHAnsi" w:hAnsiTheme="minorHAnsi" w:cstheme="minorHAnsi"/>
                <w:sz w:val="22"/>
                <w:szCs w:val="22"/>
              </w:rPr>
              <w:t xml:space="preserve">Literacy is key to learning across all </w:t>
            </w:r>
            <w:r>
              <w:rPr>
                <w:rFonts w:asciiTheme="minorHAnsi" w:hAnsiTheme="minorHAnsi" w:cstheme="minorHAnsi"/>
                <w:sz w:val="22"/>
                <w:szCs w:val="22"/>
              </w:rPr>
              <w:t>subjects</w:t>
            </w:r>
            <w:r w:rsidRPr="00014FCD">
              <w:rPr>
                <w:rFonts w:asciiTheme="minorHAnsi" w:hAnsiTheme="minorHAnsi" w:cstheme="minorHAnsi"/>
                <w:sz w:val="22"/>
                <w:szCs w:val="22"/>
              </w:rPr>
              <w:t xml:space="preserve"> in secondary school and a strong </w:t>
            </w:r>
          </w:p>
          <w:p w14:paraId="5964F70F" w14:textId="16B43A3F" w:rsidR="00014FCD" w:rsidRDefault="00014FCD" w:rsidP="00014FCD">
            <w:pPr>
              <w:autoSpaceDN/>
              <w:spacing w:before="60" w:after="60" w:line="240" w:lineRule="auto"/>
              <w:rPr>
                <w:rFonts w:asciiTheme="minorHAnsi" w:hAnsiTheme="minorHAnsi" w:cstheme="minorHAnsi"/>
                <w:sz w:val="22"/>
                <w:szCs w:val="22"/>
              </w:rPr>
            </w:pPr>
            <w:r w:rsidRPr="00014FCD">
              <w:rPr>
                <w:rFonts w:asciiTheme="minorHAnsi" w:hAnsiTheme="minorHAnsi" w:cstheme="minorHAnsi"/>
                <w:sz w:val="22"/>
                <w:szCs w:val="22"/>
              </w:rPr>
              <w:t>predictor of outcomes in later life</w:t>
            </w:r>
            <w:r>
              <w:rPr>
                <w:rFonts w:asciiTheme="minorHAnsi" w:hAnsiTheme="minorHAnsi" w:cstheme="minorHAnsi"/>
                <w:sz w:val="22"/>
                <w:szCs w:val="22"/>
              </w:rPr>
              <w:t>”</w:t>
            </w:r>
          </w:p>
          <w:p w14:paraId="73D9330F" w14:textId="361B8909" w:rsidR="004918D9" w:rsidRPr="004918D9" w:rsidRDefault="004918D9" w:rsidP="00AC643C">
            <w:pPr>
              <w:autoSpaceDN/>
              <w:spacing w:before="60" w:after="60" w:line="240" w:lineRule="auto"/>
              <w:rPr>
                <w:rFonts w:asciiTheme="minorHAnsi" w:hAnsiTheme="minorHAnsi" w:cstheme="minorHAnsi"/>
                <w:sz w:val="22"/>
                <w:szCs w:val="22"/>
              </w:rPr>
            </w:pPr>
            <w:hyperlink r:id="rId22" w:history="1">
              <w:r w:rsidRPr="004918D9">
                <w:rPr>
                  <w:rFonts w:asciiTheme="minorHAnsi" w:hAnsiTheme="minorHAnsi" w:cstheme="minorHAnsi"/>
                  <w:color w:val="0000FF"/>
                  <w:sz w:val="22"/>
                  <w:szCs w:val="22"/>
                  <w:u w:val="single"/>
                </w:rPr>
                <w:t>Improving Literacy in Secondary Schools | EEF</w:t>
              </w:r>
            </w:hyperlink>
          </w:p>
          <w:p w14:paraId="6FAF4945" w14:textId="77777777" w:rsidR="00EE56CE" w:rsidRPr="00815D98" w:rsidRDefault="00EE56CE" w:rsidP="00EE56CE">
            <w:pPr>
              <w:autoSpaceDN/>
              <w:spacing w:before="60" w:after="60" w:line="240" w:lineRule="auto"/>
              <w:rPr>
                <w:rFonts w:asciiTheme="minorHAnsi" w:hAnsiTheme="minorHAnsi" w:cstheme="minorHAnsi"/>
                <w:sz w:val="22"/>
                <w:szCs w:val="22"/>
              </w:rPr>
            </w:pPr>
            <w:r>
              <w:rPr>
                <w:rFonts w:asciiTheme="minorHAnsi" w:hAnsiTheme="minorHAnsi" w:cstheme="minorHAnsi"/>
                <w:sz w:val="22"/>
                <w:szCs w:val="22"/>
              </w:rPr>
              <w:t>“</w:t>
            </w:r>
            <w:r w:rsidRPr="00815D98">
              <w:rPr>
                <w:rFonts w:asciiTheme="minorHAnsi" w:hAnsiTheme="minorHAnsi" w:cstheme="minorHAnsi"/>
                <w:sz w:val="22"/>
                <w:szCs w:val="22"/>
              </w:rPr>
              <w:t xml:space="preserve">While silent reading might have other positive outcomes, </w:t>
            </w:r>
            <w:r>
              <w:rPr>
                <w:rFonts w:asciiTheme="minorHAnsi" w:hAnsiTheme="minorHAnsi" w:cstheme="minorHAnsi"/>
                <w:sz w:val="22"/>
                <w:szCs w:val="22"/>
              </w:rPr>
              <w:t>…</w:t>
            </w:r>
            <w:r w:rsidRPr="00815D98">
              <w:rPr>
                <w:rFonts w:asciiTheme="minorHAnsi" w:hAnsiTheme="minorHAnsi" w:cstheme="minorHAnsi"/>
                <w:sz w:val="22"/>
                <w:szCs w:val="22"/>
              </w:rPr>
              <w:t xml:space="preserve"> overall evaluations of silent reading programmes have shown inconsistent effects on student outcomes and motivation</w:t>
            </w:r>
            <w:r>
              <w:rPr>
                <w:rFonts w:asciiTheme="minorHAnsi" w:hAnsiTheme="minorHAnsi" w:cstheme="minorHAnsi"/>
                <w:sz w:val="22"/>
                <w:szCs w:val="22"/>
              </w:rPr>
              <w:t>”</w:t>
            </w:r>
          </w:p>
          <w:p w14:paraId="0EF4F51B" w14:textId="329ADDD8" w:rsidR="004918D9" w:rsidRDefault="00EE56CE" w:rsidP="00EE56CE">
            <w:pPr>
              <w:autoSpaceDN/>
              <w:spacing w:before="60" w:after="60" w:line="240" w:lineRule="auto"/>
            </w:pPr>
            <w:hyperlink r:id="rId23" w:history="1">
              <w:r w:rsidRPr="00053ADB">
                <w:rPr>
                  <w:color w:val="0000FF"/>
                  <w:u w:val="single"/>
                </w:rPr>
                <w:t>I</w:t>
              </w:r>
              <w:r w:rsidRPr="00053ADB">
                <w:rPr>
                  <w:rFonts w:asciiTheme="minorHAnsi" w:hAnsiTheme="minorHAnsi" w:cstheme="minorHAnsi"/>
                  <w:color w:val="0000FF"/>
                  <w:sz w:val="22"/>
                  <w:szCs w:val="22"/>
                  <w:u w:val="single"/>
                </w:rPr>
                <w:t>mproving Literacy in Secondary Schools | EEF</w:t>
              </w:r>
            </w:hyperlink>
          </w:p>
          <w:p w14:paraId="4AD390BB" w14:textId="77777777" w:rsidR="00AC643C" w:rsidRPr="00D260C5" w:rsidRDefault="00AC643C" w:rsidP="00AC643C">
            <w:pPr>
              <w:autoSpaceDN/>
              <w:spacing w:before="60" w:after="60" w:line="240" w:lineRule="auto"/>
              <w:rPr>
                <w:rFonts w:asciiTheme="minorHAnsi" w:hAnsiTheme="minorHAnsi" w:cstheme="minorHAnsi"/>
                <w:sz w:val="22"/>
                <w:szCs w:val="22"/>
              </w:rPr>
            </w:pPr>
            <w:hyperlink r:id="rId24" w:history="1">
              <w:r w:rsidRPr="00D260C5">
                <w:rPr>
                  <w:rStyle w:val="Hyperlink"/>
                  <w:rFonts w:asciiTheme="minorHAnsi" w:hAnsiTheme="minorHAnsi" w:cstheme="minorHAnsi"/>
                  <w:sz w:val="22"/>
                  <w:szCs w:val="22"/>
                </w:rPr>
                <w:t>Reading comprehension strategies | EEF</w:t>
              </w:r>
            </w:hyperlink>
            <w:r w:rsidRPr="00D260C5">
              <w:rPr>
                <w:rFonts w:asciiTheme="minorHAnsi" w:hAnsiTheme="minorHAnsi" w:cstheme="minorHAnsi"/>
                <w:sz w:val="22"/>
                <w:szCs w:val="22"/>
              </w:rPr>
              <w:t xml:space="preserve"> (+6months):</w:t>
            </w:r>
          </w:p>
          <w:p w14:paraId="7D765C76" w14:textId="3F194579" w:rsidR="002D1A67" w:rsidRPr="00D260C5" w:rsidRDefault="00AC643C" w:rsidP="009C7B17">
            <w:pPr>
              <w:autoSpaceDN/>
              <w:spacing w:before="60" w:after="60" w:line="240" w:lineRule="auto"/>
              <w:rPr>
                <w:rFonts w:asciiTheme="minorHAnsi" w:hAnsiTheme="minorHAnsi" w:cstheme="minorHAnsi"/>
                <w:color w:val="auto"/>
                <w:sz w:val="22"/>
                <w:szCs w:val="22"/>
              </w:rPr>
            </w:pPr>
            <w:hyperlink r:id="rId25" w:history="1">
              <w:r w:rsidRPr="00D260C5">
                <w:rPr>
                  <w:rFonts w:asciiTheme="minorHAnsi" w:hAnsiTheme="minorHAnsi" w:cstheme="minorHAnsi"/>
                  <w:color w:val="0000FF"/>
                  <w:sz w:val="22"/>
                  <w:szCs w:val="22"/>
                  <w:u w:val="single"/>
                </w:rPr>
                <w:t>Oral language interventions | EEF</w:t>
              </w:r>
            </w:hyperlink>
            <w:r w:rsidRPr="00D260C5">
              <w:rPr>
                <w:rFonts w:asciiTheme="minorHAnsi" w:hAnsiTheme="minorHAnsi" w:cstheme="minorHAnsi"/>
                <w:sz w:val="22"/>
                <w:szCs w:val="22"/>
              </w:rPr>
              <w:t xml:space="preserve"> (+6months):</w:t>
            </w:r>
          </w:p>
        </w:tc>
        <w:tc>
          <w:tcPr>
            <w:tcW w:w="1556"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40C617A0" w14:textId="750E7949" w:rsidR="002D1A67" w:rsidRPr="00D260C5" w:rsidRDefault="00053659" w:rsidP="00101FA5">
            <w:pPr>
              <w:pStyle w:val="TableRowCentered"/>
              <w:ind w:left="0" w:right="0"/>
              <w:jc w:val="left"/>
              <w:rPr>
                <w:rFonts w:asciiTheme="minorHAnsi" w:hAnsiTheme="minorHAnsi" w:cstheme="minorHAnsi"/>
                <w:color w:val="auto"/>
                <w:sz w:val="22"/>
                <w:szCs w:val="22"/>
              </w:rPr>
            </w:pPr>
            <w:r>
              <w:rPr>
                <w:rFonts w:asciiTheme="minorHAnsi" w:hAnsiTheme="minorHAnsi" w:cstheme="minorHAnsi"/>
                <w:color w:val="auto"/>
                <w:sz w:val="22"/>
                <w:szCs w:val="22"/>
              </w:rPr>
              <w:t>1, 3</w:t>
            </w:r>
          </w:p>
        </w:tc>
      </w:tr>
      <w:tr w:rsidR="00A64136" w:rsidRPr="00101FA5" w14:paraId="1EEAFEC6" w14:textId="77777777" w:rsidTr="4F1FB0EE">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BFBE7" w14:textId="231B258F" w:rsidR="00334184" w:rsidRDefault="00064E32" w:rsidP="00334184">
            <w:pPr>
              <w:pStyle w:val="TableRow"/>
              <w:ind w:left="0"/>
              <w:rPr>
                <w:rFonts w:asciiTheme="minorHAnsi" w:hAnsiTheme="minorHAnsi" w:cstheme="minorHAnsi"/>
                <w:iCs/>
                <w:sz w:val="22"/>
                <w:szCs w:val="22"/>
              </w:rPr>
            </w:pPr>
            <w:r w:rsidRPr="003C7500">
              <w:rPr>
                <w:rFonts w:asciiTheme="minorHAnsi" w:hAnsiTheme="minorHAnsi" w:cstheme="minorHAnsi"/>
                <w:b/>
                <w:bCs/>
                <w:iCs/>
                <w:sz w:val="22"/>
                <w:szCs w:val="22"/>
              </w:rPr>
              <w:t xml:space="preserve">Continue to develop a highly effective Personal </w:t>
            </w:r>
            <w:r w:rsidR="00580B4A" w:rsidRPr="003C7500">
              <w:rPr>
                <w:rFonts w:asciiTheme="minorHAnsi" w:hAnsiTheme="minorHAnsi" w:cstheme="minorHAnsi"/>
                <w:b/>
                <w:bCs/>
                <w:iCs/>
                <w:sz w:val="22"/>
                <w:szCs w:val="22"/>
              </w:rPr>
              <w:t xml:space="preserve">Development </w:t>
            </w:r>
            <w:r w:rsidR="00580B4A">
              <w:rPr>
                <w:rFonts w:asciiTheme="minorHAnsi" w:hAnsiTheme="minorHAnsi" w:cstheme="minorHAnsi"/>
                <w:b/>
                <w:bCs/>
                <w:iCs/>
                <w:sz w:val="22"/>
                <w:szCs w:val="22"/>
              </w:rPr>
              <w:t>and</w:t>
            </w:r>
            <w:r w:rsidR="001F0CF4">
              <w:rPr>
                <w:rFonts w:asciiTheme="minorHAnsi" w:hAnsiTheme="minorHAnsi" w:cstheme="minorHAnsi"/>
                <w:b/>
                <w:bCs/>
                <w:iCs/>
                <w:sz w:val="22"/>
                <w:szCs w:val="22"/>
              </w:rPr>
              <w:t xml:space="preserve"> Character Development </w:t>
            </w:r>
            <w:r w:rsidRPr="003C7500">
              <w:rPr>
                <w:rFonts w:asciiTheme="minorHAnsi" w:hAnsiTheme="minorHAnsi" w:cstheme="minorHAnsi"/>
                <w:b/>
                <w:bCs/>
                <w:iCs/>
                <w:sz w:val="22"/>
                <w:szCs w:val="22"/>
              </w:rPr>
              <w:t>programme</w:t>
            </w:r>
            <w:r>
              <w:rPr>
                <w:rFonts w:asciiTheme="minorHAnsi" w:hAnsiTheme="minorHAnsi" w:cstheme="minorHAnsi"/>
                <w:iCs/>
                <w:sz w:val="22"/>
                <w:szCs w:val="22"/>
              </w:rPr>
              <w:t>.  This includes:</w:t>
            </w:r>
          </w:p>
          <w:p w14:paraId="7E553663" w14:textId="70A3039C" w:rsidR="00334184" w:rsidRDefault="00B507C1" w:rsidP="00A73D72">
            <w:pPr>
              <w:pStyle w:val="TableRow"/>
              <w:numPr>
                <w:ilvl w:val="0"/>
                <w:numId w:val="26"/>
              </w:numPr>
              <w:rPr>
                <w:rFonts w:asciiTheme="minorHAnsi" w:hAnsiTheme="minorHAnsi" w:cstheme="minorHAnsi"/>
                <w:iCs/>
                <w:sz w:val="22"/>
                <w:szCs w:val="22"/>
              </w:rPr>
            </w:pPr>
            <w:r>
              <w:rPr>
                <w:rFonts w:asciiTheme="minorHAnsi" w:hAnsiTheme="minorHAnsi" w:cstheme="minorHAnsi"/>
                <w:iCs/>
                <w:sz w:val="22"/>
                <w:szCs w:val="22"/>
              </w:rPr>
              <w:t>Reviewing P</w:t>
            </w:r>
            <w:r w:rsidR="001F0CF4">
              <w:rPr>
                <w:rFonts w:asciiTheme="minorHAnsi" w:hAnsiTheme="minorHAnsi" w:cstheme="minorHAnsi"/>
                <w:iCs/>
                <w:sz w:val="22"/>
                <w:szCs w:val="22"/>
              </w:rPr>
              <w:t>ersonal Development</w:t>
            </w:r>
            <w:r>
              <w:rPr>
                <w:rFonts w:asciiTheme="minorHAnsi" w:hAnsiTheme="minorHAnsi" w:cstheme="minorHAnsi"/>
                <w:iCs/>
                <w:sz w:val="22"/>
                <w:szCs w:val="22"/>
              </w:rPr>
              <w:t xml:space="preserve"> programme in light on changes to RSHE statutory guidance from September 2026</w:t>
            </w:r>
          </w:p>
          <w:p w14:paraId="00C28B2C" w14:textId="77777777" w:rsidR="00334184" w:rsidRPr="0052669A" w:rsidRDefault="00334184" w:rsidP="00A73D72">
            <w:pPr>
              <w:pStyle w:val="TableRow"/>
              <w:numPr>
                <w:ilvl w:val="0"/>
                <w:numId w:val="25"/>
              </w:numPr>
              <w:rPr>
                <w:rStyle w:val="normaltextrun"/>
                <w:rFonts w:asciiTheme="minorHAnsi" w:hAnsiTheme="minorHAnsi" w:cstheme="minorHAnsi"/>
                <w:color w:val="auto"/>
                <w:sz w:val="22"/>
                <w:szCs w:val="22"/>
              </w:rPr>
            </w:pPr>
            <w:r>
              <w:rPr>
                <w:rStyle w:val="normaltextrun"/>
                <w:rFonts w:ascii="Calibri" w:hAnsi="Calibri" w:cs="Calibri"/>
                <w:color w:val="000000"/>
                <w:sz w:val="22"/>
                <w:szCs w:val="22"/>
                <w:shd w:val="clear" w:color="auto" w:fill="FFFFFF"/>
              </w:rPr>
              <w:t>Implementing Careers Gatsby Benchmarks changes including Work Experience. </w:t>
            </w:r>
          </w:p>
          <w:p w14:paraId="6EECB39F" w14:textId="38CE7361" w:rsidR="0052669A" w:rsidRDefault="0052669A" w:rsidP="00A73D72">
            <w:pPr>
              <w:pStyle w:val="TableRow"/>
              <w:numPr>
                <w:ilvl w:val="0"/>
                <w:numId w:val="25"/>
              </w:numPr>
              <w:rPr>
                <w:rFonts w:asciiTheme="minorHAnsi" w:hAnsiTheme="minorHAnsi" w:cstheme="minorHAnsi"/>
                <w:color w:val="auto"/>
                <w:sz w:val="22"/>
                <w:szCs w:val="22"/>
              </w:rPr>
            </w:pPr>
            <w:r w:rsidRPr="0052669A">
              <w:rPr>
                <w:rFonts w:asciiTheme="minorHAnsi" w:hAnsiTheme="minorHAnsi" w:cstheme="minorHAnsi"/>
                <w:color w:val="auto"/>
                <w:sz w:val="22"/>
                <w:szCs w:val="22"/>
              </w:rPr>
              <w:t>Review SMSC (spiritual, moral, social and cultural) provision and identify priorities for development</w:t>
            </w:r>
          </w:p>
          <w:p w14:paraId="5E9AB9DD" w14:textId="6C412319" w:rsidR="001F0CF4" w:rsidRPr="001F0CF4" w:rsidRDefault="001F0CF4" w:rsidP="00A73D72">
            <w:pPr>
              <w:pStyle w:val="TableRow"/>
              <w:numPr>
                <w:ilvl w:val="0"/>
                <w:numId w:val="25"/>
              </w:numPr>
              <w:rPr>
                <w:rFonts w:ascii="Calibri" w:hAnsi="Calibri" w:cs="Calibri"/>
                <w:color w:val="000000"/>
                <w:sz w:val="22"/>
                <w:szCs w:val="22"/>
                <w:bdr w:val="none" w:sz="0" w:space="0" w:color="auto" w:frame="1"/>
              </w:rPr>
            </w:pPr>
            <w:r w:rsidRPr="001F0CF4">
              <w:rPr>
                <w:rStyle w:val="normaltextrun"/>
                <w:rFonts w:ascii="Calibri" w:hAnsi="Calibri" w:cs="Calibri"/>
                <w:color w:val="000000"/>
                <w:sz w:val="22"/>
                <w:szCs w:val="22"/>
                <w:bdr w:val="none" w:sz="0" w:space="0" w:color="auto" w:frame="1"/>
              </w:rPr>
              <w:t>Embed teaching of self-regulation and resilience through PD and tutor programme and peer mentoring </w:t>
            </w:r>
          </w:p>
          <w:p w14:paraId="60B53A2D" w14:textId="77777777" w:rsidR="0052669A" w:rsidRPr="003C7500" w:rsidRDefault="0052669A" w:rsidP="00A73D72">
            <w:pPr>
              <w:pStyle w:val="paragraph"/>
              <w:numPr>
                <w:ilvl w:val="0"/>
                <w:numId w:val="25"/>
              </w:numPr>
              <w:spacing w:before="0" w:beforeAutospacing="0" w:after="0" w:afterAutospacing="0"/>
              <w:textAlignment w:val="baseline"/>
              <w:rPr>
                <w:rFonts w:ascii="Segoe UI" w:hAnsi="Segoe UI" w:cs="Segoe UI"/>
                <w:sz w:val="18"/>
                <w:szCs w:val="18"/>
              </w:rPr>
            </w:pPr>
            <w:r w:rsidRPr="0052669A">
              <w:rPr>
                <w:rStyle w:val="normaltextrun"/>
                <w:rFonts w:ascii="Calibri" w:hAnsi="Calibri" w:cs="Calibri"/>
                <w:sz w:val="22"/>
                <w:szCs w:val="22"/>
              </w:rPr>
              <w:t>Develop critical thinking activities in relation to current affairs - political issues, and build into tutor programme and PD. </w:t>
            </w:r>
            <w:r w:rsidRPr="0052669A">
              <w:rPr>
                <w:rStyle w:val="eop"/>
                <w:rFonts w:ascii="Calibri" w:hAnsi="Calibri" w:cs="Calibri"/>
                <w:sz w:val="22"/>
                <w:szCs w:val="22"/>
              </w:rPr>
              <w:t> </w:t>
            </w:r>
            <w:r w:rsidRPr="003C7500">
              <w:rPr>
                <w:rStyle w:val="normaltextrun"/>
                <w:rFonts w:ascii="Calibri" w:hAnsi="Calibri" w:cs="Calibri"/>
                <w:sz w:val="22"/>
                <w:szCs w:val="22"/>
              </w:rPr>
              <w:t>Deliver staff training on political impartiality and teaching critical thinking.</w:t>
            </w:r>
            <w:r w:rsidRPr="003C7500">
              <w:rPr>
                <w:rStyle w:val="eop"/>
                <w:rFonts w:ascii="Calibri" w:hAnsi="Calibri" w:cs="Calibri"/>
                <w:sz w:val="22"/>
                <w:szCs w:val="22"/>
              </w:rPr>
              <w:t> </w:t>
            </w:r>
          </w:p>
          <w:p w14:paraId="0A16B8DE" w14:textId="23B0CCBE" w:rsidR="0052669A" w:rsidRPr="001F0CF4" w:rsidRDefault="0052669A" w:rsidP="001F0CF4">
            <w:pPr>
              <w:pStyle w:val="TableRow"/>
              <w:ind w:left="114"/>
              <w:rPr>
                <w:rFonts w:asciiTheme="minorHAnsi" w:hAnsiTheme="minorHAnsi" w:cstheme="minorHAnsi"/>
                <w:color w:val="auto"/>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F81DC" w14:textId="66016BD5" w:rsidR="00A64136" w:rsidRPr="00B507C1" w:rsidRDefault="00DF5869" w:rsidP="00A64136">
            <w:pPr>
              <w:autoSpaceDN/>
              <w:spacing w:before="60" w:after="60" w:line="240" w:lineRule="auto"/>
              <w:rPr>
                <w:rFonts w:asciiTheme="minorHAnsi" w:hAnsiTheme="minorHAnsi" w:cstheme="minorHAnsi"/>
                <w:color w:val="auto"/>
                <w:sz w:val="22"/>
                <w:szCs w:val="22"/>
              </w:rPr>
            </w:pPr>
            <w:r w:rsidRPr="00B507C1">
              <w:rPr>
                <w:rFonts w:asciiTheme="minorHAnsi" w:hAnsiTheme="minorHAnsi" w:cstheme="minorHAnsi"/>
                <w:color w:val="auto"/>
                <w:sz w:val="22"/>
                <w:szCs w:val="22"/>
              </w:rPr>
              <w:t>Evidence shows PSHE education’s impact in several areas, including emotional wellbeing, physical health, academic attainment, and preparation for work</w:t>
            </w:r>
          </w:p>
          <w:p w14:paraId="05A428A9" w14:textId="31F55F49" w:rsidR="00D57F4E" w:rsidRDefault="00417838" w:rsidP="00A64136">
            <w:pPr>
              <w:autoSpaceDN/>
              <w:spacing w:before="60" w:after="60" w:line="240" w:lineRule="auto"/>
              <w:rPr>
                <w:rFonts w:asciiTheme="minorHAnsi" w:hAnsiTheme="minorHAnsi" w:cstheme="minorHAnsi"/>
                <w:color w:val="auto"/>
                <w:sz w:val="22"/>
                <w:szCs w:val="22"/>
              </w:rPr>
            </w:pPr>
            <w:r w:rsidRPr="00417838">
              <w:rPr>
                <w:rFonts w:ascii="Calibri" w:hAnsi="Calibri" w:cs="Calibri"/>
                <w:sz w:val="22"/>
                <w:szCs w:val="22"/>
              </w:rPr>
              <w:t>PSHE Association</w:t>
            </w:r>
            <w:r>
              <w:t xml:space="preserve"> </w:t>
            </w:r>
            <w:hyperlink r:id="rId26" w:history="1">
              <w:r w:rsidR="00DF5869" w:rsidRPr="00B507C1">
                <w:rPr>
                  <w:rStyle w:val="Hyperlink"/>
                  <w:rFonts w:asciiTheme="minorHAnsi" w:hAnsiTheme="minorHAnsi" w:cstheme="minorHAnsi"/>
                  <w:sz w:val="22"/>
                  <w:szCs w:val="22"/>
                </w:rPr>
                <w:t>Evidence and research</w:t>
              </w:r>
            </w:hyperlink>
            <w:r w:rsidR="00D57F4E" w:rsidRPr="00B507C1">
              <w:rPr>
                <w:rFonts w:asciiTheme="minorHAnsi" w:hAnsiTheme="minorHAnsi" w:cstheme="minorHAnsi"/>
                <w:color w:val="auto"/>
                <w:sz w:val="22"/>
                <w:szCs w:val="22"/>
              </w:rPr>
              <w:t xml:space="preserve"> </w:t>
            </w:r>
          </w:p>
          <w:p w14:paraId="5A7FA4B3" w14:textId="77777777" w:rsidR="00384607" w:rsidRDefault="00384607" w:rsidP="00A64136">
            <w:pPr>
              <w:autoSpaceDN/>
              <w:spacing w:before="60" w:after="60" w:line="240" w:lineRule="auto"/>
              <w:rPr>
                <w:rFonts w:asciiTheme="minorHAnsi" w:hAnsiTheme="minorHAnsi" w:cstheme="minorHAnsi"/>
                <w:color w:val="auto"/>
                <w:sz w:val="22"/>
                <w:szCs w:val="22"/>
              </w:rPr>
            </w:pPr>
          </w:p>
          <w:p w14:paraId="11547D96" w14:textId="1E22065C" w:rsidR="00384607" w:rsidRDefault="00384607" w:rsidP="00A64136">
            <w:pPr>
              <w:autoSpaceDN/>
              <w:spacing w:before="60" w:after="60" w:line="240" w:lineRule="auto"/>
            </w:pPr>
            <w:r>
              <w:rPr>
                <w:rFonts w:asciiTheme="minorHAnsi" w:hAnsiTheme="minorHAnsi" w:cstheme="minorHAnsi"/>
                <w:sz w:val="22"/>
                <w:szCs w:val="22"/>
              </w:rPr>
              <w:t>“</w:t>
            </w:r>
            <w:r w:rsidRPr="00C66725">
              <w:rPr>
                <w:rFonts w:asciiTheme="minorHAnsi" w:hAnsiTheme="minorHAnsi" w:cstheme="minorHAnsi"/>
                <w:sz w:val="22"/>
                <w:szCs w:val="22"/>
              </w:rPr>
              <w:t>Some studies suggest disadvantaged pupils are less likely to use metacognitive and self-regulation strategies unless explicitly taught to do so, but broader evidence on this link is limited</w:t>
            </w:r>
            <w:r w:rsidR="00D212AC">
              <w:rPr>
                <w:rFonts w:asciiTheme="minorHAnsi" w:hAnsiTheme="minorHAnsi" w:cstheme="minorHAnsi"/>
                <w:sz w:val="22"/>
                <w:szCs w:val="22"/>
              </w:rPr>
              <w:t>….</w:t>
            </w:r>
            <w:r w:rsidRPr="00C66725">
              <w:rPr>
                <w:rFonts w:asciiTheme="minorHAnsi" w:hAnsiTheme="minorHAnsi" w:cstheme="minorHAnsi"/>
                <w:sz w:val="22"/>
                <w:szCs w:val="22"/>
              </w:rPr>
              <w:t xml:space="preserve"> This is a promising area of practice to work towards closing the disadvantage gap. Improved metacognition and self-regulation skills have the potential to promote learning across the curriculum and be</w:t>
            </w:r>
            <w:r>
              <w:rPr>
                <w:rFonts w:asciiTheme="minorHAnsi" w:hAnsiTheme="minorHAnsi" w:cstheme="minorHAnsi"/>
                <w:sz w:val="22"/>
                <w:szCs w:val="22"/>
              </w:rPr>
              <w:t>y</w:t>
            </w:r>
            <w:r w:rsidRPr="00C66725">
              <w:rPr>
                <w:rFonts w:asciiTheme="minorHAnsi" w:hAnsiTheme="minorHAnsi" w:cstheme="minorHAnsi"/>
                <w:sz w:val="22"/>
                <w:szCs w:val="22"/>
              </w:rPr>
              <w:t>ond.</w:t>
            </w:r>
            <w:r>
              <w:rPr>
                <w:rFonts w:asciiTheme="minorHAnsi" w:hAnsiTheme="minorHAnsi" w:cstheme="minorHAnsi"/>
                <w:sz w:val="22"/>
                <w:szCs w:val="22"/>
              </w:rPr>
              <w:t xml:space="preserve">” </w:t>
            </w:r>
            <w:hyperlink r:id="rId27" w:history="1">
              <w:r w:rsidRPr="008E74A3">
                <w:rPr>
                  <w:rFonts w:asciiTheme="minorHAnsi" w:hAnsiTheme="minorHAnsi" w:cstheme="minorHAnsi"/>
                  <w:color w:val="0000FF"/>
                  <w:sz w:val="22"/>
                  <w:szCs w:val="22"/>
                  <w:u w:val="single"/>
                </w:rPr>
                <w:t>Metacognition and self-regulation | EEF</w:t>
              </w:r>
            </w:hyperlink>
          </w:p>
          <w:p w14:paraId="56131A2E" w14:textId="77777777" w:rsidR="001F0CF4" w:rsidRDefault="001F0CF4" w:rsidP="00A64136">
            <w:pPr>
              <w:autoSpaceDN/>
              <w:spacing w:before="60" w:after="60" w:line="240" w:lineRule="auto"/>
            </w:pPr>
          </w:p>
          <w:p w14:paraId="0498FD3C" w14:textId="698CB0ED" w:rsidR="00384607" w:rsidRPr="0057274D" w:rsidRDefault="0057274D" w:rsidP="00A64136">
            <w:pPr>
              <w:autoSpaceDN/>
              <w:spacing w:before="60" w:after="60" w:line="240" w:lineRule="auto"/>
              <w:rPr>
                <w:rFonts w:asciiTheme="minorHAnsi" w:hAnsiTheme="minorHAnsi" w:cstheme="minorHAnsi"/>
                <w:sz w:val="22"/>
                <w:szCs w:val="22"/>
              </w:rPr>
            </w:pPr>
            <w:r w:rsidRPr="001B79CF">
              <w:rPr>
                <w:rFonts w:asciiTheme="minorHAnsi" w:hAnsiTheme="minorHAnsi" w:cstheme="minorHAnsi"/>
                <w:sz w:val="22"/>
                <w:szCs w:val="22"/>
              </w:rPr>
              <w:t>“SEL (social and emotional learning) interventions in education are shown to improve SEL skills and are therefore likely to support disadvantaged pupils to understand and engage in healthy relationships with peers and emotional self-regulation, both of which may subsequently increase academic attainment.</w:t>
            </w:r>
          </w:p>
          <w:p w14:paraId="24BEC1E4" w14:textId="6D493B7E" w:rsidR="00C35BD8" w:rsidRPr="001F0CF4" w:rsidRDefault="00D57F4E" w:rsidP="00A64136">
            <w:pPr>
              <w:autoSpaceDN/>
              <w:spacing w:before="60" w:after="60" w:line="240" w:lineRule="auto"/>
              <w:rPr>
                <w:rFonts w:asciiTheme="minorHAnsi" w:hAnsiTheme="minorHAnsi" w:cstheme="minorHAnsi"/>
                <w:color w:val="auto"/>
                <w:sz w:val="22"/>
                <w:szCs w:val="22"/>
              </w:rPr>
            </w:pPr>
            <w:hyperlink r:id="rId28" w:history="1">
              <w:r w:rsidRPr="00B507C1">
                <w:rPr>
                  <w:rStyle w:val="Hyperlink"/>
                  <w:rFonts w:asciiTheme="minorHAnsi" w:hAnsiTheme="minorHAnsi" w:cstheme="minorHAnsi"/>
                  <w:sz w:val="22"/>
                  <w:szCs w:val="22"/>
                </w:rPr>
                <w:t>Social and emotional learning | EEF</w:t>
              </w:r>
            </w:hyperlink>
            <w:r w:rsidRPr="00B507C1">
              <w:rPr>
                <w:rFonts w:asciiTheme="minorHAnsi" w:hAnsiTheme="minorHAnsi" w:cstheme="minorHAnsi"/>
                <w:color w:val="auto"/>
                <w:sz w:val="22"/>
                <w:szCs w:val="22"/>
              </w:rPr>
              <w:t xml:space="preserve"> (+ 4 months)</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105DE" w14:textId="7B433721" w:rsidR="00A64136" w:rsidRPr="00A21C20" w:rsidRDefault="00B507C1" w:rsidP="00A64136">
            <w:pPr>
              <w:pStyle w:val="TableRow"/>
              <w:ind w:left="0"/>
              <w:rPr>
                <w:rFonts w:asciiTheme="minorHAnsi" w:hAnsiTheme="minorHAnsi" w:cstheme="minorHAnsi"/>
                <w:color w:val="auto"/>
                <w:sz w:val="22"/>
                <w:szCs w:val="22"/>
                <w:highlight w:val="green"/>
              </w:rPr>
            </w:pPr>
            <w:r>
              <w:rPr>
                <w:rFonts w:asciiTheme="minorHAnsi" w:hAnsiTheme="minorHAnsi" w:cstheme="minorHAnsi"/>
                <w:iCs/>
                <w:sz w:val="22"/>
                <w:szCs w:val="22"/>
              </w:rPr>
              <w:t>1,2,4,5</w:t>
            </w:r>
          </w:p>
        </w:tc>
      </w:tr>
    </w:tbl>
    <w:p w14:paraId="2A7D5523" w14:textId="1DC08891" w:rsidR="00E66558" w:rsidRPr="00101FA5" w:rsidRDefault="009D71E8" w:rsidP="00101FA5">
      <w:pPr>
        <w:pStyle w:val="Heading3"/>
        <w:spacing w:before="480"/>
        <w:rPr>
          <w:rFonts w:asciiTheme="minorHAnsi" w:hAnsiTheme="minorHAnsi" w:cstheme="minorHAnsi"/>
          <w:sz w:val="22"/>
          <w:szCs w:val="22"/>
        </w:rPr>
      </w:pPr>
      <w:bookmarkStart w:id="17" w:name="_Hlk179554766"/>
      <w:r w:rsidRPr="00101FA5">
        <w:rPr>
          <w:rFonts w:asciiTheme="minorHAnsi" w:hAnsiTheme="minorHAnsi" w:cstheme="minorHAnsi"/>
          <w:sz w:val="22"/>
          <w:szCs w:val="22"/>
        </w:rPr>
        <w:lastRenderedPageBreak/>
        <w:t xml:space="preserve">Targeted academic support (for example, </w:t>
      </w:r>
      <w:r w:rsidR="00D33FE5" w:rsidRPr="00101FA5">
        <w:rPr>
          <w:rFonts w:asciiTheme="minorHAnsi" w:hAnsiTheme="minorHAnsi" w:cstheme="minorHAnsi"/>
          <w:sz w:val="22"/>
          <w:szCs w:val="22"/>
        </w:rPr>
        <w:t xml:space="preserve">tutoring, one-to-one support </w:t>
      </w:r>
      <w:r w:rsidRPr="00101FA5">
        <w:rPr>
          <w:rFonts w:asciiTheme="minorHAnsi" w:hAnsiTheme="minorHAnsi" w:cstheme="minorHAnsi"/>
          <w:sz w:val="22"/>
          <w:szCs w:val="22"/>
        </w:rPr>
        <w:t xml:space="preserve">structured interventions) </w:t>
      </w:r>
    </w:p>
    <w:bookmarkEnd w:id="17"/>
    <w:p w14:paraId="2A7D5524" w14:textId="1C0FF28D" w:rsidR="00E66558" w:rsidRPr="00101FA5" w:rsidRDefault="009D71E8" w:rsidP="00101FA5">
      <w:pPr>
        <w:spacing w:line="240" w:lineRule="auto"/>
        <w:rPr>
          <w:rFonts w:asciiTheme="minorHAnsi" w:hAnsiTheme="minorHAnsi" w:cstheme="minorHAnsi"/>
          <w:sz w:val="22"/>
          <w:szCs w:val="22"/>
        </w:rPr>
      </w:pPr>
      <w:r w:rsidRPr="00101FA5">
        <w:rPr>
          <w:rFonts w:asciiTheme="minorHAnsi" w:hAnsiTheme="minorHAnsi" w:cstheme="minorHAnsi"/>
          <w:sz w:val="22"/>
          <w:szCs w:val="22"/>
        </w:rPr>
        <w:t xml:space="preserve">Budgeted cost: </w:t>
      </w:r>
      <w:r w:rsidR="00AF297F">
        <w:rPr>
          <w:rFonts w:asciiTheme="minorHAnsi" w:hAnsiTheme="minorHAnsi" w:cstheme="minorHAnsi"/>
          <w:sz w:val="22"/>
          <w:szCs w:val="22"/>
        </w:rPr>
        <w:t>£236,007</w:t>
      </w:r>
    </w:p>
    <w:tbl>
      <w:tblPr>
        <w:tblW w:w="5153" w:type="pct"/>
        <w:tblLayout w:type="fixed"/>
        <w:tblCellMar>
          <w:left w:w="10" w:type="dxa"/>
          <w:right w:w="10" w:type="dxa"/>
        </w:tblCellMar>
        <w:tblLook w:val="04A0" w:firstRow="1" w:lastRow="0" w:firstColumn="1" w:lastColumn="0" w:noHBand="0" w:noVBand="1"/>
      </w:tblPr>
      <w:tblGrid>
        <w:gridCol w:w="4249"/>
        <w:gridCol w:w="4111"/>
        <w:gridCol w:w="1416"/>
      </w:tblGrid>
      <w:tr w:rsidR="00E66558" w:rsidRPr="00101FA5" w14:paraId="2A7D5528" w14:textId="77777777" w:rsidTr="4F1FB0EE">
        <w:tc>
          <w:tcPr>
            <w:tcW w:w="4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25" w14:textId="77777777" w:rsidR="00E66558" w:rsidRPr="00101FA5" w:rsidRDefault="009D71E8" w:rsidP="00101FA5">
            <w:pPr>
              <w:pStyle w:val="TableHeader"/>
              <w:ind w:left="0" w:right="0"/>
              <w:jc w:val="left"/>
              <w:rPr>
                <w:rFonts w:asciiTheme="minorHAnsi" w:hAnsiTheme="minorHAnsi" w:cstheme="minorHAnsi"/>
                <w:sz w:val="22"/>
                <w:szCs w:val="22"/>
              </w:rPr>
            </w:pPr>
            <w:r w:rsidRPr="00101FA5">
              <w:rPr>
                <w:rFonts w:asciiTheme="minorHAnsi" w:hAnsiTheme="minorHAnsi" w:cstheme="minorHAnsi"/>
                <w:sz w:val="22"/>
                <w:szCs w:val="22"/>
              </w:rPr>
              <w:t>Activity</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26" w14:textId="77777777" w:rsidR="00E66558" w:rsidRPr="00101FA5" w:rsidRDefault="009D71E8" w:rsidP="00101FA5">
            <w:pPr>
              <w:pStyle w:val="TableHeader"/>
              <w:ind w:left="0" w:right="0"/>
              <w:jc w:val="left"/>
              <w:rPr>
                <w:rFonts w:asciiTheme="minorHAnsi" w:hAnsiTheme="minorHAnsi" w:cstheme="minorHAnsi"/>
                <w:sz w:val="22"/>
                <w:szCs w:val="22"/>
              </w:rPr>
            </w:pPr>
            <w:r w:rsidRPr="00101FA5">
              <w:rPr>
                <w:rFonts w:asciiTheme="minorHAnsi" w:hAnsiTheme="minorHAnsi" w:cstheme="minorHAnsi"/>
                <w:sz w:val="22"/>
                <w:szCs w:val="22"/>
              </w:rPr>
              <w:t>Evidence that supports this approach</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27" w14:textId="77777777" w:rsidR="00E66558" w:rsidRPr="00101FA5" w:rsidRDefault="009D71E8" w:rsidP="00101FA5">
            <w:pPr>
              <w:pStyle w:val="TableHeader"/>
              <w:ind w:left="0" w:right="0"/>
              <w:jc w:val="left"/>
              <w:rPr>
                <w:rFonts w:asciiTheme="minorHAnsi" w:hAnsiTheme="minorHAnsi" w:cstheme="minorHAnsi"/>
                <w:sz w:val="22"/>
                <w:szCs w:val="22"/>
              </w:rPr>
            </w:pPr>
            <w:r w:rsidRPr="00101FA5">
              <w:rPr>
                <w:rFonts w:asciiTheme="minorHAnsi" w:hAnsiTheme="minorHAnsi" w:cstheme="minorHAnsi"/>
                <w:sz w:val="22"/>
                <w:szCs w:val="22"/>
              </w:rPr>
              <w:t>Challenge number(s) addressed</w:t>
            </w:r>
          </w:p>
        </w:tc>
      </w:tr>
      <w:tr w:rsidR="003578C0" w:rsidRPr="00101FA5" w14:paraId="59DFA149" w14:textId="77777777" w:rsidTr="003578C0">
        <w:tc>
          <w:tcPr>
            <w:tcW w:w="4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F3DB2B" w14:textId="0C3F28A0" w:rsidR="003578C0" w:rsidRPr="002F172F" w:rsidRDefault="002F172F" w:rsidP="00613873">
            <w:pPr>
              <w:autoSpaceDN/>
              <w:spacing w:after="0"/>
              <w:rPr>
                <w:rFonts w:asciiTheme="minorHAnsi" w:hAnsiTheme="minorHAnsi" w:cstheme="minorBidi"/>
                <w:b/>
                <w:bCs/>
                <w:color w:val="auto"/>
                <w:sz w:val="22"/>
                <w:szCs w:val="22"/>
                <w:lang w:val="en-US"/>
              </w:rPr>
            </w:pPr>
            <w:r w:rsidRPr="002F172F">
              <w:rPr>
                <w:rFonts w:asciiTheme="minorHAnsi" w:hAnsiTheme="minorHAnsi" w:cstheme="minorBidi"/>
                <w:b/>
                <w:bCs/>
                <w:color w:val="auto"/>
                <w:sz w:val="22"/>
                <w:szCs w:val="22"/>
                <w:lang w:val="en-US"/>
              </w:rPr>
              <w:t>Pupil Premium Profiles</w:t>
            </w:r>
            <w:r w:rsidR="003578C0" w:rsidRPr="002F172F">
              <w:rPr>
                <w:rFonts w:asciiTheme="minorHAnsi" w:hAnsiTheme="minorHAnsi" w:cstheme="minorBidi"/>
                <w:b/>
                <w:bCs/>
                <w:color w:val="auto"/>
                <w:sz w:val="22"/>
                <w:szCs w:val="22"/>
                <w:lang w:val="en-US"/>
              </w:rPr>
              <w:t xml:space="preserve">: </w:t>
            </w:r>
          </w:p>
          <w:p w14:paraId="017B0CCB" w14:textId="2F10013D" w:rsidR="003578C0" w:rsidRDefault="003578C0" w:rsidP="00A73D72">
            <w:pPr>
              <w:pStyle w:val="ListParagraph"/>
              <w:numPr>
                <w:ilvl w:val="0"/>
                <w:numId w:val="27"/>
              </w:numPr>
              <w:autoSpaceDN/>
              <w:spacing w:after="0"/>
              <w:rPr>
                <w:rFonts w:asciiTheme="minorHAnsi" w:hAnsiTheme="minorHAnsi" w:cstheme="minorBidi"/>
                <w:color w:val="auto"/>
                <w:sz w:val="22"/>
                <w:szCs w:val="22"/>
                <w:lang w:val="en-US"/>
              </w:rPr>
            </w:pPr>
            <w:r>
              <w:rPr>
                <w:rFonts w:asciiTheme="minorHAnsi" w:hAnsiTheme="minorHAnsi" w:cstheme="minorBidi"/>
                <w:color w:val="auto"/>
                <w:sz w:val="22"/>
                <w:szCs w:val="22"/>
                <w:lang w:val="en-US"/>
              </w:rPr>
              <w:t>Key worker meets with student who is involved in writing and agreeing profile</w:t>
            </w:r>
            <w:r w:rsidR="00226686">
              <w:rPr>
                <w:rFonts w:asciiTheme="minorHAnsi" w:hAnsiTheme="minorHAnsi" w:cstheme="minorBidi"/>
                <w:color w:val="auto"/>
                <w:sz w:val="22"/>
                <w:szCs w:val="22"/>
                <w:lang w:val="en-US"/>
              </w:rPr>
              <w:t>.</w:t>
            </w:r>
          </w:p>
          <w:p w14:paraId="22F7C2CA" w14:textId="11AE115D" w:rsidR="003578C0" w:rsidRDefault="003578C0" w:rsidP="00A73D72">
            <w:pPr>
              <w:pStyle w:val="ListParagraph"/>
              <w:numPr>
                <w:ilvl w:val="0"/>
                <w:numId w:val="27"/>
              </w:numPr>
              <w:autoSpaceDN/>
              <w:spacing w:after="0"/>
              <w:rPr>
                <w:rFonts w:asciiTheme="minorHAnsi" w:hAnsiTheme="minorHAnsi" w:cstheme="minorBidi"/>
                <w:color w:val="auto"/>
                <w:sz w:val="22"/>
                <w:szCs w:val="22"/>
                <w:lang w:val="en-US"/>
              </w:rPr>
            </w:pPr>
            <w:r>
              <w:rPr>
                <w:rFonts w:asciiTheme="minorHAnsi" w:hAnsiTheme="minorHAnsi" w:cstheme="minorBidi"/>
                <w:color w:val="auto"/>
                <w:sz w:val="22"/>
                <w:szCs w:val="22"/>
                <w:lang w:val="en-US"/>
              </w:rPr>
              <w:t>Profile is shared with all staff</w:t>
            </w:r>
            <w:r w:rsidR="00226686">
              <w:rPr>
                <w:rFonts w:asciiTheme="minorHAnsi" w:hAnsiTheme="minorHAnsi" w:cstheme="minorBidi"/>
                <w:color w:val="auto"/>
                <w:sz w:val="22"/>
                <w:szCs w:val="22"/>
                <w:lang w:val="en-US"/>
              </w:rPr>
              <w:t>.</w:t>
            </w:r>
          </w:p>
          <w:p w14:paraId="1AF2A577" w14:textId="7CE91818" w:rsidR="003578C0" w:rsidRDefault="00226686" w:rsidP="00613873">
            <w:pPr>
              <w:pStyle w:val="ListParagraph"/>
              <w:numPr>
                <w:ilvl w:val="0"/>
                <w:numId w:val="0"/>
              </w:numPr>
              <w:autoSpaceDN/>
              <w:spacing w:after="0"/>
              <w:ind w:left="720"/>
              <w:rPr>
                <w:rFonts w:asciiTheme="minorHAnsi" w:hAnsiTheme="minorHAnsi" w:cstheme="minorBidi"/>
                <w:color w:val="auto"/>
                <w:sz w:val="22"/>
                <w:szCs w:val="22"/>
                <w:lang w:val="en-US"/>
              </w:rPr>
            </w:pPr>
            <w:r>
              <w:rPr>
                <w:rFonts w:asciiTheme="minorHAnsi" w:hAnsiTheme="minorHAnsi" w:cstheme="minorBidi"/>
                <w:color w:val="auto"/>
                <w:sz w:val="22"/>
                <w:szCs w:val="22"/>
                <w:lang w:val="en-US"/>
              </w:rPr>
              <w:t>T</w:t>
            </w:r>
            <w:r w:rsidR="003578C0">
              <w:rPr>
                <w:rFonts w:asciiTheme="minorHAnsi" w:hAnsiTheme="minorHAnsi" w:cstheme="minorBidi"/>
                <w:color w:val="auto"/>
                <w:sz w:val="22"/>
                <w:szCs w:val="22"/>
                <w:lang w:val="en-US"/>
              </w:rPr>
              <w:t xml:space="preserve">eachers and other staff who work with the </w:t>
            </w:r>
            <w:r w:rsidR="00854AA6">
              <w:rPr>
                <w:rFonts w:asciiTheme="minorHAnsi" w:hAnsiTheme="minorHAnsi" w:cstheme="minorBidi"/>
                <w:color w:val="auto"/>
                <w:sz w:val="22"/>
                <w:szCs w:val="22"/>
                <w:lang w:val="en-US"/>
              </w:rPr>
              <w:t>students</w:t>
            </w:r>
            <w:r w:rsidR="003578C0">
              <w:rPr>
                <w:rFonts w:asciiTheme="minorHAnsi" w:hAnsiTheme="minorHAnsi" w:cstheme="minorBidi"/>
                <w:color w:val="auto"/>
                <w:sz w:val="22"/>
                <w:szCs w:val="22"/>
                <w:lang w:val="en-US"/>
              </w:rPr>
              <w:t xml:space="preserve"> are expected to implement the strategies</w:t>
            </w:r>
            <w:r>
              <w:rPr>
                <w:rFonts w:asciiTheme="minorHAnsi" w:hAnsiTheme="minorHAnsi" w:cstheme="minorBidi"/>
                <w:color w:val="auto"/>
                <w:sz w:val="22"/>
                <w:szCs w:val="22"/>
                <w:lang w:val="en-US"/>
              </w:rPr>
              <w:t>.</w:t>
            </w:r>
          </w:p>
          <w:p w14:paraId="7D2C7EAB" w14:textId="450917A7" w:rsidR="003578C0" w:rsidRDefault="00226686" w:rsidP="00A73D72">
            <w:pPr>
              <w:pStyle w:val="ListParagraph"/>
              <w:numPr>
                <w:ilvl w:val="0"/>
                <w:numId w:val="27"/>
              </w:numPr>
              <w:autoSpaceDN/>
              <w:spacing w:after="0"/>
              <w:rPr>
                <w:rFonts w:asciiTheme="minorHAnsi" w:hAnsiTheme="minorHAnsi" w:cstheme="minorBidi"/>
                <w:color w:val="auto"/>
                <w:sz w:val="22"/>
                <w:szCs w:val="22"/>
                <w:lang w:val="en-US"/>
              </w:rPr>
            </w:pPr>
            <w:r>
              <w:rPr>
                <w:rFonts w:asciiTheme="minorHAnsi" w:hAnsiTheme="minorHAnsi" w:cstheme="minorBidi"/>
                <w:color w:val="auto"/>
                <w:sz w:val="22"/>
                <w:szCs w:val="22"/>
                <w:lang w:val="en-US"/>
              </w:rPr>
              <w:t>Student</w:t>
            </w:r>
            <w:r w:rsidR="0046510B">
              <w:rPr>
                <w:rFonts w:asciiTheme="minorHAnsi" w:hAnsiTheme="minorHAnsi" w:cstheme="minorBidi"/>
                <w:color w:val="auto"/>
                <w:sz w:val="22"/>
                <w:szCs w:val="22"/>
                <w:lang w:val="en-US"/>
              </w:rPr>
              <w:t xml:space="preserve"> teachers,</w:t>
            </w:r>
            <w:r w:rsidR="003578C0">
              <w:rPr>
                <w:rFonts w:asciiTheme="minorHAnsi" w:hAnsiTheme="minorHAnsi" w:cstheme="minorBidi"/>
                <w:color w:val="auto"/>
                <w:sz w:val="22"/>
                <w:szCs w:val="22"/>
                <w:lang w:val="en-US"/>
              </w:rPr>
              <w:t xml:space="preserve"> and other staff who work with the student contribute to the review and development of the </w:t>
            </w:r>
            <w:r>
              <w:rPr>
                <w:rFonts w:asciiTheme="minorHAnsi" w:hAnsiTheme="minorHAnsi" w:cstheme="minorBidi"/>
                <w:color w:val="auto"/>
                <w:sz w:val="22"/>
                <w:szCs w:val="22"/>
                <w:lang w:val="en-US"/>
              </w:rPr>
              <w:t>profile.</w:t>
            </w:r>
          </w:p>
          <w:p w14:paraId="0A9E7B16" w14:textId="423F03CA" w:rsidR="002F172F" w:rsidRPr="002F172F" w:rsidRDefault="002F172F" w:rsidP="002F172F">
            <w:pPr>
              <w:autoSpaceDN/>
              <w:spacing w:after="0"/>
              <w:rPr>
                <w:rFonts w:asciiTheme="minorHAnsi" w:hAnsiTheme="minorHAnsi" w:cstheme="minorBidi"/>
                <w:color w:val="auto"/>
                <w:sz w:val="22"/>
                <w:szCs w:val="22"/>
                <w:lang w:val="en-US"/>
              </w:rPr>
            </w:pPr>
            <w:r>
              <w:rPr>
                <w:rFonts w:asciiTheme="minorHAnsi" w:hAnsiTheme="minorHAnsi" w:cstheme="minorBidi"/>
                <w:color w:val="auto"/>
                <w:sz w:val="22"/>
                <w:szCs w:val="22"/>
                <w:lang w:val="en-US"/>
              </w:rPr>
              <w:t xml:space="preserve">Some PP students will have a SEND profile, which operates in the same way.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E4A89F" w14:textId="77777777" w:rsidR="003578C0" w:rsidRPr="003578C0" w:rsidRDefault="003578C0" w:rsidP="003578C0">
            <w:pPr>
              <w:autoSpaceDN/>
              <w:rPr>
                <w:rFonts w:ascii="Calibri" w:hAnsi="Calibri" w:cs="Calibri"/>
                <w:sz w:val="22"/>
                <w:szCs w:val="22"/>
              </w:rPr>
            </w:pPr>
            <w:r w:rsidRPr="003578C0">
              <w:rPr>
                <w:rFonts w:ascii="Calibri" w:hAnsi="Calibri" w:cs="Calibri"/>
                <w:sz w:val="22"/>
                <w:szCs w:val="22"/>
              </w:rPr>
              <w:t>Research shows that building strong relationships and understanding of pupil’s contexts helps to create a culture of community and belonging</w:t>
            </w:r>
          </w:p>
          <w:p w14:paraId="6B25CD5A" w14:textId="77777777" w:rsidR="003578C0" w:rsidRPr="003578C0" w:rsidRDefault="003578C0" w:rsidP="003578C0">
            <w:pPr>
              <w:autoSpaceDN/>
              <w:rPr>
                <w:rFonts w:ascii="Calibri" w:hAnsi="Calibri" w:cs="Calibri"/>
                <w:sz w:val="22"/>
                <w:szCs w:val="22"/>
              </w:rPr>
            </w:pPr>
            <w:r w:rsidRPr="003578C0">
              <w:rPr>
                <w:rFonts w:ascii="Calibri" w:hAnsi="Calibri" w:cs="Calibri"/>
                <w:sz w:val="22"/>
                <w:szCs w:val="22"/>
              </w:rPr>
              <w:t xml:space="preserve"> </w:t>
            </w:r>
            <w:hyperlink r:id="rId29" w:history="1">
              <w:r w:rsidRPr="003578C0">
                <w:rPr>
                  <w:rStyle w:val="Hyperlink"/>
                  <w:rFonts w:ascii="Calibri" w:hAnsi="Calibri" w:cs="Calibri"/>
                  <w:sz w:val="22"/>
                  <w:szCs w:val="22"/>
                </w:rPr>
                <w:t>Diagnose your pupils’ needs | EEF</w:t>
              </w:r>
            </w:hyperlink>
          </w:p>
          <w:p w14:paraId="2443DD9F" w14:textId="77777777" w:rsidR="003578C0" w:rsidRPr="003578C0" w:rsidRDefault="003578C0" w:rsidP="003578C0">
            <w:pPr>
              <w:autoSpaceDN/>
              <w:rPr>
                <w:rFonts w:ascii="Calibri" w:hAnsi="Calibri" w:cs="Calibri"/>
                <w:sz w:val="22"/>
                <w:szCs w:val="22"/>
              </w:rPr>
            </w:pPr>
          </w:p>
          <w:p w14:paraId="5A99F434" w14:textId="77777777" w:rsidR="003578C0" w:rsidRPr="003578C0" w:rsidRDefault="003578C0" w:rsidP="003578C0">
            <w:pPr>
              <w:autoSpaceDN/>
              <w:rPr>
                <w:rFonts w:ascii="Calibri" w:hAnsi="Calibri" w:cs="Calibri"/>
                <w:sz w:val="22"/>
                <w:szCs w:val="22"/>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A47C1" w14:textId="77777777" w:rsidR="003578C0" w:rsidRPr="003578C0" w:rsidRDefault="003578C0" w:rsidP="003C5FDE">
            <w:pPr>
              <w:pStyle w:val="TableRowCentered"/>
              <w:ind w:left="0" w:right="0"/>
              <w:jc w:val="left"/>
              <w:rPr>
                <w:rFonts w:asciiTheme="minorHAnsi" w:hAnsiTheme="minorHAnsi" w:cstheme="minorHAnsi"/>
                <w:color w:val="auto"/>
                <w:sz w:val="22"/>
                <w:szCs w:val="22"/>
              </w:rPr>
            </w:pPr>
            <w:r w:rsidRPr="00F94706">
              <w:rPr>
                <w:rFonts w:asciiTheme="minorHAnsi" w:hAnsiTheme="minorHAnsi" w:cstheme="minorHAnsi"/>
                <w:color w:val="auto"/>
                <w:sz w:val="22"/>
                <w:szCs w:val="22"/>
              </w:rPr>
              <w:t>1,</w:t>
            </w:r>
            <w:r>
              <w:rPr>
                <w:rFonts w:asciiTheme="minorHAnsi" w:hAnsiTheme="minorHAnsi" w:cstheme="minorHAnsi"/>
                <w:color w:val="auto"/>
                <w:sz w:val="22"/>
                <w:szCs w:val="22"/>
              </w:rPr>
              <w:t xml:space="preserve">2, </w:t>
            </w:r>
            <w:r w:rsidRPr="00F94706">
              <w:rPr>
                <w:rFonts w:asciiTheme="minorHAnsi" w:hAnsiTheme="minorHAnsi" w:cstheme="minorHAnsi"/>
                <w:color w:val="auto"/>
                <w:sz w:val="22"/>
                <w:szCs w:val="22"/>
              </w:rPr>
              <w:t>4,5, 6, 7</w:t>
            </w:r>
          </w:p>
        </w:tc>
      </w:tr>
      <w:tr w:rsidR="00F4538E" w:rsidRPr="00101FA5" w14:paraId="22D3A1F3" w14:textId="77777777" w:rsidTr="005D6EB2">
        <w:trPr>
          <w:trHeight w:val="8224"/>
        </w:trPr>
        <w:tc>
          <w:tcPr>
            <w:tcW w:w="4249" w:type="dxa"/>
            <w:tcBorders>
              <w:top w:val="single" w:sz="4" w:space="0" w:color="000000" w:themeColor="text1"/>
              <w:left w:val="single" w:sz="4" w:space="0" w:color="000000" w:themeColor="text1"/>
              <w:bottom w:val="nil"/>
              <w:right w:val="single" w:sz="4" w:space="0" w:color="000000" w:themeColor="text1"/>
            </w:tcBorders>
            <w:tcMar>
              <w:top w:w="0" w:type="dxa"/>
              <w:left w:w="108" w:type="dxa"/>
              <w:bottom w:w="0" w:type="dxa"/>
              <w:right w:w="108" w:type="dxa"/>
            </w:tcMar>
          </w:tcPr>
          <w:p w14:paraId="711BDE10" w14:textId="19A9DCF3" w:rsidR="00F4538E" w:rsidRDefault="00F4538E" w:rsidP="003C5FDE">
            <w:pPr>
              <w:autoSpaceDN/>
              <w:spacing w:before="60" w:after="60" w:line="240" w:lineRule="auto"/>
              <w:rPr>
                <w:rFonts w:asciiTheme="minorHAnsi" w:hAnsiTheme="minorHAnsi" w:cstheme="minorBidi"/>
                <w:b/>
                <w:bCs/>
                <w:sz w:val="22"/>
                <w:szCs w:val="22"/>
              </w:rPr>
            </w:pPr>
            <w:r w:rsidRPr="00FC2F89">
              <w:rPr>
                <w:rFonts w:asciiTheme="minorHAnsi" w:hAnsiTheme="minorHAnsi" w:cstheme="minorBidi"/>
                <w:b/>
                <w:bCs/>
                <w:sz w:val="22"/>
                <w:szCs w:val="22"/>
              </w:rPr>
              <w:lastRenderedPageBreak/>
              <w:t xml:space="preserve">Review </w:t>
            </w:r>
            <w:r>
              <w:rPr>
                <w:rFonts w:asciiTheme="minorHAnsi" w:hAnsiTheme="minorHAnsi" w:cstheme="minorBidi"/>
                <w:b/>
                <w:bCs/>
                <w:sz w:val="22"/>
                <w:szCs w:val="22"/>
              </w:rPr>
              <w:t xml:space="preserve">and develop targeted literacy interventions to maximise impact. </w:t>
            </w:r>
          </w:p>
          <w:p w14:paraId="7AD3835B" w14:textId="318D821E" w:rsidR="00F4538E" w:rsidRDefault="00F4538E" w:rsidP="003C5FDE">
            <w:pPr>
              <w:autoSpaceDN/>
              <w:spacing w:before="60" w:after="60" w:line="240" w:lineRule="auto"/>
              <w:rPr>
                <w:rFonts w:asciiTheme="minorHAnsi" w:hAnsiTheme="minorHAnsi" w:cstheme="minorBidi"/>
                <w:sz w:val="22"/>
                <w:szCs w:val="22"/>
              </w:rPr>
            </w:pPr>
            <w:r w:rsidRPr="00925D0F">
              <w:rPr>
                <w:rFonts w:asciiTheme="minorHAnsi" w:hAnsiTheme="minorHAnsi" w:cstheme="minorBidi"/>
                <w:sz w:val="22"/>
                <w:szCs w:val="22"/>
              </w:rPr>
              <w:t>Review</w:t>
            </w:r>
            <w:r>
              <w:rPr>
                <w:rFonts w:asciiTheme="minorHAnsi" w:hAnsiTheme="minorHAnsi" w:cstheme="minorBidi"/>
                <w:sz w:val="22"/>
                <w:szCs w:val="22"/>
              </w:rPr>
              <w:t xml:space="preserve"> and develop</w:t>
            </w:r>
            <w:r w:rsidRPr="00925D0F">
              <w:rPr>
                <w:rFonts w:asciiTheme="minorHAnsi" w:hAnsiTheme="minorHAnsi" w:cstheme="minorBidi"/>
                <w:sz w:val="22"/>
                <w:szCs w:val="22"/>
              </w:rPr>
              <w:t xml:space="preserve"> reading</w:t>
            </w:r>
            <w:r>
              <w:rPr>
                <w:rFonts w:asciiTheme="minorHAnsi" w:hAnsiTheme="minorHAnsi" w:cstheme="minorBidi"/>
                <w:sz w:val="22"/>
                <w:szCs w:val="22"/>
              </w:rPr>
              <w:t xml:space="preserve"> age</w:t>
            </w:r>
            <w:r w:rsidRPr="00925D0F">
              <w:rPr>
                <w:rFonts w:asciiTheme="minorHAnsi" w:hAnsiTheme="minorHAnsi" w:cstheme="minorBidi"/>
                <w:sz w:val="22"/>
                <w:szCs w:val="22"/>
              </w:rPr>
              <w:t xml:space="preserve"> test system </w:t>
            </w:r>
            <w:r>
              <w:rPr>
                <w:rFonts w:asciiTheme="minorHAnsi" w:hAnsiTheme="minorHAnsi" w:cstheme="minorBidi"/>
                <w:sz w:val="22"/>
                <w:szCs w:val="22"/>
              </w:rPr>
              <w:t xml:space="preserve">and analysis and use of data to identify students requiring interventions and to evaluate the impact of these. </w:t>
            </w:r>
            <w:r w:rsidRPr="00925D0F">
              <w:rPr>
                <w:rFonts w:asciiTheme="minorHAnsi" w:hAnsiTheme="minorHAnsi" w:cstheme="minorBidi"/>
                <w:sz w:val="22"/>
                <w:szCs w:val="22"/>
              </w:rPr>
              <w:t xml:space="preserve"> </w:t>
            </w:r>
          </w:p>
          <w:p w14:paraId="5DF523DF" w14:textId="6DD873A7" w:rsidR="00F4538E" w:rsidRDefault="00F4538E" w:rsidP="003C5FDE">
            <w:pPr>
              <w:autoSpaceDN/>
              <w:spacing w:before="60" w:after="60" w:line="240" w:lineRule="auto"/>
              <w:rPr>
                <w:rFonts w:asciiTheme="minorHAnsi" w:hAnsiTheme="minorHAnsi" w:cstheme="minorBidi"/>
                <w:sz w:val="22"/>
                <w:szCs w:val="22"/>
              </w:rPr>
            </w:pPr>
            <w:r>
              <w:rPr>
                <w:rFonts w:asciiTheme="minorHAnsi" w:hAnsiTheme="minorHAnsi" w:cstheme="minorBidi"/>
                <w:sz w:val="22"/>
                <w:szCs w:val="22"/>
              </w:rPr>
              <w:t xml:space="preserve">Work with Literacy Hub and use best practice evidence to review and develop phonics and comprehension / fluency intervention programmes for students requiring intervention and urgent intervention. </w:t>
            </w:r>
          </w:p>
          <w:p w14:paraId="757232B6" w14:textId="1926E72B" w:rsidR="00F4538E" w:rsidRDefault="00F4538E" w:rsidP="003C5FDE">
            <w:pPr>
              <w:autoSpaceDN/>
              <w:spacing w:before="60" w:after="60" w:line="240" w:lineRule="auto"/>
              <w:rPr>
                <w:rFonts w:asciiTheme="minorHAnsi" w:hAnsiTheme="minorHAnsi" w:cstheme="minorBidi"/>
                <w:sz w:val="22"/>
                <w:szCs w:val="22"/>
              </w:rPr>
            </w:pPr>
            <w:r>
              <w:rPr>
                <w:rFonts w:asciiTheme="minorHAnsi" w:hAnsiTheme="minorHAnsi" w:cstheme="minorBidi"/>
                <w:sz w:val="22"/>
                <w:szCs w:val="22"/>
              </w:rPr>
              <w:t xml:space="preserve">Review and develop literacy assessment and interventions as part of Nurture and IMP curriculum. </w:t>
            </w:r>
          </w:p>
          <w:p w14:paraId="5A2308E1" w14:textId="304F05B5" w:rsidR="00F4538E" w:rsidRDefault="00F4538E" w:rsidP="003C5FDE">
            <w:pPr>
              <w:autoSpaceDN/>
              <w:spacing w:before="60" w:after="60" w:line="240" w:lineRule="auto"/>
              <w:rPr>
                <w:rFonts w:asciiTheme="minorHAnsi" w:hAnsiTheme="minorHAnsi" w:cstheme="minorBidi"/>
                <w:sz w:val="22"/>
                <w:szCs w:val="22"/>
              </w:rPr>
            </w:pPr>
            <w:r>
              <w:rPr>
                <w:rFonts w:asciiTheme="minorHAnsi" w:hAnsiTheme="minorHAnsi" w:cstheme="minorBidi"/>
                <w:sz w:val="22"/>
                <w:szCs w:val="22"/>
              </w:rPr>
              <w:t>To consider how best to share data and strategies with students and their parents / carers.</w:t>
            </w:r>
          </w:p>
          <w:p w14:paraId="3F31B783" w14:textId="77777777" w:rsidR="00F4538E" w:rsidRDefault="00F4538E" w:rsidP="00D90127">
            <w:pPr>
              <w:autoSpaceDN/>
              <w:spacing w:before="60" w:after="60" w:line="240" w:lineRule="auto"/>
              <w:rPr>
                <w:rFonts w:asciiTheme="minorHAnsi" w:hAnsiTheme="minorHAnsi" w:cstheme="minorBidi"/>
                <w:sz w:val="22"/>
                <w:szCs w:val="22"/>
              </w:rPr>
            </w:pPr>
            <w:r>
              <w:rPr>
                <w:rFonts w:asciiTheme="minorHAnsi" w:hAnsiTheme="minorHAnsi" w:cstheme="minorBidi"/>
                <w:sz w:val="22"/>
                <w:szCs w:val="22"/>
              </w:rPr>
              <w:t xml:space="preserve">Use of school evaluation activities to identify strengths and areas for development.   </w:t>
            </w:r>
          </w:p>
          <w:p w14:paraId="188D80E8" w14:textId="230F3051" w:rsidR="00F4538E" w:rsidRPr="00C07C52" w:rsidRDefault="00F4538E" w:rsidP="00D90127">
            <w:pPr>
              <w:autoSpaceDN/>
              <w:spacing w:before="60" w:after="60" w:line="240" w:lineRule="auto"/>
              <w:rPr>
                <w:rFonts w:asciiTheme="minorHAnsi" w:hAnsiTheme="minorHAnsi" w:cstheme="minorBidi"/>
                <w:sz w:val="22"/>
                <w:szCs w:val="22"/>
              </w:rPr>
            </w:pPr>
            <w:r>
              <w:rPr>
                <w:rFonts w:asciiTheme="minorHAnsi" w:hAnsiTheme="minorHAnsi" w:cstheme="minorBidi"/>
                <w:sz w:val="22"/>
                <w:szCs w:val="22"/>
              </w:rPr>
              <w:t xml:space="preserve">Use of adaptive teaching techniques to ensure all teachers are enabling weaker readers to access the curriculum, experience success and evidence their learning, as well as to develop their literacy skills using oracy, explicit teaching and practice of key vocabulary, FASE reading and modelling and scaffolding techniques </w:t>
            </w:r>
            <w:r w:rsidR="00A73D72">
              <w:rPr>
                <w:rFonts w:asciiTheme="minorHAnsi" w:hAnsiTheme="minorHAnsi" w:cstheme="minorBidi"/>
                <w:sz w:val="22"/>
                <w:szCs w:val="22"/>
              </w:rPr>
              <w:t>for writing</w:t>
            </w:r>
            <w:r>
              <w:rPr>
                <w:rFonts w:asciiTheme="minorHAnsi" w:hAnsiTheme="minorHAnsi" w:cstheme="minorBidi"/>
                <w:sz w:val="22"/>
                <w:szCs w:val="22"/>
              </w:rPr>
              <w:t xml:space="preserve"> including “I do, we do, you do”. </w:t>
            </w:r>
          </w:p>
        </w:tc>
        <w:tc>
          <w:tcPr>
            <w:tcW w:w="4111"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78F2E794" w14:textId="0C8E036F" w:rsidR="00F4538E" w:rsidRPr="00BD6D4C" w:rsidRDefault="00F4538E" w:rsidP="00411284">
            <w:pPr>
              <w:autoSpaceDN/>
              <w:spacing w:before="60" w:after="120" w:line="240" w:lineRule="auto"/>
              <w:rPr>
                <w:rFonts w:asciiTheme="minorHAnsi" w:hAnsiTheme="minorHAnsi" w:cstheme="minorHAnsi"/>
                <w:sz w:val="22"/>
                <w:szCs w:val="22"/>
              </w:rPr>
            </w:pPr>
            <w:r>
              <w:rPr>
                <w:rFonts w:asciiTheme="minorHAnsi" w:hAnsiTheme="minorHAnsi" w:cstheme="minorHAnsi"/>
                <w:sz w:val="22"/>
                <w:szCs w:val="22"/>
              </w:rPr>
              <w:t>“</w:t>
            </w:r>
            <w:r w:rsidRPr="00BD6D4C">
              <w:rPr>
                <w:rFonts w:asciiTheme="minorHAnsi" w:hAnsiTheme="minorHAnsi" w:cstheme="minorHAnsi"/>
                <w:sz w:val="22"/>
                <w:szCs w:val="22"/>
              </w:rPr>
              <w:t>Last year (2017), over 120,000 disadvantaged students made the transition from primary to secondary school below the expected standard for reading. The educational prospects for this group are grave. If their progress mirrors previous cohorts, we would expect 1 in 10 to achieve passes in English and maths at GCSE</w:t>
            </w:r>
            <w:r>
              <w:rPr>
                <w:rFonts w:asciiTheme="minorHAnsi" w:hAnsiTheme="minorHAnsi" w:cstheme="minorHAnsi"/>
                <w:sz w:val="22"/>
                <w:szCs w:val="22"/>
              </w:rPr>
              <w:t>…”</w:t>
            </w:r>
          </w:p>
          <w:p w14:paraId="7BE03FCF" w14:textId="43C23A5A" w:rsidR="00F4538E" w:rsidRDefault="00F4538E" w:rsidP="00411284">
            <w:pPr>
              <w:autoSpaceDN/>
              <w:spacing w:before="60" w:after="120" w:line="240" w:lineRule="auto"/>
              <w:rPr>
                <w:rFonts w:asciiTheme="minorHAnsi" w:hAnsiTheme="minorHAnsi" w:cstheme="minorHAnsi"/>
                <w:sz w:val="22"/>
                <w:szCs w:val="22"/>
              </w:rPr>
            </w:pPr>
            <w:hyperlink r:id="rId30" w:history="1">
              <w:r w:rsidRPr="00BD6D4C">
                <w:rPr>
                  <w:rFonts w:asciiTheme="minorHAnsi" w:hAnsiTheme="minorHAnsi" w:cstheme="minorHAnsi"/>
                  <w:color w:val="0000FF"/>
                  <w:sz w:val="22"/>
                  <w:szCs w:val="22"/>
                  <w:u w:val="single"/>
                </w:rPr>
                <w:t>Improving Literacy in Secondary Schools | EEF</w:t>
              </w:r>
            </w:hyperlink>
            <w:r w:rsidRPr="00BD6D4C">
              <w:rPr>
                <w:rFonts w:asciiTheme="minorHAnsi" w:hAnsiTheme="minorHAnsi" w:cstheme="minorHAnsi"/>
                <w:sz w:val="22"/>
                <w:szCs w:val="22"/>
              </w:rPr>
              <w:t xml:space="preserve"> </w:t>
            </w:r>
          </w:p>
          <w:p w14:paraId="08329201" w14:textId="5E68F733" w:rsidR="00F4538E" w:rsidRPr="00411284" w:rsidRDefault="00F4538E" w:rsidP="00411284">
            <w:pPr>
              <w:autoSpaceDN/>
              <w:spacing w:before="60" w:after="120" w:line="240" w:lineRule="auto"/>
              <w:rPr>
                <w:rFonts w:asciiTheme="minorHAnsi" w:hAnsiTheme="minorHAnsi" w:cstheme="minorHAnsi"/>
                <w:sz w:val="22"/>
                <w:szCs w:val="22"/>
              </w:rPr>
            </w:pPr>
            <w:r>
              <w:rPr>
                <w:rFonts w:asciiTheme="minorHAnsi" w:hAnsiTheme="minorHAnsi" w:cstheme="minorHAnsi"/>
                <w:sz w:val="22"/>
                <w:szCs w:val="22"/>
              </w:rPr>
              <w:t>“</w:t>
            </w:r>
            <w:r w:rsidRPr="00411284">
              <w:rPr>
                <w:rFonts w:asciiTheme="minorHAnsi" w:hAnsiTheme="minorHAnsi" w:cstheme="minorHAnsi"/>
                <w:sz w:val="22"/>
                <w:szCs w:val="22"/>
              </w:rPr>
              <w:t>Some disadvantaged pupils may have low prior attainment in reading. If a pupil is struggling to read, there could be a range of reasons, and a combination of approaches may be necessary. Careful diagnosis of the pupil’s need should guide the way forward. Solutions may include phonics, reading comprehension and oral language approaches.</w:t>
            </w:r>
            <w:r>
              <w:rPr>
                <w:rFonts w:asciiTheme="minorHAnsi" w:hAnsiTheme="minorHAnsi" w:cstheme="minorHAnsi"/>
                <w:sz w:val="22"/>
                <w:szCs w:val="22"/>
              </w:rPr>
              <w:t>”</w:t>
            </w:r>
          </w:p>
          <w:p w14:paraId="1717D994" w14:textId="77777777" w:rsidR="00F4538E" w:rsidRPr="00411284" w:rsidRDefault="00F4538E" w:rsidP="00411284">
            <w:pPr>
              <w:autoSpaceDN/>
              <w:spacing w:before="60" w:after="120" w:line="240" w:lineRule="auto"/>
              <w:rPr>
                <w:rFonts w:asciiTheme="minorHAnsi" w:hAnsiTheme="minorHAnsi" w:cstheme="minorHAnsi"/>
                <w:sz w:val="22"/>
                <w:szCs w:val="22"/>
              </w:rPr>
            </w:pPr>
            <w:hyperlink r:id="rId31" w:history="1">
              <w:r w:rsidRPr="00411284">
                <w:rPr>
                  <w:rFonts w:asciiTheme="minorHAnsi" w:hAnsiTheme="minorHAnsi" w:cstheme="minorHAnsi"/>
                  <w:color w:val="0000FF"/>
                  <w:sz w:val="22"/>
                  <w:szCs w:val="22"/>
                  <w:u w:val="single"/>
                </w:rPr>
                <w:t>Reading comprehension strategies | EEF</w:t>
              </w:r>
            </w:hyperlink>
            <w:r w:rsidRPr="00411284">
              <w:rPr>
                <w:rFonts w:asciiTheme="minorHAnsi" w:hAnsiTheme="minorHAnsi" w:cstheme="minorHAnsi"/>
                <w:sz w:val="22"/>
                <w:szCs w:val="22"/>
              </w:rPr>
              <w:t xml:space="preserve"> (+7 months)</w:t>
            </w:r>
          </w:p>
          <w:p w14:paraId="1895C62A" w14:textId="77777777" w:rsidR="00F4538E" w:rsidRPr="002F172F" w:rsidRDefault="00F4538E" w:rsidP="00800382">
            <w:pPr>
              <w:autoSpaceDN/>
              <w:spacing w:before="60" w:after="120" w:line="240" w:lineRule="auto"/>
              <w:rPr>
                <w:rFonts w:asciiTheme="minorHAnsi" w:hAnsiTheme="minorHAnsi" w:cstheme="minorHAnsi"/>
                <w:sz w:val="22"/>
                <w:szCs w:val="22"/>
              </w:rPr>
            </w:pPr>
            <w:hyperlink r:id="rId32" w:history="1">
              <w:r w:rsidRPr="00800382">
                <w:rPr>
                  <w:rFonts w:asciiTheme="minorHAnsi" w:hAnsiTheme="minorHAnsi" w:cstheme="minorHAnsi"/>
                  <w:color w:val="0000FF"/>
                  <w:sz w:val="22"/>
                  <w:szCs w:val="22"/>
                  <w:u w:val="single"/>
                </w:rPr>
                <w:t>Phonics | EEF</w:t>
              </w:r>
            </w:hyperlink>
            <w:r w:rsidRPr="00800382">
              <w:rPr>
                <w:rFonts w:asciiTheme="minorHAnsi" w:hAnsiTheme="minorHAnsi" w:cstheme="minorHAnsi"/>
                <w:sz w:val="22"/>
                <w:szCs w:val="22"/>
              </w:rPr>
              <w:t xml:space="preserve"> (+5 months)</w:t>
            </w:r>
          </w:p>
          <w:p w14:paraId="07970027" w14:textId="44E003BD" w:rsidR="00F4538E" w:rsidRPr="002F172F" w:rsidRDefault="00F4538E" w:rsidP="00104185">
            <w:pPr>
              <w:autoSpaceDN/>
              <w:spacing w:before="60" w:after="120" w:line="240" w:lineRule="auto"/>
              <w:rPr>
                <w:rFonts w:asciiTheme="minorHAnsi" w:hAnsiTheme="minorHAnsi" w:cstheme="minorHAnsi"/>
                <w:sz w:val="22"/>
                <w:szCs w:val="22"/>
              </w:rPr>
            </w:pPr>
            <w:hyperlink r:id="rId33" w:history="1">
              <w:r w:rsidRPr="00104185">
                <w:rPr>
                  <w:rStyle w:val="Hyperlink"/>
                  <w:rFonts w:asciiTheme="minorHAnsi" w:hAnsiTheme="minorHAnsi" w:cstheme="minorHAnsi"/>
                  <w:sz w:val="22"/>
                  <w:szCs w:val="22"/>
                </w:rPr>
                <w:t>Improving Literacy in Secondary Schools | EEF</w:t>
              </w:r>
            </w:hyperlink>
          </w:p>
        </w:tc>
        <w:tc>
          <w:tcPr>
            <w:tcW w:w="1416" w:type="dxa"/>
            <w:tcBorders>
              <w:top w:val="single" w:sz="4" w:space="0" w:color="000000" w:themeColor="text1"/>
              <w:left w:val="single" w:sz="4" w:space="0" w:color="000000" w:themeColor="text1"/>
              <w:bottom w:val="nil"/>
              <w:right w:val="single" w:sz="4" w:space="0" w:color="000000" w:themeColor="text1"/>
            </w:tcBorders>
            <w:tcMar>
              <w:top w:w="0" w:type="dxa"/>
              <w:left w:w="108" w:type="dxa"/>
              <w:bottom w:w="0" w:type="dxa"/>
              <w:right w:w="108" w:type="dxa"/>
            </w:tcMar>
          </w:tcPr>
          <w:p w14:paraId="5536FB02" w14:textId="40F36223" w:rsidR="00F4538E" w:rsidRPr="002F172F" w:rsidRDefault="00F4538E" w:rsidP="003C5FDE">
            <w:pPr>
              <w:pStyle w:val="TableRowCentered"/>
              <w:ind w:left="0" w:right="0"/>
              <w:jc w:val="left"/>
              <w:rPr>
                <w:rFonts w:asciiTheme="minorHAnsi" w:hAnsiTheme="minorHAnsi" w:cstheme="minorHAnsi"/>
                <w:color w:val="auto"/>
                <w:sz w:val="22"/>
                <w:szCs w:val="22"/>
              </w:rPr>
            </w:pPr>
            <w:r>
              <w:rPr>
                <w:rFonts w:asciiTheme="minorHAnsi" w:hAnsiTheme="minorHAnsi" w:cstheme="minorHAnsi"/>
                <w:color w:val="auto"/>
                <w:sz w:val="22"/>
                <w:szCs w:val="22"/>
              </w:rPr>
              <w:t>3, 1</w:t>
            </w:r>
          </w:p>
          <w:p w14:paraId="46ED90AA" w14:textId="649B8943" w:rsidR="00F4538E" w:rsidRPr="002F172F" w:rsidRDefault="00F4538E" w:rsidP="003C5FDE">
            <w:pPr>
              <w:pStyle w:val="TableRowCentered"/>
              <w:ind w:left="0" w:right="0"/>
              <w:jc w:val="left"/>
              <w:rPr>
                <w:rFonts w:asciiTheme="minorHAnsi" w:hAnsiTheme="minorHAnsi" w:cstheme="minorHAnsi"/>
                <w:color w:val="auto"/>
                <w:sz w:val="22"/>
                <w:szCs w:val="22"/>
              </w:rPr>
            </w:pPr>
          </w:p>
        </w:tc>
      </w:tr>
      <w:tr w:rsidR="007558EE" w:rsidRPr="00101FA5" w14:paraId="7D89DF04" w14:textId="77777777" w:rsidTr="007558EE">
        <w:trPr>
          <w:trHeight w:val="2346"/>
        </w:trPr>
        <w:tc>
          <w:tcPr>
            <w:tcW w:w="4249" w:type="dxa"/>
            <w:tcBorders>
              <w:top w:val="single" w:sz="4" w:space="0" w:color="000000" w:themeColor="text1"/>
              <w:left w:val="single" w:sz="4" w:space="0" w:color="000000" w:themeColor="text1"/>
              <w:bottom w:val="nil"/>
              <w:right w:val="single" w:sz="4" w:space="0" w:color="000000" w:themeColor="text1"/>
            </w:tcBorders>
            <w:tcMar>
              <w:top w:w="0" w:type="dxa"/>
              <w:left w:w="108" w:type="dxa"/>
              <w:bottom w:w="0" w:type="dxa"/>
              <w:right w:w="108" w:type="dxa"/>
            </w:tcMar>
          </w:tcPr>
          <w:p w14:paraId="5C897BC8" w14:textId="77777777" w:rsidR="007558EE" w:rsidRDefault="007558EE" w:rsidP="0096798C">
            <w:pPr>
              <w:autoSpaceDN/>
              <w:spacing w:before="60" w:after="60" w:line="240" w:lineRule="auto"/>
              <w:rPr>
                <w:rFonts w:asciiTheme="minorHAnsi" w:hAnsiTheme="minorHAnsi" w:cstheme="minorBidi"/>
                <w:b/>
                <w:bCs/>
                <w:sz w:val="22"/>
                <w:szCs w:val="22"/>
              </w:rPr>
            </w:pPr>
            <w:r>
              <w:rPr>
                <w:rFonts w:asciiTheme="minorHAnsi" w:hAnsiTheme="minorHAnsi" w:cstheme="minorBidi"/>
                <w:b/>
                <w:bCs/>
                <w:sz w:val="22"/>
                <w:szCs w:val="22"/>
              </w:rPr>
              <w:t>Targeted Careers and Higher Education engagement and support</w:t>
            </w:r>
          </w:p>
          <w:p w14:paraId="215E9BA6" w14:textId="77777777" w:rsidR="007558EE" w:rsidRPr="007558EE" w:rsidRDefault="007558EE" w:rsidP="00A73D72">
            <w:pPr>
              <w:pStyle w:val="ListParagraph"/>
              <w:numPr>
                <w:ilvl w:val="0"/>
                <w:numId w:val="34"/>
              </w:numPr>
              <w:autoSpaceDN/>
              <w:spacing w:before="60" w:after="60" w:line="240" w:lineRule="auto"/>
              <w:rPr>
                <w:rFonts w:asciiTheme="minorHAnsi" w:hAnsiTheme="minorHAnsi" w:cstheme="minorBidi"/>
                <w:sz w:val="22"/>
                <w:szCs w:val="22"/>
              </w:rPr>
            </w:pPr>
            <w:r w:rsidRPr="007558EE">
              <w:rPr>
                <w:rFonts w:asciiTheme="minorHAnsi" w:hAnsiTheme="minorHAnsi" w:cstheme="minorBidi"/>
                <w:sz w:val="22"/>
                <w:szCs w:val="22"/>
              </w:rPr>
              <w:t>Ensure all PP students have access to Ideas for Careers advisor in Year 9-11</w:t>
            </w:r>
          </w:p>
          <w:p w14:paraId="4585E9AC" w14:textId="77777777" w:rsidR="007558EE" w:rsidRPr="007558EE" w:rsidRDefault="007558EE" w:rsidP="00A73D72">
            <w:pPr>
              <w:pStyle w:val="ListParagraph"/>
              <w:numPr>
                <w:ilvl w:val="0"/>
                <w:numId w:val="34"/>
              </w:numPr>
              <w:autoSpaceDN/>
              <w:spacing w:before="60" w:after="60" w:line="240" w:lineRule="auto"/>
              <w:rPr>
                <w:rFonts w:asciiTheme="minorHAnsi" w:hAnsiTheme="minorHAnsi" w:cstheme="minorBidi"/>
                <w:b/>
                <w:bCs/>
                <w:sz w:val="22"/>
                <w:szCs w:val="22"/>
              </w:rPr>
            </w:pPr>
            <w:r w:rsidRPr="007558EE">
              <w:rPr>
                <w:rFonts w:asciiTheme="minorHAnsi" w:hAnsiTheme="minorHAnsi" w:cstheme="minorBidi"/>
                <w:sz w:val="22"/>
                <w:szCs w:val="22"/>
              </w:rPr>
              <w:t>Engagement with Nottingham University widening participation Ambition programme</w:t>
            </w:r>
          </w:p>
        </w:tc>
        <w:tc>
          <w:tcPr>
            <w:tcW w:w="4111"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3D62586E" w14:textId="77777777" w:rsidR="007558EE" w:rsidRPr="007558EE" w:rsidRDefault="007558EE" w:rsidP="0096798C">
            <w:pPr>
              <w:autoSpaceDN/>
              <w:spacing w:before="60" w:after="120" w:line="240" w:lineRule="auto"/>
              <w:rPr>
                <w:rFonts w:asciiTheme="minorHAnsi" w:hAnsiTheme="minorHAnsi" w:cstheme="minorHAnsi"/>
                <w:sz w:val="22"/>
                <w:szCs w:val="22"/>
              </w:rPr>
            </w:pPr>
            <w:r w:rsidRPr="007558EE">
              <w:rPr>
                <w:rFonts w:asciiTheme="minorHAnsi" w:hAnsiTheme="minorHAnsi" w:cstheme="minorHAnsi"/>
                <w:sz w:val="22"/>
                <w:szCs w:val="22"/>
              </w:rPr>
              <w:t>“Young people from poorer homes are more likely to be uncertain about the qualifications they need to access their chosen career”</w:t>
            </w:r>
          </w:p>
          <w:p w14:paraId="00E751DA" w14:textId="77777777" w:rsidR="007558EE" w:rsidRPr="007558EE" w:rsidRDefault="007558EE" w:rsidP="0096798C">
            <w:pPr>
              <w:autoSpaceDN/>
              <w:spacing w:before="60" w:after="120" w:line="240" w:lineRule="auto"/>
              <w:rPr>
                <w:rFonts w:asciiTheme="minorHAnsi" w:hAnsiTheme="minorHAnsi" w:cstheme="minorHAnsi"/>
                <w:sz w:val="22"/>
                <w:szCs w:val="22"/>
              </w:rPr>
            </w:pPr>
            <w:hyperlink r:id="rId34" w:history="1">
              <w:r w:rsidRPr="007558EE">
                <w:rPr>
                  <w:rStyle w:val="Hyperlink"/>
                  <w:rFonts w:asciiTheme="minorHAnsi" w:hAnsiTheme="minorHAnsi" w:cstheme="minorHAnsi"/>
                  <w:sz w:val="22"/>
                  <w:szCs w:val="22"/>
                </w:rPr>
                <w:t>Careers education | EEF</w:t>
              </w:r>
            </w:hyperlink>
          </w:p>
          <w:p w14:paraId="453BBC29" w14:textId="77777777" w:rsidR="007558EE" w:rsidRPr="00DB3EB2" w:rsidRDefault="007558EE" w:rsidP="0096798C">
            <w:pPr>
              <w:autoSpaceDN/>
              <w:spacing w:before="60" w:after="120" w:line="240" w:lineRule="auto"/>
              <w:rPr>
                <w:rFonts w:asciiTheme="minorHAnsi" w:hAnsiTheme="minorHAnsi" w:cstheme="minorHAnsi"/>
                <w:sz w:val="22"/>
                <w:szCs w:val="22"/>
              </w:rPr>
            </w:pPr>
          </w:p>
        </w:tc>
        <w:tc>
          <w:tcPr>
            <w:tcW w:w="1416" w:type="dxa"/>
            <w:tcBorders>
              <w:top w:val="single" w:sz="4" w:space="0" w:color="000000" w:themeColor="text1"/>
              <w:left w:val="single" w:sz="4" w:space="0" w:color="000000" w:themeColor="text1"/>
              <w:bottom w:val="nil"/>
              <w:right w:val="single" w:sz="4" w:space="0" w:color="000000" w:themeColor="text1"/>
            </w:tcBorders>
            <w:tcMar>
              <w:top w:w="0" w:type="dxa"/>
              <w:left w:w="108" w:type="dxa"/>
              <w:bottom w:w="0" w:type="dxa"/>
              <w:right w:w="108" w:type="dxa"/>
            </w:tcMar>
          </w:tcPr>
          <w:p w14:paraId="1FAE51EE" w14:textId="77777777" w:rsidR="007558EE" w:rsidRPr="00532DA1" w:rsidRDefault="007558EE" w:rsidP="0096798C">
            <w:pPr>
              <w:pStyle w:val="TableRowCentered"/>
              <w:ind w:left="0" w:right="0"/>
              <w:jc w:val="left"/>
              <w:rPr>
                <w:rFonts w:asciiTheme="minorHAnsi" w:hAnsiTheme="minorHAnsi" w:cstheme="minorHAnsi"/>
                <w:color w:val="auto"/>
                <w:sz w:val="22"/>
                <w:szCs w:val="22"/>
              </w:rPr>
            </w:pPr>
          </w:p>
        </w:tc>
      </w:tr>
      <w:tr w:rsidR="00721F90" w:rsidRPr="00101FA5" w14:paraId="4B61B185" w14:textId="77777777" w:rsidTr="00721F90">
        <w:trPr>
          <w:trHeight w:val="2346"/>
        </w:trPr>
        <w:tc>
          <w:tcPr>
            <w:tcW w:w="4249" w:type="dxa"/>
            <w:tcBorders>
              <w:top w:val="single" w:sz="4" w:space="0" w:color="000000" w:themeColor="text1"/>
              <w:left w:val="single" w:sz="4" w:space="0" w:color="000000" w:themeColor="text1"/>
              <w:bottom w:val="nil"/>
              <w:right w:val="single" w:sz="4" w:space="0" w:color="000000" w:themeColor="text1"/>
            </w:tcBorders>
            <w:tcMar>
              <w:top w:w="0" w:type="dxa"/>
              <w:left w:w="108" w:type="dxa"/>
              <w:bottom w:w="0" w:type="dxa"/>
              <w:right w:w="108" w:type="dxa"/>
            </w:tcMar>
          </w:tcPr>
          <w:p w14:paraId="3248F2C6" w14:textId="77777777" w:rsidR="00721F90" w:rsidRPr="00721F90" w:rsidRDefault="00721F90" w:rsidP="0096798C">
            <w:pPr>
              <w:autoSpaceDN/>
              <w:spacing w:before="60" w:after="60" w:line="240" w:lineRule="auto"/>
              <w:rPr>
                <w:rStyle w:val="normaltextrun"/>
                <w:rFonts w:asciiTheme="minorHAnsi" w:hAnsiTheme="minorHAnsi" w:cstheme="minorBidi"/>
                <w:sz w:val="22"/>
                <w:szCs w:val="22"/>
              </w:rPr>
            </w:pPr>
            <w:r w:rsidRPr="00721F90">
              <w:rPr>
                <w:rStyle w:val="normaltextrun"/>
                <w:rFonts w:asciiTheme="minorHAnsi" w:hAnsiTheme="minorHAnsi" w:cstheme="minorBidi"/>
                <w:b/>
                <w:bCs/>
                <w:sz w:val="22"/>
                <w:szCs w:val="22"/>
              </w:rPr>
              <w:t xml:space="preserve">Monitor and support PP students with qualifications involving </w:t>
            </w:r>
            <w:r w:rsidRPr="00721F90">
              <w:rPr>
                <w:rStyle w:val="normaltextrun"/>
                <w:rFonts w:asciiTheme="minorHAnsi" w:hAnsiTheme="minorHAnsi" w:cstheme="minorBidi"/>
                <w:sz w:val="22"/>
                <w:szCs w:val="22"/>
              </w:rPr>
              <w:t>NEAs, coursework or practical assessment </w:t>
            </w:r>
          </w:p>
          <w:p w14:paraId="339673AB" w14:textId="77777777" w:rsidR="00721F90" w:rsidRPr="00D409A4" w:rsidRDefault="00721F90" w:rsidP="00A73D72">
            <w:pPr>
              <w:pStyle w:val="ListParagraph"/>
              <w:numPr>
                <w:ilvl w:val="0"/>
                <w:numId w:val="35"/>
              </w:numPr>
              <w:spacing w:after="0"/>
              <w:rPr>
                <w:rFonts w:asciiTheme="minorHAnsi" w:hAnsiTheme="minorHAnsi" w:cstheme="minorBidi"/>
                <w:sz w:val="22"/>
                <w:szCs w:val="22"/>
              </w:rPr>
            </w:pPr>
            <w:r w:rsidRPr="00D409A4">
              <w:rPr>
                <w:rStyle w:val="normaltextrun"/>
                <w:rFonts w:asciiTheme="minorHAnsi" w:hAnsiTheme="minorHAnsi" w:cstheme="minorBidi"/>
                <w:sz w:val="22"/>
                <w:szCs w:val="22"/>
              </w:rPr>
              <w:t>Ensure teachers are aware of PP students in class</w:t>
            </w:r>
            <w:r w:rsidRPr="00D409A4">
              <w:rPr>
                <w:rStyle w:val="eop"/>
                <w:rFonts w:asciiTheme="minorHAnsi" w:hAnsiTheme="minorHAnsi" w:cstheme="minorBidi"/>
                <w:sz w:val="22"/>
                <w:szCs w:val="22"/>
              </w:rPr>
              <w:t> </w:t>
            </w:r>
          </w:p>
          <w:p w14:paraId="2DE02384" w14:textId="77777777" w:rsidR="00721F90" w:rsidRPr="00D409A4" w:rsidRDefault="00721F90" w:rsidP="00A73D72">
            <w:pPr>
              <w:pStyle w:val="ListParagraph"/>
              <w:numPr>
                <w:ilvl w:val="0"/>
                <w:numId w:val="35"/>
              </w:numPr>
              <w:spacing w:after="0"/>
              <w:rPr>
                <w:rFonts w:asciiTheme="minorHAnsi" w:hAnsiTheme="minorHAnsi" w:cstheme="minorBidi"/>
                <w:sz w:val="22"/>
                <w:szCs w:val="22"/>
              </w:rPr>
            </w:pPr>
            <w:r w:rsidRPr="00D409A4">
              <w:rPr>
                <w:rStyle w:val="normaltextrun"/>
                <w:rFonts w:asciiTheme="minorHAnsi" w:hAnsiTheme="minorHAnsi" w:cstheme="minorBidi"/>
                <w:sz w:val="22"/>
                <w:szCs w:val="22"/>
              </w:rPr>
              <w:t>Communication with parents to ensure they are aware of key dates / assessment method</w:t>
            </w:r>
            <w:r w:rsidRPr="00D409A4">
              <w:rPr>
                <w:rStyle w:val="eop"/>
                <w:rFonts w:asciiTheme="minorHAnsi" w:hAnsiTheme="minorHAnsi" w:cstheme="minorBidi"/>
                <w:sz w:val="22"/>
                <w:szCs w:val="22"/>
              </w:rPr>
              <w:t> </w:t>
            </w:r>
          </w:p>
          <w:p w14:paraId="0ABF41DE" w14:textId="77777777" w:rsidR="00721F90" w:rsidRPr="00D409A4" w:rsidRDefault="00721F90" w:rsidP="00A73D72">
            <w:pPr>
              <w:pStyle w:val="ListParagraph"/>
              <w:numPr>
                <w:ilvl w:val="0"/>
                <w:numId w:val="35"/>
              </w:numPr>
              <w:spacing w:after="0"/>
              <w:rPr>
                <w:rFonts w:asciiTheme="minorHAnsi" w:hAnsiTheme="minorHAnsi" w:cstheme="minorBidi"/>
                <w:b/>
                <w:bCs/>
                <w:sz w:val="22"/>
                <w:szCs w:val="22"/>
              </w:rPr>
            </w:pPr>
            <w:r w:rsidRPr="00D409A4">
              <w:rPr>
                <w:rStyle w:val="normaltextrun"/>
                <w:rFonts w:asciiTheme="minorHAnsi" w:hAnsiTheme="minorHAnsi" w:cstheme="minorBidi"/>
                <w:sz w:val="22"/>
                <w:szCs w:val="22"/>
              </w:rPr>
              <w:t>Review of KS3 curriculum to develop NEA and practical skills</w:t>
            </w:r>
            <w:r w:rsidRPr="00D409A4">
              <w:rPr>
                <w:rStyle w:val="eop"/>
                <w:rFonts w:asciiTheme="minorHAnsi" w:hAnsiTheme="minorHAnsi" w:cstheme="minorBidi"/>
                <w:b/>
                <w:bCs/>
                <w:sz w:val="22"/>
                <w:szCs w:val="22"/>
              </w:rPr>
              <w:t> </w:t>
            </w:r>
          </w:p>
        </w:tc>
        <w:tc>
          <w:tcPr>
            <w:tcW w:w="4111"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664E9CFD" w14:textId="77777777" w:rsidR="00721F90" w:rsidRPr="006A4E16" w:rsidRDefault="00721F90" w:rsidP="0096798C">
            <w:pPr>
              <w:autoSpaceDN/>
              <w:spacing w:before="60" w:after="120" w:line="240" w:lineRule="auto"/>
              <w:rPr>
                <w:rFonts w:asciiTheme="minorHAnsi" w:hAnsiTheme="minorHAnsi" w:cstheme="minorHAnsi"/>
                <w:sz w:val="22"/>
                <w:szCs w:val="22"/>
              </w:rPr>
            </w:pPr>
            <w:r w:rsidRPr="00721F90">
              <w:rPr>
                <w:rStyle w:val="normaltextrun"/>
                <w:rFonts w:asciiTheme="minorHAnsi" w:hAnsiTheme="minorHAnsi" w:cstheme="minorHAnsi"/>
                <w:sz w:val="22"/>
                <w:szCs w:val="22"/>
              </w:rPr>
              <w:t xml:space="preserve">Pupil Premium Attainment 8 is lowest in Open basket (2025 IDSR Report) </w:t>
            </w:r>
          </w:p>
        </w:tc>
        <w:tc>
          <w:tcPr>
            <w:tcW w:w="1416" w:type="dxa"/>
            <w:tcBorders>
              <w:top w:val="single" w:sz="4" w:space="0" w:color="000000" w:themeColor="text1"/>
              <w:left w:val="single" w:sz="4" w:space="0" w:color="000000" w:themeColor="text1"/>
              <w:bottom w:val="nil"/>
              <w:right w:val="single" w:sz="4" w:space="0" w:color="000000" w:themeColor="text1"/>
            </w:tcBorders>
            <w:tcMar>
              <w:top w:w="0" w:type="dxa"/>
              <w:left w:w="108" w:type="dxa"/>
              <w:bottom w:w="0" w:type="dxa"/>
              <w:right w:w="108" w:type="dxa"/>
            </w:tcMar>
          </w:tcPr>
          <w:p w14:paraId="70E990B7" w14:textId="77777777" w:rsidR="00721F90" w:rsidRPr="00532DA1" w:rsidRDefault="00721F90" w:rsidP="0096798C">
            <w:pPr>
              <w:pStyle w:val="TableRowCentered"/>
              <w:ind w:left="0" w:right="0"/>
              <w:jc w:val="left"/>
              <w:rPr>
                <w:rFonts w:asciiTheme="minorHAnsi" w:hAnsiTheme="minorHAnsi" w:cstheme="minorHAnsi"/>
                <w:color w:val="auto"/>
                <w:sz w:val="22"/>
                <w:szCs w:val="22"/>
              </w:rPr>
            </w:pPr>
            <w:r>
              <w:rPr>
                <w:rFonts w:asciiTheme="minorHAnsi" w:hAnsiTheme="minorHAnsi" w:cstheme="minorHAnsi"/>
                <w:color w:val="auto"/>
                <w:sz w:val="22"/>
                <w:szCs w:val="22"/>
              </w:rPr>
              <w:t>1, 5</w:t>
            </w:r>
          </w:p>
        </w:tc>
      </w:tr>
      <w:tr w:rsidR="002F172F" w:rsidRPr="00101FA5" w14:paraId="254D431F" w14:textId="77777777" w:rsidTr="002F172F">
        <w:trPr>
          <w:trHeight w:val="841"/>
        </w:trPr>
        <w:tc>
          <w:tcPr>
            <w:tcW w:w="4249"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0C118EF7" w14:textId="77777777" w:rsidR="002F172F" w:rsidRPr="002F172F" w:rsidRDefault="002F172F" w:rsidP="002F172F">
            <w:pPr>
              <w:autoSpaceDN/>
              <w:spacing w:before="60" w:after="60" w:line="240" w:lineRule="auto"/>
              <w:rPr>
                <w:rFonts w:asciiTheme="minorHAnsi" w:hAnsiTheme="minorHAnsi" w:cstheme="minorBidi"/>
                <w:b/>
                <w:bCs/>
                <w:sz w:val="22"/>
                <w:szCs w:val="22"/>
              </w:rPr>
            </w:pPr>
            <w:r w:rsidRPr="002F172F">
              <w:rPr>
                <w:rFonts w:asciiTheme="minorHAnsi" w:hAnsiTheme="minorHAnsi" w:cstheme="minorBidi"/>
                <w:b/>
                <w:bCs/>
                <w:sz w:val="22"/>
                <w:szCs w:val="22"/>
              </w:rPr>
              <w:lastRenderedPageBreak/>
              <w:t xml:space="preserve">Year 11 Pupil Premium Mentoring: </w:t>
            </w:r>
          </w:p>
          <w:p w14:paraId="18A66064" w14:textId="77777777" w:rsidR="002F172F" w:rsidRPr="002F172F" w:rsidRDefault="002F172F" w:rsidP="00A73D72">
            <w:pPr>
              <w:pStyle w:val="ListParagraph"/>
              <w:numPr>
                <w:ilvl w:val="0"/>
                <w:numId w:val="28"/>
              </w:numPr>
              <w:autoSpaceDN/>
              <w:spacing w:after="0"/>
              <w:rPr>
                <w:rFonts w:asciiTheme="minorHAnsi" w:hAnsiTheme="minorHAnsi" w:cstheme="minorBidi"/>
                <w:sz w:val="22"/>
                <w:szCs w:val="22"/>
              </w:rPr>
            </w:pPr>
            <w:r w:rsidRPr="002F172F">
              <w:rPr>
                <w:rFonts w:asciiTheme="minorHAnsi" w:hAnsiTheme="minorHAnsi" w:cstheme="minorBidi"/>
                <w:sz w:val="22"/>
                <w:szCs w:val="22"/>
              </w:rPr>
              <w:t>Each PP students will have an allocated adult mentor</w:t>
            </w:r>
          </w:p>
          <w:p w14:paraId="41CC9AD2" w14:textId="77777777" w:rsidR="002F172F" w:rsidRPr="002F172F" w:rsidRDefault="002F172F" w:rsidP="00A73D72">
            <w:pPr>
              <w:pStyle w:val="ListParagraph"/>
              <w:numPr>
                <w:ilvl w:val="0"/>
                <w:numId w:val="28"/>
              </w:numPr>
              <w:autoSpaceDN/>
              <w:spacing w:after="0"/>
              <w:rPr>
                <w:rFonts w:asciiTheme="minorHAnsi" w:hAnsiTheme="minorHAnsi" w:cstheme="minorBidi"/>
                <w:b/>
                <w:bCs/>
                <w:sz w:val="22"/>
                <w:szCs w:val="22"/>
              </w:rPr>
            </w:pPr>
            <w:r w:rsidRPr="002F172F">
              <w:rPr>
                <w:rFonts w:asciiTheme="minorHAnsi" w:hAnsiTheme="minorHAnsi" w:cstheme="minorBidi"/>
                <w:sz w:val="22"/>
                <w:szCs w:val="22"/>
              </w:rPr>
              <w:t>They will meet weekly for 6 weeks and follow and prescribed programme designed to build relationships, provide academic advice, offer support with post-16 choices and improve communication with parents.</w:t>
            </w:r>
          </w:p>
        </w:tc>
        <w:tc>
          <w:tcPr>
            <w:tcW w:w="4111"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615C307F" w14:textId="77777777" w:rsidR="002F172F" w:rsidRPr="002F172F" w:rsidRDefault="002F172F" w:rsidP="002F172F">
            <w:pPr>
              <w:autoSpaceDN/>
              <w:spacing w:before="60" w:after="120" w:line="240" w:lineRule="auto"/>
              <w:rPr>
                <w:rFonts w:asciiTheme="minorHAnsi" w:hAnsiTheme="minorHAnsi" w:cstheme="minorHAnsi"/>
                <w:sz w:val="22"/>
                <w:szCs w:val="22"/>
              </w:rPr>
            </w:pPr>
            <w:r w:rsidRPr="002F172F">
              <w:rPr>
                <w:rFonts w:asciiTheme="minorHAnsi" w:hAnsiTheme="minorHAnsi" w:cstheme="minorHAnsi"/>
                <w:sz w:val="22"/>
                <w:szCs w:val="22"/>
              </w:rPr>
              <w:t>“On average, mentoring appears to have a small positive impact on academic outcomes. The impacts of individual programmes vary. Some studies have found more positive impacts for pupils from disadvantaged backgrounds”</w:t>
            </w:r>
          </w:p>
          <w:p w14:paraId="28BD598C" w14:textId="77777777" w:rsidR="002F172F" w:rsidRPr="002F172F" w:rsidRDefault="002F172F" w:rsidP="002F172F">
            <w:pPr>
              <w:autoSpaceDN/>
              <w:spacing w:before="60" w:after="120" w:line="240" w:lineRule="auto"/>
              <w:rPr>
                <w:rFonts w:asciiTheme="minorHAnsi" w:hAnsiTheme="minorHAnsi" w:cstheme="minorHAnsi"/>
                <w:sz w:val="22"/>
                <w:szCs w:val="22"/>
              </w:rPr>
            </w:pPr>
            <w:hyperlink r:id="rId35" w:history="1">
              <w:r w:rsidRPr="002F172F">
                <w:rPr>
                  <w:rStyle w:val="Hyperlink"/>
                  <w:rFonts w:asciiTheme="minorHAnsi" w:hAnsiTheme="minorHAnsi" w:cstheme="minorHAnsi"/>
                  <w:sz w:val="22"/>
                  <w:szCs w:val="22"/>
                </w:rPr>
                <w:t>Mentoring | EEF</w:t>
              </w:r>
            </w:hyperlink>
            <w:r w:rsidRPr="002F172F">
              <w:rPr>
                <w:rFonts w:asciiTheme="minorHAnsi" w:hAnsiTheme="minorHAnsi" w:cstheme="minorHAnsi"/>
                <w:sz w:val="22"/>
                <w:szCs w:val="22"/>
              </w:rPr>
              <w:t xml:space="preserve"> (+2 months)</w:t>
            </w:r>
          </w:p>
        </w:tc>
        <w:tc>
          <w:tcPr>
            <w:tcW w:w="1416"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0321086F" w14:textId="1C5BFC6E" w:rsidR="002F172F" w:rsidRPr="00257C5E" w:rsidRDefault="00891A20" w:rsidP="003C5FDE">
            <w:pPr>
              <w:pStyle w:val="TableRowCentered"/>
              <w:ind w:left="0" w:right="0"/>
              <w:jc w:val="left"/>
              <w:rPr>
                <w:rFonts w:asciiTheme="minorHAnsi" w:hAnsiTheme="minorHAnsi" w:cstheme="minorHAnsi"/>
                <w:color w:val="auto"/>
                <w:sz w:val="22"/>
                <w:szCs w:val="22"/>
              </w:rPr>
            </w:pPr>
            <w:r>
              <w:rPr>
                <w:rFonts w:asciiTheme="minorHAnsi" w:hAnsiTheme="minorHAnsi" w:cstheme="minorHAnsi"/>
                <w:color w:val="auto"/>
                <w:sz w:val="22"/>
                <w:szCs w:val="22"/>
              </w:rPr>
              <w:t>1, 2, 4, 5, 7</w:t>
            </w:r>
          </w:p>
        </w:tc>
      </w:tr>
      <w:tr w:rsidR="006A4E16" w:rsidRPr="00101FA5" w14:paraId="760AB06D" w14:textId="77777777" w:rsidTr="006A4E16">
        <w:trPr>
          <w:trHeight w:val="841"/>
        </w:trPr>
        <w:tc>
          <w:tcPr>
            <w:tcW w:w="4249"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40928E25" w14:textId="77777777" w:rsidR="006A4E16" w:rsidRPr="006A4E16" w:rsidRDefault="006A4E16" w:rsidP="003C5FDE">
            <w:pPr>
              <w:autoSpaceDN/>
              <w:spacing w:before="60" w:after="60" w:line="240" w:lineRule="auto"/>
              <w:rPr>
                <w:rFonts w:asciiTheme="minorHAnsi" w:hAnsiTheme="minorHAnsi" w:cstheme="minorBidi"/>
                <w:b/>
                <w:bCs/>
                <w:sz w:val="22"/>
                <w:szCs w:val="22"/>
              </w:rPr>
            </w:pPr>
            <w:r w:rsidRPr="006A4E16">
              <w:rPr>
                <w:rFonts w:asciiTheme="minorHAnsi" w:hAnsiTheme="minorHAnsi" w:cstheme="minorBidi"/>
                <w:b/>
                <w:bCs/>
                <w:sz w:val="22"/>
                <w:szCs w:val="22"/>
              </w:rPr>
              <w:t xml:space="preserve">Supporting PP students with learning resources and facilities: </w:t>
            </w:r>
          </w:p>
          <w:p w14:paraId="51640399" w14:textId="77777777" w:rsidR="006A4E16" w:rsidRPr="006A4E16" w:rsidRDefault="006A4E16" w:rsidP="00A73D72">
            <w:pPr>
              <w:pStyle w:val="TableRow"/>
              <w:numPr>
                <w:ilvl w:val="0"/>
                <w:numId w:val="22"/>
              </w:numPr>
              <w:spacing w:after="120"/>
              <w:rPr>
                <w:rFonts w:asciiTheme="minorHAnsi" w:hAnsiTheme="minorHAnsi" w:cstheme="minorBidi"/>
                <w:sz w:val="22"/>
                <w:szCs w:val="22"/>
              </w:rPr>
            </w:pPr>
            <w:r w:rsidRPr="006A4E16">
              <w:rPr>
                <w:rFonts w:asciiTheme="minorHAnsi" w:hAnsiTheme="minorHAnsi" w:cstheme="minorBidi"/>
                <w:sz w:val="22"/>
                <w:szCs w:val="22"/>
              </w:rPr>
              <w:t>Chromebooks will be offered at a subsidised rate for disadvantaged students and at no cost where necessary.</w:t>
            </w:r>
          </w:p>
          <w:p w14:paraId="04EADC7A" w14:textId="66A04DA5" w:rsidR="006A4E16" w:rsidRPr="006A4E16" w:rsidRDefault="006A4E16" w:rsidP="00A73D72">
            <w:pPr>
              <w:pStyle w:val="TableRow"/>
              <w:numPr>
                <w:ilvl w:val="0"/>
                <w:numId w:val="22"/>
              </w:numPr>
              <w:spacing w:after="120"/>
              <w:rPr>
                <w:rFonts w:asciiTheme="minorHAnsi" w:hAnsiTheme="minorHAnsi" w:cstheme="minorBidi"/>
                <w:sz w:val="22"/>
                <w:szCs w:val="22"/>
              </w:rPr>
            </w:pPr>
            <w:r w:rsidRPr="006A4E16">
              <w:rPr>
                <w:rFonts w:asciiTheme="minorHAnsi" w:hAnsiTheme="minorHAnsi" w:cstheme="minorBidi"/>
                <w:sz w:val="22"/>
                <w:szCs w:val="22"/>
              </w:rPr>
              <w:t xml:space="preserve">Revision guides or resources are </w:t>
            </w:r>
            <w:r w:rsidR="00A73D72" w:rsidRPr="006A4E16">
              <w:rPr>
                <w:rFonts w:asciiTheme="minorHAnsi" w:hAnsiTheme="minorHAnsi" w:cstheme="minorBidi"/>
                <w:sz w:val="22"/>
                <w:szCs w:val="22"/>
              </w:rPr>
              <w:t>provided</w:t>
            </w:r>
            <w:r w:rsidRPr="006A4E16">
              <w:rPr>
                <w:rFonts w:asciiTheme="minorHAnsi" w:hAnsiTheme="minorHAnsi" w:cstheme="minorBidi"/>
                <w:sz w:val="22"/>
                <w:szCs w:val="22"/>
              </w:rPr>
              <w:t xml:space="preserve"> at no cost for all PP students at KS4.</w:t>
            </w:r>
          </w:p>
          <w:p w14:paraId="4118EA45" w14:textId="77777777" w:rsidR="006A4E16" w:rsidRPr="006A4E16" w:rsidRDefault="006A4E16" w:rsidP="00A73D72">
            <w:pPr>
              <w:pStyle w:val="TableRow"/>
              <w:numPr>
                <w:ilvl w:val="0"/>
                <w:numId w:val="22"/>
              </w:numPr>
              <w:spacing w:after="120"/>
              <w:rPr>
                <w:rFonts w:asciiTheme="minorHAnsi" w:hAnsiTheme="minorHAnsi" w:cstheme="minorBidi"/>
                <w:sz w:val="22"/>
                <w:szCs w:val="22"/>
              </w:rPr>
            </w:pPr>
            <w:r w:rsidRPr="006A4E16">
              <w:rPr>
                <w:rFonts w:asciiTheme="minorHAnsi" w:hAnsiTheme="minorHAnsi" w:cstheme="minorBidi"/>
                <w:sz w:val="22"/>
                <w:szCs w:val="22"/>
              </w:rPr>
              <w:t>Independent study club in the library</w:t>
            </w:r>
          </w:p>
          <w:p w14:paraId="6A5BCAD3" w14:textId="77777777" w:rsidR="006A4E16" w:rsidRDefault="006A4E16" w:rsidP="00A73D72">
            <w:pPr>
              <w:pStyle w:val="TableRow"/>
              <w:numPr>
                <w:ilvl w:val="0"/>
                <w:numId w:val="22"/>
              </w:numPr>
              <w:spacing w:after="120"/>
              <w:rPr>
                <w:rFonts w:asciiTheme="minorHAnsi" w:hAnsiTheme="minorHAnsi" w:cstheme="minorBidi"/>
                <w:b/>
                <w:bCs/>
                <w:sz w:val="22"/>
                <w:szCs w:val="22"/>
              </w:rPr>
            </w:pPr>
            <w:r w:rsidRPr="006A4E16">
              <w:rPr>
                <w:rFonts w:asciiTheme="minorHAnsi" w:hAnsiTheme="minorHAnsi" w:cstheme="minorBidi"/>
                <w:sz w:val="22"/>
                <w:szCs w:val="22"/>
              </w:rPr>
              <w:t>Revise til 5 in a classroom where hot drinks and snacks are provided. Adult supervision and support is provided.  Attendance is incentivised by a prize draw at the end of the half term.</w:t>
            </w:r>
            <w:r w:rsidRPr="006A4E16">
              <w:rPr>
                <w:rFonts w:asciiTheme="minorHAnsi" w:hAnsiTheme="minorHAnsi" w:cstheme="minorBidi"/>
                <w:b/>
                <w:bCs/>
                <w:sz w:val="22"/>
                <w:szCs w:val="22"/>
              </w:rPr>
              <w:t xml:space="preserve"> </w:t>
            </w:r>
          </w:p>
          <w:p w14:paraId="73E02A83" w14:textId="59BC3612" w:rsidR="00104C75" w:rsidRPr="00104C75" w:rsidRDefault="00104C75" w:rsidP="00A73D72">
            <w:pPr>
              <w:pStyle w:val="TableRow"/>
              <w:numPr>
                <w:ilvl w:val="0"/>
                <w:numId w:val="22"/>
              </w:numPr>
              <w:spacing w:after="120"/>
              <w:rPr>
                <w:rFonts w:asciiTheme="minorHAnsi" w:hAnsiTheme="minorHAnsi" w:cstheme="minorBidi"/>
                <w:sz w:val="22"/>
                <w:szCs w:val="22"/>
              </w:rPr>
            </w:pPr>
            <w:r w:rsidRPr="00104C75">
              <w:rPr>
                <w:rFonts w:asciiTheme="minorHAnsi" w:hAnsiTheme="minorHAnsi" w:cstheme="minorBidi"/>
                <w:sz w:val="22"/>
                <w:szCs w:val="22"/>
              </w:rPr>
              <w:t xml:space="preserve">Continue to provide a support fun to which parents can apply for additional support </w:t>
            </w:r>
            <w:r w:rsidR="00580B4A" w:rsidRPr="00104C75">
              <w:rPr>
                <w:rFonts w:asciiTheme="minorHAnsi" w:hAnsiTheme="minorHAnsi" w:cstheme="minorBidi"/>
                <w:sz w:val="22"/>
                <w:szCs w:val="22"/>
              </w:rPr>
              <w:t>e.g.</w:t>
            </w:r>
            <w:r w:rsidRPr="00104C75">
              <w:rPr>
                <w:rFonts w:asciiTheme="minorHAnsi" w:hAnsiTheme="minorHAnsi" w:cstheme="minorBidi"/>
                <w:sz w:val="22"/>
                <w:szCs w:val="22"/>
              </w:rPr>
              <w:t xml:space="preserve"> towards school uniform or enrichment opportunities. </w:t>
            </w:r>
          </w:p>
        </w:tc>
        <w:tc>
          <w:tcPr>
            <w:tcW w:w="4111"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79CBCE6F" w14:textId="14AB09D2" w:rsidR="006A4E16" w:rsidRPr="006A4E16" w:rsidRDefault="006A4E16" w:rsidP="006A4E16">
            <w:pPr>
              <w:autoSpaceDN/>
              <w:spacing w:before="60" w:after="120" w:line="240" w:lineRule="auto"/>
              <w:rPr>
                <w:rFonts w:asciiTheme="minorHAnsi" w:hAnsiTheme="minorHAnsi" w:cstheme="minorHAnsi"/>
                <w:sz w:val="22"/>
                <w:szCs w:val="22"/>
              </w:rPr>
            </w:pPr>
            <w:r w:rsidRPr="006A4E16">
              <w:rPr>
                <w:rFonts w:asciiTheme="minorHAnsi" w:hAnsiTheme="minorHAnsi" w:cstheme="minorHAnsi"/>
                <w:sz w:val="22"/>
                <w:szCs w:val="22"/>
              </w:rPr>
              <w:t xml:space="preserve">“Homework has a positive impact on average (+ 5 months), particularly with pupils in secondary schools.…. Some pupils may not have a quiet space for home learning – it is important for schools to consider how home learning can be supported (e.g. through providing homework clubs for </w:t>
            </w:r>
            <w:r w:rsidR="00A73D72" w:rsidRPr="006A4E16">
              <w:rPr>
                <w:rFonts w:asciiTheme="minorHAnsi" w:hAnsiTheme="minorHAnsi" w:cstheme="minorHAnsi"/>
                <w:sz w:val="22"/>
                <w:szCs w:val="22"/>
              </w:rPr>
              <w:t>pupils) ….</w:t>
            </w:r>
            <w:r w:rsidR="00A73D72">
              <w:rPr>
                <w:rFonts w:asciiTheme="minorHAnsi" w:hAnsiTheme="minorHAnsi" w:cstheme="minorHAnsi"/>
                <w:sz w:val="22"/>
                <w:szCs w:val="22"/>
              </w:rPr>
              <w:t xml:space="preserve"> </w:t>
            </w:r>
            <w:r w:rsidRPr="006A4E16">
              <w:rPr>
                <w:rFonts w:asciiTheme="minorHAnsi" w:hAnsiTheme="minorHAnsi" w:cstheme="minorHAnsi"/>
                <w:sz w:val="22"/>
                <w:szCs w:val="22"/>
              </w:rPr>
              <w:t>Studies involving digital technology typically have greater impact (+ 6 months)”</w:t>
            </w:r>
          </w:p>
          <w:p w14:paraId="1ABB796E" w14:textId="77777777" w:rsidR="006A4E16" w:rsidRPr="006A4E16" w:rsidRDefault="006A4E16" w:rsidP="006A4E16">
            <w:pPr>
              <w:autoSpaceDN/>
              <w:spacing w:before="60" w:after="120" w:line="240" w:lineRule="auto"/>
              <w:rPr>
                <w:rFonts w:asciiTheme="minorHAnsi" w:hAnsiTheme="minorHAnsi" w:cstheme="minorHAnsi"/>
                <w:sz w:val="22"/>
                <w:szCs w:val="22"/>
              </w:rPr>
            </w:pPr>
            <w:hyperlink r:id="rId36" w:history="1">
              <w:r w:rsidRPr="006A4E16">
                <w:rPr>
                  <w:rStyle w:val="Hyperlink"/>
                  <w:rFonts w:asciiTheme="minorHAnsi" w:hAnsiTheme="minorHAnsi" w:cstheme="minorHAnsi"/>
                  <w:sz w:val="22"/>
                  <w:szCs w:val="22"/>
                </w:rPr>
                <w:t>Homework | EEF</w:t>
              </w:r>
            </w:hyperlink>
          </w:p>
        </w:tc>
        <w:tc>
          <w:tcPr>
            <w:tcW w:w="1416"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252E233D" w14:textId="77777777" w:rsidR="006A4E16" w:rsidRPr="00532DA1" w:rsidRDefault="006A4E16" w:rsidP="003C5FDE">
            <w:pPr>
              <w:pStyle w:val="TableRowCentered"/>
              <w:ind w:left="0" w:right="0"/>
              <w:jc w:val="left"/>
              <w:rPr>
                <w:rFonts w:asciiTheme="minorHAnsi" w:hAnsiTheme="minorHAnsi" w:cstheme="minorHAnsi"/>
                <w:color w:val="auto"/>
                <w:sz w:val="22"/>
                <w:szCs w:val="22"/>
              </w:rPr>
            </w:pPr>
            <w:r w:rsidRPr="00532DA1">
              <w:rPr>
                <w:rFonts w:asciiTheme="minorHAnsi" w:hAnsiTheme="minorHAnsi" w:cstheme="minorHAnsi"/>
                <w:color w:val="auto"/>
                <w:sz w:val="22"/>
                <w:szCs w:val="22"/>
              </w:rPr>
              <w:t>1,7</w:t>
            </w:r>
          </w:p>
        </w:tc>
      </w:tr>
      <w:tr w:rsidR="001534AE" w:rsidRPr="00101FA5" w14:paraId="3D57A88A" w14:textId="77777777" w:rsidTr="001534AE">
        <w:trPr>
          <w:trHeight w:val="841"/>
        </w:trPr>
        <w:tc>
          <w:tcPr>
            <w:tcW w:w="4249"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329F7605" w14:textId="77777777" w:rsidR="001534AE" w:rsidRPr="001534AE" w:rsidRDefault="001534AE" w:rsidP="001534AE">
            <w:pPr>
              <w:autoSpaceDN/>
              <w:spacing w:after="60"/>
              <w:rPr>
                <w:rFonts w:asciiTheme="minorHAnsi" w:hAnsiTheme="minorHAnsi" w:cstheme="minorBidi"/>
                <w:b/>
                <w:bCs/>
                <w:sz w:val="22"/>
                <w:szCs w:val="22"/>
              </w:rPr>
            </w:pPr>
            <w:r w:rsidRPr="001534AE">
              <w:rPr>
                <w:rFonts w:asciiTheme="minorHAnsi" w:hAnsiTheme="minorHAnsi" w:cstheme="minorBidi"/>
                <w:b/>
                <w:bCs/>
                <w:sz w:val="22"/>
                <w:szCs w:val="22"/>
              </w:rPr>
              <w:t xml:space="preserve">Personalised support for Care-Experienced Students (Pupil Premium Plus): </w:t>
            </w:r>
          </w:p>
          <w:p w14:paraId="2A7F71F6" w14:textId="77777777" w:rsidR="001534AE" w:rsidRPr="001534AE" w:rsidRDefault="001534AE" w:rsidP="001534AE">
            <w:pPr>
              <w:autoSpaceDN/>
              <w:spacing w:after="60"/>
              <w:rPr>
                <w:rFonts w:asciiTheme="minorHAnsi" w:hAnsiTheme="minorHAnsi" w:cstheme="minorBidi"/>
                <w:sz w:val="22"/>
                <w:szCs w:val="22"/>
              </w:rPr>
            </w:pPr>
            <w:r w:rsidRPr="001534AE">
              <w:rPr>
                <w:rFonts w:asciiTheme="minorHAnsi" w:hAnsiTheme="minorHAnsi" w:cstheme="minorBidi"/>
                <w:sz w:val="22"/>
                <w:szCs w:val="22"/>
              </w:rPr>
              <w:t>The Designated Teacher for Care-Experienced students will ensure the specific needs of care-experienced students are met though:</w:t>
            </w:r>
          </w:p>
          <w:p w14:paraId="7643C387" w14:textId="77777777" w:rsidR="001534AE" w:rsidRPr="004D6809" w:rsidRDefault="001534AE" w:rsidP="00A73D72">
            <w:pPr>
              <w:pStyle w:val="ListParagraph"/>
              <w:numPr>
                <w:ilvl w:val="0"/>
                <w:numId w:val="36"/>
              </w:numPr>
              <w:autoSpaceDN/>
              <w:spacing w:after="60"/>
              <w:rPr>
                <w:rFonts w:asciiTheme="minorHAnsi" w:hAnsiTheme="minorHAnsi" w:cstheme="minorBidi"/>
                <w:sz w:val="22"/>
                <w:szCs w:val="22"/>
              </w:rPr>
            </w:pPr>
            <w:r w:rsidRPr="004D6809">
              <w:rPr>
                <w:rFonts w:asciiTheme="minorHAnsi" w:hAnsiTheme="minorHAnsi" w:cstheme="minorBidi"/>
                <w:sz w:val="22"/>
                <w:szCs w:val="22"/>
              </w:rPr>
              <w:t xml:space="preserve">Attending training and liaison with Virtual School Head, parents and other professionals </w:t>
            </w:r>
          </w:p>
          <w:p w14:paraId="20B11818" w14:textId="77777777" w:rsidR="001534AE" w:rsidRPr="004D6809" w:rsidRDefault="001534AE" w:rsidP="00A73D72">
            <w:pPr>
              <w:pStyle w:val="ListParagraph"/>
              <w:numPr>
                <w:ilvl w:val="0"/>
                <w:numId w:val="36"/>
              </w:numPr>
              <w:autoSpaceDN/>
              <w:spacing w:after="60"/>
              <w:rPr>
                <w:rFonts w:asciiTheme="minorHAnsi" w:hAnsiTheme="minorHAnsi" w:cstheme="minorBidi"/>
                <w:b/>
                <w:bCs/>
                <w:sz w:val="22"/>
                <w:szCs w:val="22"/>
              </w:rPr>
            </w:pPr>
            <w:r w:rsidRPr="004D6809">
              <w:rPr>
                <w:rFonts w:asciiTheme="minorHAnsi" w:hAnsiTheme="minorHAnsi" w:cstheme="minorBidi"/>
                <w:sz w:val="22"/>
                <w:szCs w:val="22"/>
              </w:rPr>
              <w:t>Guidance and training to all staff on how to support students, monitoring the progress of these students and working with all stakeholders to coordinate effective support.</w:t>
            </w:r>
            <w:r w:rsidRPr="004D6809">
              <w:rPr>
                <w:rFonts w:asciiTheme="minorHAnsi" w:hAnsiTheme="minorHAnsi" w:cstheme="minorBidi"/>
                <w:b/>
                <w:bCs/>
                <w:sz w:val="22"/>
                <w:szCs w:val="22"/>
              </w:rPr>
              <w:t xml:space="preserve"> </w:t>
            </w:r>
          </w:p>
        </w:tc>
        <w:tc>
          <w:tcPr>
            <w:tcW w:w="4111"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44F6028C" w14:textId="77777777" w:rsidR="001534AE" w:rsidRPr="001534AE" w:rsidRDefault="001534AE" w:rsidP="001534AE">
            <w:pPr>
              <w:spacing w:before="60" w:after="120"/>
              <w:rPr>
                <w:rFonts w:asciiTheme="minorHAnsi" w:hAnsiTheme="minorHAnsi" w:cstheme="minorHAnsi"/>
                <w:sz w:val="22"/>
                <w:szCs w:val="22"/>
              </w:rPr>
            </w:pPr>
            <w:hyperlink r:id="rId37" w:history="1">
              <w:r w:rsidRPr="001534AE">
                <w:rPr>
                  <w:rStyle w:val="Hyperlink"/>
                  <w:rFonts w:asciiTheme="minorHAnsi" w:hAnsiTheme="minorHAnsi" w:cstheme="minorHAnsi"/>
                  <w:sz w:val="22"/>
                  <w:szCs w:val="22"/>
                </w:rPr>
                <w:t>Designated Teacher Information | Nottinghamshire County Council</w:t>
              </w:r>
            </w:hyperlink>
          </w:p>
        </w:tc>
        <w:tc>
          <w:tcPr>
            <w:tcW w:w="1416"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2CCC86AF" w14:textId="77777777" w:rsidR="001534AE" w:rsidRPr="001534AE" w:rsidRDefault="001534AE" w:rsidP="0096798C">
            <w:pPr>
              <w:pStyle w:val="TableRowCentered"/>
              <w:ind w:left="0" w:right="0"/>
              <w:jc w:val="left"/>
              <w:rPr>
                <w:rFonts w:asciiTheme="minorHAnsi" w:hAnsiTheme="minorHAnsi" w:cstheme="minorHAnsi"/>
                <w:color w:val="auto"/>
                <w:sz w:val="22"/>
                <w:szCs w:val="22"/>
              </w:rPr>
            </w:pPr>
            <w:r w:rsidRPr="001534AE">
              <w:rPr>
                <w:rFonts w:asciiTheme="minorHAnsi" w:hAnsiTheme="minorHAnsi" w:cstheme="minorHAnsi"/>
                <w:color w:val="auto"/>
                <w:sz w:val="22"/>
                <w:szCs w:val="22"/>
              </w:rPr>
              <w:t>All</w:t>
            </w:r>
          </w:p>
        </w:tc>
      </w:tr>
      <w:tr w:rsidR="00A64136" w:rsidRPr="00C52B62" w14:paraId="382BA843" w14:textId="77777777" w:rsidTr="4F1FB0EE">
        <w:tc>
          <w:tcPr>
            <w:tcW w:w="4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BF48C" w14:textId="47BCD995" w:rsidR="008F3F73" w:rsidRDefault="55DAEEE4" w:rsidP="00744D06">
            <w:pPr>
              <w:autoSpaceDN/>
              <w:spacing w:before="60" w:after="60" w:line="240" w:lineRule="auto"/>
              <w:rPr>
                <w:rFonts w:asciiTheme="minorHAnsi" w:hAnsiTheme="minorHAnsi" w:cstheme="minorBidi"/>
                <w:sz w:val="22"/>
                <w:szCs w:val="22"/>
              </w:rPr>
            </w:pPr>
            <w:r w:rsidRPr="006A4E16">
              <w:rPr>
                <w:rFonts w:asciiTheme="minorHAnsi" w:hAnsiTheme="minorHAnsi" w:cstheme="minorBidi"/>
                <w:b/>
                <w:bCs/>
                <w:sz w:val="22"/>
                <w:szCs w:val="22"/>
              </w:rPr>
              <w:t>Our onsite alternate provisions (IMP, Haven and Nurture)</w:t>
            </w:r>
            <w:r w:rsidR="006A4E16">
              <w:rPr>
                <w:rFonts w:asciiTheme="minorHAnsi" w:hAnsiTheme="minorHAnsi" w:cstheme="minorBidi"/>
                <w:sz w:val="22"/>
                <w:szCs w:val="22"/>
              </w:rPr>
              <w:t xml:space="preserve">: </w:t>
            </w:r>
            <w:r w:rsidRPr="00C52B62">
              <w:rPr>
                <w:rFonts w:asciiTheme="minorHAnsi" w:hAnsiTheme="minorHAnsi" w:cstheme="minorBidi"/>
                <w:sz w:val="22"/>
                <w:szCs w:val="22"/>
              </w:rPr>
              <w:t xml:space="preserve">support improved behaviour </w:t>
            </w:r>
            <w:r w:rsidRPr="00C52B62">
              <w:rPr>
                <w:rFonts w:asciiTheme="minorHAnsi" w:hAnsiTheme="minorHAnsi" w:cstheme="minorBidi"/>
                <w:sz w:val="22"/>
                <w:szCs w:val="22"/>
              </w:rPr>
              <w:lastRenderedPageBreak/>
              <w:t>and engagement of students with barriers to learning</w:t>
            </w:r>
            <w:r w:rsidR="00744D06">
              <w:rPr>
                <w:rFonts w:asciiTheme="minorHAnsi" w:hAnsiTheme="minorHAnsi" w:cstheme="minorBidi"/>
                <w:sz w:val="22"/>
                <w:szCs w:val="22"/>
              </w:rPr>
              <w:t xml:space="preserve"> – a disproportionate number of students receiving additional support are Pupil Premium. </w:t>
            </w:r>
          </w:p>
          <w:p w14:paraId="460648CB" w14:textId="77777777" w:rsidR="00744D06" w:rsidRDefault="00744D06" w:rsidP="00744D06">
            <w:pPr>
              <w:autoSpaceDN/>
              <w:spacing w:before="60" w:after="60" w:line="240" w:lineRule="auto"/>
              <w:rPr>
                <w:rFonts w:asciiTheme="minorHAnsi" w:hAnsiTheme="minorHAnsi" w:cstheme="minorBidi"/>
                <w:sz w:val="22"/>
                <w:szCs w:val="22"/>
              </w:rPr>
            </w:pPr>
            <w:r w:rsidRPr="00923F3B">
              <w:rPr>
                <w:rFonts w:asciiTheme="minorHAnsi" w:hAnsiTheme="minorHAnsi" w:cstheme="minorBidi"/>
                <w:b/>
                <w:bCs/>
                <w:sz w:val="22"/>
                <w:szCs w:val="22"/>
              </w:rPr>
              <w:t>Nurture:</w:t>
            </w:r>
            <w:r>
              <w:rPr>
                <w:rFonts w:asciiTheme="minorHAnsi" w:hAnsiTheme="minorHAnsi" w:cstheme="minorBidi"/>
                <w:sz w:val="22"/>
                <w:szCs w:val="22"/>
              </w:rPr>
              <w:t xml:space="preserve"> provides small group support for students with SEND needs who struggle to engage with mainstream learning full time and provides integrated academic and pastoral support. </w:t>
            </w:r>
          </w:p>
          <w:p w14:paraId="37E87163" w14:textId="31861269" w:rsidR="00744D06" w:rsidRDefault="00744D06" w:rsidP="00744D06">
            <w:pPr>
              <w:autoSpaceDN/>
              <w:spacing w:before="60" w:after="60" w:line="240" w:lineRule="auto"/>
              <w:rPr>
                <w:rFonts w:asciiTheme="minorHAnsi" w:hAnsiTheme="minorHAnsi" w:cstheme="minorBidi"/>
                <w:sz w:val="22"/>
                <w:szCs w:val="22"/>
              </w:rPr>
            </w:pPr>
            <w:r w:rsidRPr="00923F3B">
              <w:rPr>
                <w:rFonts w:asciiTheme="minorHAnsi" w:hAnsiTheme="minorHAnsi" w:cstheme="minorBidi"/>
                <w:b/>
                <w:bCs/>
                <w:sz w:val="22"/>
                <w:szCs w:val="22"/>
              </w:rPr>
              <w:t>Haven:</w:t>
            </w:r>
            <w:r>
              <w:rPr>
                <w:rFonts w:asciiTheme="minorHAnsi" w:hAnsiTheme="minorHAnsi" w:cstheme="minorBidi"/>
                <w:sz w:val="22"/>
                <w:szCs w:val="22"/>
              </w:rPr>
              <w:t xml:space="preserve"> provides personalised support for students with </w:t>
            </w:r>
            <w:r w:rsidR="00B3330F">
              <w:rPr>
                <w:rFonts w:asciiTheme="minorHAnsi" w:hAnsiTheme="minorHAnsi" w:cstheme="minorBidi"/>
                <w:sz w:val="22"/>
                <w:szCs w:val="22"/>
              </w:rPr>
              <w:t>communication and SEMH needs who require respite support in a calm environment</w:t>
            </w:r>
            <w:r w:rsidR="0070015B">
              <w:rPr>
                <w:rFonts w:asciiTheme="minorHAnsi" w:hAnsiTheme="minorHAnsi" w:cstheme="minorBidi"/>
                <w:sz w:val="22"/>
                <w:szCs w:val="22"/>
              </w:rPr>
              <w:t xml:space="preserve"> and individual coaching</w:t>
            </w:r>
            <w:r>
              <w:rPr>
                <w:rFonts w:asciiTheme="minorHAnsi" w:hAnsiTheme="minorHAnsi" w:cstheme="minorBidi"/>
                <w:sz w:val="22"/>
                <w:szCs w:val="22"/>
              </w:rPr>
              <w:t xml:space="preserve">. </w:t>
            </w:r>
          </w:p>
          <w:p w14:paraId="19828B07" w14:textId="77777777" w:rsidR="005832C6" w:rsidRDefault="008B62B5" w:rsidP="00744D06">
            <w:pPr>
              <w:autoSpaceDN/>
              <w:spacing w:before="60" w:after="60" w:line="240" w:lineRule="auto"/>
              <w:rPr>
                <w:rFonts w:asciiTheme="minorHAnsi" w:hAnsiTheme="minorHAnsi" w:cstheme="minorBidi"/>
                <w:sz w:val="22"/>
                <w:szCs w:val="22"/>
              </w:rPr>
            </w:pPr>
            <w:r w:rsidRPr="00923F3B">
              <w:rPr>
                <w:rFonts w:asciiTheme="minorHAnsi" w:hAnsiTheme="minorHAnsi" w:cstheme="minorBidi"/>
                <w:b/>
                <w:bCs/>
                <w:sz w:val="22"/>
                <w:szCs w:val="22"/>
              </w:rPr>
              <w:t>Intensive Mentoring Programme (IMP):</w:t>
            </w:r>
            <w:r>
              <w:rPr>
                <w:rFonts w:asciiTheme="minorHAnsi" w:hAnsiTheme="minorHAnsi" w:cstheme="minorBidi"/>
                <w:sz w:val="22"/>
                <w:szCs w:val="22"/>
              </w:rPr>
              <w:t xml:space="preserve"> Provides small group support and a learning programme for students at risk of exclusion.</w:t>
            </w:r>
          </w:p>
          <w:p w14:paraId="11A1EA2E" w14:textId="3F5C192A" w:rsidR="006E599D" w:rsidRDefault="00A73D72" w:rsidP="005832C6">
            <w:pPr>
              <w:pStyle w:val="paragraph"/>
              <w:spacing w:before="0" w:beforeAutospacing="0" w:after="0" w:afterAutospacing="0"/>
              <w:textAlignment w:val="baseline"/>
              <w:rPr>
                <w:rFonts w:asciiTheme="minorHAnsi" w:hAnsiTheme="minorHAnsi" w:cstheme="minorBidi"/>
                <w:sz w:val="22"/>
                <w:szCs w:val="22"/>
              </w:rPr>
            </w:pPr>
            <w:r>
              <w:rPr>
                <w:rFonts w:asciiTheme="minorHAnsi" w:hAnsiTheme="minorHAnsi" w:cstheme="minorBidi"/>
                <w:sz w:val="22"/>
                <w:szCs w:val="22"/>
              </w:rPr>
              <w:t>Continue to</w:t>
            </w:r>
            <w:r w:rsidR="006E599D">
              <w:rPr>
                <w:rFonts w:asciiTheme="minorHAnsi" w:hAnsiTheme="minorHAnsi" w:cstheme="minorBidi"/>
                <w:sz w:val="22"/>
                <w:szCs w:val="22"/>
              </w:rPr>
              <w:t xml:space="preserve"> evaluate, review and develop appropriate curriculums with a focus on literacy, numeracy, RSHE and careers education as well as personalisation.</w:t>
            </w:r>
          </w:p>
          <w:p w14:paraId="28281AB3" w14:textId="2E55D699" w:rsidR="00744D06" w:rsidRPr="006E599D" w:rsidRDefault="006E599D" w:rsidP="006E599D">
            <w:pPr>
              <w:pStyle w:val="paragraph"/>
              <w:spacing w:before="0" w:beforeAutospacing="0" w:after="0" w:afterAutospacing="0"/>
              <w:textAlignment w:val="baseline"/>
              <w:rPr>
                <w:rFonts w:asciiTheme="minorHAnsi" w:hAnsiTheme="minorHAnsi" w:cstheme="minorBidi"/>
                <w:sz w:val="22"/>
                <w:szCs w:val="22"/>
              </w:rPr>
            </w:pPr>
            <w:r>
              <w:rPr>
                <w:rFonts w:asciiTheme="minorHAnsi" w:hAnsiTheme="minorHAnsi" w:cstheme="minorBidi"/>
                <w:sz w:val="22"/>
                <w:szCs w:val="22"/>
              </w:rPr>
              <w:t xml:space="preserve">This includes inclusion of the Nottingham </w:t>
            </w:r>
            <w:r w:rsidR="00A73D72">
              <w:rPr>
                <w:rFonts w:asciiTheme="minorHAnsi" w:hAnsiTheme="minorHAnsi" w:cstheme="minorBidi"/>
                <w:sz w:val="22"/>
                <w:szCs w:val="22"/>
              </w:rPr>
              <w:t>College Construction</w:t>
            </w:r>
            <w:r>
              <w:rPr>
                <w:rFonts w:asciiTheme="minorHAnsi" w:hAnsiTheme="minorHAnsi" w:cstheme="minorBidi"/>
                <w:sz w:val="22"/>
                <w:szCs w:val="22"/>
              </w:rPr>
              <w:t xml:space="preserve"> course.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D11D79" w14:textId="1BB6DBE2" w:rsidR="004F2EEC" w:rsidRPr="00DF4BBB" w:rsidRDefault="00A8553E" w:rsidP="00A64136">
            <w:pPr>
              <w:pStyle w:val="TableRowCentered"/>
              <w:jc w:val="left"/>
              <w:rPr>
                <w:rFonts w:ascii="Calibri" w:hAnsi="Calibri" w:cs="Calibri"/>
                <w:sz w:val="22"/>
                <w:szCs w:val="22"/>
              </w:rPr>
            </w:pPr>
            <w:r>
              <w:rPr>
                <w:rFonts w:ascii="Calibri" w:hAnsi="Calibri" w:cs="Calibri"/>
                <w:sz w:val="22"/>
                <w:szCs w:val="22"/>
              </w:rPr>
              <w:lastRenderedPageBreak/>
              <w:t>“</w:t>
            </w:r>
            <w:r w:rsidR="004F2EEC" w:rsidRPr="00DF4BBB">
              <w:rPr>
                <w:rFonts w:ascii="Calibri" w:hAnsi="Calibri" w:cs="Calibri"/>
                <w:sz w:val="22"/>
                <w:szCs w:val="22"/>
              </w:rPr>
              <w:t xml:space="preserve">SEL interventions in education are shown to improve SEL skills and are therefore </w:t>
            </w:r>
            <w:r w:rsidR="004F2EEC" w:rsidRPr="00DF4BBB">
              <w:rPr>
                <w:rFonts w:ascii="Calibri" w:hAnsi="Calibri" w:cs="Calibri"/>
                <w:sz w:val="22"/>
                <w:szCs w:val="22"/>
              </w:rPr>
              <w:lastRenderedPageBreak/>
              <w:t>likely to support disadvantaged pupils to understand and engage in healthy relationships with peers and emotional self-regulation, both of which may subsequently increase academic attainment.</w:t>
            </w:r>
            <w:r>
              <w:rPr>
                <w:rFonts w:ascii="Calibri" w:hAnsi="Calibri" w:cs="Calibri"/>
                <w:sz w:val="22"/>
                <w:szCs w:val="22"/>
              </w:rPr>
              <w:t>”</w:t>
            </w:r>
          </w:p>
          <w:p w14:paraId="65804449" w14:textId="2C93C89F" w:rsidR="00900655" w:rsidRDefault="00900655" w:rsidP="00A64136">
            <w:pPr>
              <w:pStyle w:val="TableRowCentered"/>
              <w:jc w:val="left"/>
              <w:rPr>
                <w:rStyle w:val="Hyperlink"/>
                <w:rFonts w:asciiTheme="minorHAnsi" w:hAnsiTheme="minorHAnsi" w:cstheme="minorHAnsi"/>
                <w:iCs/>
                <w:color w:val="auto"/>
                <w:sz w:val="22"/>
                <w:szCs w:val="22"/>
                <w:u w:val="none"/>
              </w:rPr>
            </w:pPr>
            <w:hyperlink r:id="rId38" w:history="1">
              <w:r w:rsidRPr="00DF4BBB">
                <w:rPr>
                  <w:rFonts w:asciiTheme="minorHAnsi" w:hAnsiTheme="minorHAnsi" w:cstheme="minorHAnsi"/>
                  <w:color w:val="0000FF"/>
                  <w:sz w:val="22"/>
                  <w:szCs w:val="22"/>
                  <w:u w:val="single"/>
                </w:rPr>
                <w:t>Social and emotional learning | EEF</w:t>
              </w:r>
            </w:hyperlink>
            <w:r>
              <w:rPr>
                <w:rStyle w:val="Hyperlink"/>
                <w:rFonts w:asciiTheme="minorHAnsi" w:hAnsiTheme="minorHAnsi" w:cstheme="minorHAnsi"/>
                <w:iCs/>
                <w:color w:val="auto"/>
                <w:sz w:val="22"/>
                <w:szCs w:val="22"/>
                <w:u w:val="none"/>
              </w:rPr>
              <w:t xml:space="preserve"> (</w:t>
            </w:r>
            <w:r w:rsidR="00DF4BBB">
              <w:rPr>
                <w:rStyle w:val="Hyperlink"/>
                <w:rFonts w:asciiTheme="minorHAnsi" w:hAnsiTheme="minorHAnsi" w:cstheme="minorHAnsi"/>
                <w:iCs/>
                <w:color w:val="auto"/>
                <w:sz w:val="22"/>
                <w:szCs w:val="22"/>
                <w:u w:val="none"/>
              </w:rPr>
              <w:t>+3 months)</w:t>
            </w:r>
          </w:p>
          <w:p w14:paraId="2485A88E" w14:textId="4F7F6631" w:rsidR="00F5101E" w:rsidRPr="00F5101E" w:rsidRDefault="00F5101E" w:rsidP="00A64136">
            <w:pPr>
              <w:pStyle w:val="TableRowCentered"/>
              <w:jc w:val="left"/>
              <w:rPr>
                <w:rStyle w:val="Hyperlink"/>
                <w:rFonts w:asciiTheme="minorHAnsi" w:hAnsiTheme="minorHAnsi" w:cstheme="minorHAnsi"/>
                <w:iCs/>
                <w:color w:val="auto"/>
                <w:sz w:val="22"/>
                <w:szCs w:val="22"/>
                <w:u w:val="none"/>
              </w:rPr>
            </w:pPr>
            <w:r>
              <w:rPr>
                <w:rStyle w:val="Hyperlink"/>
                <w:rFonts w:asciiTheme="minorHAnsi" w:hAnsiTheme="minorHAnsi" w:cstheme="minorHAnsi"/>
                <w:iCs/>
                <w:color w:val="auto"/>
                <w:sz w:val="22"/>
                <w:szCs w:val="22"/>
                <w:u w:val="none"/>
              </w:rPr>
              <w:t>“</w:t>
            </w:r>
            <w:r w:rsidRPr="00F5101E">
              <w:rPr>
                <w:rStyle w:val="Hyperlink"/>
                <w:rFonts w:asciiTheme="minorHAnsi" w:hAnsiTheme="minorHAnsi" w:cstheme="minorHAnsi"/>
                <w:iCs/>
                <w:color w:val="auto"/>
                <w:sz w:val="22"/>
                <w:szCs w:val="22"/>
                <w:u w:val="none"/>
              </w:rPr>
              <w:t>Research which focuses on teaching assistants who provide one to one or small group targeted interventions shows a stronger positive benefit of between four and six additional months on average.</w:t>
            </w:r>
            <w:r>
              <w:rPr>
                <w:rStyle w:val="Hyperlink"/>
                <w:rFonts w:asciiTheme="minorHAnsi" w:hAnsiTheme="minorHAnsi" w:cstheme="minorHAnsi"/>
                <w:iCs/>
                <w:color w:val="auto"/>
                <w:sz w:val="22"/>
                <w:szCs w:val="22"/>
                <w:u w:val="none"/>
              </w:rPr>
              <w:t>”</w:t>
            </w:r>
          </w:p>
          <w:p w14:paraId="6AB29CCB" w14:textId="77777777" w:rsidR="00A64136" w:rsidRDefault="00A64136" w:rsidP="00A64136">
            <w:pPr>
              <w:autoSpaceDN/>
              <w:spacing w:before="60" w:after="120" w:line="240" w:lineRule="auto"/>
              <w:rPr>
                <w:rFonts w:asciiTheme="minorHAnsi" w:hAnsiTheme="minorHAnsi" w:cstheme="minorHAnsi"/>
                <w:iCs/>
                <w:sz w:val="22"/>
                <w:szCs w:val="22"/>
              </w:rPr>
            </w:pPr>
            <w:hyperlink r:id="rId39" w:history="1">
              <w:r w:rsidRPr="00C52B62">
                <w:rPr>
                  <w:rStyle w:val="Hyperlink"/>
                  <w:rFonts w:asciiTheme="minorHAnsi" w:hAnsiTheme="minorHAnsi" w:cstheme="minorHAnsi"/>
                  <w:iCs/>
                  <w:sz w:val="22"/>
                  <w:szCs w:val="22"/>
                </w:rPr>
                <w:t>Teaching Assistant Interventions | EEF</w:t>
              </w:r>
            </w:hyperlink>
            <w:r w:rsidRPr="00C52B62">
              <w:rPr>
                <w:rFonts w:asciiTheme="minorHAnsi" w:hAnsiTheme="minorHAnsi" w:cstheme="minorHAnsi"/>
                <w:iCs/>
                <w:sz w:val="22"/>
                <w:szCs w:val="22"/>
              </w:rPr>
              <w:t xml:space="preserve"> (+4months)</w:t>
            </w:r>
          </w:p>
          <w:p w14:paraId="613605D0" w14:textId="77777777" w:rsidR="00A8553E" w:rsidRPr="00903400" w:rsidRDefault="00A8553E" w:rsidP="00A8553E">
            <w:pPr>
              <w:pStyle w:val="TableRowCentered"/>
              <w:jc w:val="left"/>
              <w:rPr>
                <w:rFonts w:asciiTheme="minorHAnsi" w:hAnsiTheme="minorHAnsi" w:cstheme="minorHAnsi"/>
                <w:sz w:val="22"/>
                <w:szCs w:val="22"/>
              </w:rPr>
            </w:pPr>
            <w:r>
              <w:rPr>
                <w:rFonts w:asciiTheme="minorHAnsi" w:hAnsiTheme="minorHAnsi" w:cstheme="minorHAnsi"/>
                <w:sz w:val="22"/>
                <w:szCs w:val="22"/>
              </w:rPr>
              <w:t>“…p</w:t>
            </w:r>
            <w:r w:rsidRPr="00903400">
              <w:rPr>
                <w:rFonts w:asciiTheme="minorHAnsi" w:hAnsiTheme="minorHAnsi" w:cstheme="minorHAnsi"/>
                <w:sz w:val="22"/>
                <w:szCs w:val="22"/>
              </w:rPr>
              <w:t>upils who receive Free School Meals are more likely to receive a permanent or fixed period exclusion compared to those who do not. In recent data, the suspension rate for pupils eligible for Free School Meals was more than four times higher than for their peers</w:t>
            </w:r>
            <w:r>
              <w:rPr>
                <w:rFonts w:asciiTheme="minorHAnsi" w:hAnsiTheme="minorHAnsi" w:cstheme="minorHAnsi"/>
                <w:sz w:val="22"/>
                <w:szCs w:val="22"/>
              </w:rPr>
              <w:t>”</w:t>
            </w:r>
          </w:p>
          <w:p w14:paraId="25950AF0" w14:textId="5C72F7CD" w:rsidR="00A8553E" w:rsidRPr="0003500A" w:rsidRDefault="00A8553E" w:rsidP="0003500A">
            <w:pPr>
              <w:pStyle w:val="TableRowCentered"/>
              <w:jc w:val="left"/>
              <w:rPr>
                <w:rFonts w:asciiTheme="minorHAnsi" w:hAnsiTheme="minorHAnsi" w:cstheme="minorHAnsi"/>
                <w:iCs/>
                <w:sz w:val="22"/>
                <w:szCs w:val="22"/>
              </w:rPr>
            </w:pPr>
            <w:hyperlink r:id="rId40" w:history="1">
              <w:r w:rsidRPr="00C52B62">
                <w:rPr>
                  <w:rFonts w:asciiTheme="minorHAnsi" w:hAnsiTheme="minorHAnsi" w:cstheme="minorHAnsi"/>
                  <w:color w:val="0000FF"/>
                  <w:sz w:val="22"/>
                  <w:szCs w:val="22"/>
                  <w:u w:val="single"/>
                </w:rPr>
                <w:t>Behaviour interventions | EEF</w:t>
              </w:r>
            </w:hyperlink>
            <w:r w:rsidRPr="00C52B62">
              <w:rPr>
                <w:rFonts w:asciiTheme="minorHAnsi" w:hAnsiTheme="minorHAnsi" w:cstheme="minorHAnsi"/>
                <w:color w:val="0000FF"/>
                <w:sz w:val="22"/>
                <w:szCs w:val="22"/>
                <w:u w:val="single"/>
              </w:rPr>
              <w:t xml:space="preserve"> </w:t>
            </w:r>
            <w:r w:rsidRPr="00C52B62">
              <w:rPr>
                <w:rFonts w:asciiTheme="minorHAnsi" w:hAnsiTheme="minorHAnsi" w:cstheme="minorHAnsi"/>
                <w:iCs/>
                <w:sz w:val="22"/>
                <w:szCs w:val="22"/>
              </w:rPr>
              <w:t>(+4months)</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15EB8" w14:textId="5632D9F0" w:rsidR="00A64136" w:rsidRPr="00C52B62" w:rsidRDefault="00A64136" w:rsidP="00A64136">
            <w:pPr>
              <w:pStyle w:val="TableRowCentered"/>
              <w:ind w:left="0" w:right="0"/>
              <w:jc w:val="left"/>
              <w:rPr>
                <w:rFonts w:asciiTheme="minorHAnsi" w:hAnsiTheme="minorHAnsi" w:cstheme="minorHAnsi"/>
                <w:color w:val="auto"/>
                <w:sz w:val="22"/>
                <w:szCs w:val="22"/>
              </w:rPr>
            </w:pPr>
            <w:r w:rsidRPr="00C52B62">
              <w:rPr>
                <w:rFonts w:asciiTheme="minorHAnsi" w:hAnsiTheme="minorHAnsi" w:cstheme="minorHAnsi"/>
                <w:color w:val="auto"/>
                <w:sz w:val="22"/>
                <w:szCs w:val="22"/>
              </w:rPr>
              <w:lastRenderedPageBreak/>
              <w:t>1,2,3,4,5</w:t>
            </w:r>
          </w:p>
        </w:tc>
      </w:tr>
      <w:tr w:rsidR="00A64136" w:rsidRPr="00101FA5" w14:paraId="764C901F" w14:textId="77777777" w:rsidTr="4F1FB0EE">
        <w:tc>
          <w:tcPr>
            <w:tcW w:w="4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1A908C" w14:textId="77777777" w:rsidR="008803CF" w:rsidRDefault="00C136EF" w:rsidP="008803CF">
            <w:pPr>
              <w:autoSpaceDN/>
              <w:spacing w:before="60" w:after="60" w:line="240" w:lineRule="auto"/>
              <w:rPr>
                <w:rFonts w:asciiTheme="minorHAnsi" w:hAnsiTheme="minorHAnsi" w:cstheme="minorHAnsi"/>
                <w:b/>
                <w:bCs/>
                <w:iCs/>
                <w:sz w:val="22"/>
                <w:szCs w:val="22"/>
              </w:rPr>
            </w:pPr>
            <w:r w:rsidRPr="00C136EF">
              <w:rPr>
                <w:rFonts w:asciiTheme="minorHAnsi" w:hAnsiTheme="minorHAnsi" w:cstheme="minorHAnsi"/>
                <w:b/>
                <w:bCs/>
                <w:iCs/>
                <w:sz w:val="22"/>
                <w:szCs w:val="22"/>
              </w:rPr>
              <w:t>Appropriate off-site Alternative provision for students where full-time on-site provision cannot meet their needs</w:t>
            </w:r>
            <w:r w:rsidR="008803CF">
              <w:rPr>
                <w:rFonts w:asciiTheme="minorHAnsi" w:hAnsiTheme="minorHAnsi" w:cstheme="minorHAnsi"/>
                <w:b/>
                <w:bCs/>
                <w:iCs/>
                <w:sz w:val="22"/>
                <w:szCs w:val="22"/>
              </w:rPr>
              <w:t xml:space="preserve"> </w:t>
            </w:r>
          </w:p>
          <w:p w14:paraId="62B0D263" w14:textId="2A42BFCE" w:rsidR="00C136EF" w:rsidRPr="008803CF" w:rsidRDefault="00C136EF" w:rsidP="00A73D72">
            <w:pPr>
              <w:pStyle w:val="ListParagraph"/>
              <w:numPr>
                <w:ilvl w:val="0"/>
                <w:numId w:val="32"/>
              </w:numPr>
              <w:autoSpaceDN/>
              <w:spacing w:before="60" w:after="60" w:line="240" w:lineRule="auto"/>
              <w:rPr>
                <w:rFonts w:asciiTheme="minorHAnsi" w:hAnsiTheme="minorHAnsi" w:cstheme="minorHAnsi"/>
                <w:iCs/>
                <w:sz w:val="22"/>
                <w:szCs w:val="22"/>
              </w:rPr>
            </w:pPr>
            <w:r w:rsidRPr="008803CF">
              <w:rPr>
                <w:rFonts w:asciiTheme="minorHAnsi" w:hAnsiTheme="minorHAnsi" w:cstheme="minorHAnsi"/>
                <w:iCs/>
                <w:sz w:val="22"/>
                <w:szCs w:val="22"/>
              </w:rPr>
              <w:t>Careful quality assurance and selection of provisions</w:t>
            </w:r>
          </w:p>
          <w:p w14:paraId="62F19C8F" w14:textId="31400B53" w:rsidR="00C136EF" w:rsidRDefault="00C136EF" w:rsidP="00A73D72">
            <w:pPr>
              <w:pStyle w:val="ListParagraph"/>
              <w:numPr>
                <w:ilvl w:val="0"/>
                <w:numId w:val="32"/>
              </w:numPr>
              <w:autoSpaceDN/>
              <w:spacing w:before="60" w:after="60" w:line="240" w:lineRule="auto"/>
              <w:rPr>
                <w:rFonts w:asciiTheme="minorHAnsi" w:hAnsiTheme="minorHAnsi" w:cstheme="minorHAnsi"/>
                <w:iCs/>
                <w:sz w:val="22"/>
                <w:szCs w:val="22"/>
              </w:rPr>
            </w:pPr>
            <w:r>
              <w:rPr>
                <w:rFonts w:asciiTheme="minorHAnsi" w:hAnsiTheme="minorHAnsi" w:cstheme="minorHAnsi"/>
                <w:iCs/>
                <w:sz w:val="22"/>
                <w:szCs w:val="22"/>
              </w:rPr>
              <w:t>HLN bids to access funding to meet needs for students with SEND</w:t>
            </w:r>
          </w:p>
          <w:p w14:paraId="7FC40611" w14:textId="2D308267" w:rsidR="008F3F73" w:rsidRPr="005D6EB2" w:rsidRDefault="00C136EF" w:rsidP="00A73D72">
            <w:pPr>
              <w:pStyle w:val="ListParagraph"/>
              <w:numPr>
                <w:ilvl w:val="0"/>
                <w:numId w:val="32"/>
              </w:numPr>
              <w:autoSpaceDN/>
              <w:spacing w:before="60" w:after="60" w:line="240" w:lineRule="auto"/>
              <w:rPr>
                <w:rFonts w:asciiTheme="minorHAnsi" w:hAnsiTheme="minorHAnsi" w:cstheme="minorHAnsi"/>
                <w:iCs/>
                <w:sz w:val="22"/>
                <w:szCs w:val="22"/>
              </w:rPr>
            </w:pPr>
            <w:r>
              <w:rPr>
                <w:rFonts w:asciiTheme="minorHAnsi" w:hAnsiTheme="minorHAnsi" w:cstheme="minorHAnsi"/>
                <w:iCs/>
                <w:sz w:val="22"/>
                <w:szCs w:val="22"/>
              </w:rPr>
              <w:t xml:space="preserve">Regular visits and review to ensure needs are being met and to learn from success in AP settings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FC6C5F" w14:textId="7648C883" w:rsidR="00AE70C9" w:rsidRPr="00AE70C9" w:rsidRDefault="00AE70C9" w:rsidP="00AE70C9">
            <w:pPr>
              <w:autoSpaceDN/>
              <w:spacing w:before="60" w:after="60" w:line="240" w:lineRule="auto"/>
              <w:rPr>
                <w:rFonts w:asciiTheme="minorHAnsi" w:hAnsiTheme="minorHAnsi" w:cstheme="minorHAnsi"/>
                <w:sz w:val="22"/>
                <w:szCs w:val="22"/>
              </w:rPr>
            </w:pPr>
            <w:r>
              <w:rPr>
                <w:rFonts w:asciiTheme="minorHAnsi" w:hAnsiTheme="minorHAnsi" w:cstheme="minorHAnsi"/>
                <w:sz w:val="22"/>
                <w:szCs w:val="22"/>
              </w:rPr>
              <w:t>“</w:t>
            </w:r>
            <w:r w:rsidRPr="00AE70C9">
              <w:rPr>
                <w:rFonts w:asciiTheme="minorHAnsi" w:hAnsiTheme="minorHAnsi" w:cstheme="minorHAnsi"/>
                <w:sz w:val="22"/>
                <w:szCs w:val="22"/>
              </w:rPr>
              <w:t xml:space="preserve">Once children were settled in AP, parents usually felt their child benefited from the </w:t>
            </w:r>
          </w:p>
          <w:p w14:paraId="1AD6434B" w14:textId="77777777" w:rsidR="00AE70C9" w:rsidRPr="00AE70C9" w:rsidRDefault="00AE70C9" w:rsidP="00AE70C9">
            <w:pPr>
              <w:autoSpaceDN/>
              <w:spacing w:before="60" w:after="60" w:line="240" w:lineRule="auto"/>
              <w:rPr>
                <w:rFonts w:asciiTheme="minorHAnsi" w:hAnsiTheme="minorHAnsi" w:cstheme="minorHAnsi"/>
                <w:sz w:val="22"/>
                <w:szCs w:val="22"/>
              </w:rPr>
            </w:pPr>
            <w:r w:rsidRPr="00AE70C9">
              <w:rPr>
                <w:rFonts w:asciiTheme="minorHAnsi" w:hAnsiTheme="minorHAnsi" w:cstheme="minorHAnsi"/>
                <w:sz w:val="22"/>
                <w:szCs w:val="22"/>
              </w:rPr>
              <w:t xml:space="preserve">smaller class sizes, fresh start, and more personalised support. Many of the pupils </w:t>
            </w:r>
          </w:p>
          <w:p w14:paraId="33FE680F" w14:textId="77777777" w:rsidR="00AE70C9" w:rsidRDefault="00AE70C9" w:rsidP="00AE70C9">
            <w:pPr>
              <w:autoSpaceDN/>
              <w:spacing w:before="60" w:after="60" w:line="240" w:lineRule="auto"/>
              <w:rPr>
                <w:szCs w:val="20"/>
              </w:rPr>
            </w:pPr>
            <w:r w:rsidRPr="00AE70C9">
              <w:rPr>
                <w:rFonts w:asciiTheme="minorHAnsi" w:hAnsiTheme="minorHAnsi" w:cstheme="minorHAnsi"/>
                <w:sz w:val="22"/>
                <w:szCs w:val="22"/>
              </w:rPr>
              <w:t>interviewed in the AP case studies were more positive about their experiences in AP compared to their mainstream school, for the same reasons</w:t>
            </w:r>
            <w:r w:rsidRPr="00AE70C9">
              <w:rPr>
                <w:szCs w:val="20"/>
              </w:rPr>
              <w:t>.</w:t>
            </w:r>
            <w:r>
              <w:rPr>
                <w:szCs w:val="20"/>
              </w:rPr>
              <w:t>”</w:t>
            </w:r>
          </w:p>
          <w:p w14:paraId="1E29A853" w14:textId="113EDF04" w:rsidR="00A64136" w:rsidRPr="00C52B62" w:rsidRDefault="002A46CC" w:rsidP="00AE70C9">
            <w:pPr>
              <w:autoSpaceDN/>
              <w:spacing w:before="60" w:after="60" w:line="240" w:lineRule="auto"/>
              <w:rPr>
                <w:rFonts w:asciiTheme="minorHAnsi" w:hAnsiTheme="minorHAnsi" w:cstheme="minorHAnsi"/>
                <w:sz w:val="22"/>
                <w:szCs w:val="22"/>
              </w:rPr>
            </w:pPr>
            <w:hyperlink r:id="rId41" w:history="1">
              <w:r w:rsidRPr="00C52B62">
                <w:rPr>
                  <w:rStyle w:val="Hyperlink"/>
                  <w:rFonts w:asciiTheme="minorHAnsi" w:hAnsiTheme="minorHAnsi" w:cstheme="minorHAnsi"/>
                  <w:sz w:val="22"/>
                  <w:szCs w:val="22"/>
                </w:rPr>
                <w:t>Investigative research into alternative education</w:t>
              </w:r>
            </w:hyperlink>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2B2C3A" w14:textId="7A101642" w:rsidR="00A64136" w:rsidRPr="00C52B62" w:rsidRDefault="007B64CC" w:rsidP="00A64136">
            <w:pPr>
              <w:pStyle w:val="TableRowCentered"/>
              <w:ind w:left="0" w:right="0"/>
              <w:jc w:val="left"/>
              <w:rPr>
                <w:rFonts w:asciiTheme="minorHAnsi" w:hAnsiTheme="minorHAnsi" w:cstheme="minorHAnsi"/>
                <w:color w:val="auto"/>
                <w:sz w:val="22"/>
                <w:szCs w:val="22"/>
              </w:rPr>
            </w:pPr>
            <w:r w:rsidRPr="00C52B62">
              <w:rPr>
                <w:rFonts w:asciiTheme="minorHAnsi" w:hAnsiTheme="minorHAnsi" w:cstheme="minorHAnsi"/>
                <w:color w:val="auto"/>
                <w:sz w:val="22"/>
                <w:szCs w:val="22"/>
              </w:rPr>
              <w:t>1,2,3,4,5</w:t>
            </w:r>
          </w:p>
        </w:tc>
      </w:tr>
    </w:tbl>
    <w:p w14:paraId="15B1B09E" w14:textId="77777777" w:rsidR="0021777E" w:rsidRPr="00101FA5" w:rsidRDefault="0021777E" w:rsidP="00101FA5">
      <w:pPr>
        <w:suppressAutoHyphens w:val="0"/>
        <w:spacing w:after="0" w:line="240" w:lineRule="auto"/>
        <w:rPr>
          <w:rFonts w:asciiTheme="minorHAnsi" w:hAnsiTheme="minorHAnsi" w:cstheme="minorHAnsi"/>
          <w:sz w:val="22"/>
          <w:szCs w:val="22"/>
        </w:rPr>
      </w:pPr>
    </w:p>
    <w:p w14:paraId="1830D965" w14:textId="0A44C57D" w:rsidR="00D4188E" w:rsidRPr="00101FA5" w:rsidRDefault="00D4188E" w:rsidP="00101FA5">
      <w:pPr>
        <w:pStyle w:val="Heading3"/>
        <w:spacing w:before="480"/>
        <w:rPr>
          <w:rFonts w:asciiTheme="minorHAnsi" w:hAnsiTheme="minorHAnsi" w:cstheme="minorHAnsi"/>
          <w:sz w:val="22"/>
          <w:szCs w:val="22"/>
        </w:rPr>
      </w:pPr>
      <w:r w:rsidRPr="00101FA5">
        <w:rPr>
          <w:rFonts w:asciiTheme="minorHAnsi" w:hAnsiTheme="minorHAnsi" w:cstheme="minorHAnsi"/>
          <w:sz w:val="22"/>
          <w:szCs w:val="22"/>
        </w:rPr>
        <w:t>Wider strategies (for example, related to attendance, behaviour and wellbeing)</w:t>
      </w:r>
    </w:p>
    <w:p w14:paraId="2A7D5533" w14:textId="2AE79E7B" w:rsidR="00E66558" w:rsidRPr="00101FA5" w:rsidRDefault="009D71E8" w:rsidP="00101FA5">
      <w:pPr>
        <w:spacing w:before="240" w:line="240" w:lineRule="auto"/>
        <w:rPr>
          <w:rFonts w:asciiTheme="minorHAnsi" w:hAnsiTheme="minorHAnsi" w:cstheme="minorHAnsi"/>
          <w:sz w:val="22"/>
          <w:szCs w:val="22"/>
        </w:rPr>
      </w:pPr>
      <w:r w:rsidRPr="00101FA5">
        <w:rPr>
          <w:rFonts w:asciiTheme="minorHAnsi" w:hAnsiTheme="minorHAnsi" w:cstheme="minorHAnsi"/>
          <w:sz w:val="22"/>
          <w:szCs w:val="22"/>
        </w:rPr>
        <w:t xml:space="preserve">Budgeted cost: </w:t>
      </w:r>
      <w:r w:rsidR="00AF297F">
        <w:rPr>
          <w:rFonts w:asciiTheme="minorHAnsi" w:hAnsiTheme="minorHAnsi" w:cstheme="minorHAnsi"/>
          <w:sz w:val="22"/>
          <w:szCs w:val="22"/>
        </w:rPr>
        <w:t>136, 388</w:t>
      </w:r>
    </w:p>
    <w:tbl>
      <w:tblPr>
        <w:tblW w:w="5153" w:type="pct"/>
        <w:tblLayout w:type="fixed"/>
        <w:tblCellMar>
          <w:left w:w="10" w:type="dxa"/>
          <w:right w:w="10" w:type="dxa"/>
        </w:tblCellMar>
        <w:tblLook w:val="04A0" w:firstRow="1" w:lastRow="0" w:firstColumn="1" w:lastColumn="0" w:noHBand="0" w:noVBand="1"/>
      </w:tblPr>
      <w:tblGrid>
        <w:gridCol w:w="4248"/>
        <w:gridCol w:w="4252"/>
        <w:gridCol w:w="1276"/>
      </w:tblGrid>
      <w:tr w:rsidR="005C3EC2" w:rsidRPr="00101FA5" w14:paraId="2A7D5537" w14:textId="77777777" w:rsidTr="4F1FB0EE">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34" w14:textId="77777777" w:rsidR="00E66558" w:rsidRPr="00101FA5" w:rsidRDefault="009D71E8" w:rsidP="00101FA5">
            <w:pPr>
              <w:pStyle w:val="TableHeader"/>
              <w:ind w:left="0" w:right="0"/>
              <w:jc w:val="left"/>
              <w:rPr>
                <w:rFonts w:asciiTheme="minorHAnsi" w:hAnsiTheme="minorHAnsi" w:cstheme="minorHAnsi"/>
                <w:sz w:val="22"/>
                <w:szCs w:val="22"/>
              </w:rPr>
            </w:pPr>
            <w:r w:rsidRPr="00101FA5">
              <w:rPr>
                <w:rFonts w:asciiTheme="minorHAnsi" w:hAnsiTheme="minorHAnsi" w:cstheme="minorHAnsi"/>
                <w:sz w:val="22"/>
                <w:szCs w:val="22"/>
              </w:rPr>
              <w:t>Activity</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35" w14:textId="77777777" w:rsidR="00E66558" w:rsidRPr="00101FA5" w:rsidRDefault="009D71E8" w:rsidP="00101FA5">
            <w:pPr>
              <w:pStyle w:val="TableHeader"/>
              <w:ind w:left="0" w:right="0"/>
              <w:jc w:val="left"/>
              <w:rPr>
                <w:rFonts w:asciiTheme="minorHAnsi" w:hAnsiTheme="minorHAnsi" w:cstheme="minorHAnsi"/>
                <w:sz w:val="22"/>
                <w:szCs w:val="22"/>
              </w:rPr>
            </w:pPr>
            <w:r w:rsidRPr="00101FA5">
              <w:rPr>
                <w:rFonts w:asciiTheme="minorHAnsi" w:hAnsiTheme="minorHAnsi" w:cstheme="minorHAnsi"/>
                <w:sz w:val="22"/>
                <w:szCs w:val="22"/>
              </w:rPr>
              <w:t>Evidence that supports this approach</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36" w14:textId="77777777" w:rsidR="00E66558" w:rsidRPr="00101FA5" w:rsidRDefault="009D71E8" w:rsidP="00101FA5">
            <w:pPr>
              <w:pStyle w:val="TableHeader"/>
              <w:ind w:left="0" w:right="0"/>
              <w:jc w:val="left"/>
              <w:rPr>
                <w:rFonts w:asciiTheme="minorHAnsi" w:hAnsiTheme="minorHAnsi" w:cstheme="minorHAnsi"/>
                <w:sz w:val="22"/>
                <w:szCs w:val="22"/>
              </w:rPr>
            </w:pPr>
            <w:r w:rsidRPr="00101FA5">
              <w:rPr>
                <w:rFonts w:asciiTheme="minorHAnsi" w:hAnsiTheme="minorHAnsi" w:cstheme="minorHAnsi"/>
                <w:sz w:val="22"/>
                <w:szCs w:val="22"/>
              </w:rPr>
              <w:t>Challenge number(s) addressed</w:t>
            </w:r>
          </w:p>
        </w:tc>
      </w:tr>
      <w:tr w:rsidR="007D688C" w:rsidRPr="00101FA5" w14:paraId="050623CF" w14:textId="77777777" w:rsidTr="4F1FB0EE">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5BFEC8" w14:textId="40D4267B" w:rsidR="005477E8" w:rsidRPr="00407045" w:rsidRDefault="005477E8" w:rsidP="005477E8">
            <w:pPr>
              <w:pStyle w:val="TableRow"/>
              <w:spacing w:after="120"/>
              <w:ind w:left="0" w:right="0"/>
              <w:rPr>
                <w:rFonts w:asciiTheme="minorHAnsi" w:hAnsiTheme="minorHAnsi" w:cstheme="minorHAnsi"/>
                <w:b/>
                <w:bCs/>
                <w:iCs/>
                <w:color w:val="auto"/>
                <w:sz w:val="22"/>
                <w:szCs w:val="22"/>
                <w:lang w:val="en-US"/>
              </w:rPr>
            </w:pPr>
            <w:r w:rsidRPr="00407045">
              <w:rPr>
                <w:rFonts w:asciiTheme="minorHAnsi" w:hAnsiTheme="minorHAnsi" w:cstheme="minorHAnsi"/>
                <w:b/>
                <w:bCs/>
                <w:iCs/>
                <w:color w:val="auto"/>
                <w:sz w:val="22"/>
                <w:szCs w:val="22"/>
                <w:lang w:val="en-US"/>
              </w:rPr>
              <w:t>Whole School focus on improving attendance</w:t>
            </w:r>
            <w:r w:rsidR="00226686">
              <w:rPr>
                <w:rFonts w:asciiTheme="minorHAnsi" w:hAnsiTheme="minorHAnsi" w:cstheme="minorHAnsi"/>
                <w:b/>
                <w:bCs/>
                <w:iCs/>
                <w:color w:val="auto"/>
                <w:sz w:val="22"/>
                <w:szCs w:val="22"/>
                <w:lang w:val="en-US"/>
              </w:rPr>
              <w:t>:</w:t>
            </w:r>
          </w:p>
          <w:p w14:paraId="35BD7105" w14:textId="77777777" w:rsidR="009027B1" w:rsidRPr="00C64BC4" w:rsidRDefault="009027B1" w:rsidP="00A73D72">
            <w:pPr>
              <w:pStyle w:val="paragraph"/>
              <w:numPr>
                <w:ilvl w:val="0"/>
                <w:numId w:val="29"/>
              </w:numPr>
              <w:spacing w:before="0" w:beforeAutospacing="0" w:after="0" w:afterAutospacing="0"/>
              <w:textAlignment w:val="baseline"/>
              <w:rPr>
                <w:rStyle w:val="eop"/>
                <w:rFonts w:ascii="Segoe UI" w:hAnsi="Segoe UI" w:cs="Segoe UI"/>
                <w:sz w:val="18"/>
                <w:szCs w:val="18"/>
              </w:rPr>
            </w:pPr>
            <w:r w:rsidRPr="00C64BC4">
              <w:rPr>
                <w:rStyle w:val="normaltextrun"/>
                <w:rFonts w:ascii="Calibri" w:hAnsi="Calibri" w:cs="Calibri"/>
                <w:b/>
                <w:bCs/>
                <w:sz w:val="22"/>
                <w:szCs w:val="22"/>
              </w:rPr>
              <w:t>Regular whole school communications</w:t>
            </w:r>
            <w:r w:rsidR="00C64BC4">
              <w:rPr>
                <w:rStyle w:val="normaltextrun"/>
                <w:rFonts w:ascii="Calibri" w:hAnsi="Calibri" w:cs="Calibri"/>
                <w:sz w:val="22"/>
                <w:szCs w:val="22"/>
              </w:rPr>
              <w:t xml:space="preserve">: </w:t>
            </w:r>
            <w:r w:rsidRPr="00C64BC4">
              <w:rPr>
                <w:rStyle w:val="normaltextrun"/>
                <w:rFonts w:ascii="Calibri" w:hAnsi="Calibri" w:cs="Calibri"/>
                <w:sz w:val="22"/>
                <w:szCs w:val="22"/>
              </w:rPr>
              <w:t>Poster, displays, notices and assembly messages</w:t>
            </w:r>
            <w:r w:rsidR="00C64BC4">
              <w:rPr>
                <w:rStyle w:val="normaltextrun"/>
                <w:rFonts w:ascii="Calibri" w:hAnsi="Calibri" w:cs="Calibri"/>
                <w:sz w:val="22"/>
                <w:szCs w:val="22"/>
              </w:rPr>
              <w:t xml:space="preserve">; </w:t>
            </w:r>
            <w:r w:rsidRPr="00C64BC4">
              <w:rPr>
                <w:rStyle w:val="normaltextrun"/>
                <w:rFonts w:ascii="Calibri" w:hAnsi="Calibri" w:cs="Calibri"/>
                <w:sz w:val="22"/>
                <w:szCs w:val="22"/>
              </w:rPr>
              <w:t xml:space="preserve">Student attendance communicated to students and </w:t>
            </w:r>
            <w:r w:rsidRPr="00C64BC4">
              <w:rPr>
                <w:rStyle w:val="normaltextrun"/>
                <w:rFonts w:ascii="Calibri" w:hAnsi="Calibri" w:cs="Calibri"/>
                <w:sz w:val="22"/>
                <w:szCs w:val="22"/>
              </w:rPr>
              <w:lastRenderedPageBreak/>
              <w:t>parents regularly including on data reports</w:t>
            </w:r>
            <w:r w:rsidR="00C64BC4">
              <w:rPr>
                <w:rStyle w:val="normaltextrun"/>
                <w:rFonts w:ascii="Calibri" w:hAnsi="Calibri" w:cs="Calibri"/>
                <w:sz w:val="22"/>
                <w:szCs w:val="22"/>
              </w:rPr>
              <w:t xml:space="preserve">; </w:t>
            </w:r>
            <w:r w:rsidRPr="00C64BC4">
              <w:rPr>
                <w:rStyle w:val="normaltextrun"/>
                <w:rFonts w:ascii="Calibri" w:hAnsi="Calibri" w:cs="Calibri"/>
                <w:sz w:val="22"/>
                <w:szCs w:val="22"/>
              </w:rPr>
              <w:t>Positive messages around improvements and good attendance. </w:t>
            </w:r>
            <w:r w:rsidRPr="00C64BC4">
              <w:rPr>
                <w:rStyle w:val="eop"/>
                <w:rFonts w:ascii="Calibri" w:hAnsi="Calibri" w:cs="Calibri"/>
                <w:sz w:val="22"/>
                <w:szCs w:val="22"/>
              </w:rPr>
              <w:t> </w:t>
            </w:r>
          </w:p>
          <w:p w14:paraId="3FA5A529" w14:textId="207D35BE" w:rsidR="00C64BC4" w:rsidRPr="00C64BC4" w:rsidRDefault="00C64BC4" w:rsidP="00A73D72">
            <w:pPr>
              <w:pStyle w:val="paragraph"/>
              <w:numPr>
                <w:ilvl w:val="0"/>
                <w:numId w:val="30"/>
              </w:numPr>
              <w:spacing w:before="0" w:beforeAutospacing="0" w:after="0" w:afterAutospacing="0"/>
              <w:textAlignment w:val="baseline"/>
              <w:rPr>
                <w:rStyle w:val="normaltextrun"/>
                <w:rFonts w:asciiTheme="minorHAnsi" w:hAnsiTheme="minorHAnsi" w:cstheme="minorHAnsi"/>
                <w:iCs/>
                <w:sz w:val="22"/>
                <w:szCs w:val="22"/>
                <w:lang w:val="en-US"/>
              </w:rPr>
            </w:pPr>
            <w:r w:rsidRPr="00407045">
              <w:rPr>
                <w:rStyle w:val="normaltextrun"/>
                <w:rFonts w:asciiTheme="minorHAnsi" w:hAnsiTheme="minorHAnsi" w:cstheme="minorHAnsi"/>
                <w:b/>
                <w:bCs/>
                <w:iCs/>
                <w:sz w:val="22"/>
                <w:szCs w:val="22"/>
                <w:lang w:val="en-US"/>
              </w:rPr>
              <w:t>Embed graduated response to attendance below 96%</w:t>
            </w:r>
            <w:r>
              <w:rPr>
                <w:rStyle w:val="normaltextrun"/>
                <w:rFonts w:asciiTheme="minorHAnsi" w:hAnsiTheme="minorHAnsi" w:cstheme="minorHAnsi"/>
                <w:b/>
                <w:bCs/>
                <w:iCs/>
                <w:sz w:val="22"/>
                <w:szCs w:val="22"/>
                <w:lang w:val="en-US"/>
              </w:rPr>
              <w:t xml:space="preserve">: </w:t>
            </w:r>
            <w:r w:rsidRPr="00444ADE">
              <w:rPr>
                <w:rStyle w:val="normaltextrun"/>
                <w:rFonts w:asciiTheme="minorHAnsi" w:hAnsiTheme="minorHAnsi" w:cstheme="minorHAnsi"/>
                <w:iCs/>
                <w:sz w:val="22"/>
                <w:szCs w:val="22"/>
                <w:lang w:val="en-US"/>
              </w:rPr>
              <w:t>Ensure agreed actions and implemented in a timely manner and record kept</w:t>
            </w:r>
            <w:r>
              <w:rPr>
                <w:rStyle w:val="normaltextrun"/>
                <w:rFonts w:asciiTheme="minorHAnsi" w:hAnsiTheme="minorHAnsi" w:cstheme="minorHAnsi"/>
                <w:iCs/>
                <w:sz w:val="22"/>
                <w:szCs w:val="22"/>
                <w:lang w:val="en-US"/>
              </w:rPr>
              <w:t xml:space="preserve">; Develop use of ATTEND </w:t>
            </w:r>
            <w:r w:rsidR="00226686">
              <w:rPr>
                <w:rStyle w:val="normaltextrun"/>
                <w:rFonts w:asciiTheme="minorHAnsi" w:hAnsiTheme="minorHAnsi" w:cstheme="minorHAnsi"/>
                <w:iCs/>
                <w:sz w:val="22"/>
                <w:szCs w:val="22"/>
                <w:lang w:val="en-US"/>
              </w:rPr>
              <w:t>software.</w:t>
            </w:r>
            <w:r w:rsidRPr="00C64BC4">
              <w:rPr>
                <w:rStyle w:val="normaltextrun"/>
                <w:rFonts w:asciiTheme="minorHAnsi" w:hAnsiTheme="minorHAnsi" w:cstheme="minorHAnsi"/>
                <w:iCs/>
                <w:sz w:val="22"/>
                <w:szCs w:val="22"/>
                <w:lang w:val="en-US"/>
              </w:rPr>
              <w:t> </w:t>
            </w:r>
          </w:p>
          <w:p w14:paraId="74AF167D" w14:textId="385736E6" w:rsidR="00C64BC4" w:rsidRPr="00C64BC4" w:rsidRDefault="00C64BC4" w:rsidP="00A73D72">
            <w:pPr>
              <w:pStyle w:val="paragraph"/>
              <w:numPr>
                <w:ilvl w:val="0"/>
                <w:numId w:val="31"/>
              </w:numPr>
              <w:spacing w:before="0" w:beforeAutospacing="0" w:after="0" w:afterAutospacing="0"/>
              <w:textAlignment w:val="baseline"/>
              <w:rPr>
                <w:rFonts w:asciiTheme="minorHAnsi" w:hAnsiTheme="minorHAnsi" w:cstheme="minorHAnsi"/>
                <w:iCs/>
                <w:sz w:val="22"/>
                <w:szCs w:val="22"/>
                <w:lang w:val="en-US"/>
              </w:rPr>
            </w:pPr>
            <w:r w:rsidRPr="00407045">
              <w:rPr>
                <w:rStyle w:val="normaltextrun"/>
                <w:rFonts w:asciiTheme="minorHAnsi" w:hAnsiTheme="minorHAnsi" w:cstheme="minorHAnsi"/>
                <w:b/>
                <w:bCs/>
                <w:iCs/>
                <w:sz w:val="22"/>
                <w:szCs w:val="22"/>
                <w:lang w:val="en-US"/>
              </w:rPr>
              <w:t>Develop strategies to reduce emotion related non-attendance to school</w:t>
            </w:r>
            <w:r>
              <w:rPr>
                <w:rStyle w:val="normaltextrun"/>
                <w:rFonts w:asciiTheme="minorHAnsi" w:hAnsiTheme="minorHAnsi" w:cstheme="minorHAnsi"/>
                <w:b/>
                <w:bCs/>
                <w:iCs/>
                <w:sz w:val="22"/>
                <w:szCs w:val="22"/>
                <w:lang w:val="en-US"/>
              </w:rPr>
              <w:t xml:space="preserve">: </w:t>
            </w:r>
            <w:r w:rsidRPr="00C64BC4">
              <w:rPr>
                <w:rStyle w:val="normaltextrun"/>
                <w:rFonts w:asciiTheme="minorHAnsi" w:hAnsiTheme="minorHAnsi" w:cstheme="minorHAnsi"/>
                <w:iCs/>
                <w:sz w:val="22"/>
                <w:szCs w:val="22"/>
                <w:lang w:val="en-US"/>
              </w:rPr>
              <w:t>work with MHST including Y7/10 feelings questionnaire and interventions; Anna Freud attendance training</w:t>
            </w:r>
            <w:r w:rsidR="00197177">
              <w:rPr>
                <w:rStyle w:val="normaltextrun"/>
                <w:rFonts w:asciiTheme="minorHAnsi" w:hAnsiTheme="minorHAnsi" w:cstheme="minorHAnsi"/>
                <w:iCs/>
                <w:sz w:val="22"/>
                <w:szCs w:val="22"/>
                <w:lang w:val="en-US"/>
              </w:rPr>
              <w:t xml:space="preserve">; </w:t>
            </w:r>
            <w:r w:rsidR="00197177" w:rsidRPr="00444ADE">
              <w:rPr>
                <w:rStyle w:val="normaltextrun"/>
                <w:rFonts w:asciiTheme="minorHAnsi" w:hAnsiTheme="minorHAnsi" w:cstheme="minorHAnsi"/>
                <w:iCs/>
                <w:sz w:val="22"/>
                <w:szCs w:val="22"/>
                <w:lang w:val="en-US"/>
              </w:rPr>
              <w:t>Design bespoke strategies and approaches including referrals. </w:t>
            </w:r>
          </w:p>
          <w:p w14:paraId="523FCFE0" w14:textId="2E30E0CC" w:rsidR="00C17893" w:rsidRPr="00C17893" w:rsidRDefault="00197177" w:rsidP="00A73D72">
            <w:pPr>
              <w:pStyle w:val="TableRow"/>
              <w:numPr>
                <w:ilvl w:val="0"/>
                <w:numId w:val="31"/>
              </w:numPr>
              <w:spacing w:after="120"/>
              <w:rPr>
                <w:rStyle w:val="normaltextrun"/>
                <w:rFonts w:ascii="Calibri" w:hAnsi="Calibri" w:cs="Calibri"/>
                <w:sz w:val="22"/>
                <w:szCs w:val="22"/>
              </w:rPr>
            </w:pPr>
            <w:r w:rsidRPr="00407045">
              <w:rPr>
                <w:rStyle w:val="normaltextrun"/>
                <w:rFonts w:asciiTheme="minorHAnsi" w:hAnsiTheme="minorHAnsi" w:cstheme="minorHAnsi"/>
                <w:b/>
                <w:bCs/>
                <w:iCs/>
                <w:color w:val="auto"/>
                <w:sz w:val="22"/>
                <w:szCs w:val="22"/>
                <w:lang w:val="en-US"/>
              </w:rPr>
              <w:t>Reduce in-school non-attendance at lessons</w:t>
            </w:r>
            <w:r>
              <w:rPr>
                <w:rStyle w:val="normaltextrun"/>
                <w:rFonts w:asciiTheme="minorHAnsi" w:hAnsiTheme="minorHAnsi" w:cstheme="minorHAnsi"/>
                <w:b/>
                <w:bCs/>
                <w:iCs/>
                <w:color w:val="auto"/>
                <w:sz w:val="22"/>
                <w:szCs w:val="22"/>
                <w:lang w:val="en-US"/>
              </w:rPr>
              <w:t xml:space="preserve">: </w:t>
            </w:r>
            <w:r w:rsidRPr="00197177">
              <w:rPr>
                <w:rStyle w:val="normaltextrun"/>
                <w:rFonts w:asciiTheme="minorHAnsi" w:hAnsiTheme="minorHAnsi" w:cstheme="minorHAnsi"/>
                <w:iCs/>
                <w:color w:val="auto"/>
                <w:sz w:val="22"/>
                <w:szCs w:val="22"/>
                <w:lang w:val="en-US"/>
              </w:rPr>
              <w:t>Review and reduce pastoral support passes</w:t>
            </w:r>
            <w:r>
              <w:rPr>
                <w:rStyle w:val="normaltextrun"/>
                <w:rFonts w:asciiTheme="minorHAnsi" w:hAnsiTheme="minorHAnsi" w:cstheme="minorHAnsi"/>
                <w:iCs/>
                <w:color w:val="auto"/>
                <w:sz w:val="22"/>
                <w:szCs w:val="22"/>
                <w:lang w:val="en-US"/>
              </w:rPr>
              <w:t xml:space="preserve">; </w:t>
            </w:r>
            <w:r w:rsidRPr="00197177">
              <w:rPr>
                <w:rStyle w:val="normaltextrun"/>
                <w:rFonts w:asciiTheme="minorHAnsi" w:hAnsiTheme="minorHAnsi" w:cstheme="minorHAnsi"/>
                <w:iCs/>
                <w:color w:val="auto"/>
                <w:sz w:val="22"/>
                <w:szCs w:val="22"/>
                <w:lang w:val="en-US"/>
              </w:rPr>
              <w:t>Issue corridor passes and remind teachers to log absences</w:t>
            </w:r>
            <w:r>
              <w:rPr>
                <w:rStyle w:val="normaltextrun"/>
                <w:rFonts w:asciiTheme="minorHAnsi" w:hAnsiTheme="minorHAnsi" w:cstheme="minorHAnsi"/>
                <w:iCs/>
                <w:color w:val="auto"/>
                <w:sz w:val="22"/>
                <w:szCs w:val="22"/>
                <w:lang w:val="en-US"/>
              </w:rPr>
              <w:t xml:space="preserve">; </w:t>
            </w:r>
            <w:r w:rsidRPr="00197177">
              <w:rPr>
                <w:rStyle w:val="normaltextrun"/>
                <w:rFonts w:asciiTheme="minorHAnsi" w:hAnsiTheme="minorHAnsi" w:cstheme="minorHAnsi"/>
                <w:iCs/>
                <w:color w:val="auto"/>
                <w:sz w:val="22"/>
                <w:szCs w:val="22"/>
                <w:lang w:val="en-US"/>
              </w:rPr>
              <w:t>Ensure absences within school are correctly recorded and analyse data</w:t>
            </w:r>
            <w:r>
              <w:rPr>
                <w:rStyle w:val="normaltextrun"/>
                <w:rFonts w:asciiTheme="minorHAnsi" w:hAnsiTheme="minorHAnsi" w:cstheme="minorHAnsi"/>
                <w:iCs/>
                <w:color w:val="auto"/>
                <w:sz w:val="22"/>
                <w:szCs w:val="22"/>
                <w:lang w:val="en-US"/>
              </w:rPr>
              <w:t xml:space="preserve">; </w:t>
            </w:r>
            <w:r w:rsidRPr="00197177">
              <w:rPr>
                <w:rStyle w:val="normaltextrun"/>
                <w:rFonts w:asciiTheme="minorHAnsi" w:hAnsiTheme="minorHAnsi" w:cstheme="minorHAnsi"/>
                <w:iCs/>
                <w:color w:val="auto"/>
                <w:sz w:val="22"/>
                <w:szCs w:val="22"/>
                <w:lang w:val="en-US"/>
              </w:rPr>
              <w:t xml:space="preserve">Ensure parents are informed of absences from </w:t>
            </w:r>
            <w:r w:rsidR="00A73D72" w:rsidRPr="00197177">
              <w:rPr>
                <w:rStyle w:val="normaltextrun"/>
                <w:rFonts w:asciiTheme="minorHAnsi" w:hAnsiTheme="minorHAnsi" w:cstheme="minorHAnsi"/>
                <w:iCs/>
                <w:color w:val="auto"/>
                <w:sz w:val="22"/>
                <w:szCs w:val="22"/>
                <w:lang w:val="en-US"/>
              </w:rPr>
              <w:t>lessons.</w:t>
            </w:r>
            <w:r w:rsidRPr="00197177">
              <w:rPr>
                <w:rStyle w:val="normaltextrun"/>
                <w:rFonts w:asciiTheme="minorHAnsi" w:hAnsiTheme="minorHAnsi" w:cstheme="minorHAnsi"/>
                <w:iCs/>
                <w:color w:val="auto"/>
                <w:sz w:val="22"/>
                <w:szCs w:val="22"/>
                <w:lang w:val="en-US"/>
              </w:rPr>
              <w:t xml:space="preserve"> </w:t>
            </w:r>
          </w:p>
          <w:p w14:paraId="3C9D35C0" w14:textId="17026740" w:rsidR="00C64BC4" w:rsidRPr="00197177" w:rsidRDefault="00197177" w:rsidP="00A73D72">
            <w:pPr>
              <w:pStyle w:val="TableRow"/>
              <w:numPr>
                <w:ilvl w:val="0"/>
                <w:numId w:val="31"/>
              </w:numPr>
              <w:spacing w:after="120"/>
              <w:rPr>
                <w:rFonts w:ascii="Calibri" w:hAnsi="Calibri" w:cs="Calibri"/>
                <w:sz w:val="22"/>
                <w:szCs w:val="22"/>
              </w:rPr>
            </w:pPr>
            <w:r w:rsidRPr="00445471">
              <w:rPr>
                <w:rStyle w:val="normaltextrun"/>
                <w:rFonts w:ascii="Calibri" w:hAnsi="Calibri" w:cs="Calibri"/>
                <w:b/>
                <w:bCs/>
                <w:color w:val="000000"/>
                <w:sz w:val="22"/>
                <w:szCs w:val="22"/>
                <w:bdr w:val="none" w:sz="0" w:space="0" w:color="auto" w:frame="1"/>
              </w:rPr>
              <w:t>Minimise impact of enrichment related lesson absence</w:t>
            </w:r>
            <w:r>
              <w:rPr>
                <w:rStyle w:val="normaltextrun"/>
                <w:rFonts w:ascii="Calibri" w:hAnsi="Calibri" w:cs="Calibri"/>
                <w:b/>
                <w:bCs/>
                <w:color w:val="000000"/>
                <w:sz w:val="22"/>
                <w:szCs w:val="22"/>
                <w:bdr w:val="none" w:sz="0" w:space="0" w:color="auto" w:frame="1"/>
              </w:rPr>
              <w:t xml:space="preserve">: </w:t>
            </w:r>
            <w:r w:rsidRPr="00287047">
              <w:rPr>
                <w:rStyle w:val="normaltextrun"/>
                <w:rFonts w:ascii="Calibri" w:hAnsi="Calibri" w:cs="Calibri"/>
                <w:sz w:val="22"/>
                <w:szCs w:val="22"/>
              </w:rPr>
              <w:t>No absences for NEA / coursework blocks</w:t>
            </w:r>
            <w:r>
              <w:rPr>
                <w:rStyle w:val="normaltextrun"/>
                <w:rFonts w:ascii="Calibri" w:hAnsi="Calibri" w:cs="Calibri"/>
                <w:sz w:val="22"/>
                <w:szCs w:val="22"/>
              </w:rPr>
              <w:t xml:space="preserve">; </w:t>
            </w:r>
            <w:r w:rsidRPr="00197177">
              <w:rPr>
                <w:rStyle w:val="normaltextrun"/>
                <w:rFonts w:ascii="Calibri" w:hAnsi="Calibri" w:cs="Calibri"/>
                <w:sz w:val="22"/>
                <w:szCs w:val="22"/>
              </w:rPr>
              <w:t>AHT Achievement to agree KS4 student absences</w:t>
            </w:r>
            <w:r>
              <w:rPr>
                <w:rStyle w:val="normaltextrun"/>
                <w:rFonts w:ascii="Calibri" w:hAnsi="Calibri" w:cs="Calibri"/>
                <w:sz w:val="22"/>
                <w:szCs w:val="22"/>
              </w:rPr>
              <w:t xml:space="preserve">; </w:t>
            </w:r>
            <w:r w:rsidRPr="00197177">
              <w:rPr>
                <w:rStyle w:val="normaltextrun"/>
                <w:rFonts w:ascii="Calibri" w:hAnsi="Calibri" w:cs="Calibri"/>
                <w:sz w:val="22"/>
                <w:szCs w:val="22"/>
              </w:rPr>
              <w:t>Track impact at a student / subject level</w:t>
            </w:r>
            <w:r>
              <w:rPr>
                <w:rStyle w:val="normaltextrun"/>
                <w:rFonts w:ascii="Calibri" w:hAnsi="Calibri" w:cs="Calibri"/>
                <w:sz w:val="22"/>
                <w:szCs w:val="22"/>
              </w:rPr>
              <w:t xml:space="preserve">; </w:t>
            </w:r>
            <w:r w:rsidRPr="00197177">
              <w:rPr>
                <w:rStyle w:val="normaltextrun"/>
                <w:rFonts w:ascii="Calibri" w:hAnsi="Calibri" w:cs="Calibri"/>
                <w:sz w:val="22"/>
                <w:szCs w:val="22"/>
              </w:rPr>
              <w:t>Green slips for students to catch up on work – completion logged and may inform future activities. </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C385FA" w14:textId="77777777" w:rsidR="00C64BC4" w:rsidRDefault="00C64BC4" w:rsidP="00C64BC4">
            <w:pPr>
              <w:pStyle w:val="paragraph"/>
              <w:spacing w:after="0"/>
              <w:textAlignment w:val="baseline"/>
            </w:pPr>
            <w:hyperlink r:id="rId42" w:history="1">
              <w:r w:rsidRPr="00444ADE">
                <w:rPr>
                  <w:rStyle w:val="Hyperlink"/>
                  <w:rFonts w:ascii="Calibri" w:hAnsi="Calibri" w:cs="Calibri"/>
                  <w:sz w:val="22"/>
                  <w:szCs w:val="22"/>
                </w:rPr>
                <w:t>Working together to improve school attendance (applies from 19 August 2024)</w:t>
              </w:r>
            </w:hyperlink>
          </w:p>
          <w:p w14:paraId="7C373760" w14:textId="703D4CD9" w:rsidR="00EF1FC0" w:rsidRPr="00D8395B" w:rsidRDefault="00D8395B" w:rsidP="00D8395B">
            <w:pPr>
              <w:pStyle w:val="NormalWeb"/>
              <w:pBdr>
                <w:top w:val="single" w:sz="2" w:space="0" w:color="EEEEEE"/>
                <w:left w:val="single" w:sz="2" w:space="0" w:color="EEEEEE"/>
                <w:bottom w:val="single" w:sz="2" w:space="0" w:color="EEEEEE"/>
                <w:right w:val="single" w:sz="2" w:space="0" w:color="EEEEEE"/>
              </w:pBdr>
              <w:shd w:val="clear" w:color="auto" w:fill="FFFFFF"/>
              <w:spacing w:before="288" w:beforeAutospacing="0" w:after="288" w:afterAutospacing="0"/>
              <w:rPr>
                <w:rFonts w:asciiTheme="minorHAnsi" w:hAnsiTheme="minorHAnsi" w:cstheme="minorHAnsi"/>
                <w:color w:val="263238"/>
                <w:sz w:val="22"/>
                <w:szCs w:val="22"/>
              </w:rPr>
            </w:pPr>
            <w:r w:rsidRPr="00D8395B">
              <w:rPr>
                <w:rFonts w:asciiTheme="minorHAnsi" w:hAnsiTheme="minorHAnsi" w:cstheme="minorHAnsi"/>
                <w:color w:val="263238"/>
                <w:sz w:val="22"/>
                <w:szCs w:val="22"/>
              </w:rPr>
              <w:t>With clear links between poor attendance and poor attainment and behaviour, tackling persistent absence is an important part of improving outcomes for all pupils</w:t>
            </w:r>
            <w:r>
              <w:rPr>
                <w:rFonts w:asciiTheme="minorHAnsi" w:hAnsiTheme="minorHAnsi" w:cstheme="minorHAnsi"/>
                <w:color w:val="263238"/>
                <w:sz w:val="22"/>
                <w:szCs w:val="22"/>
              </w:rPr>
              <w:t xml:space="preserve">. </w:t>
            </w:r>
            <w:r w:rsidRPr="00D8395B">
              <w:rPr>
                <w:rFonts w:asciiTheme="minorHAnsi" w:hAnsiTheme="minorHAnsi" w:cstheme="minorHAnsi"/>
                <w:color w:val="263238"/>
                <w:sz w:val="22"/>
                <w:szCs w:val="22"/>
              </w:rPr>
              <w:t xml:space="preserve">But the </w:t>
            </w:r>
            <w:r w:rsidRPr="00D8395B">
              <w:rPr>
                <w:rFonts w:asciiTheme="minorHAnsi" w:hAnsiTheme="minorHAnsi" w:cstheme="minorHAnsi"/>
                <w:color w:val="263238"/>
                <w:sz w:val="22"/>
                <w:szCs w:val="22"/>
              </w:rPr>
              <w:lastRenderedPageBreak/>
              <w:t>factors that contribute to poor attendance are complex. Pupils may not attend school because they are disengaged, or because of anxiety, bullying, or other challenges</w:t>
            </w:r>
          </w:p>
          <w:p w14:paraId="5717891E" w14:textId="29A0023A" w:rsidR="00EF1FC0" w:rsidRPr="00D8395B" w:rsidRDefault="00EF1FC0" w:rsidP="00C64BC4">
            <w:pPr>
              <w:pStyle w:val="paragraph"/>
              <w:spacing w:after="0"/>
              <w:textAlignment w:val="baseline"/>
              <w:rPr>
                <w:rFonts w:asciiTheme="minorHAnsi" w:hAnsiTheme="minorHAnsi" w:cstheme="minorHAnsi"/>
                <w:sz w:val="22"/>
                <w:szCs w:val="22"/>
              </w:rPr>
            </w:pPr>
            <w:hyperlink r:id="rId43" w:history="1">
              <w:r w:rsidRPr="00D8395B">
                <w:rPr>
                  <w:rFonts w:asciiTheme="minorHAnsi" w:hAnsiTheme="minorHAnsi" w:cstheme="minorHAnsi"/>
                  <w:color w:val="0000FF"/>
                  <w:sz w:val="22"/>
                  <w:szCs w:val="22"/>
                  <w:u w:val="single"/>
                </w:rPr>
                <w:t>Supporting school attendance | EEF</w:t>
              </w:r>
            </w:hyperlink>
          </w:p>
          <w:p w14:paraId="63E5EDF0" w14:textId="573A273A" w:rsidR="00197177" w:rsidRDefault="00C64BC4" w:rsidP="00197177">
            <w:pPr>
              <w:pStyle w:val="paragraph"/>
              <w:spacing w:after="0"/>
              <w:textAlignment w:val="baseline"/>
              <w:rPr>
                <w:rFonts w:ascii="Calibri" w:hAnsi="Calibri" w:cs="Calibri"/>
                <w:sz w:val="22"/>
                <w:szCs w:val="22"/>
              </w:rPr>
            </w:pPr>
            <w:r w:rsidRPr="00444ADE">
              <w:rPr>
                <w:rFonts w:ascii="Calibri" w:hAnsi="Calibri" w:cs="Calibri"/>
                <w:sz w:val="22"/>
                <w:szCs w:val="22"/>
              </w:rPr>
              <w:t xml:space="preserve">“Making sure pupils feel seen, understood, and safe is a crucial starting point for supporting attendance, especially for more vulnerable students who may have fewer protective factors than </w:t>
            </w:r>
            <w:r w:rsidR="00A73D72" w:rsidRPr="00444ADE">
              <w:rPr>
                <w:rFonts w:ascii="Calibri" w:hAnsi="Calibri" w:cs="Calibri"/>
                <w:sz w:val="22"/>
                <w:szCs w:val="22"/>
              </w:rPr>
              <w:t>others...</w:t>
            </w:r>
            <w:r w:rsidRPr="00444ADE">
              <w:rPr>
                <w:rFonts w:ascii="Calibri" w:hAnsi="Calibri" w:cs="Calibri"/>
                <w:sz w:val="22"/>
                <w:szCs w:val="22"/>
              </w:rPr>
              <w:t>”</w:t>
            </w:r>
          </w:p>
          <w:p w14:paraId="387E0090" w14:textId="3FA2CED7" w:rsidR="00197177" w:rsidRDefault="00197177" w:rsidP="00197177">
            <w:pPr>
              <w:pStyle w:val="paragraph"/>
              <w:spacing w:after="0"/>
              <w:textAlignment w:val="baseline"/>
              <w:rPr>
                <w:rStyle w:val="normaltextrun"/>
                <w:rFonts w:ascii="Calibri" w:hAnsi="Calibri" w:cs="Calibri"/>
                <w:sz w:val="22"/>
                <w:szCs w:val="22"/>
              </w:rPr>
            </w:pPr>
            <w:r>
              <w:rPr>
                <w:rStyle w:val="normaltextrun"/>
                <w:rFonts w:ascii="Calibri" w:hAnsi="Calibri" w:cs="Calibri"/>
                <w:sz w:val="22"/>
                <w:szCs w:val="22"/>
              </w:rPr>
              <w:t>“</w:t>
            </w:r>
            <w:r w:rsidRPr="00C76593">
              <w:rPr>
                <w:rStyle w:val="normaltextrun"/>
                <w:rFonts w:ascii="Calibri" w:hAnsi="Calibri" w:cs="Calibri"/>
                <w:sz w:val="22"/>
                <w:szCs w:val="22"/>
              </w:rPr>
              <w:t>Effective teaching and learning requires positive relationships and interactions between teachers and pupils.</w:t>
            </w:r>
            <w:r>
              <w:rPr>
                <w:rStyle w:val="normaltextrun"/>
                <w:rFonts w:ascii="Calibri" w:hAnsi="Calibri" w:cs="Calibri"/>
                <w:sz w:val="22"/>
                <w:szCs w:val="22"/>
              </w:rPr>
              <w:t>”</w:t>
            </w:r>
          </w:p>
          <w:p w14:paraId="17333163" w14:textId="54E867DB" w:rsidR="00C64BC4" w:rsidRPr="00444ADE" w:rsidRDefault="00197177" w:rsidP="00197177">
            <w:pPr>
              <w:pStyle w:val="paragraph"/>
              <w:spacing w:after="0"/>
              <w:textAlignment w:val="baseline"/>
              <w:rPr>
                <w:rFonts w:ascii="Calibri" w:hAnsi="Calibri" w:cs="Calibri"/>
                <w:sz w:val="22"/>
                <w:szCs w:val="22"/>
              </w:rPr>
            </w:pPr>
            <w:hyperlink r:id="rId44" w:history="1">
              <w:r w:rsidRPr="00444ADE">
                <w:rPr>
                  <w:rStyle w:val="Hyperlink"/>
                  <w:rFonts w:ascii="Calibri" w:hAnsi="Calibri" w:cs="Calibri"/>
                  <w:sz w:val="22"/>
                  <w:szCs w:val="22"/>
                </w:rPr>
                <w:t>Build a culture of community and belonging for pupils | EEF</w:t>
              </w:r>
            </w:hyperlink>
          </w:p>
          <w:p w14:paraId="7623CCA8" w14:textId="77777777" w:rsidR="007D688C" w:rsidRPr="0036022D" w:rsidRDefault="007D688C" w:rsidP="00C64BC4">
            <w:pPr>
              <w:pStyle w:val="paragraph"/>
              <w:spacing w:after="0"/>
              <w:textAlignment w:val="baseline"/>
              <w:rPr>
                <w:rFonts w:asciiTheme="minorHAnsi" w:hAnsiTheme="minorHAnsi" w:cstheme="minorHAnsi"/>
                <w:sz w:val="22"/>
                <w:szCs w:val="22"/>
                <w:highlight w:val="green"/>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F4064" w14:textId="736F27DC" w:rsidR="007D688C" w:rsidRPr="00407045" w:rsidRDefault="00407045" w:rsidP="00101FA5">
            <w:pPr>
              <w:pStyle w:val="TableRowCentered"/>
              <w:ind w:left="0" w:right="0"/>
              <w:jc w:val="left"/>
              <w:rPr>
                <w:rFonts w:asciiTheme="minorHAnsi" w:hAnsiTheme="minorHAnsi" w:cstheme="minorHAnsi"/>
                <w:color w:val="auto"/>
                <w:sz w:val="22"/>
                <w:szCs w:val="22"/>
              </w:rPr>
            </w:pPr>
            <w:r w:rsidRPr="00407045">
              <w:rPr>
                <w:rFonts w:asciiTheme="minorHAnsi" w:hAnsiTheme="minorHAnsi" w:cstheme="minorHAnsi"/>
                <w:color w:val="auto"/>
                <w:sz w:val="22"/>
                <w:szCs w:val="22"/>
              </w:rPr>
              <w:lastRenderedPageBreak/>
              <w:t>2</w:t>
            </w:r>
          </w:p>
        </w:tc>
      </w:tr>
      <w:tr w:rsidR="00444ADE" w:rsidRPr="00101FA5" w14:paraId="21419931" w14:textId="77777777" w:rsidTr="00444ADE">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4044D" w14:textId="64A5AA63" w:rsidR="008F570A" w:rsidRDefault="00912CC9" w:rsidP="008F570A">
            <w:pPr>
              <w:pStyle w:val="TableRow"/>
              <w:spacing w:after="120"/>
              <w:ind w:left="0" w:right="0"/>
              <w:rPr>
                <w:rStyle w:val="normaltextrun"/>
                <w:rFonts w:ascii="Calibri" w:hAnsi="Calibri" w:cs="Calibri"/>
                <w:b/>
                <w:bCs/>
                <w:color w:val="000000"/>
                <w:sz w:val="22"/>
                <w:szCs w:val="22"/>
                <w:bdr w:val="none" w:sz="0" w:space="0" w:color="auto" w:frame="1"/>
              </w:rPr>
            </w:pPr>
            <w:r>
              <w:rPr>
                <w:rFonts w:ascii="Calibri" w:hAnsi="Calibri" w:cs="Calibri"/>
                <w:b/>
                <w:bCs/>
                <w:color w:val="000000"/>
                <w:sz w:val="22"/>
                <w:szCs w:val="22"/>
                <w:bdr w:val="none" w:sz="0" w:space="0" w:color="auto" w:frame="1"/>
              </w:rPr>
              <w:t xml:space="preserve">Improve behaviour systems to reduce the number of students receiving repeated behaviour logs, </w:t>
            </w:r>
            <w:r w:rsidR="000533BC">
              <w:rPr>
                <w:rFonts w:ascii="Calibri" w:hAnsi="Calibri" w:cs="Calibri"/>
                <w:b/>
                <w:bCs/>
                <w:color w:val="000000"/>
                <w:sz w:val="22"/>
                <w:szCs w:val="22"/>
                <w:bdr w:val="none" w:sz="0" w:space="0" w:color="auto" w:frame="1"/>
              </w:rPr>
              <w:t xml:space="preserve">RESET and suspensions. </w:t>
            </w:r>
          </w:p>
          <w:p w14:paraId="520F2CCD" w14:textId="33461798" w:rsidR="008F570A" w:rsidRDefault="00444ADE" w:rsidP="008F570A">
            <w:pPr>
              <w:pStyle w:val="TableRow"/>
              <w:spacing w:after="120"/>
              <w:ind w:left="0" w:right="0"/>
              <w:rPr>
                <w:rStyle w:val="normaltextrun"/>
                <w:rFonts w:ascii="Calibri" w:hAnsi="Calibri" w:cs="Calibri"/>
                <w:color w:val="000000"/>
                <w:sz w:val="22"/>
                <w:szCs w:val="22"/>
                <w:bdr w:val="none" w:sz="0" w:space="0" w:color="auto" w:frame="1"/>
              </w:rPr>
            </w:pPr>
            <w:r w:rsidRPr="00444ADE">
              <w:rPr>
                <w:rStyle w:val="normaltextrun"/>
                <w:rFonts w:ascii="Calibri" w:hAnsi="Calibri" w:cs="Calibri"/>
                <w:b/>
                <w:bCs/>
                <w:color w:val="000000"/>
                <w:sz w:val="22"/>
                <w:szCs w:val="22"/>
                <w:bdr w:val="none" w:sz="0" w:space="0" w:color="auto" w:frame="1"/>
              </w:rPr>
              <w:t>Review our consequences system</w:t>
            </w:r>
            <w:r w:rsidR="008F570A">
              <w:rPr>
                <w:rStyle w:val="normaltextrun"/>
                <w:rFonts w:ascii="Calibri" w:hAnsi="Calibri" w:cs="Calibri"/>
                <w:b/>
                <w:bCs/>
                <w:color w:val="000000"/>
                <w:sz w:val="22"/>
                <w:szCs w:val="22"/>
                <w:bdr w:val="none" w:sz="0" w:space="0" w:color="auto" w:frame="1"/>
              </w:rPr>
              <w:t xml:space="preserve">: </w:t>
            </w:r>
            <w:r w:rsidRPr="00444ADE">
              <w:rPr>
                <w:rStyle w:val="normaltextrun"/>
                <w:rFonts w:ascii="Calibri" w:hAnsi="Calibri" w:cs="Calibri"/>
                <w:color w:val="000000"/>
                <w:sz w:val="22"/>
                <w:szCs w:val="22"/>
                <w:bdr w:val="none" w:sz="0" w:space="0" w:color="auto" w:frame="1"/>
              </w:rPr>
              <w:t>Review Reset intervention provision</w:t>
            </w:r>
            <w:r w:rsidR="008F570A">
              <w:rPr>
                <w:rStyle w:val="normaltextrun"/>
                <w:rFonts w:ascii="Calibri" w:hAnsi="Calibri" w:cs="Calibri"/>
                <w:color w:val="000000"/>
                <w:sz w:val="22"/>
                <w:szCs w:val="22"/>
                <w:bdr w:val="none" w:sz="0" w:space="0" w:color="auto" w:frame="1"/>
              </w:rPr>
              <w:t xml:space="preserve">: </w:t>
            </w:r>
            <w:r w:rsidRPr="00444ADE">
              <w:rPr>
                <w:rStyle w:val="normaltextrun"/>
                <w:rFonts w:ascii="Calibri" w:hAnsi="Calibri" w:cs="Calibri"/>
                <w:color w:val="000000"/>
                <w:sz w:val="22"/>
                <w:szCs w:val="22"/>
                <w:bdr w:val="none" w:sz="0" w:space="0" w:color="auto" w:frame="1"/>
              </w:rPr>
              <w:t>Monitor Reset data – identify strategies for repeat resets</w:t>
            </w:r>
            <w:r w:rsidR="008F570A">
              <w:rPr>
                <w:rStyle w:val="normaltextrun"/>
                <w:rFonts w:ascii="Calibri" w:hAnsi="Calibri" w:cs="Calibri"/>
                <w:color w:val="000000"/>
                <w:sz w:val="22"/>
                <w:szCs w:val="22"/>
                <w:bdr w:val="none" w:sz="0" w:space="0" w:color="auto" w:frame="1"/>
              </w:rPr>
              <w:t xml:space="preserve">: </w:t>
            </w:r>
            <w:r w:rsidRPr="00444ADE">
              <w:rPr>
                <w:rStyle w:val="normaltextrun"/>
                <w:rFonts w:ascii="Calibri" w:hAnsi="Calibri" w:cs="Calibri"/>
                <w:color w:val="000000"/>
                <w:sz w:val="22"/>
                <w:szCs w:val="22"/>
                <w:bdr w:val="none" w:sz="0" w:space="0" w:color="auto" w:frame="1"/>
              </w:rPr>
              <w:t xml:space="preserve">Analyse RESET </w:t>
            </w:r>
          </w:p>
          <w:p w14:paraId="10BC5EAD" w14:textId="77777777" w:rsidR="00D409A4" w:rsidRDefault="008F570A" w:rsidP="008F570A">
            <w:pPr>
              <w:pStyle w:val="TableRow"/>
              <w:spacing w:after="120"/>
              <w:ind w:left="0" w:right="0"/>
              <w:rPr>
                <w:rStyle w:val="normaltextrun"/>
                <w:rFonts w:ascii="Calibri" w:hAnsi="Calibri" w:cs="Calibri"/>
                <w:b/>
                <w:bCs/>
                <w:color w:val="000000"/>
                <w:sz w:val="22"/>
                <w:szCs w:val="22"/>
                <w:bdr w:val="none" w:sz="0" w:space="0" w:color="auto" w:frame="1"/>
              </w:rPr>
            </w:pPr>
            <w:r w:rsidRPr="00AD7B24">
              <w:rPr>
                <w:rStyle w:val="normaltextrun"/>
                <w:rFonts w:ascii="Calibri" w:hAnsi="Calibri" w:cs="Calibri"/>
                <w:b/>
                <w:bCs/>
                <w:color w:val="000000"/>
                <w:sz w:val="22"/>
                <w:szCs w:val="22"/>
                <w:bdr w:val="none" w:sz="0" w:space="0" w:color="auto" w:frame="1"/>
              </w:rPr>
              <w:t>Refine and improve our recognition and celebration events</w:t>
            </w:r>
            <w:r>
              <w:rPr>
                <w:rStyle w:val="normaltextrun"/>
                <w:rFonts w:ascii="Calibri" w:hAnsi="Calibri" w:cs="Calibri"/>
                <w:b/>
                <w:bCs/>
                <w:color w:val="000000"/>
                <w:sz w:val="22"/>
                <w:szCs w:val="22"/>
                <w:bdr w:val="none" w:sz="0" w:space="0" w:color="auto" w:frame="1"/>
              </w:rPr>
              <w:t xml:space="preserve">: </w:t>
            </w:r>
            <w:r w:rsidRPr="00AD7B24">
              <w:rPr>
                <w:rStyle w:val="normaltextrun"/>
                <w:rFonts w:ascii="Calibri" w:hAnsi="Calibri" w:cs="Calibri"/>
                <w:color w:val="000000"/>
                <w:sz w:val="22"/>
                <w:szCs w:val="22"/>
                <w:bdr w:val="none" w:sz="0" w:space="0" w:color="auto" w:frame="1"/>
              </w:rPr>
              <w:t>Review termly and annual celebration events to ensure they are valued by the majority of parents and students</w:t>
            </w:r>
            <w:r>
              <w:rPr>
                <w:rStyle w:val="normaltextrun"/>
                <w:rFonts w:ascii="Calibri" w:hAnsi="Calibri" w:cs="Calibri"/>
                <w:color w:val="000000"/>
                <w:sz w:val="22"/>
                <w:szCs w:val="22"/>
                <w:bdr w:val="none" w:sz="0" w:space="0" w:color="auto" w:frame="1"/>
              </w:rPr>
              <w:t xml:space="preserve">; </w:t>
            </w:r>
            <w:r w:rsidRPr="00AD7B24">
              <w:rPr>
                <w:rStyle w:val="normaltextrun"/>
                <w:rFonts w:ascii="Calibri" w:hAnsi="Calibri" w:cs="Calibri"/>
                <w:color w:val="000000"/>
                <w:sz w:val="22"/>
                <w:szCs w:val="22"/>
                <w:bdr w:val="none" w:sz="0" w:space="0" w:color="auto" w:frame="1"/>
              </w:rPr>
              <w:t>Continue to monitor and track awarding of INSPIRE points for target cohorts and to ensure consistency and fairness. </w:t>
            </w:r>
            <w:r w:rsidRPr="00AD7B24">
              <w:rPr>
                <w:rStyle w:val="eop"/>
                <w:rFonts w:ascii="Calibri" w:hAnsi="Calibri" w:cs="Calibri"/>
                <w:color w:val="000000"/>
                <w:sz w:val="22"/>
                <w:szCs w:val="22"/>
                <w:bdr w:val="none" w:sz="0" w:space="0" w:color="auto" w:frame="1"/>
              </w:rPr>
              <w:t> </w:t>
            </w:r>
            <w:r w:rsidR="00444ADE" w:rsidRPr="00444ADE">
              <w:rPr>
                <w:rStyle w:val="normaltextrun"/>
                <w:rFonts w:ascii="Calibri" w:hAnsi="Calibri" w:cs="Calibri"/>
                <w:color w:val="000000"/>
                <w:sz w:val="22"/>
                <w:szCs w:val="22"/>
                <w:bdr w:val="none" w:sz="0" w:space="0" w:color="auto" w:frame="1"/>
              </w:rPr>
              <w:t>and FTE data by cohort. </w:t>
            </w:r>
          </w:p>
          <w:p w14:paraId="3D8BD37A" w14:textId="7368A62F" w:rsidR="008F570A" w:rsidRPr="008F570A" w:rsidRDefault="008F570A" w:rsidP="008F570A">
            <w:pPr>
              <w:pStyle w:val="TableRow"/>
              <w:spacing w:after="120"/>
              <w:ind w:left="0" w:right="0"/>
              <w:rPr>
                <w:rStyle w:val="normaltextrun"/>
                <w:rFonts w:ascii="Calibri" w:hAnsi="Calibri" w:cs="Calibri"/>
                <w:b/>
                <w:bCs/>
                <w:color w:val="000000"/>
                <w:sz w:val="22"/>
                <w:szCs w:val="22"/>
                <w:bdr w:val="none" w:sz="0" w:space="0" w:color="auto" w:frame="1"/>
              </w:rPr>
            </w:pPr>
            <w:r w:rsidRPr="003554BF">
              <w:rPr>
                <w:rStyle w:val="normaltextrun"/>
                <w:rFonts w:ascii="Calibri" w:hAnsi="Calibri" w:cs="Calibri"/>
                <w:b/>
                <w:bCs/>
                <w:color w:val="000000"/>
                <w:sz w:val="22"/>
                <w:szCs w:val="22"/>
                <w:bdr w:val="none" w:sz="0" w:space="0" w:color="auto" w:frame="1"/>
              </w:rPr>
              <w:lastRenderedPageBreak/>
              <w:t>Universal and targeted behaviour curriculum</w:t>
            </w:r>
            <w:r>
              <w:rPr>
                <w:rStyle w:val="normaltextrun"/>
                <w:rFonts w:ascii="Calibri" w:hAnsi="Calibri" w:cs="Calibri"/>
                <w:b/>
                <w:bCs/>
                <w:color w:val="000000"/>
                <w:sz w:val="22"/>
                <w:szCs w:val="22"/>
                <w:bdr w:val="none" w:sz="0" w:space="0" w:color="auto" w:frame="1"/>
              </w:rPr>
              <w:t xml:space="preserve">: </w:t>
            </w:r>
            <w:r w:rsidRPr="00720723">
              <w:rPr>
                <w:rStyle w:val="normaltextrun"/>
                <w:rFonts w:ascii="Calibri" w:hAnsi="Calibri" w:cs="Calibri"/>
                <w:color w:val="000000"/>
                <w:sz w:val="22"/>
                <w:szCs w:val="22"/>
                <w:bdr w:val="none" w:sz="0" w:space="0" w:color="auto" w:frame="1"/>
              </w:rPr>
              <w:t>Identify how behaviour is taught through assembly, tutor notices and activities and PD</w:t>
            </w:r>
            <w:r>
              <w:rPr>
                <w:rStyle w:val="normaltextrun"/>
                <w:rFonts w:ascii="Calibri" w:hAnsi="Calibri" w:cs="Calibri"/>
                <w:color w:val="000000"/>
                <w:sz w:val="22"/>
                <w:szCs w:val="22"/>
                <w:bdr w:val="none" w:sz="0" w:space="0" w:color="auto" w:frame="1"/>
              </w:rPr>
              <w:t xml:space="preserve">; </w:t>
            </w:r>
            <w:r w:rsidRPr="00720723">
              <w:rPr>
                <w:rStyle w:val="normaltextrun"/>
                <w:rFonts w:ascii="Calibri" w:hAnsi="Calibri" w:cs="Calibri"/>
                <w:color w:val="000000"/>
                <w:sz w:val="22"/>
                <w:szCs w:val="22"/>
                <w:bdr w:val="none" w:sz="0" w:space="0" w:color="auto" w:frame="1"/>
              </w:rPr>
              <w:t>Develop a targeted behaviour curriculum for delivery in Reset, small group intervention and IMP. </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F36E3" w14:textId="77777777" w:rsidR="00444ADE" w:rsidRDefault="00444ADE" w:rsidP="003C5FDE">
            <w:pPr>
              <w:pStyle w:val="paragraph"/>
              <w:spacing w:before="0" w:beforeAutospacing="0" w:after="0" w:afterAutospacing="0"/>
              <w:textAlignment w:val="baseline"/>
              <w:rPr>
                <w:rStyle w:val="eop"/>
                <w:rFonts w:ascii="Calibri" w:hAnsi="Calibri" w:cs="Calibri"/>
                <w:sz w:val="22"/>
                <w:szCs w:val="22"/>
              </w:rPr>
            </w:pPr>
            <w:r w:rsidRPr="00444ADE">
              <w:rPr>
                <w:rStyle w:val="normaltextrun"/>
                <w:rFonts w:ascii="Calibri" w:hAnsi="Calibri" w:cs="Calibri"/>
                <w:sz w:val="22"/>
                <w:szCs w:val="22"/>
              </w:rPr>
              <w:lastRenderedPageBreak/>
              <w:t>PP and SEND students have a higher RESET and suspension rate. </w:t>
            </w:r>
            <w:r w:rsidRPr="00444ADE">
              <w:rPr>
                <w:rStyle w:val="eop"/>
                <w:rFonts w:ascii="Calibri" w:hAnsi="Calibri" w:cs="Calibri"/>
                <w:sz w:val="22"/>
                <w:szCs w:val="22"/>
              </w:rPr>
              <w:t> (School data)</w:t>
            </w:r>
          </w:p>
          <w:p w14:paraId="6D1A4FD1" w14:textId="77777777" w:rsidR="009D30F7" w:rsidRDefault="009D30F7" w:rsidP="003C5FDE">
            <w:pPr>
              <w:pStyle w:val="paragraph"/>
              <w:spacing w:before="0" w:beforeAutospacing="0" w:after="0" w:afterAutospacing="0"/>
              <w:textAlignment w:val="baseline"/>
              <w:rPr>
                <w:rStyle w:val="eop"/>
                <w:rFonts w:ascii="Calibri" w:hAnsi="Calibri" w:cs="Calibri"/>
                <w:sz w:val="22"/>
                <w:szCs w:val="22"/>
              </w:rPr>
            </w:pPr>
          </w:p>
          <w:p w14:paraId="0EFADD97" w14:textId="77777777" w:rsidR="008F570A" w:rsidRPr="008F570A" w:rsidRDefault="008F570A" w:rsidP="003C5FDE">
            <w:pPr>
              <w:pStyle w:val="paragraph"/>
              <w:spacing w:before="0" w:beforeAutospacing="0" w:after="0" w:afterAutospacing="0"/>
              <w:textAlignment w:val="baseline"/>
              <w:rPr>
                <w:rFonts w:asciiTheme="minorHAnsi" w:hAnsiTheme="minorHAnsi" w:cstheme="minorHAnsi"/>
                <w:color w:val="0D0D0D"/>
                <w:sz w:val="22"/>
                <w:szCs w:val="22"/>
              </w:rPr>
            </w:pPr>
            <w:r w:rsidRPr="008F570A">
              <w:rPr>
                <w:rFonts w:asciiTheme="minorHAnsi" w:hAnsiTheme="minorHAnsi" w:cstheme="minorHAnsi"/>
                <w:color w:val="0D0D0D"/>
                <w:sz w:val="22"/>
                <w:szCs w:val="22"/>
              </w:rPr>
              <w:t xml:space="preserve">Behaviour interventions have an impact through increasing the time that pupils have for learning. This might be through reducing low-level disruption that reduces learning time in the classroom or through preventing exclusions that remove pupils from school for periods of time. </w:t>
            </w:r>
          </w:p>
          <w:p w14:paraId="383CC4F7" w14:textId="2588C13B" w:rsidR="009D30F7" w:rsidRDefault="009D30F7" w:rsidP="003C5FDE">
            <w:pPr>
              <w:pStyle w:val="paragraph"/>
              <w:spacing w:before="0" w:beforeAutospacing="0" w:after="0" w:afterAutospacing="0"/>
              <w:textAlignment w:val="baseline"/>
              <w:rPr>
                <w:rStyle w:val="normaltextrun"/>
                <w:rFonts w:ascii="Calibri" w:hAnsi="Calibri" w:cs="Calibri"/>
                <w:sz w:val="22"/>
                <w:szCs w:val="22"/>
              </w:rPr>
            </w:pPr>
            <w:hyperlink r:id="rId45" w:history="1">
              <w:r w:rsidRPr="008F570A">
                <w:rPr>
                  <w:rFonts w:asciiTheme="minorHAnsi" w:hAnsiTheme="minorHAnsi" w:cstheme="minorHAnsi"/>
                  <w:color w:val="0000FF"/>
                  <w:sz w:val="22"/>
                  <w:szCs w:val="22"/>
                  <w:u w:val="single"/>
                </w:rPr>
                <w:t>Behaviour interventions | EEF</w:t>
              </w:r>
            </w:hyperlink>
            <w:r w:rsidRPr="008F570A">
              <w:rPr>
                <w:rFonts w:asciiTheme="minorHAnsi" w:hAnsiTheme="minorHAnsi" w:cstheme="minorHAnsi"/>
                <w:color w:val="0D0D0D"/>
                <w:sz w:val="22"/>
                <w:szCs w:val="22"/>
              </w:rPr>
              <w:t xml:space="preserve"> (+3 months)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5D02D0" w14:textId="77777777" w:rsidR="00444ADE" w:rsidRPr="00444ADE" w:rsidRDefault="00444ADE" w:rsidP="003C5FDE">
            <w:pPr>
              <w:pStyle w:val="TableRowCentered"/>
              <w:ind w:left="0" w:right="0"/>
              <w:jc w:val="left"/>
              <w:rPr>
                <w:rFonts w:asciiTheme="minorHAnsi" w:hAnsiTheme="minorHAnsi" w:cstheme="minorHAnsi"/>
                <w:color w:val="auto"/>
                <w:sz w:val="22"/>
                <w:szCs w:val="22"/>
                <w:highlight w:val="green"/>
              </w:rPr>
            </w:pPr>
            <w:r w:rsidRPr="00442955">
              <w:rPr>
                <w:rFonts w:asciiTheme="minorHAnsi" w:hAnsiTheme="minorHAnsi" w:cstheme="minorHAnsi"/>
                <w:color w:val="auto"/>
                <w:sz w:val="22"/>
                <w:szCs w:val="22"/>
              </w:rPr>
              <w:t>5</w:t>
            </w:r>
          </w:p>
        </w:tc>
      </w:tr>
      <w:tr w:rsidR="00B509CD" w:rsidRPr="00101FA5" w14:paraId="28E54626" w14:textId="77777777" w:rsidTr="4F1FB0EE">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5A8048" w14:textId="0F298F9B" w:rsidR="005642E3" w:rsidRDefault="005642E3" w:rsidP="005642E3">
            <w:pPr>
              <w:pStyle w:val="TableRow"/>
              <w:spacing w:after="120"/>
              <w:ind w:left="0" w:right="0"/>
              <w:rPr>
                <w:rStyle w:val="normaltextrun"/>
                <w:rFonts w:ascii="Calibri" w:hAnsi="Calibri" w:cs="Calibri"/>
                <w:b/>
                <w:bCs/>
                <w:color w:val="000000"/>
                <w:sz w:val="22"/>
                <w:szCs w:val="22"/>
                <w:shd w:val="clear" w:color="auto" w:fill="FFFFFF"/>
              </w:rPr>
            </w:pPr>
            <w:r>
              <w:rPr>
                <w:rStyle w:val="normaltextrun"/>
                <w:rFonts w:ascii="Calibri" w:hAnsi="Calibri" w:cs="Calibri"/>
                <w:b/>
                <w:bCs/>
                <w:color w:val="000000"/>
                <w:sz w:val="22"/>
                <w:szCs w:val="22"/>
                <w:bdr w:val="none" w:sz="0" w:space="0" w:color="auto" w:frame="1"/>
              </w:rPr>
              <w:t xml:space="preserve">Parental Engagement: </w:t>
            </w:r>
          </w:p>
          <w:p w14:paraId="5E7CB4E1" w14:textId="5467C76D" w:rsidR="00F874DD" w:rsidRPr="005642E3" w:rsidRDefault="00F874DD" w:rsidP="005642E3">
            <w:pPr>
              <w:pStyle w:val="TableRow"/>
              <w:spacing w:after="120"/>
              <w:ind w:left="0" w:right="0"/>
              <w:rPr>
                <w:rFonts w:ascii="Calibri" w:hAnsi="Calibri" w:cs="Calibri"/>
                <w:b/>
                <w:bCs/>
                <w:color w:val="000000"/>
                <w:sz w:val="22"/>
                <w:szCs w:val="22"/>
                <w:shd w:val="clear" w:color="auto" w:fill="FFFFFF"/>
              </w:rPr>
            </w:pPr>
            <w:r w:rsidRPr="00F874DD">
              <w:rPr>
                <w:rStyle w:val="normaltextrun"/>
                <w:rFonts w:ascii="Calibri" w:hAnsi="Calibri" w:cs="Calibri"/>
                <w:sz w:val="22"/>
                <w:szCs w:val="22"/>
              </w:rPr>
              <w:t>Develop social media post schedule and design</w:t>
            </w:r>
            <w:r w:rsidR="005642E3">
              <w:rPr>
                <w:rStyle w:val="normaltextrun"/>
                <w:rFonts w:ascii="Calibri" w:hAnsi="Calibri" w:cs="Calibri"/>
                <w:sz w:val="22"/>
                <w:szCs w:val="22"/>
              </w:rPr>
              <w:t xml:space="preserve">; </w:t>
            </w:r>
            <w:r>
              <w:rPr>
                <w:rStyle w:val="normaltextrun"/>
                <w:rFonts w:ascii="Calibri" w:hAnsi="Calibri" w:cs="Calibri"/>
                <w:sz w:val="22"/>
                <w:szCs w:val="22"/>
              </w:rPr>
              <w:t>Monitor social media reach</w:t>
            </w:r>
            <w:r w:rsidR="005642E3">
              <w:rPr>
                <w:rStyle w:val="normaltextrun"/>
                <w:rFonts w:ascii="Calibri" w:hAnsi="Calibri" w:cs="Calibri"/>
                <w:sz w:val="22"/>
                <w:szCs w:val="22"/>
              </w:rPr>
              <w:t xml:space="preserve">; share </w:t>
            </w:r>
            <w:r>
              <w:rPr>
                <w:rStyle w:val="normaltextrun"/>
                <w:rFonts w:ascii="Calibri" w:hAnsi="Calibri" w:cs="Calibri"/>
                <w:sz w:val="22"/>
                <w:szCs w:val="22"/>
              </w:rPr>
              <w:t>student magazine (White Lion) and sharing via website</w:t>
            </w:r>
            <w:r w:rsidR="005642E3">
              <w:rPr>
                <w:rStyle w:val="normaltextrun"/>
                <w:rFonts w:ascii="Calibri" w:hAnsi="Calibri" w:cs="Calibri"/>
                <w:sz w:val="22"/>
                <w:szCs w:val="22"/>
              </w:rPr>
              <w:t xml:space="preserve">; </w:t>
            </w:r>
            <w:r>
              <w:rPr>
                <w:rStyle w:val="normaltextrun"/>
                <w:rFonts w:ascii="Calibri" w:hAnsi="Calibri" w:cs="Calibri"/>
                <w:sz w:val="22"/>
                <w:szCs w:val="22"/>
              </w:rPr>
              <w:t>Contribute to half termly Trust newsletter</w:t>
            </w:r>
            <w:r w:rsidR="005642E3">
              <w:rPr>
                <w:rStyle w:val="normaltextrun"/>
                <w:rFonts w:ascii="Calibri" w:hAnsi="Calibri" w:cs="Calibri"/>
                <w:sz w:val="22"/>
                <w:szCs w:val="22"/>
              </w:rPr>
              <w:t xml:space="preserve">; </w:t>
            </w:r>
            <w:r>
              <w:rPr>
                <w:rStyle w:val="normaltextrun"/>
                <w:rFonts w:ascii="Calibri" w:hAnsi="Calibri" w:cs="Calibri"/>
                <w:sz w:val="22"/>
                <w:szCs w:val="22"/>
              </w:rPr>
              <w:t>fortnightly email update</w:t>
            </w:r>
            <w:r w:rsidR="005642E3">
              <w:rPr>
                <w:rStyle w:val="normaltextrun"/>
                <w:rFonts w:ascii="Calibri" w:hAnsi="Calibri" w:cs="Calibri"/>
                <w:sz w:val="22"/>
                <w:szCs w:val="22"/>
              </w:rPr>
              <w:t xml:space="preserve"> from the Headteacher</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2818D6" w14:textId="77777777" w:rsidR="001840F2" w:rsidRPr="001840F2" w:rsidRDefault="001840F2" w:rsidP="00101FA5">
            <w:pPr>
              <w:autoSpaceDN/>
              <w:spacing w:before="60" w:after="60" w:line="240" w:lineRule="auto"/>
              <w:rPr>
                <w:rFonts w:asciiTheme="minorHAnsi" w:hAnsiTheme="minorHAnsi" w:cstheme="minorHAnsi"/>
                <w:color w:val="263238"/>
                <w:sz w:val="22"/>
                <w:szCs w:val="22"/>
                <w:shd w:val="clear" w:color="auto" w:fill="FFFFFF"/>
              </w:rPr>
            </w:pPr>
            <w:r w:rsidRPr="001840F2">
              <w:rPr>
                <w:rFonts w:asciiTheme="minorHAnsi" w:hAnsiTheme="minorHAnsi" w:cstheme="minorHAnsi"/>
                <w:color w:val="263238"/>
                <w:sz w:val="22"/>
                <w:szCs w:val="22"/>
                <w:shd w:val="clear" w:color="auto" w:fill="FFFFFF"/>
              </w:rPr>
              <w:t>Disadvantaged pupils are less likely to have access to a space to conduct home learning, or to formal and informal learning activities outside of school. This may make it more difficult for some disadvantaged pupils to learn outside of school. This might explain why attainment levels regress during the summer holidays for some disadvantaged pupils. By designing and delivering effective approaches to support parental engagement, schools and teachers may be able to mitigate this risk, supporting parents to assist their children’s learning or their self-regulation, as well as specific skills, such as reading.</w:t>
            </w:r>
          </w:p>
          <w:p w14:paraId="71340CE1" w14:textId="7BC44F6E" w:rsidR="00B509CD" w:rsidRPr="001840F2" w:rsidRDefault="009E414C" w:rsidP="00101FA5">
            <w:pPr>
              <w:autoSpaceDN/>
              <w:spacing w:before="60" w:after="60" w:line="240" w:lineRule="auto"/>
              <w:rPr>
                <w:rFonts w:asciiTheme="minorHAnsi" w:hAnsiTheme="minorHAnsi" w:cstheme="minorHAnsi"/>
                <w:color w:val="auto"/>
                <w:sz w:val="22"/>
                <w:szCs w:val="22"/>
                <w:highlight w:val="green"/>
              </w:rPr>
            </w:pPr>
            <w:hyperlink r:id="rId46" w:history="1">
              <w:r w:rsidRPr="001840F2">
                <w:rPr>
                  <w:rFonts w:asciiTheme="minorHAnsi" w:hAnsiTheme="minorHAnsi" w:cstheme="minorHAnsi"/>
                  <w:color w:val="0000FF"/>
                  <w:sz w:val="22"/>
                  <w:szCs w:val="22"/>
                  <w:u w:val="single"/>
                </w:rPr>
                <w:t>Parental engagement | EEF</w:t>
              </w:r>
            </w:hyperlink>
            <w:r w:rsidRPr="001840F2">
              <w:rPr>
                <w:rFonts w:asciiTheme="minorHAnsi" w:hAnsiTheme="minorHAnsi" w:cstheme="minorHAnsi"/>
                <w:sz w:val="22"/>
                <w:szCs w:val="22"/>
              </w:rPr>
              <w:t xml:space="preserve"> (+4 months)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DEF837" w14:textId="77777777" w:rsidR="00B509CD" w:rsidRPr="0036022D" w:rsidRDefault="00B509CD" w:rsidP="00101FA5">
            <w:pPr>
              <w:pStyle w:val="TableRowCentered"/>
              <w:ind w:left="0" w:right="0"/>
              <w:jc w:val="left"/>
              <w:rPr>
                <w:rFonts w:asciiTheme="minorHAnsi" w:hAnsiTheme="minorHAnsi" w:cstheme="minorHAnsi"/>
                <w:color w:val="auto"/>
                <w:sz w:val="22"/>
                <w:szCs w:val="22"/>
                <w:highlight w:val="green"/>
              </w:rPr>
            </w:pPr>
          </w:p>
        </w:tc>
      </w:tr>
      <w:tr w:rsidR="002B13C2" w:rsidRPr="00444ADE" w14:paraId="33E16304" w14:textId="77777777" w:rsidTr="00C47F42">
        <w:tc>
          <w:tcPr>
            <w:tcW w:w="4248"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B0BBAC" w14:textId="31FA5DD8" w:rsidR="00C8231B" w:rsidRDefault="00C8231B" w:rsidP="002B13C2">
            <w:pPr>
              <w:pStyle w:val="TableRow"/>
              <w:spacing w:after="120"/>
              <w:ind w:left="0" w:right="0"/>
              <w:rPr>
                <w:rFonts w:asciiTheme="minorHAnsi" w:hAnsiTheme="minorHAnsi" w:cstheme="minorHAnsi"/>
                <w:b/>
                <w:bCs/>
                <w:iCs/>
                <w:color w:val="auto"/>
                <w:sz w:val="22"/>
                <w:szCs w:val="22"/>
                <w:lang w:val="en-US"/>
              </w:rPr>
            </w:pPr>
            <w:r>
              <w:rPr>
                <w:rFonts w:asciiTheme="minorHAnsi" w:hAnsiTheme="minorHAnsi" w:cstheme="minorHAnsi"/>
                <w:b/>
                <w:bCs/>
                <w:iCs/>
                <w:color w:val="auto"/>
                <w:sz w:val="22"/>
                <w:szCs w:val="22"/>
                <w:lang w:val="en-US"/>
              </w:rPr>
              <w:t xml:space="preserve">Readiness for the School Day: </w:t>
            </w:r>
          </w:p>
          <w:p w14:paraId="51D8C5A2" w14:textId="5DDB4D7E" w:rsidR="002B13C2" w:rsidRPr="00C8231B" w:rsidRDefault="00444ADE" w:rsidP="00C8231B">
            <w:pPr>
              <w:pStyle w:val="TableRow"/>
              <w:spacing w:after="120"/>
              <w:ind w:left="0" w:right="0"/>
              <w:rPr>
                <w:rFonts w:asciiTheme="minorHAnsi" w:hAnsiTheme="minorHAnsi" w:cstheme="minorHAnsi"/>
                <w:b/>
                <w:bCs/>
                <w:iCs/>
                <w:color w:val="auto"/>
                <w:sz w:val="22"/>
                <w:szCs w:val="22"/>
                <w:lang w:val="en-US"/>
              </w:rPr>
            </w:pPr>
            <w:r w:rsidRPr="001D1D7E">
              <w:rPr>
                <w:rFonts w:asciiTheme="minorHAnsi" w:hAnsiTheme="minorHAnsi" w:cstheme="minorHAnsi"/>
                <w:b/>
                <w:bCs/>
                <w:iCs/>
                <w:color w:val="auto"/>
                <w:sz w:val="22"/>
                <w:szCs w:val="22"/>
                <w:lang w:val="en-US"/>
              </w:rPr>
              <w:t>Breakfast Clu</w:t>
            </w:r>
            <w:r w:rsidR="00C8231B">
              <w:rPr>
                <w:rFonts w:asciiTheme="minorHAnsi" w:hAnsiTheme="minorHAnsi" w:cstheme="minorHAnsi"/>
                <w:b/>
                <w:bCs/>
                <w:iCs/>
                <w:color w:val="auto"/>
                <w:sz w:val="22"/>
                <w:szCs w:val="22"/>
                <w:lang w:val="en-US"/>
              </w:rPr>
              <w:t xml:space="preserve">b: </w:t>
            </w:r>
            <w:r w:rsidR="00C8231B" w:rsidRPr="00C8231B">
              <w:rPr>
                <w:rFonts w:asciiTheme="minorHAnsi" w:hAnsiTheme="minorHAnsi" w:cstheme="minorHAnsi"/>
                <w:iCs/>
                <w:color w:val="auto"/>
                <w:sz w:val="22"/>
                <w:szCs w:val="22"/>
                <w:lang w:val="en-US"/>
              </w:rPr>
              <w:t>a</w:t>
            </w:r>
            <w:r w:rsidR="001D1D7E" w:rsidRPr="00C8231B">
              <w:rPr>
                <w:rFonts w:asciiTheme="minorHAnsi" w:hAnsiTheme="minorHAnsi" w:cstheme="minorHAnsi"/>
                <w:iCs/>
                <w:color w:val="auto"/>
                <w:sz w:val="22"/>
                <w:szCs w:val="22"/>
                <w:lang w:val="en-US"/>
              </w:rPr>
              <w:t>l</w:t>
            </w:r>
            <w:r w:rsidR="001D1D7E">
              <w:rPr>
                <w:rFonts w:asciiTheme="minorHAnsi" w:hAnsiTheme="minorHAnsi" w:cstheme="minorHAnsi"/>
                <w:iCs/>
                <w:color w:val="auto"/>
                <w:sz w:val="22"/>
                <w:szCs w:val="22"/>
                <w:lang w:val="en-US"/>
              </w:rPr>
              <w:t>l students have the opportunity for a free hot chocolate and slice of toast before school starts</w:t>
            </w:r>
            <w:r w:rsidR="00C8231B">
              <w:rPr>
                <w:rFonts w:asciiTheme="minorHAnsi" w:hAnsiTheme="minorHAnsi" w:cstheme="minorHAnsi"/>
                <w:iCs/>
                <w:color w:val="auto"/>
                <w:sz w:val="22"/>
                <w:szCs w:val="22"/>
                <w:lang w:val="en-US"/>
              </w:rPr>
              <w:t xml:space="preserve">; </w:t>
            </w:r>
            <w:r w:rsidR="001D1D7E">
              <w:rPr>
                <w:rFonts w:asciiTheme="minorHAnsi" w:hAnsiTheme="minorHAnsi" w:cstheme="minorHAnsi"/>
                <w:iCs/>
                <w:color w:val="auto"/>
                <w:sz w:val="22"/>
                <w:szCs w:val="22"/>
                <w:lang w:val="en-US"/>
              </w:rPr>
              <w:t>Run by Senior Students to promote positive role models and develop responsibility. (Supervised by TAs)</w:t>
            </w:r>
          </w:p>
        </w:tc>
        <w:tc>
          <w:tcPr>
            <w:tcW w:w="4252"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3E7CF0" w14:textId="77777777" w:rsidR="00DE1002" w:rsidRDefault="00AD637C" w:rsidP="002B13C2">
            <w:pPr>
              <w:autoSpaceDN/>
              <w:rPr>
                <w:rFonts w:asciiTheme="minorHAnsi" w:hAnsiTheme="minorHAnsi" w:cstheme="minorHAnsi"/>
                <w:color w:val="auto"/>
                <w:sz w:val="22"/>
                <w:szCs w:val="22"/>
              </w:rPr>
            </w:pPr>
            <w:r>
              <w:rPr>
                <w:rFonts w:asciiTheme="minorHAnsi" w:hAnsiTheme="minorHAnsi" w:cstheme="minorHAnsi"/>
                <w:color w:val="auto"/>
                <w:sz w:val="22"/>
                <w:szCs w:val="22"/>
              </w:rPr>
              <w:t>“</w:t>
            </w:r>
            <w:r w:rsidRPr="00AD637C">
              <w:rPr>
                <w:rFonts w:asciiTheme="minorHAnsi" w:hAnsiTheme="minorHAnsi" w:cstheme="minorHAnsi"/>
                <w:color w:val="auto"/>
                <w:sz w:val="22"/>
                <w:szCs w:val="22"/>
              </w:rPr>
              <w:t>There were consistently small positive effects for attendance outcomes</w:t>
            </w:r>
            <w:r w:rsidRPr="00DE1002">
              <w:rPr>
                <w:rFonts w:asciiTheme="minorHAnsi" w:hAnsiTheme="minorHAnsi" w:cstheme="minorHAnsi"/>
                <w:color w:val="auto"/>
                <w:sz w:val="22"/>
                <w:szCs w:val="22"/>
              </w:rPr>
              <w:t>”</w:t>
            </w:r>
            <w:r w:rsidR="00DE1002" w:rsidRPr="00DE1002">
              <w:rPr>
                <w:rFonts w:asciiTheme="minorHAnsi" w:hAnsiTheme="minorHAnsi" w:cstheme="minorHAnsi"/>
                <w:color w:val="auto"/>
                <w:sz w:val="22"/>
                <w:szCs w:val="22"/>
              </w:rPr>
              <w:t xml:space="preserve"> </w:t>
            </w:r>
          </w:p>
          <w:p w14:paraId="0422C6D3" w14:textId="2B89E5B8" w:rsidR="00AD637C" w:rsidRPr="00444ADE" w:rsidRDefault="00DE1002" w:rsidP="002B13C2">
            <w:pPr>
              <w:autoSpaceDN/>
              <w:rPr>
                <w:rFonts w:asciiTheme="minorHAnsi" w:hAnsiTheme="minorHAnsi" w:cstheme="minorHAnsi"/>
                <w:color w:val="auto"/>
                <w:sz w:val="22"/>
                <w:szCs w:val="22"/>
              </w:rPr>
            </w:pPr>
            <w:hyperlink r:id="rId47" w:history="1">
              <w:r w:rsidRPr="00DE1002">
                <w:rPr>
                  <w:rFonts w:asciiTheme="minorHAnsi" w:hAnsiTheme="minorHAnsi" w:cstheme="minorHAnsi"/>
                  <w:color w:val="0000FF"/>
                  <w:sz w:val="22"/>
                  <w:szCs w:val="22"/>
                  <w:u w:val="single"/>
                </w:rPr>
                <w:t>Free school breakfast provision | EEF</w:t>
              </w:r>
            </w:hyperlink>
          </w:p>
        </w:tc>
        <w:tc>
          <w:tcPr>
            <w:tcW w:w="1276"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324081" w14:textId="257FA309" w:rsidR="002B13C2" w:rsidRPr="00444ADE" w:rsidRDefault="000F2A5A" w:rsidP="003C5FDE">
            <w:pPr>
              <w:pStyle w:val="TableRowCentered"/>
              <w:ind w:left="0" w:right="0"/>
              <w:jc w:val="left"/>
              <w:rPr>
                <w:rFonts w:asciiTheme="minorHAnsi" w:hAnsiTheme="minorHAnsi" w:cstheme="minorHAnsi"/>
                <w:color w:val="auto"/>
                <w:sz w:val="22"/>
                <w:szCs w:val="22"/>
              </w:rPr>
            </w:pPr>
            <w:r>
              <w:rPr>
                <w:rFonts w:asciiTheme="minorHAnsi" w:hAnsiTheme="minorHAnsi" w:cstheme="minorHAnsi"/>
                <w:color w:val="auto"/>
                <w:sz w:val="22"/>
                <w:szCs w:val="22"/>
              </w:rPr>
              <w:t>2,4,5</w:t>
            </w:r>
          </w:p>
        </w:tc>
      </w:tr>
      <w:tr w:rsidR="007515F0" w:rsidRPr="00101FA5" w14:paraId="3BB771E0" w14:textId="77777777" w:rsidTr="007515F0">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23ECD9" w14:textId="77777777" w:rsidR="00C8231B" w:rsidRPr="00214BBA" w:rsidRDefault="00C8231B" w:rsidP="007515F0">
            <w:pPr>
              <w:pStyle w:val="TableRow"/>
              <w:spacing w:after="120"/>
              <w:ind w:left="0" w:right="0"/>
              <w:rPr>
                <w:rFonts w:asciiTheme="minorHAnsi" w:hAnsiTheme="minorHAnsi" w:cstheme="minorHAnsi"/>
                <w:b/>
                <w:bCs/>
                <w:iCs/>
                <w:color w:val="auto"/>
                <w:sz w:val="22"/>
                <w:szCs w:val="22"/>
                <w:lang w:val="en-US"/>
              </w:rPr>
            </w:pPr>
            <w:r w:rsidRPr="00214BBA">
              <w:rPr>
                <w:rFonts w:asciiTheme="minorHAnsi" w:hAnsiTheme="minorHAnsi" w:cstheme="minorHAnsi"/>
                <w:b/>
                <w:bCs/>
                <w:iCs/>
                <w:color w:val="auto"/>
                <w:sz w:val="22"/>
                <w:szCs w:val="22"/>
                <w:lang w:val="en-US"/>
              </w:rPr>
              <w:t xml:space="preserve">Wellbeing and Mental Health: </w:t>
            </w:r>
          </w:p>
          <w:p w14:paraId="2239E8B5" w14:textId="0D0188AC" w:rsidR="00214BBA" w:rsidRDefault="00214BBA" w:rsidP="007515F0">
            <w:pPr>
              <w:pStyle w:val="TableRow"/>
              <w:spacing w:after="120"/>
              <w:ind w:left="0" w:right="0"/>
              <w:rPr>
                <w:rFonts w:asciiTheme="minorHAnsi" w:hAnsiTheme="minorHAnsi" w:cstheme="minorHAnsi"/>
                <w:iCs/>
                <w:color w:val="auto"/>
                <w:sz w:val="22"/>
                <w:szCs w:val="22"/>
                <w:lang w:val="en-US"/>
              </w:rPr>
            </w:pPr>
            <w:r>
              <w:rPr>
                <w:rFonts w:asciiTheme="minorHAnsi" w:hAnsiTheme="minorHAnsi" w:cstheme="minorHAnsi"/>
                <w:iCs/>
                <w:color w:val="auto"/>
                <w:sz w:val="22"/>
                <w:szCs w:val="22"/>
                <w:lang w:val="en-US"/>
              </w:rPr>
              <w:t xml:space="preserve">Embed and develop a whole school emotional wellbeing and trauma informed approach following training as part of the Youth Endowment and Home Office funded </w:t>
            </w:r>
            <w:r w:rsidR="007515F0" w:rsidRPr="00444ADE">
              <w:rPr>
                <w:rFonts w:asciiTheme="minorHAnsi" w:hAnsiTheme="minorHAnsi" w:cstheme="minorHAnsi"/>
                <w:iCs/>
                <w:color w:val="auto"/>
                <w:sz w:val="22"/>
                <w:szCs w:val="22"/>
                <w:lang w:val="en-US"/>
              </w:rPr>
              <w:t xml:space="preserve">More Good Days at School </w:t>
            </w:r>
            <w:r w:rsidR="00A73D72">
              <w:rPr>
                <w:rFonts w:asciiTheme="minorHAnsi" w:hAnsiTheme="minorHAnsi" w:cstheme="minorHAnsi"/>
                <w:iCs/>
                <w:color w:val="auto"/>
                <w:sz w:val="22"/>
                <w:szCs w:val="22"/>
                <w:lang w:val="en-US"/>
              </w:rPr>
              <w:t>programme.</w:t>
            </w:r>
          </w:p>
          <w:p w14:paraId="5DF8F244" w14:textId="6A5DBC91" w:rsidR="007515F0" w:rsidRPr="00444ADE" w:rsidRDefault="00523B1E" w:rsidP="007515F0">
            <w:pPr>
              <w:pStyle w:val="TableRow"/>
              <w:spacing w:after="120"/>
              <w:ind w:left="0" w:right="0"/>
              <w:rPr>
                <w:rFonts w:asciiTheme="minorHAnsi" w:hAnsiTheme="minorHAnsi" w:cstheme="minorHAnsi"/>
                <w:iCs/>
                <w:color w:val="auto"/>
                <w:sz w:val="22"/>
                <w:szCs w:val="22"/>
                <w:lang w:val="en-US"/>
              </w:rPr>
            </w:pPr>
            <w:r>
              <w:rPr>
                <w:rFonts w:asciiTheme="minorHAnsi" w:hAnsiTheme="minorHAnsi" w:cstheme="minorHAnsi"/>
                <w:iCs/>
                <w:color w:val="auto"/>
                <w:sz w:val="22"/>
                <w:szCs w:val="22"/>
                <w:lang w:val="en-US"/>
              </w:rPr>
              <w:t xml:space="preserve">Graduated approach to individual mental health support. School Counsellor and </w:t>
            </w:r>
            <w:r w:rsidR="00D536A1">
              <w:rPr>
                <w:rFonts w:asciiTheme="minorHAnsi" w:hAnsiTheme="minorHAnsi" w:cstheme="minorHAnsi"/>
                <w:iCs/>
                <w:color w:val="auto"/>
                <w:sz w:val="22"/>
                <w:szCs w:val="22"/>
                <w:lang w:val="en-US"/>
              </w:rPr>
              <w:t>Emotional</w:t>
            </w:r>
            <w:r>
              <w:rPr>
                <w:rFonts w:asciiTheme="minorHAnsi" w:hAnsiTheme="minorHAnsi" w:cstheme="minorHAnsi"/>
                <w:iCs/>
                <w:color w:val="auto"/>
                <w:sz w:val="22"/>
                <w:szCs w:val="22"/>
                <w:lang w:val="en-US"/>
              </w:rPr>
              <w:t xml:space="preserve"> </w:t>
            </w:r>
            <w:r w:rsidR="00D536A1">
              <w:rPr>
                <w:rFonts w:asciiTheme="minorHAnsi" w:hAnsiTheme="minorHAnsi" w:cstheme="minorHAnsi"/>
                <w:iCs/>
                <w:color w:val="auto"/>
                <w:sz w:val="22"/>
                <w:szCs w:val="22"/>
                <w:lang w:val="en-US"/>
              </w:rPr>
              <w:t>Support</w:t>
            </w:r>
            <w:r>
              <w:rPr>
                <w:rFonts w:asciiTheme="minorHAnsi" w:hAnsiTheme="minorHAnsi" w:cstheme="minorHAnsi"/>
                <w:iCs/>
                <w:color w:val="auto"/>
                <w:sz w:val="22"/>
                <w:szCs w:val="22"/>
                <w:lang w:val="en-US"/>
              </w:rPr>
              <w:t xml:space="preserve"> Dog on site to </w:t>
            </w:r>
            <w:r w:rsidR="00A73D72">
              <w:rPr>
                <w:rFonts w:asciiTheme="minorHAnsi" w:hAnsiTheme="minorHAnsi" w:cstheme="minorHAnsi"/>
                <w:iCs/>
                <w:color w:val="auto"/>
                <w:sz w:val="22"/>
                <w:szCs w:val="22"/>
                <w:lang w:val="en-US"/>
              </w:rPr>
              <w:t>provide triage</w:t>
            </w:r>
            <w:r>
              <w:rPr>
                <w:rFonts w:asciiTheme="minorHAnsi" w:hAnsiTheme="minorHAnsi" w:cstheme="minorHAnsi"/>
                <w:iCs/>
                <w:color w:val="auto"/>
                <w:sz w:val="22"/>
                <w:szCs w:val="22"/>
                <w:lang w:val="en-US"/>
              </w:rPr>
              <w:t xml:space="preserve">, </w:t>
            </w:r>
            <w:r w:rsidR="00D536A1">
              <w:rPr>
                <w:rFonts w:asciiTheme="minorHAnsi" w:hAnsiTheme="minorHAnsi" w:cstheme="minorHAnsi"/>
                <w:iCs/>
                <w:color w:val="auto"/>
                <w:sz w:val="22"/>
                <w:szCs w:val="22"/>
                <w:lang w:val="en-US"/>
              </w:rPr>
              <w:t xml:space="preserve">support to students in crisis, small group </w:t>
            </w:r>
            <w:r w:rsidR="0046510B">
              <w:rPr>
                <w:rFonts w:asciiTheme="minorHAnsi" w:hAnsiTheme="minorHAnsi" w:cstheme="minorHAnsi"/>
                <w:iCs/>
                <w:color w:val="auto"/>
                <w:sz w:val="22"/>
                <w:szCs w:val="22"/>
                <w:lang w:val="en-US"/>
              </w:rPr>
              <w:t>support,</w:t>
            </w:r>
            <w:r w:rsidR="00D536A1">
              <w:rPr>
                <w:rFonts w:asciiTheme="minorHAnsi" w:hAnsiTheme="minorHAnsi" w:cstheme="minorHAnsi"/>
                <w:iCs/>
                <w:color w:val="auto"/>
                <w:sz w:val="22"/>
                <w:szCs w:val="22"/>
                <w:lang w:val="en-US"/>
              </w:rPr>
              <w:t xml:space="preserve"> and counselling as well as</w:t>
            </w:r>
            <w:r w:rsidR="00A12A35">
              <w:rPr>
                <w:rFonts w:asciiTheme="minorHAnsi" w:hAnsiTheme="minorHAnsi" w:cstheme="minorHAnsi"/>
                <w:iCs/>
                <w:color w:val="auto"/>
                <w:sz w:val="22"/>
                <w:szCs w:val="22"/>
                <w:lang w:val="en-US"/>
              </w:rPr>
              <w:t xml:space="preserve"> referrals to MHST and CAMHS as required. Develop partnership with MHST to offer </w:t>
            </w:r>
            <w:r w:rsidR="00A12A35" w:rsidRPr="00343D7D">
              <w:rPr>
                <w:rFonts w:asciiTheme="minorHAnsi" w:hAnsiTheme="minorHAnsi" w:cstheme="minorHAnsi"/>
                <w:iCs/>
                <w:color w:val="auto"/>
                <w:sz w:val="22"/>
                <w:szCs w:val="22"/>
                <w:lang w:val="en-US"/>
              </w:rPr>
              <w:t>1-1 and group workshops with CAMHS trained counsellors in school</w:t>
            </w:r>
            <w:r w:rsidR="00A12A35">
              <w:rPr>
                <w:rFonts w:asciiTheme="minorHAnsi" w:hAnsiTheme="minorHAnsi" w:cstheme="minorHAnsi"/>
                <w:iCs/>
                <w:color w:val="auto"/>
                <w:sz w:val="22"/>
                <w:szCs w:val="22"/>
                <w:lang w:val="en-US"/>
              </w:rPr>
              <w:t>.</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53A7D" w14:textId="07653F29" w:rsidR="00A12A35" w:rsidRDefault="00EB5234" w:rsidP="00A12A35">
            <w:pPr>
              <w:autoSpaceDN/>
              <w:rPr>
                <w:rFonts w:asciiTheme="minorHAnsi" w:hAnsiTheme="minorHAnsi" w:cstheme="minorHAnsi"/>
                <w:color w:val="auto"/>
                <w:sz w:val="22"/>
                <w:szCs w:val="22"/>
              </w:rPr>
            </w:pPr>
            <w:r w:rsidRPr="00EB5234">
              <w:rPr>
                <w:rFonts w:asciiTheme="minorHAnsi" w:hAnsiTheme="minorHAnsi" w:cstheme="minorHAnsi"/>
                <w:color w:val="263238"/>
                <w:sz w:val="22"/>
                <w:szCs w:val="22"/>
                <w:shd w:val="clear" w:color="auto" w:fill="FFFFFF"/>
              </w:rPr>
              <w:t>SEL interventions in education are shown to improve SEL skills and are therefore likely to support disadvantaged pupils to understand and engage in healthy relationships with peers and emotional self-regulation, both of which may subsequently increase academic attainment.</w:t>
            </w:r>
            <w:r w:rsidR="008E66E2">
              <w:rPr>
                <w:rFonts w:asciiTheme="minorHAnsi" w:hAnsiTheme="minorHAnsi" w:cstheme="minorHAnsi"/>
                <w:color w:val="auto"/>
                <w:sz w:val="22"/>
                <w:szCs w:val="22"/>
              </w:rPr>
              <w:t xml:space="preserve"> </w:t>
            </w:r>
            <w:hyperlink r:id="rId48" w:history="1">
              <w:r w:rsidR="00A12A35" w:rsidRPr="00343D7D">
                <w:rPr>
                  <w:rStyle w:val="Hyperlink"/>
                  <w:rFonts w:asciiTheme="minorHAnsi" w:hAnsiTheme="minorHAnsi" w:cstheme="minorHAnsi"/>
                  <w:sz w:val="22"/>
                  <w:szCs w:val="22"/>
                </w:rPr>
                <w:t>Social and emotional learning | EEF</w:t>
              </w:r>
            </w:hyperlink>
            <w:r w:rsidR="00A12A35" w:rsidRPr="00343D7D">
              <w:rPr>
                <w:rFonts w:asciiTheme="minorHAnsi" w:hAnsiTheme="minorHAnsi" w:cstheme="minorHAnsi"/>
                <w:color w:val="auto"/>
                <w:sz w:val="22"/>
                <w:szCs w:val="22"/>
              </w:rPr>
              <w:t xml:space="preserve"> (+4</w:t>
            </w:r>
            <w:r w:rsidR="008E66E2">
              <w:rPr>
                <w:rFonts w:asciiTheme="minorHAnsi" w:hAnsiTheme="minorHAnsi" w:cstheme="minorHAnsi"/>
                <w:color w:val="auto"/>
                <w:sz w:val="22"/>
                <w:szCs w:val="22"/>
              </w:rPr>
              <w:t xml:space="preserve"> </w:t>
            </w:r>
            <w:r w:rsidR="00A12A35" w:rsidRPr="00343D7D">
              <w:rPr>
                <w:rFonts w:asciiTheme="minorHAnsi" w:hAnsiTheme="minorHAnsi" w:cstheme="minorHAnsi"/>
                <w:color w:val="auto"/>
                <w:sz w:val="22"/>
                <w:szCs w:val="22"/>
              </w:rPr>
              <w:t>months)</w:t>
            </w:r>
          </w:p>
          <w:p w14:paraId="022FE6BD" w14:textId="5C61F875" w:rsidR="00494F3F" w:rsidRPr="00444ADE" w:rsidRDefault="008E66E2" w:rsidP="00A12A35">
            <w:pPr>
              <w:autoSpaceDN/>
              <w:rPr>
                <w:rFonts w:asciiTheme="minorHAnsi" w:hAnsiTheme="minorHAnsi" w:cstheme="minorHAnsi"/>
                <w:color w:val="auto"/>
                <w:sz w:val="22"/>
                <w:szCs w:val="22"/>
              </w:rPr>
            </w:pPr>
            <w:r>
              <w:rPr>
                <w:rFonts w:asciiTheme="minorHAnsi" w:hAnsiTheme="minorHAnsi" w:cstheme="minorHAnsi"/>
                <w:color w:val="auto"/>
                <w:sz w:val="22"/>
                <w:szCs w:val="22"/>
              </w:rPr>
              <w:t>“</w:t>
            </w:r>
            <w:r w:rsidRPr="008E66E2">
              <w:rPr>
                <w:rFonts w:asciiTheme="minorHAnsi" w:hAnsiTheme="minorHAnsi" w:cstheme="minorHAnsi"/>
                <w:color w:val="auto"/>
                <w:sz w:val="22"/>
                <w:szCs w:val="22"/>
              </w:rPr>
              <w:t>Universal social and emotional learning (SEL) interventions have good evidence of enhancing young people’s social and emotional skills and reducing symptoms of depression and anxiety in the short term.</w:t>
            </w:r>
            <w:r>
              <w:rPr>
                <w:rFonts w:asciiTheme="minorHAnsi" w:hAnsiTheme="minorHAnsi" w:cstheme="minorHAnsi"/>
                <w:color w:val="auto"/>
                <w:sz w:val="22"/>
                <w:szCs w:val="22"/>
              </w:rPr>
              <w:t xml:space="preserve"> </w:t>
            </w:r>
            <w:r w:rsidRPr="008E66E2">
              <w:rPr>
                <w:rFonts w:asciiTheme="minorHAnsi" w:hAnsiTheme="minorHAnsi" w:cstheme="minorHAnsi"/>
                <w:color w:val="auto"/>
                <w:sz w:val="22"/>
                <w:szCs w:val="22"/>
              </w:rPr>
              <w:t>There is good evidence that universal and targeted cognitive behavioural therapy (CBT) interventions are effective in reducing internalising symptoms in young people.</w:t>
            </w:r>
            <w:r>
              <w:rPr>
                <w:rFonts w:asciiTheme="minorHAnsi" w:hAnsiTheme="minorHAnsi" w:cstheme="minorHAnsi"/>
                <w:color w:val="auto"/>
                <w:sz w:val="22"/>
                <w:szCs w:val="22"/>
              </w:rPr>
              <w:t xml:space="preserve">” </w:t>
            </w:r>
            <w:hyperlink r:id="rId49" w:history="1">
              <w:r w:rsidR="00494F3F" w:rsidRPr="00343D7D">
                <w:rPr>
                  <w:rStyle w:val="Hyperlink"/>
                  <w:rFonts w:asciiTheme="minorHAnsi" w:hAnsiTheme="minorHAnsi" w:cstheme="minorHAnsi"/>
                  <w:sz w:val="22"/>
                  <w:szCs w:val="22"/>
                </w:rPr>
                <w:t xml:space="preserve">Adolescent mental health: A systematic </w:t>
              </w:r>
              <w:r w:rsidR="00494F3F" w:rsidRPr="00343D7D">
                <w:rPr>
                  <w:rStyle w:val="Hyperlink"/>
                  <w:rFonts w:asciiTheme="minorHAnsi" w:hAnsiTheme="minorHAnsi" w:cstheme="minorHAnsi"/>
                  <w:sz w:val="22"/>
                  <w:szCs w:val="22"/>
                </w:rPr>
                <w:lastRenderedPageBreak/>
                <w:t>review on the effectiveness of school-based interventions | Early Intervention Foundation</w:t>
              </w:r>
            </w:hyperlink>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3830E" w14:textId="77777777" w:rsidR="007515F0" w:rsidRPr="00444ADE" w:rsidRDefault="007515F0" w:rsidP="003C5FDE">
            <w:pPr>
              <w:pStyle w:val="TableRowCentered"/>
              <w:ind w:left="0" w:right="0"/>
              <w:jc w:val="left"/>
              <w:rPr>
                <w:rFonts w:asciiTheme="minorHAnsi" w:hAnsiTheme="minorHAnsi" w:cstheme="minorHAnsi"/>
                <w:color w:val="auto"/>
                <w:sz w:val="22"/>
                <w:szCs w:val="22"/>
              </w:rPr>
            </w:pPr>
            <w:r w:rsidRPr="00444ADE">
              <w:rPr>
                <w:rFonts w:asciiTheme="minorHAnsi" w:hAnsiTheme="minorHAnsi" w:cstheme="minorHAnsi"/>
                <w:color w:val="auto"/>
                <w:sz w:val="22"/>
                <w:szCs w:val="22"/>
              </w:rPr>
              <w:lastRenderedPageBreak/>
              <w:t>4,5</w:t>
            </w:r>
          </w:p>
        </w:tc>
      </w:tr>
      <w:tr w:rsidR="00DD29C3" w:rsidRPr="00101FA5" w14:paraId="2709844D" w14:textId="77777777" w:rsidTr="00930222">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A762ED" w14:textId="77777777" w:rsidR="000533BC" w:rsidRDefault="000533BC" w:rsidP="00930222">
            <w:pPr>
              <w:pStyle w:val="TableRow"/>
              <w:spacing w:after="120"/>
              <w:ind w:left="0" w:right="0"/>
              <w:rPr>
                <w:rStyle w:val="normaltextrun"/>
                <w:rFonts w:ascii="Calibri" w:hAnsi="Calibri" w:cs="Calibri"/>
                <w:b/>
                <w:bCs/>
                <w:color w:val="000000"/>
                <w:sz w:val="22"/>
                <w:szCs w:val="22"/>
                <w:shd w:val="clear" w:color="auto" w:fill="FFFFFF"/>
              </w:rPr>
            </w:pPr>
            <w:r>
              <w:rPr>
                <w:rStyle w:val="normaltextrun"/>
                <w:rFonts w:ascii="Calibri" w:hAnsi="Calibri" w:cs="Calibri"/>
                <w:b/>
                <w:bCs/>
                <w:color w:val="000000"/>
                <w:sz w:val="22"/>
                <w:szCs w:val="22"/>
                <w:shd w:val="clear" w:color="auto" w:fill="FFFFFF"/>
              </w:rPr>
              <w:t xml:space="preserve">Enrichment: </w:t>
            </w:r>
          </w:p>
          <w:p w14:paraId="4CF3129A" w14:textId="64C975A2" w:rsidR="00BA66B9" w:rsidRPr="007B3086" w:rsidRDefault="00BA66B9" w:rsidP="00930222">
            <w:pPr>
              <w:pStyle w:val="TableRow"/>
              <w:spacing w:after="120"/>
              <w:ind w:left="0" w:right="0"/>
              <w:rPr>
                <w:rStyle w:val="normaltextrun"/>
                <w:rFonts w:ascii="Calibri" w:hAnsi="Calibri" w:cs="Calibri"/>
                <w:color w:val="000000"/>
                <w:sz w:val="22"/>
                <w:szCs w:val="22"/>
                <w:shd w:val="clear" w:color="auto" w:fill="FFFFFF"/>
              </w:rPr>
            </w:pPr>
            <w:r>
              <w:rPr>
                <w:rStyle w:val="normaltextrun"/>
                <w:rFonts w:ascii="Calibri" w:hAnsi="Calibri" w:cs="Calibri"/>
                <w:b/>
                <w:bCs/>
                <w:color w:val="000000"/>
                <w:sz w:val="22"/>
                <w:szCs w:val="22"/>
                <w:shd w:val="clear" w:color="auto" w:fill="FFFFFF"/>
              </w:rPr>
              <w:t xml:space="preserve">School Enrichment programme: </w:t>
            </w:r>
            <w:r w:rsidRPr="00BA66B9">
              <w:rPr>
                <w:rStyle w:val="normaltextrun"/>
                <w:rFonts w:ascii="Calibri" w:hAnsi="Calibri" w:cs="Calibri"/>
                <w:color w:val="000000"/>
                <w:sz w:val="22"/>
                <w:szCs w:val="22"/>
                <w:shd w:val="clear" w:color="auto" w:fill="FFFFFF"/>
              </w:rPr>
              <w:t xml:space="preserve">Continue to deliver a range of free weekly </w:t>
            </w:r>
            <w:r>
              <w:rPr>
                <w:rStyle w:val="normaltextrun"/>
                <w:rFonts w:ascii="Calibri" w:hAnsi="Calibri" w:cs="Calibri"/>
                <w:color w:val="000000"/>
                <w:sz w:val="22"/>
                <w:szCs w:val="22"/>
                <w:shd w:val="clear" w:color="auto" w:fill="FFFFFF"/>
              </w:rPr>
              <w:t>enrichment sessions</w:t>
            </w:r>
            <w:r w:rsidR="00CD1B1F">
              <w:rPr>
                <w:rStyle w:val="normaltextrun"/>
                <w:rFonts w:ascii="Calibri" w:hAnsi="Calibri" w:cs="Calibri"/>
                <w:color w:val="000000"/>
                <w:sz w:val="22"/>
                <w:szCs w:val="22"/>
                <w:shd w:val="clear" w:color="auto" w:fill="FFFFFF"/>
              </w:rPr>
              <w:t xml:space="preserve"> including 2 school productions per year</w:t>
            </w:r>
            <w:r>
              <w:rPr>
                <w:rStyle w:val="normaltextrun"/>
                <w:rFonts w:ascii="Calibri" w:hAnsi="Calibri" w:cs="Calibri"/>
                <w:color w:val="000000"/>
                <w:sz w:val="22"/>
                <w:szCs w:val="22"/>
                <w:shd w:val="clear" w:color="auto" w:fill="FFFFFF"/>
              </w:rPr>
              <w:t>. Track and monitor participation including by FSM and PP.</w:t>
            </w:r>
            <w:r w:rsidR="007B3086">
              <w:rPr>
                <w:rStyle w:val="normaltextrun"/>
                <w:rFonts w:ascii="Calibri" w:hAnsi="Calibri" w:cs="Calibri"/>
                <w:color w:val="000000"/>
                <w:sz w:val="22"/>
                <w:szCs w:val="22"/>
                <w:shd w:val="clear" w:color="auto" w:fill="FFFFFF"/>
              </w:rPr>
              <w:t xml:space="preserve"> Encourage participation by all students including those who are PP. </w:t>
            </w:r>
          </w:p>
          <w:p w14:paraId="45B6158D" w14:textId="1A1D86D3" w:rsidR="000533BC" w:rsidRPr="00CD1B1F" w:rsidRDefault="007B3086" w:rsidP="00930222">
            <w:pPr>
              <w:pStyle w:val="TableRow"/>
              <w:spacing w:after="120"/>
              <w:ind w:left="0" w:right="0"/>
              <w:rPr>
                <w:rStyle w:val="normaltextrun"/>
                <w:rFonts w:ascii="Calibri" w:hAnsi="Calibri" w:cs="Calibri"/>
                <w:b/>
                <w:bCs/>
                <w:color w:val="000000"/>
                <w:sz w:val="22"/>
                <w:szCs w:val="22"/>
                <w:shd w:val="clear" w:color="auto" w:fill="FFFFFF"/>
              </w:rPr>
            </w:pPr>
            <w:r>
              <w:rPr>
                <w:rStyle w:val="normaltextrun"/>
                <w:rFonts w:ascii="Calibri" w:hAnsi="Calibri" w:cs="Calibri"/>
                <w:b/>
                <w:bCs/>
                <w:color w:val="000000"/>
                <w:sz w:val="22"/>
                <w:szCs w:val="22"/>
                <w:shd w:val="clear" w:color="auto" w:fill="FFFFFF"/>
              </w:rPr>
              <w:t xml:space="preserve">School Trips: </w:t>
            </w:r>
            <w:r w:rsidRPr="007B3086">
              <w:rPr>
                <w:rStyle w:val="normaltextrun"/>
                <w:rFonts w:ascii="Calibri" w:hAnsi="Calibri" w:cs="Calibri"/>
                <w:color w:val="000000"/>
                <w:sz w:val="22"/>
                <w:szCs w:val="22"/>
                <w:shd w:val="clear" w:color="auto" w:fill="FFFFFF"/>
              </w:rPr>
              <w:t xml:space="preserve">Continue to run a varied programme of day and residential school trips. Prioritise </w:t>
            </w:r>
            <w:r>
              <w:rPr>
                <w:rStyle w:val="normaltextrun"/>
                <w:rFonts w:ascii="Calibri" w:hAnsi="Calibri" w:cs="Calibri"/>
                <w:color w:val="000000"/>
                <w:sz w:val="22"/>
                <w:szCs w:val="22"/>
                <w:shd w:val="clear" w:color="auto" w:fill="FFFFFF"/>
              </w:rPr>
              <w:t xml:space="preserve">PP students in oversubscription criteria. </w:t>
            </w:r>
            <w:r w:rsidR="007539FE">
              <w:rPr>
                <w:rStyle w:val="normaltextrun"/>
                <w:rFonts w:ascii="Calibri" w:hAnsi="Calibri" w:cs="Calibri"/>
                <w:color w:val="000000"/>
                <w:sz w:val="22"/>
                <w:szCs w:val="22"/>
                <w:shd w:val="clear" w:color="auto" w:fill="FFFFFF"/>
              </w:rPr>
              <w:t xml:space="preserve">Identify participation trips and provide an additional subsidy for students in receipt for FSM (Y7 </w:t>
            </w:r>
            <w:r w:rsidR="00B14CC4">
              <w:rPr>
                <w:rStyle w:val="normaltextrun"/>
                <w:rFonts w:ascii="Calibri" w:hAnsi="Calibri" w:cs="Calibri"/>
                <w:color w:val="000000"/>
                <w:sz w:val="22"/>
                <w:szCs w:val="22"/>
                <w:shd w:val="clear" w:color="auto" w:fill="FFFFFF"/>
              </w:rPr>
              <w:t xml:space="preserve">pantomime and </w:t>
            </w:r>
            <w:r w:rsidR="007539FE">
              <w:rPr>
                <w:rStyle w:val="normaltextrun"/>
                <w:rFonts w:ascii="Calibri" w:hAnsi="Calibri" w:cs="Calibri"/>
                <w:color w:val="000000"/>
                <w:sz w:val="22"/>
                <w:szCs w:val="22"/>
                <w:shd w:val="clear" w:color="auto" w:fill="FFFFFF"/>
              </w:rPr>
              <w:t>bushcraft</w:t>
            </w:r>
            <w:r w:rsidR="00B14CC4">
              <w:rPr>
                <w:rStyle w:val="normaltextrun"/>
                <w:rFonts w:ascii="Calibri" w:hAnsi="Calibri" w:cs="Calibri"/>
                <w:color w:val="000000"/>
                <w:sz w:val="22"/>
                <w:szCs w:val="22"/>
                <w:shd w:val="clear" w:color="auto" w:fill="FFFFFF"/>
              </w:rPr>
              <w:t xml:space="preserve"> residential</w:t>
            </w:r>
            <w:r w:rsidR="007539FE">
              <w:rPr>
                <w:rStyle w:val="normaltextrun"/>
                <w:rFonts w:ascii="Calibri" w:hAnsi="Calibri" w:cs="Calibri"/>
                <w:color w:val="000000"/>
                <w:sz w:val="22"/>
                <w:szCs w:val="22"/>
                <w:shd w:val="clear" w:color="auto" w:fill="FFFFFF"/>
              </w:rPr>
              <w:t>;</w:t>
            </w:r>
            <w:r w:rsidR="00CD1B1F">
              <w:rPr>
                <w:rStyle w:val="normaltextrun"/>
                <w:rFonts w:ascii="Calibri" w:hAnsi="Calibri" w:cs="Calibri"/>
                <w:color w:val="000000"/>
                <w:sz w:val="22"/>
                <w:szCs w:val="22"/>
                <w:shd w:val="clear" w:color="auto" w:fill="FFFFFF"/>
              </w:rPr>
              <w:t xml:space="preserve"> </w:t>
            </w:r>
            <w:r w:rsidR="007539FE">
              <w:rPr>
                <w:rStyle w:val="normaltextrun"/>
                <w:rFonts w:ascii="Calibri" w:hAnsi="Calibri" w:cs="Calibri"/>
                <w:color w:val="000000"/>
                <w:sz w:val="22"/>
                <w:szCs w:val="22"/>
                <w:shd w:val="clear" w:color="auto" w:fill="FFFFFF"/>
              </w:rPr>
              <w:t xml:space="preserve">Y8 </w:t>
            </w:r>
            <w:r w:rsidR="00B14CC4">
              <w:rPr>
                <w:rStyle w:val="normaltextrun"/>
                <w:rFonts w:ascii="Calibri" w:hAnsi="Calibri" w:cs="Calibri"/>
                <w:color w:val="000000"/>
                <w:sz w:val="22"/>
                <w:szCs w:val="22"/>
                <w:shd w:val="clear" w:color="auto" w:fill="FFFFFF"/>
              </w:rPr>
              <w:t xml:space="preserve">Bletchley Park; Y9-10 Duke of Edinburgh Awards; Y10 Geography </w:t>
            </w:r>
            <w:r w:rsidR="00CD1B1F">
              <w:rPr>
                <w:rStyle w:val="normaltextrun"/>
                <w:rFonts w:ascii="Calibri" w:hAnsi="Calibri" w:cs="Calibri"/>
                <w:color w:val="000000"/>
                <w:sz w:val="22"/>
                <w:szCs w:val="22"/>
                <w:shd w:val="clear" w:color="auto" w:fill="FFFFFF"/>
              </w:rPr>
              <w:t xml:space="preserve">fieldtrips). </w:t>
            </w:r>
          </w:p>
          <w:p w14:paraId="1E7F523A" w14:textId="3DD89E15" w:rsidR="00BA66B9" w:rsidRDefault="00BA66B9" w:rsidP="000533BC">
            <w:pPr>
              <w:pStyle w:val="TableRow"/>
              <w:spacing w:after="120"/>
              <w:ind w:left="0" w:right="0"/>
              <w:rPr>
                <w:rStyle w:val="normaltextrun"/>
                <w:rFonts w:ascii="Calibri" w:hAnsi="Calibri" w:cs="Calibri"/>
                <w:b/>
                <w:bCs/>
                <w:color w:val="000000"/>
                <w:sz w:val="22"/>
                <w:szCs w:val="22"/>
                <w:shd w:val="clear" w:color="auto" w:fill="FFFFFF"/>
              </w:rPr>
            </w:pPr>
            <w:r>
              <w:rPr>
                <w:rStyle w:val="normaltextrun"/>
                <w:rFonts w:ascii="Calibri" w:hAnsi="Calibri" w:cs="Calibri"/>
                <w:b/>
                <w:bCs/>
                <w:color w:val="000000"/>
                <w:sz w:val="22"/>
                <w:szCs w:val="22"/>
                <w:shd w:val="clear" w:color="auto" w:fill="FFFFFF"/>
              </w:rPr>
              <w:t xml:space="preserve">Musical enrichment: </w:t>
            </w:r>
            <w:r>
              <w:rPr>
                <w:rFonts w:asciiTheme="minorHAnsi" w:hAnsiTheme="minorHAnsi" w:cstheme="minorHAnsi"/>
                <w:iCs/>
                <w:sz w:val="22"/>
                <w:szCs w:val="22"/>
              </w:rPr>
              <w:t>Fund first 6 weeks and 20% of all PP students INSPIRE instrument lessons</w:t>
            </w:r>
            <w:r w:rsidR="00CD1B1F">
              <w:rPr>
                <w:rFonts w:asciiTheme="minorHAnsi" w:hAnsiTheme="minorHAnsi" w:cstheme="minorHAnsi"/>
                <w:iCs/>
                <w:sz w:val="22"/>
                <w:szCs w:val="22"/>
              </w:rPr>
              <w:t xml:space="preserve">. </w:t>
            </w:r>
          </w:p>
          <w:p w14:paraId="1FAA3770" w14:textId="52FB909F" w:rsidR="00C4084B" w:rsidRPr="000533BC" w:rsidRDefault="000533BC" w:rsidP="000533BC">
            <w:pPr>
              <w:pStyle w:val="TableRow"/>
              <w:spacing w:after="120"/>
              <w:ind w:left="0" w:right="0"/>
              <w:rPr>
                <w:rFonts w:ascii="Calibri" w:hAnsi="Calibri" w:cs="Calibri"/>
                <w:color w:val="000000"/>
                <w:sz w:val="22"/>
                <w:szCs w:val="22"/>
                <w:shd w:val="clear" w:color="auto" w:fill="FFFFFF"/>
              </w:rPr>
            </w:pPr>
            <w:r>
              <w:rPr>
                <w:rStyle w:val="normaltextrun"/>
                <w:rFonts w:ascii="Calibri" w:hAnsi="Calibri" w:cs="Calibri"/>
                <w:b/>
                <w:bCs/>
                <w:color w:val="000000"/>
                <w:sz w:val="22"/>
                <w:szCs w:val="22"/>
                <w:shd w:val="clear" w:color="auto" w:fill="FFFFFF"/>
              </w:rPr>
              <w:t xml:space="preserve">Literacy Enrichment: </w:t>
            </w:r>
            <w:r w:rsidRPr="000533BC">
              <w:rPr>
                <w:rStyle w:val="normaltextrun"/>
                <w:rFonts w:ascii="Calibri" w:hAnsi="Calibri" w:cs="Calibri"/>
                <w:color w:val="000000"/>
                <w:sz w:val="22"/>
                <w:szCs w:val="22"/>
                <w:shd w:val="clear" w:color="auto" w:fill="FFFFFF"/>
              </w:rPr>
              <w:t>Arrange author visits for Year7 and 8; develop partnership with the local community service to encourage usage for our PP students and their families</w:t>
            </w:r>
            <w:r>
              <w:rPr>
                <w:rStyle w:val="normaltextrun"/>
                <w:rFonts w:ascii="Calibri" w:hAnsi="Calibri" w:cs="Calibri"/>
                <w:color w:val="000000"/>
                <w:sz w:val="22"/>
                <w:szCs w:val="22"/>
                <w:shd w:val="clear" w:color="auto" w:fill="FFFFFF"/>
              </w:rPr>
              <w:t xml:space="preserve">: </w:t>
            </w:r>
            <w:r w:rsidR="00C4084B">
              <w:rPr>
                <w:rStyle w:val="normaltextrun"/>
                <w:rFonts w:ascii="Calibri" w:hAnsi="Calibri" w:cs="Calibri"/>
                <w:sz w:val="22"/>
                <w:szCs w:val="22"/>
              </w:rPr>
              <w:t>Arrange visits for PP and SEND students to get library cards</w:t>
            </w:r>
            <w:r>
              <w:rPr>
                <w:rStyle w:val="normaltextrun"/>
                <w:rFonts w:ascii="Calibri" w:hAnsi="Calibri" w:cs="Calibri"/>
                <w:sz w:val="22"/>
                <w:szCs w:val="22"/>
              </w:rPr>
              <w:t xml:space="preserve">; </w:t>
            </w:r>
            <w:r w:rsidR="00C4084B">
              <w:rPr>
                <w:rStyle w:val="normaltextrun"/>
                <w:rFonts w:ascii="Calibri" w:hAnsi="Calibri" w:cs="Calibri"/>
                <w:sz w:val="22"/>
                <w:szCs w:val="22"/>
              </w:rPr>
              <w:t>Arrange events for parents and families in local libraries and in school. </w:t>
            </w:r>
            <w:r w:rsidR="00C4084B">
              <w:rPr>
                <w:rStyle w:val="eop"/>
                <w:rFonts w:ascii="Calibri" w:hAnsi="Calibri" w:cs="Calibri"/>
                <w:sz w:val="22"/>
                <w:szCs w:val="22"/>
              </w:rPr>
              <w:t> </w:t>
            </w:r>
          </w:p>
          <w:p w14:paraId="51F822DA" w14:textId="6A658F33" w:rsidR="00C4084B" w:rsidRPr="00930222" w:rsidRDefault="00C4084B" w:rsidP="000533BC">
            <w:pPr>
              <w:pStyle w:val="paragraph"/>
              <w:spacing w:before="0" w:beforeAutospacing="0" w:after="0" w:afterAutospacing="0"/>
              <w:textAlignment w:val="baseline"/>
              <w:rPr>
                <w:rFonts w:asciiTheme="minorHAnsi" w:hAnsiTheme="minorHAnsi" w:cstheme="minorHAnsi"/>
                <w:iCs/>
                <w:sz w:val="22"/>
                <w:szCs w:val="22"/>
                <w:highlight w:val="green"/>
                <w:lang w:val="en-US"/>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C245E1" w14:textId="470C762E" w:rsidR="00D409A4" w:rsidRPr="00D409A4" w:rsidRDefault="00D409A4" w:rsidP="00D409A4">
            <w:pPr>
              <w:pStyle w:val="paragraph"/>
              <w:spacing w:after="0"/>
              <w:textAlignment w:val="baseline"/>
              <w:rPr>
                <w:rFonts w:asciiTheme="minorHAnsi" w:hAnsiTheme="minorHAnsi" w:cstheme="minorHAnsi"/>
                <w:color w:val="0D0D0D"/>
                <w:sz w:val="22"/>
                <w:szCs w:val="22"/>
              </w:rPr>
            </w:pPr>
            <w:r>
              <w:rPr>
                <w:rFonts w:asciiTheme="minorHAnsi" w:hAnsiTheme="minorHAnsi" w:cstheme="minorHAnsi"/>
                <w:color w:val="0D0D0D"/>
                <w:sz w:val="22"/>
                <w:szCs w:val="22"/>
              </w:rPr>
              <w:t>“</w:t>
            </w:r>
            <w:r w:rsidRPr="00D409A4">
              <w:rPr>
                <w:rFonts w:asciiTheme="minorHAnsi" w:hAnsiTheme="minorHAnsi" w:cstheme="minorHAnsi"/>
                <w:color w:val="0D0D0D"/>
                <w:sz w:val="22"/>
                <w:szCs w:val="22"/>
              </w:rPr>
              <w:t>There is evidence of an association between soft skills (which may be developed from extra-curricular activities) and intergenerational social mobility</w:t>
            </w:r>
            <w:r>
              <w:rPr>
                <w:rFonts w:asciiTheme="minorHAnsi" w:hAnsiTheme="minorHAnsi" w:cstheme="minorHAnsi"/>
                <w:color w:val="0D0D0D"/>
                <w:sz w:val="22"/>
                <w:szCs w:val="22"/>
              </w:rPr>
              <w:t>.”</w:t>
            </w:r>
          </w:p>
          <w:p w14:paraId="30696814" w14:textId="57A652C5" w:rsidR="00CD1B1F" w:rsidRPr="00EA250B" w:rsidRDefault="00CD1B1F" w:rsidP="00D409A4">
            <w:pPr>
              <w:pStyle w:val="TableRowCentered"/>
              <w:jc w:val="left"/>
              <w:rPr>
                <w:rFonts w:asciiTheme="minorHAnsi" w:hAnsiTheme="minorHAnsi" w:cstheme="minorHAnsi"/>
                <w:iCs/>
                <w:sz w:val="22"/>
                <w:szCs w:val="22"/>
              </w:rPr>
            </w:pPr>
            <w:hyperlink r:id="rId50" w:history="1">
              <w:r w:rsidRPr="00EA250B">
                <w:rPr>
                  <w:rStyle w:val="Hyperlink"/>
                  <w:rFonts w:asciiTheme="minorHAnsi" w:hAnsiTheme="minorHAnsi" w:cstheme="minorHAnsi"/>
                  <w:iCs/>
                  <w:sz w:val="22"/>
                  <w:szCs w:val="22"/>
                </w:rPr>
                <w:t>An_Unequal_Playing_Field_report.pdf</w:t>
              </w:r>
            </w:hyperlink>
          </w:p>
          <w:p w14:paraId="71C439C8" w14:textId="77777777" w:rsidR="00BA66B9" w:rsidRDefault="00BA66B9" w:rsidP="00BA66B9">
            <w:pPr>
              <w:pStyle w:val="TableRowCentered"/>
              <w:jc w:val="left"/>
            </w:pPr>
          </w:p>
          <w:p w14:paraId="1227499A" w14:textId="72A3DC07" w:rsidR="00BA66B9" w:rsidRPr="00215235" w:rsidRDefault="00107175" w:rsidP="00215235">
            <w:pPr>
              <w:pStyle w:val="TableRowCentered"/>
              <w:jc w:val="left"/>
              <w:rPr>
                <w:rFonts w:asciiTheme="minorHAnsi" w:hAnsiTheme="minorHAnsi" w:cstheme="minorHAnsi"/>
                <w:sz w:val="22"/>
                <w:szCs w:val="22"/>
              </w:rPr>
            </w:pPr>
            <w:r>
              <w:rPr>
                <w:rFonts w:asciiTheme="minorHAnsi" w:hAnsiTheme="minorHAnsi" w:cstheme="minorHAnsi"/>
                <w:sz w:val="22"/>
                <w:szCs w:val="22"/>
              </w:rPr>
              <w:t>“</w:t>
            </w:r>
            <w:r w:rsidR="00215235" w:rsidRPr="00215235">
              <w:rPr>
                <w:rFonts w:asciiTheme="minorHAnsi" w:hAnsiTheme="minorHAnsi" w:cstheme="minorHAnsi"/>
                <w:sz w:val="22"/>
                <w:szCs w:val="22"/>
              </w:rPr>
              <w:t>There is intrinsic value in teaching pupils creative and performance skills and ensuring disadvantaged pupils access a rich and stimulating arts education. Arts participation may be delivered within the core curriculum, or though extra-curricular or cultural trips which can be subject to financial barriers for pupils from deprived backgrounds.</w:t>
            </w:r>
            <w:r>
              <w:rPr>
                <w:rFonts w:asciiTheme="minorHAnsi" w:hAnsiTheme="minorHAnsi" w:cstheme="minorHAnsi"/>
                <w:sz w:val="22"/>
                <w:szCs w:val="22"/>
              </w:rPr>
              <w:t>”</w:t>
            </w:r>
          </w:p>
          <w:p w14:paraId="54F0C587" w14:textId="0FE9A9E4" w:rsidR="00BA66B9" w:rsidRDefault="00BA66B9" w:rsidP="00BA66B9">
            <w:pPr>
              <w:pStyle w:val="TableRowCentered"/>
              <w:jc w:val="left"/>
              <w:rPr>
                <w:rFonts w:asciiTheme="minorHAnsi" w:hAnsiTheme="minorHAnsi" w:cstheme="minorHAnsi"/>
                <w:iCs/>
                <w:sz w:val="22"/>
                <w:szCs w:val="22"/>
              </w:rPr>
            </w:pPr>
            <w:hyperlink r:id="rId51" w:history="1">
              <w:r w:rsidRPr="00EA250B">
                <w:rPr>
                  <w:rStyle w:val="Hyperlink"/>
                  <w:rFonts w:asciiTheme="minorHAnsi" w:hAnsiTheme="minorHAnsi" w:cstheme="minorHAnsi"/>
                  <w:iCs/>
                  <w:sz w:val="22"/>
                  <w:szCs w:val="22"/>
                </w:rPr>
                <w:t>Arts participation | EEF</w:t>
              </w:r>
            </w:hyperlink>
            <w:r w:rsidRPr="00EA250B">
              <w:rPr>
                <w:rFonts w:asciiTheme="minorHAnsi" w:hAnsiTheme="minorHAnsi" w:cstheme="minorHAnsi"/>
                <w:iCs/>
                <w:sz w:val="22"/>
                <w:szCs w:val="22"/>
              </w:rPr>
              <w:t xml:space="preserve"> (+3 months)</w:t>
            </w:r>
          </w:p>
          <w:p w14:paraId="5D544C66" w14:textId="77777777" w:rsidR="008E66E2" w:rsidRPr="00EA250B" w:rsidRDefault="008E66E2" w:rsidP="00BA66B9">
            <w:pPr>
              <w:pStyle w:val="TableRowCentered"/>
              <w:jc w:val="left"/>
              <w:rPr>
                <w:rFonts w:asciiTheme="minorHAnsi" w:hAnsiTheme="minorHAnsi" w:cstheme="minorHAnsi"/>
                <w:iCs/>
                <w:sz w:val="22"/>
                <w:szCs w:val="22"/>
              </w:rPr>
            </w:pPr>
          </w:p>
          <w:p w14:paraId="375DE029" w14:textId="53831811" w:rsidR="00DD29C3" w:rsidRPr="00930222" w:rsidRDefault="00DD29C3" w:rsidP="00BA66B9">
            <w:pPr>
              <w:autoSpaceDN/>
              <w:rPr>
                <w:rFonts w:asciiTheme="minorHAnsi" w:hAnsiTheme="minorHAnsi" w:cstheme="minorHAnsi"/>
                <w:color w:val="auto"/>
                <w:sz w:val="22"/>
                <w:szCs w:val="22"/>
                <w:highlight w:val="green"/>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D4C01" w14:textId="79CA07EB" w:rsidR="00DD29C3" w:rsidRPr="0036022D" w:rsidRDefault="00DD29C3" w:rsidP="00930222">
            <w:pPr>
              <w:pStyle w:val="TableRowCentered"/>
              <w:ind w:right="0"/>
              <w:rPr>
                <w:rFonts w:asciiTheme="minorHAnsi" w:hAnsiTheme="minorHAnsi" w:cstheme="minorHAnsi"/>
                <w:color w:val="auto"/>
                <w:sz w:val="22"/>
                <w:szCs w:val="22"/>
                <w:highlight w:val="green"/>
              </w:rPr>
            </w:pPr>
          </w:p>
        </w:tc>
      </w:tr>
    </w:tbl>
    <w:p w14:paraId="2A7D5541" w14:textId="69D7DBF1" w:rsidR="00E66558" w:rsidRPr="00101FA5" w:rsidRDefault="00AD47A7" w:rsidP="00101FA5">
      <w:pPr>
        <w:spacing w:line="240" w:lineRule="auto"/>
        <w:rPr>
          <w:rFonts w:asciiTheme="minorHAnsi" w:hAnsiTheme="minorHAnsi" w:cstheme="minorHAnsi"/>
          <w:sz w:val="22"/>
          <w:szCs w:val="22"/>
        </w:rPr>
      </w:pPr>
      <w:r w:rsidRPr="00101FA5">
        <w:rPr>
          <w:rFonts w:asciiTheme="minorHAnsi" w:hAnsiTheme="minorHAnsi" w:cstheme="minorHAnsi"/>
          <w:b/>
          <w:bCs/>
          <w:color w:val="104F75"/>
          <w:sz w:val="22"/>
          <w:szCs w:val="22"/>
        </w:rPr>
        <w:br/>
      </w:r>
      <w:r w:rsidR="009D71E8" w:rsidRPr="00101FA5">
        <w:rPr>
          <w:rFonts w:asciiTheme="minorHAnsi" w:hAnsiTheme="minorHAnsi" w:cstheme="minorHAnsi"/>
          <w:b/>
          <w:bCs/>
          <w:color w:val="104F75"/>
          <w:sz w:val="22"/>
          <w:szCs w:val="22"/>
        </w:rPr>
        <w:t xml:space="preserve">Total budgeted cost: </w:t>
      </w:r>
      <w:r w:rsidR="009D71E8" w:rsidRPr="00101FA5">
        <w:rPr>
          <w:rFonts w:asciiTheme="minorHAnsi" w:hAnsiTheme="minorHAnsi" w:cstheme="minorHAnsi"/>
          <w:b/>
          <w:bCs/>
          <w:color w:val="auto"/>
          <w:sz w:val="22"/>
          <w:szCs w:val="22"/>
        </w:rPr>
        <w:t>£</w:t>
      </w:r>
      <w:r w:rsidR="004D3263">
        <w:rPr>
          <w:rFonts w:asciiTheme="minorHAnsi" w:hAnsiTheme="minorHAnsi" w:cstheme="minorHAnsi"/>
          <w:b/>
          <w:bCs/>
          <w:color w:val="auto"/>
          <w:sz w:val="22"/>
          <w:szCs w:val="22"/>
        </w:rPr>
        <w:t>373, 318 (</w:t>
      </w:r>
      <w:r w:rsidR="00ED0A31">
        <w:rPr>
          <w:rFonts w:asciiTheme="minorHAnsi" w:hAnsiTheme="minorHAnsi" w:cstheme="minorHAnsi"/>
          <w:b/>
          <w:bCs/>
          <w:color w:val="auto"/>
          <w:sz w:val="22"/>
          <w:szCs w:val="22"/>
        </w:rPr>
        <w:t>£</w:t>
      </w:r>
      <w:r w:rsidR="004D3263">
        <w:rPr>
          <w:rFonts w:asciiTheme="minorHAnsi" w:hAnsiTheme="minorHAnsi" w:cstheme="minorHAnsi"/>
          <w:b/>
          <w:bCs/>
          <w:color w:val="auto"/>
          <w:sz w:val="22"/>
          <w:szCs w:val="22"/>
        </w:rPr>
        <w:t>11</w:t>
      </w:r>
      <w:r w:rsidR="00ED0A31">
        <w:rPr>
          <w:rFonts w:asciiTheme="minorHAnsi" w:hAnsiTheme="minorHAnsi" w:cstheme="minorHAnsi"/>
          <w:b/>
          <w:bCs/>
          <w:color w:val="auto"/>
          <w:sz w:val="22"/>
          <w:szCs w:val="22"/>
        </w:rPr>
        <w:t>8, 318 expenditure in excess of budget)</w:t>
      </w:r>
    </w:p>
    <w:p w14:paraId="2A7D5542" w14:textId="32F52A67" w:rsidR="00E66558" w:rsidRPr="00170078" w:rsidRDefault="009D71E8" w:rsidP="00101FA5">
      <w:pPr>
        <w:pStyle w:val="Heading1"/>
        <w:rPr>
          <w:rFonts w:asciiTheme="minorHAnsi" w:hAnsiTheme="minorHAnsi" w:cstheme="minorHAnsi"/>
          <w:sz w:val="24"/>
        </w:rPr>
      </w:pPr>
      <w:r w:rsidRPr="00170078">
        <w:rPr>
          <w:rFonts w:asciiTheme="minorHAnsi" w:hAnsiTheme="minorHAnsi" w:cstheme="minorHAnsi"/>
          <w:sz w:val="24"/>
        </w:rPr>
        <w:lastRenderedPageBreak/>
        <w:t>Part B: Review of the previous academic year</w:t>
      </w:r>
    </w:p>
    <w:p w14:paraId="2A7D5544" w14:textId="54F74C2F" w:rsidR="00E66558" w:rsidRPr="00101FA5" w:rsidRDefault="00223613" w:rsidP="00101FA5">
      <w:pPr>
        <w:pStyle w:val="Heading2"/>
        <w:rPr>
          <w:rFonts w:asciiTheme="minorHAnsi" w:hAnsiTheme="minorHAnsi" w:cstheme="minorHAnsi"/>
          <w:sz w:val="22"/>
          <w:szCs w:val="22"/>
        </w:rPr>
      </w:pPr>
      <w:r w:rsidRPr="00101FA5">
        <w:rPr>
          <w:rFonts w:asciiTheme="minorHAnsi" w:hAnsiTheme="minorHAnsi" w:cstheme="minorHAnsi"/>
          <w:sz w:val="22"/>
          <w:szCs w:val="22"/>
        </w:rPr>
        <w:t>O</w:t>
      </w:r>
      <w:r w:rsidR="009D71E8" w:rsidRPr="00101FA5">
        <w:rPr>
          <w:rFonts w:asciiTheme="minorHAnsi" w:hAnsiTheme="minorHAnsi" w:cstheme="minorHAnsi"/>
          <w:sz w:val="22"/>
          <w:szCs w:val="22"/>
        </w:rPr>
        <w:t>utcomes</w:t>
      </w:r>
      <w:r w:rsidRPr="00101FA5">
        <w:rPr>
          <w:rFonts w:asciiTheme="minorHAnsi" w:hAnsiTheme="minorHAnsi" w:cstheme="minorHAnsi"/>
          <w:sz w:val="22"/>
          <w:szCs w:val="22"/>
        </w:rPr>
        <w:t xml:space="preserve"> for </w:t>
      </w:r>
      <w:r w:rsidR="00F54CB0">
        <w:rPr>
          <w:rFonts w:asciiTheme="minorHAnsi" w:hAnsiTheme="minorHAnsi" w:cstheme="minorHAnsi"/>
          <w:sz w:val="22"/>
          <w:szCs w:val="22"/>
        </w:rPr>
        <w:t>PP students</w:t>
      </w:r>
    </w:p>
    <w:tbl>
      <w:tblPr>
        <w:tblW w:w="9493" w:type="dxa"/>
        <w:tblCellMar>
          <w:left w:w="10" w:type="dxa"/>
          <w:right w:w="10" w:type="dxa"/>
        </w:tblCellMar>
        <w:tblLook w:val="04A0" w:firstRow="1" w:lastRow="0" w:firstColumn="1" w:lastColumn="0" w:noHBand="0" w:noVBand="1"/>
      </w:tblPr>
      <w:tblGrid>
        <w:gridCol w:w="9493"/>
      </w:tblGrid>
      <w:tr w:rsidR="00E66558" w:rsidRPr="00101FA5" w14:paraId="2A7D5547" w14:textId="77777777" w:rsidTr="00101FA5">
        <w:trPr>
          <w:trHeight w:val="699"/>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5D8F20" w14:textId="77777777" w:rsidR="003C5310" w:rsidRDefault="000D5781" w:rsidP="003C5310">
            <w:pPr>
              <w:pStyle w:val="NormalWeb"/>
              <w:spacing w:before="0" w:beforeAutospacing="0" w:after="0" w:afterAutospacing="0"/>
              <w:rPr>
                <w:rFonts w:asciiTheme="minorHAnsi" w:hAnsiTheme="minorHAnsi" w:cstheme="minorHAnsi"/>
                <w:b/>
                <w:bCs/>
                <w:color w:val="000000"/>
                <w:sz w:val="22"/>
                <w:szCs w:val="22"/>
              </w:rPr>
            </w:pPr>
            <w:r w:rsidRPr="000D5781">
              <w:rPr>
                <w:rFonts w:asciiTheme="minorHAnsi" w:hAnsiTheme="minorHAnsi" w:cstheme="minorHAnsi"/>
                <w:b/>
                <w:bCs/>
                <w:color w:val="000000"/>
                <w:sz w:val="22"/>
                <w:szCs w:val="22"/>
              </w:rPr>
              <w:t xml:space="preserve">Attainment </w:t>
            </w:r>
          </w:p>
          <w:p w14:paraId="23A39297" w14:textId="77777777" w:rsidR="003C5310" w:rsidRPr="003C5310" w:rsidRDefault="003C5310" w:rsidP="003C5310">
            <w:pPr>
              <w:pStyle w:val="NormalWeb"/>
              <w:spacing w:before="0" w:beforeAutospacing="0" w:after="0" w:afterAutospacing="0"/>
              <w:rPr>
                <w:rFonts w:asciiTheme="minorHAnsi" w:hAnsiTheme="minorHAnsi" w:cstheme="minorHAnsi"/>
                <w:b/>
                <w:bCs/>
                <w:color w:val="000000"/>
                <w:sz w:val="22"/>
                <w:szCs w:val="22"/>
              </w:rPr>
            </w:pPr>
          </w:p>
          <w:tbl>
            <w:tblPr>
              <w:tblW w:w="6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0"/>
              <w:gridCol w:w="1034"/>
              <w:gridCol w:w="886"/>
              <w:gridCol w:w="1098"/>
              <w:gridCol w:w="992"/>
            </w:tblGrid>
            <w:tr w:rsidR="0013317F" w:rsidRPr="00E74B99" w14:paraId="61E108D1" w14:textId="77777777" w:rsidTr="0013317F">
              <w:trPr>
                <w:trHeight w:val="600"/>
              </w:trPr>
              <w:tc>
                <w:tcPr>
                  <w:tcW w:w="2860" w:type="dxa"/>
                  <w:shd w:val="clear" w:color="000000" w:fill="F2F2F2"/>
                  <w:vAlign w:val="center"/>
                  <w:hideMark/>
                </w:tcPr>
                <w:p w14:paraId="5CB33392" w14:textId="77777777" w:rsidR="0013317F" w:rsidRPr="00E74B99" w:rsidRDefault="0013317F" w:rsidP="0013317F">
                  <w:pPr>
                    <w:suppressAutoHyphens w:val="0"/>
                    <w:autoSpaceDN/>
                    <w:spacing w:after="0" w:line="240" w:lineRule="auto"/>
                    <w:rPr>
                      <w:rFonts w:ascii="Calibri" w:hAnsi="Calibri" w:cs="Calibri"/>
                      <w:color w:val="000000"/>
                      <w:sz w:val="22"/>
                      <w:szCs w:val="22"/>
                    </w:rPr>
                  </w:pPr>
                  <w:r w:rsidRPr="00E74B99">
                    <w:rPr>
                      <w:rFonts w:ascii="Calibri" w:hAnsi="Calibri" w:cs="Calibri"/>
                      <w:color w:val="000000"/>
                      <w:sz w:val="22"/>
                      <w:szCs w:val="22"/>
                    </w:rPr>
                    <w:t> </w:t>
                  </w:r>
                </w:p>
              </w:tc>
              <w:tc>
                <w:tcPr>
                  <w:tcW w:w="1034" w:type="dxa"/>
                  <w:shd w:val="clear" w:color="000000" w:fill="F2F2F2"/>
                  <w:vAlign w:val="center"/>
                  <w:hideMark/>
                </w:tcPr>
                <w:p w14:paraId="61CE50C9" w14:textId="77777777" w:rsidR="0013317F" w:rsidRPr="00E74B99" w:rsidRDefault="0013317F" w:rsidP="0013317F">
                  <w:pPr>
                    <w:suppressAutoHyphens w:val="0"/>
                    <w:autoSpaceDN/>
                    <w:spacing w:after="0" w:line="240" w:lineRule="auto"/>
                    <w:jc w:val="center"/>
                    <w:rPr>
                      <w:rFonts w:ascii="Calibri" w:hAnsi="Calibri" w:cs="Calibri"/>
                      <w:color w:val="000000"/>
                      <w:sz w:val="22"/>
                      <w:szCs w:val="22"/>
                    </w:rPr>
                  </w:pPr>
                  <w:r w:rsidRPr="00E74B99">
                    <w:rPr>
                      <w:rFonts w:ascii="Calibri" w:hAnsi="Calibri" w:cs="Calibri"/>
                      <w:color w:val="000000"/>
                      <w:sz w:val="22"/>
                      <w:szCs w:val="22"/>
                    </w:rPr>
                    <w:t>202</w:t>
                  </w:r>
                  <w:r>
                    <w:rPr>
                      <w:rFonts w:ascii="Calibri" w:hAnsi="Calibri" w:cs="Calibri"/>
                      <w:color w:val="000000"/>
                      <w:sz w:val="22"/>
                      <w:szCs w:val="22"/>
                    </w:rPr>
                    <w:t xml:space="preserve">5 </w:t>
                  </w:r>
                  <w:r w:rsidRPr="00E74B99">
                    <w:rPr>
                      <w:rFonts w:ascii="Calibri" w:hAnsi="Calibri" w:cs="Calibri"/>
                      <w:color w:val="000000"/>
                      <w:sz w:val="22"/>
                      <w:szCs w:val="22"/>
                    </w:rPr>
                    <w:t>National</w:t>
                  </w:r>
                </w:p>
              </w:tc>
              <w:tc>
                <w:tcPr>
                  <w:tcW w:w="886" w:type="dxa"/>
                  <w:shd w:val="clear" w:color="000000" w:fill="F2F2F2"/>
                  <w:vAlign w:val="center"/>
                  <w:hideMark/>
                </w:tcPr>
                <w:p w14:paraId="42FE2CAD" w14:textId="77777777" w:rsidR="0013317F" w:rsidRPr="0013317F" w:rsidRDefault="0013317F" w:rsidP="0013317F">
                  <w:pPr>
                    <w:suppressAutoHyphens w:val="0"/>
                    <w:autoSpaceDN/>
                    <w:spacing w:after="0" w:line="240" w:lineRule="auto"/>
                    <w:jc w:val="center"/>
                    <w:rPr>
                      <w:rFonts w:ascii="Calibri" w:hAnsi="Calibri" w:cs="Calibri"/>
                      <w:b/>
                      <w:bCs/>
                      <w:color w:val="000000"/>
                      <w:sz w:val="22"/>
                      <w:szCs w:val="22"/>
                    </w:rPr>
                  </w:pPr>
                  <w:r w:rsidRPr="0013317F">
                    <w:rPr>
                      <w:rFonts w:ascii="Calibri" w:hAnsi="Calibri" w:cs="Calibri"/>
                      <w:b/>
                      <w:bCs/>
                      <w:color w:val="000000"/>
                      <w:sz w:val="22"/>
                      <w:szCs w:val="22"/>
                    </w:rPr>
                    <w:t>AW 2025 Results</w:t>
                  </w:r>
                </w:p>
              </w:tc>
              <w:tc>
                <w:tcPr>
                  <w:tcW w:w="1098" w:type="dxa"/>
                  <w:shd w:val="clear" w:color="000000" w:fill="F2F2F2"/>
                  <w:vAlign w:val="center"/>
                  <w:hideMark/>
                </w:tcPr>
                <w:p w14:paraId="2C04B3C7" w14:textId="77777777" w:rsidR="0013317F" w:rsidRPr="00E74B99" w:rsidRDefault="0013317F" w:rsidP="0013317F">
                  <w:pPr>
                    <w:suppressAutoHyphens w:val="0"/>
                    <w:autoSpaceDN/>
                    <w:spacing w:after="0" w:line="240" w:lineRule="auto"/>
                    <w:jc w:val="center"/>
                    <w:rPr>
                      <w:rFonts w:ascii="Calibri" w:hAnsi="Calibri" w:cs="Calibri"/>
                      <w:color w:val="000000"/>
                      <w:sz w:val="22"/>
                      <w:szCs w:val="22"/>
                    </w:rPr>
                  </w:pPr>
                  <w:r w:rsidRPr="00E74B99">
                    <w:rPr>
                      <w:rFonts w:ascii="Calibri" w:hAnsi="Calibri" w:cs="Calibri"/>
                      <w:color w:val="000000"/>
                      <w:sz w:val="22"/>
                      <w:szCs w:val="22"/>
                    </w:rPr>
                    <w:t xml:space="preserve">2024 </w:t>
                  </w:r>
                  <w:r>
                    <w:rPr>
                      <w:rFonts w:ascii="Calibri" w:hAnsi="Calibri" w:cs="Calibri"/>
                      <w:color w:val="000000"/>
                      <w:sz w:val="22"/>
                      <w:szCs w:val="22"/>
                    </w:rPr>
                    <w:t xml:space="preserve">  </w:t>
                  </w:r>
                  <w:r w:rsidRPr="00E74B99">
                    <w:rPr>
                      <w:rFonts w:ascii="Calibri" w:hAnsi="Calibri" w:cs="Calibri"/>
                      <w:color w:val="000000"/>
                      <w:sz w:val="22"/>
                      <w:szCs w:val="22"/>
                    </w:rPr>
                    <w:t xml:space="preserve">National </w:t>
                  </w:r>
                </w:p>
              </w:tc>
              <w:tc>
                <w:tcPr>
                  <w:tcW w:w="992" w:type="dxa"/>
                  <w:shd w:val="clear" w:color="000000" w:fill="F2F2F2"/>
                  <w:vAlign w:val="center"/>
                  <w:hideMark/>
                </w:tcPr>
                <w:p w14:paraId="4B71A558" w14:textId="77777777" w:rsidR="0013317F" w:rsidRPr="0013317F" w:rsidRDefault="0013317F" w:rsidP="0013317F">
                  <w:pPr>
                    <w:suppressAutoHyphens w:val="0"/>
                    <w:autoSpaceDN/>
                    <w:spacing w:after="0" w:line="240" w:lineRule="auto"/>
                    <w:jc w:val="center"/>
                    <w:rPr>
                      <w:rFonts w:ascii="Calibri" w:hAnsi="Calibri" w:cs="Calibri"/>
                      <w:b/>
                      <w:bCs/>
                      <w:color w:val="000000"/>
                      <w:sz w:val="22"/>
                      <w:szCs w:val="22"/>
                    </w:rPr>
                  </w:pPr>
                  <w:r w:rsidRPr="0013317F">
                    <w:rPr>
                      <w:rFonts w:ascii="Calibri" w:hAnsi="Calibri" w:cs="Calibri"/>
                      <w:b/>
                      <w:bCs/>
                      <w:color w:val="000000"/>
                      <w:sz w:val="22"/>
                      <w:szCs w:val="22"/>
                    </w:rPr>
                    <w:t xml:space="preserve">AW 2024 Results </w:t>
                  </w:r>
                </w:p>
              </w:tc>
            </w:tr>
            <w:tr w:rsidR="0013317F" w:rsidRPr="00E74B99" w14:paraId="31FEDF8F" w14:textId="77777777" w:rsidTr="0013317F">
              <w:trPr>
                <w:trHeight w:val="300"/>
              </w:trPr>
              <w:tc>
                <w:tcPr>
                  <w:tcW w:w="2860" w:type="dxa"/>
                  <w:shd w:val="clear" w:color="000000" w:fill="F2F2F2"/>
                  <w:noWrap/>
                  <w:vAlign w:val="center"/>
                  <w:hideMark/>
                </w:tcPr>
                <w:p w14:paraId="111C30B1" w14:textId="77777777" w:rsidR="0013317F" w:rsidRPr="00E74B99" w:rsidRDefault="0013317F" w:rsidP="0013317F">
                  <w:pPr>
                    <w:suppressAutoHyphens w:val="0"/>
                    <w:autoSpaceDN/>
                    <w:spacing w:after="0" w:line="240" w:lineRule="auto"/>
                    <w:rPr>
                      <w:rFonts w:ascii="Calibri" w:hAnsi="Calibri" w:cs="Calibri"/>
                      <w:color w:val="000000"/>
                      <w:sz w:val="22"/>
                      <w:szCs w:val="22"/>
                    </w:rPr>
                  </w:pPr>
                  <w:r w:rsidRPr="00E74B99">
                    <w:rPr>
                      <w:rFonts w:ascii="Calibri" w:hAnsi="Calibri" w:cs="Calibri"/>
                      <w:color w:val="000000"/>
                      <w:sz w:val="22"/>
                      <w:szCs w:val="22"/>
                    </w:rPr>
                    <w:t>Average Attainment 8 per pupil</w:t>
                  </w:r>
                </w:p>
              </w:tc>
              <w:tc>
                <w:tcPr>
                  <w:tcW w:w="1034" w:type="dxa"/>
                  <w:shd w:val="clear" w:color="000000" w:fill="FFFFFF"/>
                  <w:noWrap/>
                  <w:vAlign w:val="center"/>
                  <w:hideMark/>
                </w:tcPr>
                <w:p w14:paraId="0184A5F6" w14:textId="77777777" w:rsidR="0013317F" w:rsidRPr="00E74B99" w:rsidRDefault="0013317F" w:rsidP="0013317F">
                  <w:pPr>
                    <w:suppressAutoHyphens w:val="0"/>
                    <w:autoSpaceDN/>
                    <w:spacing w:after="0" w:line="240" w:lineRule="auto"/>
                    <w:jc w:val="center"/>
                    <w:rPr>
                      <w:rFonts w:ascii="Calibri" w:hAnsi="Calibri" w:cs="Calibri"/>
                      <w:color w:val="000000"/>
                      <w:sz w:val="22"/>
                      <w:szCs w:val="22"/>
                    </w:rPr>
                  </w:pPr>
                  <w:r>
                    <w:rPr>
                      <w:rFonts w:ascii="Calibri" w:hAnsi="Calibri" w:cs="Calibri"/>
                      <w:color w:val="000000"/>
                      <w:sz w:val="22"/>
                      <w:szCs w:val="22"/>
                    </w:rPr>
                    <w:t>46</w:t>
                  </w:r>
                  <w:r w:rsidRPr="00E74B99">
                    <w:rPr>
                      <w:rFonts w:ascii="Calibri" w:hAnsi="Calibri" w:cs="Calibri"/>
                      <w:color w:val="000000"/>
                      <w:sz w:val="22"/>
                      <w:szCs w:val="22"/>
                    </w:rPr>
                    <w:t> </w:t>
                  </w:r>
                </w:p>
              </w:tc>
              <w:tc>
                <w:tcPr>
                  <w:tcW w:w="886" w:type="dxa"/>
                  <w:shd w:val="clear" w:color="000000" w:fill="FFFFFF"/>
                  <w:noWrap/>
                  <w:vAlign w:val="center"/>
                  <w:hideMark/>
                </w:tcPr>
                <w:p w14:paraId="58DF6F8F" w14:textId="77777777" w:rsidR="0013317F" w:rsidRPr="0013317F" w:rsidRDefault="0013317F" w:rsidP="0013317F">
                  <w:pPr>
                    <w:suppressAutoHyphens w:val="0"/>
                    <w:autoSpaceDN/>
                    <w:spacing w:after="0" w:line="240" w:lineRule="auto"/>
                    <w:jc w:val="center"/>
                    <w:rPr>
                      <w:rFonts w:ascii="Calibri" w:hAnsi="Calibri" w:cs="Calibri"/>
                      <w:b/>
                      <w:bCs/>
                      <w:color w:val="000000"/>
                      <w:sz w:val="22"/>
                      <w:szCs w:val="22"/>
                    </w:rPr>
                  </w:pPr>
                  <w:r w:rsidRPr="0013317F">
                    <w:rPr>
                      <w:rFonts w:ascii="Calibri" w:hAnsi="Calibri" w:cs="Calibri"/>
                      <w:b/>
                      <w:bCs/>
                      <w:color w:val="000000"/>
                      <w:sz w:val="22"/>
                      <w:szCs w:val="22"/>
                    </w:rPr>
                    <w:t>53.48</w:t>
                  </w:r>
                </w:p>
              </w:tc>
              <w:tc>
                <w:tcPr>
                  <w:tcW w:w="1098" w:type="dxa"/>
                  <w:shd w:val="clear" w:color="000000" w:fill="FFFFFF"/>
                  <w:noWrap/>
                  <w:vAlign w:val="center"/>
                  <w:hideMark/>
                </w:tcPr>
                <w:p w14:paraId="0EC7ACB3" w14:textId="77777777" w:rsidR="0013317F" w:rsidRPr="00E74B99" w:rsidRDefault="0013317F" w:rsidP="0013317F">
                  <w:pPr>
                    <w:suppressAutoHyphens w:val="0"/>
                    <w:autoSpaceDN/>
                    <w:spacing w:after="0" w:line="240" w:lineRule="auto"/>
                    <w:jc w:val="center"/>
                    <w:rPr>
                      <w:rFonts w:ascii="Calibri" w:hAnsi="Calibri" w:cs="Calibri"/>
                      <w:color w:val="000000"/>
                      <w:sz w:val="22"/>
                      <w:szCs w:val="22"/>
                    </w:rPr>
                  </w:pPr>
                  <w:r w:rsidRPr="00E74B99">
                    <w:rPr>
                      <w:rFonts w:ascii="Calibri" w:hAnsi="Calibri" w:cs="Calibri"/>
                      <w:color w:val="000000"/>
                      <w:sz w:val="22"/>
                      <w:szCs w:val="22"/>
                    </w:rPr>
                    <w:t>45.9</w:t>
                  </w:r>
                </w:p>
              </w:tc>
              <w:tc>
                <w:tcPr>
                  <w:tcW w:w="992" w:type="dxa"/>
                  <w:shd w:val="clear" w:color="000000" w:fill="FFFFFF"/>
                  <w:noWrap/>
                  <w:vAlign w:val="center"/>
                  <w:hideMark/>
                </w:tcPr>
                <w:p w14:paraId="1D39159D" w14:textId="77777777" w:rsidR="0013317F" w:rsidRPr="0013317F" w:rsidRDefault="0013317F" w:rsidP="0013317F">
                  <w:pPr>
                    <w:suppressAutoHyphens w:val="0"/>
                    <w:autoSpaceDN/>
                    <w:spacing w:after="0" w:line="240" w:lineRule="auto"/>
                    <w:jc w:val="center"/>
                    <w:rPr>
                      <w:rFonts w:ascii="Calibri" w:hAnsi="Calibri" w:cs="Calibri"/>
                      <w:b/>
                      <w:bCs/>
                      <w:color w:val="000000"/>
                      <w:sz w:val="22"/>
                      <w:szCs w:val="22"/>
                    </w:rPr>
                  </w:pPr>
                  <w:r w:rsidRPr="0013317F">
                    <w:rPr>
                      <w:rFonts w:ascii="Calibri" w:hAnsi="Calibri" w:cs="Calibri"/>
                      <w:b/>
                      <w:bCs/>
                      <w:color w:val="000000"/>
                      <w:sz w:val="22"/>
                      <w:szCs w:val="22"/>
                    </w:rPr>
                    <w:t>52.24</w:t>
                  </w:r>
                </w:p>
              </w:tc>
            </w:tr>
            <w:tr w:rsidR="0013317F" w:rsidRPr="00E74B99" w14:paraId="05807062" w14:textId="77777777" w:rsidTr="0013317F">
              <w:trPr>
                <w:trHeight w:val="300"/>
              </w:trPr>
              <w:tc>
                <w:tcPr>
                  <w:tcW w:w="2860" w:type="dxa"/>
                  <w:shd w:val="clear" w:color="000000" w:fill="F2F2F2"/>
                  <w:noWrap/>
                  <w:vAlign w:val="center"/>
                  <w:hideMark/>
                </w:tcPr>
                <w:p w14:paraId="19D33B48" w14:textId="77777777" w:rsidR="0013317F" w:rsidRPr="00E74B99" w:rsidRDefault="0013317F" w:rsidP="0013317F">
                  <w:pPr>
                    <w:suppressAutoHyphens w:val="0"/>
                    <w:autoSpaceDN/>
                    <w:spacing w:after="0" w:line="240" w:lineRule="auto"/>
                    <w:rPr>
                      <w:rFonts w:ascii="Calibri" w:hAnsi="Calibri" w:cs="Calibri"/>
                      <w:i/>
                      <w:iCs/>
                      <w:color w:val="000000"/>
                      <w:sz w:val="22"/>
                      <w:szCs w:val="22"/>
                    </w:rPr>
                  </w:pPr>
                  <w:r w:rsidRPr="00E74B99">
                    <w:rPr>
                      <w:rFonts w:ascii="Calibri" w:hAnsi="Calibri" w:cs="Calibri"/>
                      <w:i/>
                      <w:iCs/>
                      <w:color w:val="000000"/>
                      <w:sz w:val="22"/>
                      <w:szCs w:val="22"/>
                    </w:rPr>
                    <w:t>Average Attainment 8 PP</w:t>
                  </w:r>
                </w:p>
              </w:tc>
              <w:tc>
                <w:tcPr>
                  <w:tcW w:w="1034" w:type="dxa"/>
                  <w:shd w:val="clear" w:color="000000" w:fill="FFFFFF"/>
                  <w:noWrap/>
                  <w:vAlign w:val="center"/>
                  <w:hideMark/>
                </w:tcPr>
                <w:p w14:paraId="5795F3D3" w14:textId="77777777" w:rsidR="0013317F" w:rsidRPr="00E74B99" w:rsidRDefault="0013317F" w:rsidP="0013317F">
                  <w:pPr>
                    <w:suppressAutoHyphens w:val="0"/>
                    <w:autoSpaceDN/>
                    <w:spacing w:after="0" w:line="240" w:lineRule="auto"/>
                    <w:jc w:val="center"/>
                    <w:rPr>
                      <w:rFonts w:ascii="Calibri" w:hAnsi="Calibri" w:cs="Calibri"/>
                      <w:i/>
                      <w:iCs/>
                      <w:color w:val="000000"/>
                      <w:sz w:val="22"/>
                      <w:szCs w:val="22"/>
                    </w:rPr>
                  </w:pPr>
                  <w:r>
                    <w:rPr>
                      <w:rFonts w:ascii="Calibri" w:hAnsi="Calibri" w:cs="Calibri"/>
                      <w:i/>
                      <w:iCs/>
                      <w:color w:val="000000"/>
                      <w:sz w:val="22"/>
                      <w:szCs w:val="22"/>
                    </w:rPr>
                    <w:t>34.87</w:t>
                  </w:r>
                  <w:r w:rsidRPr="00E74B99">
                    <w:rPr>
                      <w:rFonts w:ascii="Calibri" w:hAnsi="Calibri" w:cs="Calibri"/>
                      <w:i/>
                      <w:iCs/>
                      <w:color w:val="000000"/>
                      <w:sz w:val="22"/>
                      <w:szCs w:val="22"/>
                    </w:rPr>
                    <w:t> </w:t>
                  </w:r>
                </w:p>
              </w:tc>
              <w:tc>
                <w:tcPr>
                  <w:tcW w:w="886" w:type="dxa"/>
                  <w:shd w:val="clear" w:color="000000" w:fill="FFFFFF"/>
                  <w:noWrap/>
                  <w:vAlign w:val="center"/>
                  <w:hideMark/>
                </w:tcPr>
                <w:p w14:paraId="2EB7C81C" w14:textId="77777777" w:rsidR="0013317F" w:rsidRPr="0013317F" w:rsidRDefault="0013317F" w:rsidP="0013317F">
                  <w:pPr>
                    <w:suppressAutoHyphens w:val="0"/>
                    <w:autoSpaceDN/>
                    <w:spacing w:after="0" w:line="240" w:lineRule="auto"/>
                    <w:jc w:val="center"/>
                    <w:rPr>
                      <w:rFonts w:ascii="Calibri" w:hAnsi="Calibri" w:cs="Calibri"/>
                      <w:b/>
                      <w:bCs/>
                      <w:i/>
                      <w:iCs/>
                      <w:color w:val="000000"/>
                      <w:sz w:val="22"/>
                      <w:szCs w:val="22"/>
                    </w:rPr>
                  </w:pPr>
                  <w:r w:rsidRPr="0013317F">
                    <w:rPr>
                      <w:rFonts w:ascii="Calibri" w:hAnsi="Calibri" w:cs="Calibri"/>
                      <w:b/>
                      <w:bCs/>
                      <w:i/>
                      <w:iCs/>
                      <w:color w:val="000000"/>
                      <w:sz w:val="22"/>
                      <w:szCs w:val="22"/>
                    </w:rPr>
                    <w:t>36.66</w:t>
                  </w:r>
                </w:p>
              </w:tc>
              <w:tc>
                <w:tcPr>
                  <w:tcW w:w="1098" w:type="dxa"/>
                  <w:shd w:val="clear" w:color="000000" w:fill="FFFFFF"/>
                  <w:noWrap/>
                  <w:vAlign w:val="center"/>
                  <w:hideMark/>
                </w:tcPr>
                <w:p w14:paraId="5B84A792" w14:textId="77777777" w:rsidR="0013317F" w:rsidRPr="00E74B99" w:rsidRDefault="0013317F" w:rsidP="0013317F">
                  <w:pPr>
                    <w:suppressAutoHyphens w:val="0"/>
                    <w:autoSpaceDN/>
                    <w:spacing w:after="0" w:line="240" w:lineRule="auto"/>
                    <w:jc w:val="center"/>
                    <w:rPr>
                      <w:rFonts w:ascii="Calibri" w:hAnsi="Calibri" w:cs="Calibri"/>
                      <w:i/>
                      <w:iCs/>
                      <w:color w:val="000000"/>
                      <w:sz w:val="22"/>
                      <w:szCs w:val="22"/>
                    </w:rPr>
                  </w:pPr>
                  <w:r w:rsidRPr="00E74B99">
                    <w:rPr>
                      <w:rFonts w:ascii="Calibri" w:hAnsi="Calibri" w:cs="Calibri"/>
                      <w:i/>
                      <w:iCs/>
                      <w:color w:val="000000"/>
                      <w:sz w:val="22"/>
                      <w:szCs w:val="22"/>
                    </w:rPr>
                    <w:t>34.56</w:t>
                  </w:r>
                </w:p>
              </w:tc>
              <w:tc>
                <w:tcPr>
                  <w:tcW w:w="992" w:type="dxa"/>
                  <w:shd w:val="clear" w:color="000000" w:fill="FFFFFF"/>
                  <w:noWrap/>
                  <w:vAlign w:val="center"/>
                  <w:hideMark/>
                </w:tcPr>
                <w:p w14:paraId="0B1D7E3C" w14:textId="77777777" w:rsidR="0013317F" w:rsidRPr="0013317F" w:rsidRDefault="0013317F" w:rsidP="0013317F">
                  <w:pPr>
                    <w:suppressAutoHyphens w:val="0"/>
                    <w:autoSpaceDN/>
                    <w:spacing w:after="0" w:line="240" w:lineRule="auto"/>
                    <w:jc w:val="center"/>
                    <w:rPr>
                      <w:rFonts w:ascii="Calibri" w:hAnsi="Calibri" w:cs="Calibri"/>
                      <w:b/>
                      <w:bCs/>
                      <w:i/>
                      <w:iCs/>
                      <w:color w:val="000000"/>
                      <w:sz w:val="22"/>
                      <w:szCs w:val="22"/>
                    </w:rPr>
                  </w:pPr>
                  <w:r w:rsidRPr="0013317F">
                    <w:rPr>
                      <w:rFonts w:ascii="Calibri" w:hAnsi="Calibri" w:cs="Calibri"/>
                      <w:b/>
                      <w:bCs/>
                      <w:i/>
                      <w:iCs/>
                      <w:color w:val="000000"/>
                      <w:sz w:val="22"/>
                      <w:szCs w:val="22"/>
                    </w:rPr>
                    <w:t>38.98</w:t>
                  </w:r>
                </w:p>
              </w:tc>
            </w:tr>
            <w:tr w:rsidR="0013317F" w:rsidRPr="00E74B99" w14:paraId="1A307FE0" w14:textId="77777777" w:rsidTr="0013317F">
              <w:trPr>
                <w:trHeight w:val="300"/>
              </w:trPr>
              <w:tc>
                <w:tcPr>
                  <w:tcW w:w="2860" w:type="dxa"/>
                  <w:shd w:val="clear" w:color="000000" w:fill="F2F2F2"/>
                  <w:noWrap/>
                  <w:vAlign w:val="center"/>
                  <w:hideMark/>
                </w:tcPr>
                <w:p w14:paraId="2B641600" w14:textId="77777777" w:rsidR="0013317F" w:rsidRPr="00E74B99" w:rsidRDefault="0013317F" w:rsidP="0013317F">
                  <w:pPr>
                    <w:suppressAutoHyphens w:val="0"/>
                    <w:autoSpaceDN/>
                    <w:spacing w:after="0" w:line="240" w:lineRule="auto"/>
                    <w:rPr>
                      <w:rFonts w:ascii="Calibri" w:hAnsi="Calibri" w:cs="Calibri"/>
                      <w:color w:val="000000"/>
                      <w:sz w:val="22"/>
                      <w:szCs w:val="22"/>
                    </w:rPr>
                  </w:pPr>
                  <w:r w:rsidRPr="00E74B99">
                    <w:rPr>
                      <w:rFonts w:ascii="Calibri" w:hAnsi="Calibri" w:cs="Calibri"/>
                      <w:color w:val="000000"/>
                      <w:sz w:val="22"/>
                      <w:szCs w:val="22"/>
                    </w:rPr>
                    <w:t>5+ English and Maths</w:t>
                  </w:r>
                </w:p>
              </w:tc>
              <w:tc>
                <w:tcPr>
                  <w:tcW w:w="1034" w:type="dxa"/>
                  <w:shd w:val="clear" w:color="000000" w:fill="FFFFFF"/>
                  <w:noWrap/>
                  <w:vAlign w:val="center"/>
                  <w:hideMark/>
                </w:tcPr>
                <w:p w14:paraId="39ACD2E5" w14:textId="77777777" w:rsidR="0013317F" w:rsidRPr="00E74B99" w:rsidRDefault="0013317F" w:rsidP="0013317F">
                  <w:pPr>
                    <w:suppressAutoHyphens w:val="0"/>
                    <w:autoSpaceDN/>
                    <w:spacing w:after="0" w:line="240" w:lineRule="auto"/>
                    <w:jc w:val="center"/>
                    <w:rPr>
                      <w:rFonts w:ascii="Calibri" w:hAnsi="Calibri" w:cs="Calibri"/>
                      <w:color w:val="000000"/>
                      <w:sz w:val="22"/>
                      <w:szCs w:val="22"/>
                    </w:rPr>
                  </w:pPr>
                  <w:r w:rsidRPr="00E74B99">
                    <w:rPr>
                      <w:rFonts w:ascii="Calibri" w:hAnsi="Calibri" w:cs="Calibri"/>
                      <w:color w:val="000000"/>
                      <w:sz w:val="22"/>
                      <w:szCs w:val="22"/>
                    </w:rPr>
                    <w:t>45.20%</w:t>
                  </w:r>
                </w:p>
              </w:tc>
              <w:tc>
                <w:tcPr>
                  <w:tcW w:w="886" w:type="dxa"/>
                  <w:shd w:val="clear" w:color="000000" w:fill="FFFFFF"/>
                  <w:noWrap/>
                  <w:vAlign w:val="center"/>
                  <w:hideMark/>
                </w:tcPr>
                <w:p w14:paraId="36236D50" w14:textId="77777777" w:rsidR="0013317F" w:rsidRPr="0013317F" w:rsidRDefault="0013317F" w:rsidP="0013317F">
                  <w:pPr>
                    <w:suppressAutoHyphens w:val="0"/>
                    <w:autoSpaceDN/>
                    <w:spacing w:after="0" w:line="240" w:lineRule="auto"/>
                    <w:jc w:val="center"/>
                    <w:rPr>
                      <w:rFonts w:ascii="Calibri" w:hAnsi="Calibri" w:cs="Calibri"/>
                      <w:b/>
                      <w:bCs/>
                      <w:color w:val="000000"/>
                      <w:sz w:val="22"/>
                      <w:szCs w:val="22"/>
                    </w:rPr>
                  </w:pPr>
                  <w:r w:rsidRPr="0013317F">
                    <w:rPr>
                      <w:rFonts w:ascii="Calibri" w:hAnsi="Calibri" w:cs="Calibri"/>
                      <w:b/>
                      <w:bCs/>
                      <w:color w:val="000000"/>
                      <w:sz w:val="22"/>
                      <w:szCs w:val="22"/>
                    </w:rPr>
                    <w:t>60.0%</w:t>
                  </w:r>
                </w:p>
              </w:tc>
              <w:tc>
                <w:tcPr>
                  <w:tcW w:w="1098" w:type="dxa"/>
                  <w:shd w:val="clear" w:color="000000" w:fill="FFFFFF"/>
                  <w:noWrap/>
                  <w:vAlign w:val="center"/>
                  <w:hideMark/>
                </w:tcPr>
                <w:p w14:paraId="082572E7" w14:textId="77777777" w:rsidR="0013317F" w:rsidRPr="00E74B99" w:rsidRDefault="0013317F" w:rsidP="0013317F">
                  <w:pPr>
                    <w:suppressAutoHyphens w:val="0"/>
                    <w:autoSpaceDN/>
                    <w:spacing w:after="0" w:line="240" w:lineRule="auto"/>
                    <w:jc w:val="center"/>
                    <w:rPr>
                      <w:rFonts w:ascii="Calibri" w:hAnsi="Calibri" w:cs="Calibri"/>
                      <w:i/>
                      <w:iCs/>
                      <w:color w:val="000000"/>
                      <w:sz w:val="22"/>
                      <w:szCs w:val="22"/>
                    </w:rPr>
                  </w:pPr>
                  <w:r w:rsidRPr="00E74B99">
                    <w:rPr>
                      <w:rFonts w:ascii="Calibri" w:hAnsi="Calibri" w:cs="Calibri"/>
                      <w:i/>
                      <w:iCs/>
                      <w:color w:val="000000"/>
                      <w:sz w:val="22"/>
                      <w:szCs w:val="22"/>
                    </w:rPr>
                    <w:t>45.9%</w:t>
                  </w:r>
                </w:p>
              </w:tc>
              <w:tc>
                <w:tcPr>
                  <w:tcW w:w="992" w:type="dxa"/>
                  <w:shd w:val="clear" w:color="000000" w:fill="FFFFFF"/>
                  <w:noWrap/>
                  <w:vAlign w:val="center"/>
                  <w:hideMark/>
                </w:tcPr>
                <w:p w14:paraId="1FB5BD6B" w14:textId="77777777" w:rsidR="0013317F" w:rsidRPr="0013317F" w:rsidRDefault="0013317F" w:rsidP="0013317F">
                  <w:pPr>
                    <w:suppressAutoHyphens w:val="0"/>
                    <w:autoSpaceDN/>
                    <w:spacing w:after="0" w:line="240" w:lineRule="auto"/>
                    <w:jc w:val="center"/>
                    <w:rPr>
                      <w:rFonts w:ascii="Calibri" w:hAnsi="Calibri" w:cs="Calibri"/>
                      <w:b/>
                      <w:bCs/>
                      <w:color w:val="000000"/>
                      <w:sz w:val="22"/>
                      <w:szCs w:val="22"/>
                    </w:rPr>
                  </w:pPr>
                  <w:r w:rsidRPr="0013317F">
                    <w:rPr>
                      <w:rFonts w:ascii="Calibri" w:hAnsi="Calibri" w:cs="Calibri"/>
                      <w:b/>
                      <w:bCs/>
                      <w:color w:val="000000"/>
                      <w:sz w:val="22"/>
                      <w:szCs w:val="22"/>
                    </w:rPr>
                    <w:t>52.6%</w:t>
                  </w:r>
                </w:p>
              </w:tc>
            </w:tr>
            <w:tr w:rsidR="0013317F" w:rsidRPr="00E74B99" w14:paraId="2F63A845" w14:textId="77777777" w:rsidTr="0013317F">
              <w:trPr>
                <w:trHeight w:val="300"/>
              </w:trPr>
              <w:tc>
                <w:tcPr>
                  <w:tcW w:w="2860" w:type="dxa"/>
                  <w:shd w:val="clear" w:color="000000" w:fill="F2F2F2"/>
                  <w:noWrap/>
                  <w:vAlign w:val="center"/>
                  <w:hideMark/>
                </w:tcPr>
                <w:p w14:paraId="51A66B39" w14:textId="77777777" w:rsidR="0013317F" w:rsidRPr="00E74B99" w:rsidRDefault="0013317F" w:rsidP="0013317F">
                  <w:pPr>
                    <w:suppressAutoHyphens w:val="0"/>
                    <w:autoSpaceDN/>
                    <w:spacing w:after="0" w:line="240" w:lineRule="auto"/>
                    <w:rPr>
                      <w:rFonts w:ascii="Calibri" w:hAnsi="Calibri" w:cs="Calibri"/>
                      <w:i/>
                      <w:iCs/>
                      <w:color w:val="000000"/>
                      <w:sz w:val="22"/>
                      <w:szCs w:val="22"/>
                    </w:rPr>
                  </w:pPr>
                  <w:r w:rsidRPr="00E74B99">
                    <w:rPr>
                      <w:rFonts w:ascii="Calibri" w:hAnsi="Calibri" w:cs="Calibri"/>
                      <w:i/>
                      <w:iCs/>
                      <w:color w:val="000000"/>
                      <w:sz w:val="22"/>
                      <w:szCs w:val="22"/>
                    </w:rPr>
                    <w:t>5+ English and Maths PP</w:t>
                  </w:r>
                </w:p>
              </w:tc>
              <w:tc>
                <w:tcPr>
                  <w:tcW w:w="1034" w:type="dxa"/>
                  <w:shd w:val="clear" w:color="000000" w:fill="FFFFFF"/>
                  <w:noWrap/>
                  <w:vAlign w:val="center"/>
                  <w:hideMark/>
                </w:tcPr>
                <w:p w14:paraId="786C420B" w14:textId="77777777" w:rsidR="0013317F" w:rsidRPr="00E74B99" w:rsidRDefault="0013317F" w:rsidP="0013317F">
                  <w:pPr>
                    <w:suppressAutoHyphens w:val="0"/>
                    <w:autoSpaceDN/>
                    <w:spacing w:after="0" w:line="240" w:lineRule="auto"/>
                    <w:jc w:val="center"/>
                    <w:rPr>
                      <w:rFonts w:ascii="Calibri" w:hAnsi="Calibri" w:cs="Calibri"/>
                      <w:i/>
                      <w:iCs/>
                      <w:color w:val="000000"/>
                      <w:sz w:val="22"/>
                      <w:szCs w:val="22"/>
                    </w:rPr>
                  </w:pPr>
                  <w:r w:rsidRPr="00E74B99">
                    <w:rPr>
                      <w:rFonts w:ascii="Calibri" w:hAnsi="Calibri" w:cs="Calibri"/>
                      <w:i/>
                      <w:iCs/>
                      <w:color w:val="000000"/>
                      <w:sz w:val="22"/>
                      <w:szCs w:val="22"/>
                    </w:rPr>
                    <w:t> </w:t>
                  </w:r>
                  <w:r>
                    <w:rPr>
                      <w:rFonts w:ascii="Calibri" w:hAnsi="Calibri" w:cs="Calibri"/>
                      <w:i/>
                      <w:iCs/>
                      <w:color w:val="000000"/>
                      <w:sz w:val="22"/>
                      <w:szCs w:val="22"/>
                    </w:rPr>
                    <w:t>26%</w:t>
                  </w:r>
                </w:p>
              </w:tc>
              <w:tc>
                <w:tcPr>
                  <w:tcW w:w="886" w:type="dxa"/>
                  <w:shd w:val="clear" w:color="000000" w:fill="FFFFFF"/>
                  <w:noWrap/>
                  <w:vAlign w:val="center"/>
                  <w:hideMark/>
                </w:tcPr>
                <w:p w14:paraId="6C2EA61E" w14:textId="77777777" w:rsidR="0013317F" w:rsidRPr="0013317F" w:rsidRDefault="0013317F" w:rsidP="0013317F">
                  <w:pPr>
                    <w:suppressAutoHyphens w:val="0"/>
                    <w:autoSpaceDN/>
                    <w:spacing w:after="0" w:line="240" w:lineRule="auto"/>
                    <w:jc w:val="center"/>
                    <w:rPr>
                      <w:rFonts w:ascii="Calibri" w:hAnsi="Calibri" w:cs="Calibri"/>
                      <w:b/>
                      <w:bCs/>
                      <w:i/>
                      <w:iCs/>
                      <w:color w:val="000000"/>
                      <w:sz w:val="22"/>
                      <w:szCs w:val="22"/>
                    </w:rPr>
                  </w:pPr>
                  <w:r w:rsidRPr="0013317F">
                    <w:rPr>
                      <w:rFonts w:ascii="Calibri" w:hAnsi="Calibri" w:cs="Calibri"/>
                      <w:b/>
                      <w:bCs/>
                      <w:i/>
                      <w:iCs/>
                      <w:color w:val="000000"/>
                      <w:sz w:val="22"/>
                      <w:szCs w:val="22"/>
                    </w:rPr>
                    <w:t>27.3%</w:t>
                  </w:r>
                </w:p>
              </w:tc>
              <w:tc>
                <w:tcPr>
                  <w:tcW w:w="1098" w:type="dxa"/>
                  <w:shd w:val="clear" w:color="000000" w:fill="FFFFFF"/>
                  <w:noWrap/>
                  <w:vAlign w:val="center"/>
                  <w:hideMark/>
                </w:tcPr>
                <w:p w14:paraId="54A7AC22" w14:textId="77777777" w:rsidR="0013317F" w:rsidRPr="00E74B99" w:rsidRDefault="0013317F" w:rsidP="0013317F">
                  <w:pPr>
                    <w:suppressAutoHyphens w:val="0"/>
                    <w:autoSpaceDN/>
                    <w:spacing w:after="0" w:line="240" w:lineRule="auto"/>
                    <w:jc w:val="center"/>
                    <w:rPr>
                      <w:rFonts w:ascii="Calibri" w:hAnsi="Calibri" w:cs="Calibri"/>
                      <w:i/>
                      <w:iCs/>
                      <w:color w:val="000000"/>
                      <w:sz w:val="22"/>
                      <w:szCs w:val="22"/>
                    </w:rPr>
                  </w:pPr>
                  <w:r w:rsidRPr="00E74B99">
                    <w:rPr>
                      <w:rFonts w:ascii="Calibri" w:hAnsi="Calibri" w:cs="Calibri"/>
                      <w:i/>
                      <w:iCs/>
                      <w:color w:val="000000"/>
                      <w:sz w:val="22"/>
                      <w:szCs w:val="22"/>
                    </w:rPr>
                    <w:t>25.8%</w:t>
                  </w:r>
                </w:p>
              </w:tc>
              <w:tc>
                <w:tcPr>
                  <w:tcW w:w="992" w:type="dxa"/>
                  <w:shd w:val="clear" w:color="000000" w:fill="FFFFFF"/>
                  <w:noWrap/>
                  <w:vAlign w:val="center"/>
                  <w:hideMark/>
                </w:tcPr>
                <w:p w14:paraId="3F836919" w14:textId="77777777" w:rsidR="0013317F" w:rsidRPr="0013317F" w:rsidRDefault="0013317F" w:rsidP="0013317F">
                  <w:pPr>
                    <w:suppressAutoHyphens w:val="0"/>
                    <w:autoSpaceDN/>
                    <w:spacing w:after="0" w:line="240" w:lineRule="auto"/>
                    <w:jc w:val="center"/>
                    <w:rPr>
                      <w:rFonts w:ascii="Calibri" w:hAnsi="Calibri" w:cs="Calibri"/>
                      <w:b/>
                      <w:bCs/>
                      <w:i/>
                      <w:iCs/>
                      <w:color w:val="000000"/>
                      <w:sz w:val="22"/>
                      <w:szCs w:val="22"/>
                    </w:rPr>
                  </w:pPr>
                  <w:r w:rsidRPr="0013317F">
                    <w:rPr>
                      <w:rFonts w:ascii="Calibri" w:hAnsi="Calibri" w:cs="Calibri"/>
                      <w:b/>
                      <w:bCs/>
                      <w:i/>
                      <w:iCs/>
                      <w:color w:val="000000"/>
                      <w:sz w:val="22"/>
                      <w:szCs w:val="22"/>
                    </w:rPr>
                    <w:t>28.1%</w:t>
                  </w:r>
                </w:p>
              </w:tc>
            </w:tr>
            <w:tr w:rsidR="0013317F" w:rsidRPr="00E74B99" w14:paraId="0E55D18C" w14:textId="77777777" w:rsidTr="0013317F">
              <w:trPr>
                <w:trHeight w:val="300"/>
              </w:trPr>
              <w:tc>
                <w:tcPr>
                  <w:tcW w:w="2860" w:type="dxa"/>
                  <w:shd w:val="clear" w:color="000000" w:fill="F2F2F2"/>
                  <w:noWrap/>
                  <w:vAlign w:val="center"/>
                  <w:hideMark/>
                </w:tcPr>
                <w:p w14:paraId="1D3B1DC9" w14:textId="77777777" w:rsidR="0013317F" w:rsidRPr="00E74B99" w:rsidRDefault="0013317F" w:rsidP="0013317F">
                  <w:pPr>
                    <w:suppressAutoHyphens w:val="0"/>
                    <w:autoSpaceDN/>
                    <w:spacing w:after="0" w:line="240" w:lineRule="auto"/>
                    <w:rPr>
                      <w:rFonts w:ascii="Calibri" w:hAnsi="Calibri" w:cs="Calibri"/>
                      <w:color w:val="000000"/>
                      <w:sz w:val="22"/>
                      <w:szCs w:val="22"/>
                    </w:rPr>
                  </w:pPr>
                  <w:r w:rsidRPr="00E74B99">
                    <w:rPr>
                      <w:rFonts w:ascii="Calibri" w:hAnsi="Calibri" w:cs="Calibri"/>
                      <w:color w:val="000000"/>
                      <w:sz w:val="22"/>
                      <w:szCs w:val="22"/>
                    </w:rPr>
                    <w:t>4+ English and Maths</w:t>
                  </w:r>
                </w:p>
              </w:tc>
              <w:tc>
                <w:tcPr>
                  <w:tcW w:w="1034" w:type="dxa"/>
                  <w:shd w:val="clear" w:color="000000" w:fill="FFFFFF"/>
                  <w:noWrap/>
                  <w:vAlign w:val="center"/>
                  <w:hideMark/>
                </w:tcPr>
                <w:p w14:paraId="7FF25CC4" w14:textId="77777777" w:rsidR="0013317F" w:rsidRPr="00E74B99" w:rsidRDefault="0013317F" w:rsidP="0013317F">
                  <w:pPr>
                    <w:suppressAutoHyphens w:val="0"/>
                    <w:autoSpaceDN/>
                    <w:spacing w:after="0" w:line="240" w:lineRule="auto"/>
                    <w:jc w:val="center"/>
                    <w:rPr>
                      <w:rFonts w:ascii="Calibri" w:hAnsi="Calibri" w:cs="Calibri"/>
                      <w:color w:val="000000"/>
                      <w:sz w:val="22"/>
                      <w:szCs w:val="22"/>
                    </w:rPr>
                  </w:pPr>
                  <w:r w:rsidRPr="00E74B99">
                    <w:rPr>
                      <w:rFonts w:ascii="Calibri" w:hAnsi="Calibri" w:cs="Calibri"/>
                      <w:color w:val="000000"/>
                      <w:sz w:val="22"/>
                      <w:szCs w:val="22"/>
                    </w:rPr>
                    <w:t>64.50%</w:t>
                  </w:r>
                </w:p>
              </w:tc>
              <w:tc>
                <w:tcPr>
                  <w:tcW w:w="886" w:type="dxa"/>
                  <w:shd w:val="clear" w:color="000000" w:fill="FFFFFF"/>
                  <w:noWrap/>
                  <w:vAlign w:val="center"/>
                  <w:hideMark/>
                </w:tcPr>
                <w:p w14:paraId="0FDDC69D" w14:textId="77777777" w:rsidR="0013317F" w:rsidRPr="0013317F" w:rsidRDefault="0013317F" w:rsidP="0013317F">
                  <w:pPr>
                    <w:suppressAutoHyphens w:val="0"/>
                    <w:autoSpaceDN/>
                    <w:spacing w:after="0" w:line="240" w:lineRule="auto"/>
                    <w:jc w:val="center"/>
                    <w:rPr>
                      <w:rFonts w:ascii="Calibri" w:hAnsi="Calibri" w:cs="Calibri"/>
                      <w:b/>
                      <w:bCs/>
                      <w:color w:val="000000"/>
                      <w:sz w:val="22"/>
                      <w:szCs w:val="22"/>
                    </w:rPr>
                  </w:pPr>
                  <w:r w:rsidRPr="0013317F">
                    <w:rPr>
                      <w:rFonts w:ascii="Calibri" w:hAnsi="Calibri" w:cs="Calibri"/>
                      <w:b/>
                      <w:bCs/>
                      <w:color w:val="000000"/>
                      <w:sz w:val="22"/>
                      <w:szCs w:val="22"/>
                    </w:rPr>
                    <w:t>72.0%</w:t>
                  </w:r>
                </w:p>
              </w:tc>
              <w:tc>
                <w:tcPr>
                  <w:tcW w:w="1098" w:type="dxa"/>
                  <w:shd w:val="clear" w:color="000000" w:fill="FFFFFF"/>
                  <w:noWrap/>
                  <w:vAlign w:val="center"/>
                  <w:hideMark/>
                </w:tcPr>
                <w:p w14:paraId="4A192ECE" w14:textId="77777777" w:rsidR="0013317F" w:rsidRPr="00E74B99" w:rsidRDefault="0013317F" w:rsidP="0013317F">
                  <w:pPr>
                    <w:suppressAutoHyphens w:val="0"/>
                    <w:autoSpaceDN/>
                    <w:spacing w:after="0" w:line="240" w:lineRule="auto"/>
                    <w:jc w:val="center"/>
                    <w:rPr>
                      <w:rFonts w:ascii="Calibri" w:hAnsi="Calibri" w:cs="Calibri"/>
                      <w:color w:val="000000"/>
                      <w:sz w:val="22"/>
                      <w:szCs w:val="22"/>
                    </w:rPr>
                  </w:pPr>
                  <w:r w:rsidRPr="00E74B99">
                    <w:rPr>
                      <w:rFonts w:ascii="Calibri" w:hAnsi="Calibri" w:cs="Calibri"/>
                      <w:color w:val="000000"/>
                      <w:sz w:val="22"/>
                      <w:szCs w:val="22"/>
                    </w:rPr>
                    <w:t>63.7%</w:t>
                  </w:r>
                </w:p>
              </w:tc>
              <w:tc>
                <w:tcPr>
                  <w:tcW w:w="992" w:type="dxa"/>
                  <w:shd w:val="clear" w:color="000000" w:fill="FFFFFF"/>
                  <w:noWrap/>
                  <w:vAlign w:val="center"/>
                  <w:hideMark/>
                </w:tcPr>
                <w:p w14:paraId="43257066" w14:textId="77777777" w:rsidR="0013317F" w:rsidRPr="0013317F" w:rsidRDefault="0013317F" w:rsidP="0013317F">
                  <w:pPr>
                    <w:suppressAutoHyphens w:val="0"/>
                    <w:autoSpaceDN/>
                    <w:spacing w:after="0" w:line="240" w:lineRule="auto"/>
                    <w:jc w:val="center"/>
                    <w:rPr>
                      <w:rFonts w:ascii="Calibri" w:hAnsi="Calibri" w:cs="Calibri"/>
                      <w:b/>
                      <w:bCs/>
                      <w:color w:val="000000"/>
                      <w:sz w:val="22"/>
                      <w:szCs w:val="22"/>
                    </w:rPr>
                  </w:pPr>
                  <w:r w:rsidRPr="0013317F">
                    <w:rPr>
                      <w:rFonts w:ascii="Calibri" w:hAnsi="Calibri" w:cs="Calibri"/>
                      <w:b/>
                      <w:bCs/>
                      <w:color w:val="000000"/>
                      <w:sz w:val="22"/>
                      <w:szCs w:val="22"/>
                    </w:rPr>
                    <w:t>69.5%</w:t>
                  </w:r>
                </w:p>
              </w:tc>
            </w:tr>
            <w:tr w:rsidR="0013317F" w:rsidRPr="00E74B99" w14:paraId="33150DB3" w14:textId="77777777" w:rsidTr="0013317F">
              <w:trPr>
                <w:trHeight w:val="300"/>
              </w:trPr>
              <w:tc>
                <w:tcPr>
                  <w:tcW w:w="2860" w:type="dxa"/>
                  <w:shd w:val="clear" w:color="000000" w:fill="F2F2F2"/>
                  <w:noWrap/>
                  <w:vAlign w:val="center"/>
                  <w:hideMark/>
                </w:tcPr>
                <w:p w14:paraId="0D54AF32" w14:textId="77777777" w:rsidR="0013317F" w:rsidRPr="00E74B99" w:rsidRDefault="0013317F" w:rsidP="0013317F">
                  <w:pPr>
                    <w:suppressAutoHyphens w:val="0"/>
                    <w:autoSpaceDN/>
                    <w:spacing w:after="0" w:line="240" w:lineRule="auto"/>
                    <w:rPr>
                      <w:rFonts w:ascii="Calibri" w:hAnsi="Calibri" w:cs="Calibri"/>
                      <w:i/>
                      <w:iCs/>
                      <w:color w:val="000000"/>
                      <w:sz w:val="22"/>
                      <w:szCs w:val="22"/>
                    </w:rPr>
                  </w:pPr>
                  <w:r w:rsidRPr="00E74B99">
                    <w:rPr>
                      <w:rFonts w:ascii="Calibri" w:hAnsi="Calibri" w:cs="Calibri"/>
                      <w:i/>
                      <w:iCs/>
                      <w:color w:val="000000"/>
                      <w:sz w:val="22"/>
                      <w:szCs w:val="22"/>
                    </w:rPr>
                    <w:t>4+ English and Maths PP</w:t>
                  </w:r>
                </w:p>
              </w:tc>
              <w:tc>
                <w:tcPr>
                  <w:tcW w:w="1034" w:type="dxa"/>
                  <w:shd w:val="clear" w:color="000000" w:fill="FFFFFF"/>
                  <w:noWrap/>
                  <w:vAlign w:val="center"/>
                  <w:hideMark/>
                </w:tcPr>
                <w:p w14:paraId="04D1C1A6" w14:textId="77777777" w:rsidR="0013317F" w:rsidRPr="00E74B99" w:rsidRDefault="0013317F" w:rsidP="0013317F">
                  <w:pPr>
                    <w:suppressAutoHyphens w:val="0"/>
                    <w:autoSpaceDN/>
                    <w:spacing w:after="0" w:line="240" w:lineRule="auto"/>
                    <w:jc w:val="center"/>
                    <w:rPr>
                      <w:rFonts w:ascii="Calibri" w:hAnsi="Calibri" w:cs="Calibri"/>
                      <w:i/>
                      <w:iCs/>
                      <w:color w:val="000000"/>
                      <w:sz w:val="22"/>
                      <w:szCs w:val="22"/>
                    </w:rPr>
                  </w:pPr>
                  <w:r>
                    <w:rPr>
                      <w:rFonts w:ascii="Calibri" w:hAnsi="Calibri" w:cs="Calibri"/>
                      <w:i/>
                      <w:iCs/>
                      <w:color w:val="000000"/>
                      <w:sz w:val="22"/>
                      <w:szCs w:val="22"/>
                    </w:rPr>
                    <w:t>44%</w:t>
                  </w:r>
                  <w:r w:rsidRPr="00E74B99">
                    <w:rPr>
                      <w:rFonts w:ascii="Calibri" w:hAnsi="Calibri" w:cs="Calibri"/>
                      <w:i/>
                      <w:iCs/>
                      <w:color w:val="000000"/>
                      <w:sz w:val="22"/>
                      <w:szCs w:val="22"/>
                    </w:rPr>
                    <w:t> </w:t>
                  </w:r>
                </w:p>
              </w:tc>
              <w:tc>
                <w:tcPr>
                  <w:tcW w:w="886" w:type="dxa"/>
                  <w:shd w:val="clear" w:color="000000" w:fill="FFFFFF"/>
                  <w:noWrap/>
                  <w:vAlign w:val="center"/>
                  <w:hideMark/>
                </w:tcPr>
                <w:p w14:paraId="7DFE9E6B" w14:textId="77777777" w:rsidR="0013317F" w:rsidRPr="0013317F" w:rsidRDefault="0013317F" w:rsidP="0013317F">
                  <w:pPr>
                    <w:suppressAutoHyphens w:val="0"/>
                    <w:autoSpaceDN/>
                    <w:spacing w:after="0" w:line="240" w:lineRule="auto"/>
                    <w:jc w:val="center"/>
                    <w:rPr>
                      <w:rFonts w:ascii="Calibri" w:hAnsi="Calibri" w:cs="Calibri"/>
                      <w:b/>
                      <w:bCs/>
                      <w:i/>
                      <w:iCs/>
                      <w:color w:val="000000"/>
                      <w:sz w:val="22"/>
                      <w:szCs w:val="22"/>
                    </w:rPr>
                  </w:pPr>
                  <w:r w:rsidRPr="0013317F">
                    <w:rPr>
                      <w:rFonts w:ascii="Calibri" w:hAnsi="Calibri" w:cs="Calibri"/>
                      <w:b/>
                      <w:bCs/>
                      <w:i/>
                      <w:iCs/>
                      <w:color w:val="000000"/>
                      <w:sz w:val="22"/>
                      <w:szCs w:val="22"/>
                    </w:rPr>
                    <w:t>43.5%</w:t>
                  </w:r>
                </w:p>
              </w:tc>
              <w:tc>
                <w:tcPr>
                  <w:tcW w:w="1098" w:type="dxa"/>
                  <w:shd w:val="clear" w:color="000000" w:fill="FFFFFF"/>
                  <w:noWrap/>
                  <w:vAlign w:val="center"/>
                  <w:hideMark/>
                </w:tcPr>
                <w:p w14:paraId="2C107A04" w14:textId="77777777" w:rsidR="0013317F" w:rsidRPr="00E74B99" w:rsidRDefault="0013317F" w:rsidP="0013317F">
                  <w:pPr>
                    <w:suppressAutoHyphens w:val="0"/>
                    <w:autoSpaceDN/>
                    <w:spacing w:after="0" w:line="240" w:lineRule="auto"/>
                    <w:jc w:val="center"/>
                    <w:rPr>
                      <w:rFonts w:ascii="Calibri" w:hAnsi="Calibri" w:cs="Calibri"/>
                      <w:i/>
                      <w:iCs/>
                      <w:color w:val="000000"/>
                      <w:sz w:val="22"/>
                      <w:szCs w:val="22"/>
                    </w:rPr>
                  </w:pPr>
                  <w:r w:rsidRPr="00E74B99">
                    <w:rPr>
                      <w:rFonts w:ascii="Calibri" w:hAnsi="Calibri" w:cs="Calibri"/>
                      <w:i/>
                      <w:iCs/>
                      <w:color w:val="000000"/>
                      <w:sz w:val="22"/>
                      <w:szCs w:val="22"/>
                    </w:rPr>
                    <w:t> </w:t>
                  </w:r>
                </w:p>
              </w:tc>
              <w:tc>
                <w:tcPr>
                  <w:tcW w:w="992" w:type="dxa"/>
                  <w:shd w:val="clear" w:color="000000" w:fill="FFFFFF"/>
                  <w:noWrap/>
                  <w:vAlign w:val="center"/>
                  <w:hideMark/>
                </w:tcPr>
                <w:p w14:paraId="0F25AAC5" w14:textId="77777777" w:rsidR="0013317F" w:rsidRPr="0013317F" w:rsidRDefault="0013317F" w:rsidP="0013317F">
                  <w:pPr>
                    <w:suppressAutoHyphens w:val="0"/>
                    <w:autoSpaceDN/>
                    <w:spacing w:after="0" w:line="240" w:lineRule="auto"/>
                    <w:jc w:val="center"/>
                    <w:rPr>
                      <w:rFonts w:ascii="Calibri" w:hAnsi="Calibri" w:cs="Calibri"/>
                      <w:b/>
                      <w:bCs/>
                      <w:i/>
                      <w:iCs/>
                      <w:color w:val="000000"/>
                      <w:sz w:val="22"/>
                      <w:szCs w:val="22"/>
                    </w:rPr>
                  </w:pPr>
                  <w:r w:rsidRPr="0013317F">
                    <w:rPr>
                      <w:rFonts w:ascii="Calibri" w:hAnsi="Calibri" w:cs="Calibri"/>
                      <w:b/>
                      <w:bCs/>
                      <w:i/>
                      <w:iCs/>
                      <w:color w:val="000000"/>
                      <w:sz w:val="22"/>
                      <w:szCs w:val="22"/>
                    </w:rPr>
                    <w:t>46.9%</w:t>
                  </w:r>
                </w:p>
              </w:tc>
            </w:tr>
          </w:tbl>
          <w:p w14:paraId="22D36B26" w14:textId="77777777" w:rsidR="00736414" w:rsidRDefault="00736414" w:rsidP="00736414">
            <w:pPr>
              <w:pStyle w:val="NormalWeb"/>
              <w:spacing w:before="0" w:beforeAutospacing="0" w:after="0" w:afterAutospacing="0"/>
              <w:rPr>
                <w:rFonts w:asciiTheme="minorHAnsi" w:hAnsiTheme="minorHAnsi" w:cstheme="minorHAnsi"/>
                <w:color w:val="000000"/>
                <w:sz w:val="22"/>
                <w:szCs w:val="22"/>
              </w:rPr>
            </w:pPr>
          </w:p>
          <w:p w14:paraId="7E9F16DD" w14:textId="77777777" w:rsidR="00C05111" w:rsidRDefault="00736414" w:rsidP="00736414">
            <w:pPr>
              <w:pStyle w:val="NormalWeb"/>
              <w:spacing w:before="0" w:beforeAutospacing="0" w:after="0" w:afterAutospacing="0"/>
              <w:rPr>
                <w:rFonts w:asciiTheme="minorHAnsi" w:hAnsiTheme="minorHAnsi" w:cstheme="minorHAnsi"/>
                <w:color w:val="000000"/>
                <w:sz w:val="22"/>
                <w:szCs w:val="22"/>
              </w:rPr>
            </w:pPr>
            <w:r w:rsidRPr="000D5781">
              <w:rPr>
                <w:rFonts w:asciiTheme="minorHAnsi" w:hAnsiTheme="minorHAnsi" w:cstheme="minorHAnsi"/>
                <w:color w:val="000000"/>
                <w:sz w:val="22"/>
                <w:szCs w:val="22"/>
              </w:rPr>
              <w:t xml:space="preserve">Attainment data shows that </w:t>
            </w:r>
            <w:r>
              <w:rPr>
                <w:rFonts w:asciiTheme="minorHAnsi" w:hAnsiTheme="minorHAnsi" w:cstheme="minorHAnsi"/>
                <w:color w:val="000000"/>
                <w:sz w:val="22"/>
                <w:szCs w:val="22"/>
              </w:rPr>
              <w:t>PP students</w:t>
            </w:r>
            <w:r w:rsidRPr="000D5781">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at Alderman White </w:t>
            </w:r>
            <w:r w:rsidRPr="000D5781">
              <w:rPr>
                <w:rFonts w:asciiTheme="minorHAnsi" w:hAnsiTheme="minorHAnsi" w:cstheme="minorHAnsi"/>
                <w:color w:val="000000"/>
                <w:sz w:val="22"/>
                <w:szCs w:val="22"/>
              </w:rPr>
              <w:t xml:space="preserve">achieve </w:t>
            </w:r>
            <w:r>
              <w:rPr>
                <w:rFonts w:asciiTheme="minorHAnsi" w:hAnsiTheme="minorHAnsi" w:cstheme="minorHAnsi"/>
                <w:color w:val="000000"/>
                <w:sz w:val="22"/>
                <w:szCs w:val="22"/>
              </w:rPr>
              <w:t xml:space="preserve">above national average Attainment 8 score and 5+ English and Maths for PP students. In 2025, the percentage of PP student at Alderman White who achieved 4+ in English and Maths was broadly in line with PP students nationally, although it was higher in 2024. </w:t>
            </w:r>
          </w:p>
          <w:p w14:paraId="1B04DE89" w14:textId="77777777" w:rsidR="00C05111" w:rsidRDefault="00C05111" w:rsidP="00736414">
            <w:pPr>
              <w:pStyle w:val="NormalWeb"/>
              <w:spacing w:before="0" w:beforeAutospacing="0" w:after="0" w:afterAutospacing="0"/>
              <w:rPr>
                <w:rFonts w:asciiTheme="minorHAnsi" w:hAnsiTheme="minorHAnsi" w:cstheme="minorHAnsi"/>
                <w:color w:val="000000"/>
                <w:sz w:val="22"/>
                <w:szCs w:val="22"/>
              </w:rPr>
            </w:pPr>
          </w:p>
          <w:p w14:paraId="20A9934F" w14:textId="5D4146EE" w:rsidR="000D5781" w:rsidRDefault="00736414" w:rsidP="00C05111">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However, PP students do not do as well as non-PP students nationally or within our school</w:t>
            </w:r>
            <w:r w:rsidR="00461ED7">
              <w:rPr>
                <w:rFonts w:asciiTheme="minorHAnsi" w:hAnsiTheme="minorHAnsi" w:cstheme="minorHAnsi"/>
                <w:color w:val="000000"/>
                <w:sz w:val="22"/>
                <w:szCs w:val="22"/>
              </w:rPr>
              <w:t xml:space="preserve"> in terms of attainment</w:t>
            </w:r>
            <w:r>
              <w:rPr>
                <w:rFonts w:asciiTheme="minorHAnsi" w:hAnsiTheme="minorHAnsi" w:cstheme="minorHAnsi"/>
                <w:color w:val="000000"/>
                <w:sz w:val="22"/>
                <w:szCs w:val="22"/>
              </w:rPr>
              <w:t xml:space="preserve">, and the gap between them and PP students nationally is smaller than the gap for all students. </w:t>
            </w:r>
            <w:r w:rsidR="000A7B17">
              <w:rPr>
                <w:rFonts w:asciiTheme="minorHAnsi" w:hAnsiTheme="minorHAnsi" w:cstheme="minorHAnsi"/>
                <w:color w:val="000000"/>
                <w:sz w:val="22"/>
                <w:szCs w:val="22"/>
              </w:rPr>
              <w:t>T</w:t>
            </w:r>
            <w:r w:rsidR="000D5781" w:rsidRPr="000D5781">
              <w:rPr>
                <w:rFonts w:asciiTheme="minorHAnsi" w:hAnsiTheme="minorHAnsi" w:cstheme="minorHAnsi"/>
                <w:color w:val="000000"/>
                <w:sz w:val="22"/>
                <w:szCs w:val="22"/>
              </w:rPr>
              <w:t>he average Attainment 8 score for disadvantaged pupils is consistently 12–16 points lower than the whole-school average, indicating that disadvantaged pupils are not yet benefiting equally from higher grades across a broad curriculum. Similarly, outcomes for 5+ in English and maths show only marginal year-on-year improvement for disadvantaged pupils, suggesting that current interventions have stabilised outcomes but have not yet secured accelerated progress.</w:t>
            </w:r>
          </w:p>
          <w:p w14:paraId="7677C053" w14:textId="279A5A6C" w:rsidR="00E90994" w:rsidRPr="000D5781" w:rsidRDefault="00E90994" w:rsidP="000D5781">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 xml:space="preserve">This indicates that a targeted approach is needed </w:t>
            </w:r>
            <w:r w:rsidR="0046510B">
              <w:rPr>
                <w:rFonts w:asciiTheme="minorHAnsi" w:hAnsiTheme="minorHAnsi" w:cstheme="minorHAnsi"/>
                <w:color w:val="000000"/>
                <w:sz w:val="22"/>
                <w:szCs w:val="22"/>
              </w:rPr>
              <w:t>regarding</w:t>
            </w:r>
            <w:r>
              <w:rPr>
                <w:rFonts w:asciiTheme="minorHAnsi" w:hAnsiTheme="minorHAnsi" w:cstheme="minorHAnsi"/>
                <w:color w:val="000000"/>
                <w:sz w:val="22"/>
                <w:szCs w:val="22"/>
              </w:rPr>
              <w:t xml:space="preserve"> literacy and numeracy and English and Maths intervention. </w:t>
            </w:r>
          </w:p>
          <w:p w14:paraId="3A653851" w14:textId="242F8B50" w:rsidR="000D5781" w:rsidRDefault="000D5781" w:rsidP="003C5310">
            <w:pPr>
              <w:pStyle w:val="NormalWeb"/>
              <w:spacing w:before="0" w:beforeAutospacing="0" w:after="0" w:afterAutospacing="0"/>
              <w:rPr>
                <w:rFonts w:asciiTheme="minorHAnsi" w:hAnsiTheme="minorHAnsi" w:cstheme="minorHAnsi"/>
                <w:b/>
                <w:bCs/>
                <w:color w:val="000000"/>
                <w:sz w:val="22"/>
                <w:szCs w:val="22"/>
              </w:rPr>
            </w:pPr>
            <w:r w:rsidRPr="000D5781">
              <w:rPr>
                <w:rFonts w:asciiTheme="minorHAnsi" w:hAnsiTheme="minorHAnsi" w:cstheme="minorHAnsi"/>
                <w:b/>
                <w:bCs/>
                <w:color w:val="000000"/>
                <w:sz w:val="22"/>
                <w:szCs w:val="22"/>
              </w:rPr>
              <w:t>Attendance</w:t>
            </w:r>
          </w:p>
          <w:p w14:paraId="580B9AA6" w14:textId="537B6C2C" w:rsidR="00E568C6" w:rsidRDefault="00E568C6" w:rsidP="003C5310">
            <w:pPr>
              <w:pStyle w:val="NormalWeb"/>
              <w:spacing w:before="0" w:beforeAutospacing="0" w:after="0" w:afterAutospacing="0"/>
              <w:rPr>
                <w:rFonts w:asciiTheme="minorHAnsi" w:hAnsiTheme="minorHAnsi" w:cstheme="minorHAnsi"/>
                <w:color w:val="000000"/>
                <w:sz w:val="22"/>
                <w:szCs w:val="22"/>
              </w:rPr>
            </w:pPr>
          </w:p>
          <w:tbl>
            <w:tblPr>
              <w:tblW w:w="9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832"/>
              <w:gridCol w:w="845"/>
              <w:gridCol w:w="1319"/>
              <w:gridCol w:w="1060"/>
              <w:gridCol w:w="832"/>
              <w:gridCol w:w="845"/>
              <w:gridCol w:w="832"/>
              <w:gridCol w:w="845"/>
            </w:tblGrid>
            <w:tr w:rsidR="007A6905" w:rsidRPr="0063480F" w14:paraId="49DC903A" w14:textId="77777777" w:rsidTr="00A5186B">
              <w:trPr>
                <w:trHeight w:val="647"/>
              </w:trPr>
              <w:tc>
                <w:tcPr>
                  <w:tcW w:w="1857" w:type="dxa"/>
                  <w:vMerge w:val="restart"/>
                  <w:shd w:val="clear" w:color="000000" w:fill="FFFFFF"/>
                  <w:vAlign w:val="center"/>
                  <w:hideMark/>
                </w:tcPr>
                <w:p w14:paraId="18E60102" w14:textId="77777777" w:rsidR="007A6905" w:rsidRPr="00AE61E9" w:rsidRDefault="007A6905" w:rsidP="003C5310">
                  <w:pPr>
                    <w:suppressAutoHyphens w:val="0"/>
                    <w:autoSpaceDN/>
                    <w:spacing w:after="0" w:line="240" w:lineRule="auto"/>
                    <w:jc w:val="center"/>
                    <w:rPr>
                      <w:rFonts w:ascii="Calibri" w:hAnsi="Calibri" w:cs="Calibri"/>
                      <w:color w:val="000000"/>
                      <w:sz w:val="20"/>
                      <w:szCs w:val="20"/>
                    </w:rPr>
                  </w:pPr>
                  <w:r w:rsidRPr="00AE61E9">
                    <w:rPr>
                      <w:rFonts w:ascii="Calibri" w:hAnsi="Calibri" w:cs="Calibri"/>
                      <w:color w:val="000000"/>
                      <w:sz w:val="20"/>
                      <w:szCs w:val="20"/>
                    </w:rPr>
                    <w:t> </w:t>
                  </w:r>
                </w:p>
              </w:tc>
              <w:tc>
                <w:tcPr>
                  <w:tcW w:w="1677" w:type="dxa"/>
                  <w:gridSpan w:val="2"/>
                  <w:shd w:val="clear" w:color="000000" w:fill="F2F2F2"/>
                  <w:vAlign w:val="center"/>
                  <w:hideMark/>
                </w:tcPr>
                <w:p w14:paraId="782CB988" w14:textId="7D63FF2C" w:rsidR="007A6905" w:rsidRPr="00601847" w:rsidRDefault="007A6905" w:rsidP="003C5310">
                  <w:pPr>
                    <w:suppressAutoHyphens w:val="0"/>
                    <w:autoSpaceDN/>
                    <w:spacing w:after="0" w:line="240" w:lineRule="auto"/>
                    <w:jc w:val="center"/>
                    <w:rPr>
                      <w:rFonts w:ascii="Calibri" w:hAnsi="Calibri" w:cs="Calibri"/>
                      <w:color w:val="000000"/>
                      <w:sz w:val="20"/>
                      <w:szCs w:val="20"/>
                      <w:lang w:val="fr-FR"/>
                    </w:rPr>
                  </w:pPr>
                  <w:r>
                    <w:rPr>
                      <w:rFonts w:ascii="Calibri" w:hAnsi="Calibri" w:cs="Calibri"/>
                      <w:color w:val="000000"/>
                      <w:sz w:val="20"/>
                      <w:szCs w:val="20"/>
                      <w:lang w:val="fr-FR"/>
                    </w:rPr>
                    <w:t>2024-</w:t>
                  </w:r>
                  <w:r w:rsidRPr="00601847">
                    <w:rPr>
                      <w:rFonts w:ascii="Calibri" w:hAnsi="Calibri" w:cs="Calibri"/>
                      <w:color w:val="000000"/>
                      <w:sz w:val="20"/>
                      <w:szCs w:val="20"/>
                      <w:lang w:val="fr-FR"/>
                    </w:rPr>
                    <w:t>25 National</w:t>
                  </w:r>
                </w:p>
              </w:tc>
              <w:tc>
                <w:tcPr>
                  <w:tcW w:w="2379" w:type="dxa"/>
                  <w:gridSpan w:val="2"/>
                  <w:shd w:val="clear" w:color="000000" w:fill="F2F2F2"/>
                </w:tcPr>
                <w:p w14:paraId="63B3A01B" w14:textId="77777777" w:rsidR="007A6905" w:rsidRPr="003F34EF" w:rsidRDefault="007A6905" w:rsidP="003C5310">
                  <w:pPr>
                    <w:suppressAutoHyphens w:val="0"/>
                    <w:autoSpaceDN/>
                    <w:spacing w:after="0" w:line="240" w:lineRule="auto"/>
                    <w:jc w:val="center"/>
                    <w:rPr>
                      <w:rFonts w:ascii="Calibri" w:hAnsi="Calibri" w:cs="Calibri"/>
                      <w:color w:val="000000"/>
                      <w:sz w:val="20"/>
                      <w:szCs w:val="20"/>
                      <w:lang w:val="fr-FR"/>
                    </w:rPr>
                  </w:pPr>
                  <w:r w:rsidRPr="003F34EF">
                    <w:rPr>
                      <w:rFonts w:ascii="Calibri" w:hAnsi="Calibri" w:cs="Calibri"/>
                      <w:color w:val="000000"/>
                      <w:sz w:val="20"/>
                      <w:szCs w:val="20"/>
                      <w:lang w:val="fr-FR"/>
                    </w:rPr>
                    <w:t xml:space="preserve">2024-25 </w:t>
                  </w:r>
                </w:p>
                <w:p w14:paraId="0FBC63B9" w14:textId="226A510A" w:rsidR="007A6905" w:rsidRPr="003F34EF" w:rsidRDefault="007A6905" w:rsidP="003C5310">
                  <w:pPr>
                    <w:suppressAutoHyphens w:val="0"/>
                    <w:autoSpaceDN/>
                    <w:spacing w:after="0" w:line="240" w:lineRule="auto"/>
                    <w:jc w:val="center"/>
                    <w:rPr>
                      <w:rFonts w:ascii="Calibri" w:hAnsi="Calibri" w:cs="Calibri"/>
                      <w:color w:val="000000"/>
                      <w:sz w:val="20"/>
                      <w:szCs w:val="20"/>
                      <w:lang w:val="fr-FR"/>
                    </w:rPr>
                  </w:pPr>
                  <w:r w:rsidRPr="003F34EF">
                    <w:rPr>
                      <w:rFonts w:ascii="Calibri" w:hAnsi="Calibri" w:cs="Calibri"/>
                      <w:color w:val="000000"/>
                      <w:sz w:val="20"/>
                      <w:szCs w:val="20"/>
                      <w:lang w:val="fr-FR"/>
                    </w:rPr>
                    <w:t>20 similar schools</w:t>
                  </w:r>
                </w:p>
              </w:tc>
              <w:tc>
                <w:tcPr>
                  <w:tcW w:w="1677" w:type="dxa"/>
                  <w:gridSpan w:val="2"/>
                  <w:shd w:val="clear" w:color="000000" w:fill="F2F2F2"/>
                  <w:vAlign w:val="center"/>
                  <w:hideMark/>
                </w:tcPr>
                <w:p w14:paraId="66D69688" w14:textId="27C6C691" w:rsidR="007A6905" w:rsidRPr="00F727B8" w:rsidRDefault="007A6905" w:rsidP="003C5310">
                  <w:pPr>
                    <w:suppressAutoHyphens w:val="0"/>
                    <w:autoSpaceDN/>
                    <w:spacing w:after="0" w:line="240" w:lineRule="auto"/>
                    <w:jc w:val="center"/>
                    <w:rPr>
                      <w:rFonts w:ascii="Calibri" w:hAnsi="Calibri" w:cs="Calibri"/>
                      <w:b/>
                      <w:bCs/>
                      <w:color w:val="000000"/>
                      <w:sz w:val="20"/>
                      <w:szCs w:val="20"/>
                      <w:lang w:val="fr-FR"/>
                    </w:rPr>
                  </w:pPr>
                  <w:r w:rsidRPr="00F727B8">
                    <w:rPr>
                      <w:rFonts w:ascii="Calibri" w:hAnsi="Calibri" w:cs="Calibri"/>
                      <w:b/>
                      <w:bCs/>
                      <w:color w:val="000000"/>
                      <w:sz w:val="20"/>
                      <w:szCs w:val="20"/>
                      <w:lang w:val="fr-FR"/>
                    </w:rPr>
                    <w:t>AW 2024-25</w:t>
                  </w:r>
                </w:p>
              </w:tc>
              <w:tc>
                <w:tcPr>
                  <w:tcW w:w="1677" w:type="dxa"/>
                  <w:gridSpan w:val="2"/>
                  <w:shd w:val="clear" w:color="000000" w:fill="F2F2F2"/>
                  <w:vAlign w:val="center"/>
                  <w:hideMark/>
                </w:tcPr>
                <w:p w14:paraId="7DA54F35" w14:textId="4DEF70A8" w:rsidR="007A6905" w:rsidRPr="00F727B8" w:rsidRDefault="007A6905" w:rsidP="003C5310">
                  <w:pPr>
                    <w:suppressAutoHyphens w:val="0"/>
                    <w:autoSpaceDN/>
                    <w:spacing w:after="0" w:line="240" w:lineRule="auto"/>
                    <w:jc w:val="center"/>
                    <w:rPr>
                      <w:rFonts w:ascii="Calibri" w:hAnsi="Calibri" w:cs="Calibri"/>
                      <w:b/>
                      <w:bCs/>
                      <w:color w:val="000000"/>
                      <w:sz w:val="20"/>
                      <w:szCs w:val="20"/>
                      <w:lang w:val="fr-FR"/>
                    </w:rPr>
                  </w:pPr>
                  <w:r w:rsidRPr="00F727B8">
                    <w:rPr>
                      <w:rFonts w:ascii="Calibri" w:hAnsi="Calibri" w:cs="Calibri"/>
                      <w:b/>
                      <w:bCs/>
                      <w:color w:val="000000"/>
                      <w:sz w:val="20"/>
                      <w:szCs w:val="20"/>
                      <w:lang w:val="fr-FR"/>
                    </w:rPr>
                    <w:t>AW 2023-24</w:t>
                  </w:r>
                </w:p>
              </w:tc>
            </w:tr>
            <w:tr w:rsidR="007A6905" w:rsidRPr="0063480F" w14:paraId="3E3406D3" w14:textId="77777777" w:rsidTr="007A6905">
              <w:trPr>
                <w:trHeight w:val="346"/>
              </w:trPr>
              <w:tc>
                <w:tcPr>
                  <w:tcW w:w="1857" w:type="dxa"/>
                  <w:vMerge/>
                  <w:vAlign w:val="center"/>
                  <w:hideMark/>
                </w:tcPr>
                <w:p w14:paraId="2D95D12C" w14:textId="77777777" w:rsidR="007A6905" w:rsidRPr="00601847" w:rsidRDefault="007A6905" w:rsidP="00B364A1">
                  <w:pPr>
                    <w:suppressAutoHyphens w:val="0"/>
                    <w:autoSpaceDN/>
                    <w:spacing w:after="0" w:line="240" w:lineRule="auto"/>
                    <w:rPr>
                      <w:rFonts w:ascii="Calibri" w:hAnsi="Calibri" w:cs="Calibri"/>
                      <w:color w:val="000000"/>
                      <w:sz w:val="20"/>
                      <w:szCs w:val="20"/>
                      <w:lang w:val="fr-FR"/>
                    </w:rPr>
                  </w:pPr>
                </w:p>
              </w:tc>
              <w:tc>
                <w:tcPr>
                  <w:tcW w:w="832" w:type="dxa"/>
                  <w:noWrap/>
                  <w:vAlign w:val="bottom"/>
                  <w:hideMark/>
                </w:tcPr>
                <w:p w14:paraId="2430AD08" w14:textId="2D1E78D6" w:rsidR="007A6905" w:rsidRPr="00601847" w:rsidRDefault="007A6905" w:rsidP="00B364A1">
                  <w:pPr>
                    <w:suppressAutoHyphens w:val="0"/>
                    <w:autoSpaceDN/>
                    <w:spacing w:after="0" w:line="240" w:lineRule="auto"/>
                    <w:jc w:val="center"/>
                    <w:rPr>
                      <w:rFonts w:ascii="Calibri" w:hAnsi="Calibri" w:cs="Calibri"/>
                      <w:color w:val="000000"/>
                      <w:sz w:val="20"/>
                      <w:szCs w:val="20"/>
                      <w:lang w:val="fr-FR"/>
                    </w:rPr>
                  </w:pPr>
                  <w:r>
                    <w:rPr>
                      <w:rFonts w:ascii="Calibri" w:hAnsi="Calibri" w:cs="Calibri"/>
                      <w:color w:val="000000"/>
                      <w:sz w:val="20"/>
                      <w:szCs w:val="20"/>
                      <w:lang w:val="fr-FR"/>
                    </w:rPr>
                    <w:t>FSM</w:t>
                  </w:r>
                </w:p>
              </w:tc>
              <w:tc>
                <w:tcPr>
                  <w:tcW w:w="845" w:type="dxa"/>
                  <w:noWrap/>
                  <w:vAlign w:val="bottom"/>
                  <w:hideMark/>
                </w:tcPr>
                <w:p w14:paraId="7A6ACFCA" w14:textId="2AC8175E" w:rsidR="007A6905" w:rsidRPr="00601847" w:rsidRDefault="007A6905" w:rsidP="00B364A1">
                  <w:pPr>
                    <w:suppressAutoHyphens w:val="0"/>
                    <w:autoSpaceDN/>
                    <w:spacing w:after="0" w:line="240" w:lineRule="auto"/>
                    <w:jc w:val="center"/>
                    <w:rPr>
                      <w:rFonts w:ascii="Calibri" w:hAnsi="Calibri" w:cs="Calibri"/>
                      <w:color w:val="000000"/>
                      <w:sz w:val="20"/>
                      <w:szCs w:val="20"/>
                      <w:lang w:val="fr-FR"/>
                    </w:rPr>
                  </w:pPr>
                  <w:r w:rsidRPr="00601847">
                    <w:rPr>
                      <w:rFonts w:ascii="Calibri" w:hAnsi="Calibri" w:cs="Calibri"/>
                      <w:color w:val="000000"/>
                      <w:sz w:val="20"/>
                      <w:szCs w:val="20"/>
                      <w:lang w:val="fr-FR"/>
                    </w:rPr>
                    <w:t>Non-</w:t>
                  </w:r>
                  <w:r>
                    <w:rPr>
                      <w:rFonts w:ascii="Calibri" w:hAnsi="Calibri" w:cs="Calibri"/>
                      <w:color w:val="000000"/>
                      <w:sz w:val="20"/>
                      <w:szCs w:val="20"/>
                      <w:lang w:val="fr-FR"/>
                    </w:rPr>
                    <w:t>FSM</w:t>
                  </w:r>
                </w:p>
              </w:tc>
              <w:tc>
                <w:tcPr>
                  <w:tcW w:w="1319" w:type="dxa"/>
                </w:tcPr>
                <w:p w14:paraId="6692D241" w14:textId="29694FCB" w:rsidR="007A6905" w:rsidRPr="003F34EF" w:rsidRDefault="007A6905" w:rsidP="00B364A1">
                  <w:pPr>
                    <w:suppressAutoHyphens w:val="0"/>
                    <w:autoSpaceDN/>
                    <w:spacing w:after="0" w:line="240" w:lineRule="auto"/>
                    <w:jc w:val="center"/>
                    <w:rPr>
                      <w:rFonts w:ascii="Calibri" w:hAnsi="Calibri" w:cs="Calibri"/>
                      <w:color w:val="000000"/>
                      <w:sz w:val="20"/>
                      <w:szCs w:val="20"/>
                      <w:lang w:val="fr-FR"/>
                    </w:rPr>
                  </w:pPr>
                  <w:r w:rsidRPr="003F34EF">
                    <w:rPr>
                      <w:rFonts w:ascii="Calibri" w:hAnsi="Calibri" w:cs="Calibri"/>
                      <w:color w:val="000000"/>
                      <w:sz w:val="20"/>
                      <w:szCs w:val="20"/>
                      <w:lang w:val="fr-FR"/>
                    </w:rPr>
                    <w:t>FSM</w:t>
                  </w:r>
                </w:p>
              </w:tc>
              <w:tc>
                <w:tcPr>
                  <w:tcW w:w="1060" w:type="dxa"/>
                </w:tcPr>
                <w:p w14:paraId="200433CF" w14:textId="0975029E" w:rsidR="007A6905" w:rsidRPr="003F34EF" w:rsidRDefault="007A6905" w:rsidP="00B364A1">
                  <w:pPr>
                    <w:suppressAutoHyphens w:val="0"/>
                    <w:autoSpaceDN/>
                    <w:spacing w:after="0" w:line="240" w:lineRule="auto"/>
                    <w:jc w:val="center"/>
                    <w:rPr>
                      <w:rFonts w:ascii="Calibri" w:hAnsi="Calibri" w:cs="Calibri"/>
                      <w:color w:val="000000"/>
                      <w:sz w:val="20"/>
                      <w:szCs w:val="20"/>
                      <w:lang w:val="fr-FR"/>
                    </w:rPr>
                  </w:pPr>
                  <w:r w:rsidRPr="003F34EF">
                    <w:rPr>
                      <w:rFonts w:ascii="Calibri" w:hAnsi="Calibri" w:cs="Calibri"/>
                      <w:color w:val="000000"/>
                      <w:sz w:val="20"/>
                      <w:szCs w:val="20"/>
                      <w:lang w:val="fr-FR"/>
                    </w:rPr>
                    <w:t>Non-FSM</w:t>
                  </w:r>
                </w:p>
              </w:tc>
              <w:tc>
                <w:tcPr>
                  <w:tcW w:w="832" w:type="dxa"/>
                  <w:noWrap/>
                  <w:vAlign w:val="bottom"/>
                  <w:hideMark/>
                </w:tcPr>
                <w:p w14:paraId="6EB267F3" w14:textId="621A24D7" w:rsidR="007A6905" w:rsidRPr="00F727B8" w:rsidRDefault="007A6905" w:rsidP="00B364A1">
                  <w:pPr>
                    <w:suppressAutoHyphens w:val="0"/>
                    <w:autoSpaceDN/>
                    <w:spacing w:after="0" w:line="240" w:lineRule="auto"/>
                    <w:jc w:val="center"/>
                    <w:rPr>
                      <w:rFonts w:ascii="Calibri" w:hAnsi="Calibri" w:cs="Calibri"/>
                      <w:b/>
                      <w:bCs/>
                      <w:color w:val="000000"/>
                      <w:sz w:val="20"/>
                      <w:szCs w:val="20"/>
                      <w:lang w:val="fr-FR"/>
                    </w:rPr>
                  </w:pPr>
                  <w:r>
                    <w:rPr>
                      <w:rFonts w:ascii="Calibri" w:hAnsi="Calibri" w:cs="Calibri"/>
                      <w:b/>
                      <w:bCs/>
                      <w:color w:val="000000"/>
                      <w:sz w:val="20"/>
                      <w:szCs w:val="20"/>
                      <w:lang w:val="fr-FR"/>
                    </w:rPr>
                    <w:t>FSM</w:t>
                  </w:r>
                </w:p>
              </w:tc>
              <w:tc>
                <w:tcPr>
                  <w:tcW w:w="845" w:type="dxa"/>
                  <w:noWrap/>
                  <w:vAlign w:val="bottom"/>
                  <w:hideMark/>
                </w:tcPr>
                <w:p w14:paraId="4D4AC0F3" w14:textId="492160CC" w:rsidR="007A6905" w:rsidRPr="00F727B8" w:rsidRDefault="007A6905" w:rsidP="00B364A1">
                  <w:pPr>
                    <w:suppressAutoHyphens w:val="0"/>
                    <w:autoSpaceDN/>
                    <w:spacing w:after="0" w:line="240" w:lineRule="auto"/>
                    <w:jc w:val="center"/>
                    <w:rPr>
                      <w:rFonts w:ascii="Calibri" w:hAnsi="Calibri" w:cs="Calibri"/>
                      <w:b/>
                      <w:bCs/>
                      <w:color w:val="000000"/>
                      <w:sz w:val="20"/>
                      <w:szCs w:val="20"/>
                      <w:lang w:val="fr-FR"/>
                    </w:rPr>
                  </w:pPr>
                  <w:r w:rsidRPr="00F727B8">
                    <w:rPr>
                      <w:rFonts w:ascii="Calibri" w:hAnsi="Calibri" w:cs="Calibri"/>
                      <w:b/>
                      <w:bCs/>
                      <w:color w:val="000000"/>
                      <w:sz w:val="20"/>
                      <w:szCs w:val="20"/>
                      <w:lang w:val="fr-FR"/>
                    </w:rPr>
                    <w:t>Non-</w:t>
                  </w:r>
                  <w:r>
                    <w:rPr>
                      <w:rFonts w:ascii="Calibri" w:hAnsi="Calibri" w:cs="Calibri"/>
                      <w:b/>
                      <w:bCs/>
                      <w:color w:val="000000"/>
                      <w:sz w:val="20"/>
                      <w:szCs w:val="20"/>
                      <w:lang w:val="fr-FR"/>
                    </w:rPr>
                    <w:t>FSM</w:t>
                  </w:r>
                </w:p>
              </w:tc>
              <w:tc>
                <w:tcPr>
                  <w:tcW w:w="832" w:type="dxa"/>
                  <w:noWrap/>
                  <w:vAlign w:val="bottom"/>
                  <w:hideMark/>
                </w:tcPr>
                <w:p w14:paraId="6E651155" w14:textId="050AA8CC" w:rsidR="007A6905" w:rsidRPr="00F727B8" w:rsidRDefault="007A6905" w:rsidP="00B364A1">
                  <w:pPr>
                    <w:suppressAutoHyphens w:val="0"/>
                    <w:autoSpaceDN/>
                    <w:spacing w:after="0" w:line="240" w:lineRule="auto"/>
                    <w:jc w:val="center"/>
                    <w:rPr>
                      <w:rFonts w:ascii="Calibri" w:hAnsi="Calibri" w:cs="Calibri"/>
                      <w:b/>
                      <w:bCs/>
                      <w:color w:val="000000"/>
                      <w:sz w:val="20"/>
                      <w:szCs w:val="20"/>
                      <w:lang w:val="fr-FR"/>
                    </w:rPr>
                  </w:pPr>
                  <w:r>
                    <w:rPr>
                      <w:rFonts w:ascii="Calibri" w:hAnsi="Calibri" w:cs="Calibri"/>
                      <w:b/>
                      <w:bCs/>
                      <w:color w:val="000000"/>
                      <w:sz w:val="20"/>
                      <w:szCs w:val="20"/>
                      <w:lang w:val="fr-FR"/>
                    </w:rPr>
                    <w:t>FSM</w:t>
                  </w:r>
                </w:p>
              </w:tc>
              <w:tc>
                <w:tcPr>
                  <w:tcW w:w="845" w:type="dxa"/>
                  <w:noWrap/>
                  <w:vAlign w:val="bottom"/>
                  <w:hideMark/>
                </w:tcPr>
                <w:p w14:paraId="3656E24A" w14:textId="10FB0B1E" w:rsidR="007A6905" w:rsidRPr="00F727B8" w:rsidRDefault="007A6905" w:rsidP="00B364A1">
                  <w:pPr>
                    <w:suppressAutoHyphens w:val="0"/>
                    <w:autoSpaceDN/>
                    <w:spacing w:after="0" w:line="240" w:lineRule="auto"/>
                    <w:jc w:val="center"/>
                    <w:rPr>
                      <w:rFonts w:ascii="Calibri" w:hAnsi="Calibri" w:cs="Calibri"/>
                      <w:b/>
                      <w:bCs/>
                      <w:color w:val="000000"/>
                      <w:sz w:val="20"/>
                      <w:szCs w:val="20"/>
                      <w:lang w:val="fr-FR"/>
                    </w:rPr>
                  </w:pPr>
                  <w:r w:rsidRPr="00F727B8">
                    <w:rPr>
                      <w:rFonts w:ascii="Calibri" w:hAnsi="Calibri" w:cs="Calibri"/>
                      <w:b/>
                      <w:bCs/>
                      <w:color w:val="000000"/>
                      <w:sz w:val="20"/>
                      <w:szCs w:val="20"/>
                      <w:lang w:val="fr-FR"/>
                    </w:rPr>
                    <w:t>Non-</w:t>
                  </w:r>
                  <w:r>
                    <w:rPr>
                      <w:rFonts w:ascii="Calibri" w:hAnsi="Calibri" w:cs="Calibri"/>
                      <w:b/>
                      <w:bCs/>
                      <w:color w:val="000000"/>
                      <w:sz w:val="20"/>
                      <w:szCs w:val="20"/>
                      <w:lang w:val="fr-FR"/>
                    </w:rPr>
                    <w:t>FSM</w:t>
                  </w:r>
                </w:p>
              </w:tc>
            </w:tr>
            <w:tr w:rsidR="007A6905" w:rsidRPr="0063480F" w14:paraId="7F20CC42" w14:textId="77777777" w:rsidTr="007A6905">
              <w:trPr>
                <w:trHeight w:val="330"/>
              </w:trPr>
              <w:tc>
                <w:tcPr>
                  <w:tcW w:w="1857" w:type="dxa"/>
                  <w:shd w:val="clear" w:color="000000" w:fill="F2F2F2"/>
                  <w:noWrap/>
                  <w:vAlign w:val="bottom"/>
                  <w:hideMark/>
                </w:tcPr>
                <w:p w14:paraId="6CF6B39A" w14:textId="77777777" w:rsidR="007A6905" w:rsidRPr="00601847" w:rsidRDefault="007A6905" w:rsidP="003C5310">
                  <w:pPr>
                    <w:suppressAutoHyphens w:val="0"/>
                    <w:autoSpaceDN/>
                    <w:spacing w:after="0" w:line="240" w:lineRule="auto"/>
                    <w:rPr>
                      <w:rFonts w:ascii="Calibri" w:hAnsi="Calibri" w:cs="Calibri"/>
                      <w:color w:val="000000"/>
                      <w:sz w:val="20"/>
                      <w:szCs w:val="20"/>
                      <w:lang w:val="fr-FR"/>
                    </w:rPr>
                  </w:pPr>
                  <w:r w:rsidRPr="00601847">
                    <w:rPr>
                      <w:rFonts w:ascii="Calibri" w:hAnsi="Calibri" w:cs="Calibri"/>
                      <w:color w:val="000000"/>
                      <w:sz w:val="20"/>
                      <w:szCs w:val="20"/>
                      <w:lang w:val="fr-FR"/>
                    </w:rPr>
                    <w:t>Attendance</w:t>
                  </w:r>
                </w:p>
              </w:tc>
              <w:tc>
                <w:tcPr>
                  <w:tcW w:w="832" w:type="dxa"/>
                  <w:noWrap/>
                  <w:vAlign w:val="bottom"/>
                </w:tcPr>
                <w:p w14:paraId="0C8CAEBF" w14:textId="217AD9CB" w:rsidR="007A6905" w:rsidRPr="00601847" w:rsidRDefault="007A6905" w:rsidP="003C5310">
                  <w:pPr>
                    <w:suppressAutoHyphens w:val="0"/>
                    <w:autoSpaceDN/>
                    <w:spacing w:after="0" w:line="240" w:lineRule="auto"/>
                    <w:jc w:val="right"/>
                    <w:rPr>
                      <w:rFonts w:ascii="Calibri" w:hAnsi="Calibri" w:cs="Calibri"/>
                      <w:color w:val="000000"/>
                      <w:sz w:val="20"/>
                      <w:szCs w:val="20"/>
                      <w:lang w:val="fr-FR"/>
                    </w:rPr>
                  </w:pPr>
                  <w:r>
                    <w:rPr>
                      <w:rFonts w:ascii="Calibri" w:hAnsi="Calibri" w:cs="Calibri"/>
                      <w:color w:val="000000"/>
                      <w:sz w:val="20"/>
                      <w:szCs w:val="20"/>
                      <w:lang w:val="fr-FR"/>
                    </w:rPr>
                    <w:t>86.4%</w:t>
                  </w:r>
                </w:p>
              </w:tc>
              <w:tc>
                <w:tcPr>
                  <w:tcW w:w="845" w:type="dxa"/>
                  <w:noWrap/>
                  <w:vAlign w:val="bottom"/>
                </w:tcPr>
                <w:p w14:paraId="0C189F6B" w14:textId="27B37618" w:rsidR="007A6905" w:rsidRPr="00601847" w:rsidRDefault="007A6905" w:rsidP="003C5310">
                  <w:pPr>
                    <w:suppressAutoHyphens w:val="0"/>
                    <w:autoSpaceDN/>
                    <w:spacing w:after="0" w:line="240" w:lineRule="auto"/>
                    <w:jc w:val="right"/>
                    <w:rPr>
                      <w:rFonts w:ascii="Calibri" w:hAnsi="Calibri" w:cs="Calibri"/>
                      <w:color w:val="000000"/>
                      <w:sz w:val="20"/>
                      <w:szCs w:val="20"/>
                      <w:lang w:val="fr-FR"/>
                    </w:rPr>
                  </w:pPr>
                  <w:r>
                    <w:rPr>
                      <w:rFonts w:ascii="Calibri" w:hAnsi="Calibri" w:cs="Calibri"/>
                      <w:color w:val="000000"/>
                      <w:sz w:val="20"/>
                      <w:szCs w:val="20"/>
                      <w:lang w:val="fr-FR"/>
                    </w:rPr>
                    <w:t>93.4%</w:t>
                  </w:r>
                </w:p>
              </w:tc>
              <w:tc>
                <w:tcPr>
                  <w:tcW w:w="1319" w:type="dxa"/>
                </w:tcPr>
                <w:p w14:paraId="2BFC4FD8" w14:textId="32565548" w:rsidR="007A6905" w:rsidRPr="003F34EF" w:rsidRDefault="00CE4351" w:rsidP="00974B02">
                  <w:pPr>
                    <w:suppressAutoHyphens w:val="0"/>
                    <w:autoSpaceDN/>
                    <w:spacing w:after="0" w:line="240" w:lineRule="auto"/>
                    <w:jc w:val="center"/>
                    <w:rPr>
                      <w:rFonts w:ascii="Calibri" w:hAnsi="Calibri" w:cs="Calibri"/>
                      <w:color w:val="000000"/>
                      <w:sz w:val="20"/>
                      <w:szCs w:val="20"/>
                      <w:lang w:val="fr-FR"/>
                    </w:rPr>
                  </w:pPr>
                  <w:r w:rsidRPr="003F34EF">
                    <w:rPr>
                      <w:rFonts w:ascii="Calibri" w:hAnsi="Calibri" w:cs="Calibri"/>
                      <w:color w:val="000000"/>
                      <w:sz w:val="20"/>
                      <w:szCs w:val="20"/>
                      <w:lang w:val="fr-FR"/>
                    </w:rPr>
                    <w:t>85.1%</w:t>
                  </w:r>
                </w:p>
              </w:tc>
              <w:tc>
                <w:tcPr>
                  <w:tcW w:w="1060" w:type="dxa"/>
                </w:tcPr>
                <w:p w14:paraId="20774A89" w14:textId="1A3EFB1C" w:rsidR="007A6905" w:rsidRPr="003F34EF" w:rsidRDefault="00A675ED" w:rsidP="00974B02">
                  <w:pPr>
                    <w:suppressAutoHyphens w:val="0"/>
                    <w:autoSpaceDN/>
                    <w:spacing w:after="0" w:line="240" w:lineRule="auto"/>
                    <w:jc w:val="center"/>
                    <w:rPr>
                      <w:rFonts w:ascii="Calibri" w:hAnsi="Calibri" w:cs="Calibri"/>
                      <w:color w:val="000000"/>
                      <w:sz w:val="20"/>
                      <w:szCs w:val="20"/>
                      <w:lang w:val="fr-FR"/>
                    </w:rPr>
                  </w:pPr>
                  <w:r w:rsidRPr="003F34EF">
                    <w:rPr>
                      <w:rFonts w:ascii="Calibri" w:hAnsi="Calibri" w:cs="Calibri"/>
                      <w:color w:val="000000"/>
                      <w:sz w:val="20"/>
                      <w:szCs w:val="20"/>
                      <w:lang w:val="fr-FR"/>
                    </w:rPr>
                    <w:t>93.2%</w:t>
                  </w:r>
                </w:p>
              </w:tc>
              <w:tc>
                <w:tcPr>
                  <w:tcW w:w="832" w:type="dxa"/>
                  <w:noWrap/>
                  <w:vAlign w:val="bottom"/>
                </w:tcPr>
                <w:p w14:paraId="27A89108" w14:textId="3482FED7" w:rsidR="007A6905" w:rsidRPr="00F727B8" w:rsidRDefault="007A6905" w:rsidP="003C5310">
                  <w:pPr>
                    <w:suppressAutoHyphens w:val="0"/>
                    <w:autoSpaceDN/>
                    <w:spacing w:after="0" w:line="240" w:lineRule="auto"/>
                    <w:jc w:val="right"/>
                    <w:rPr>
                      <w:rFonts w:ascii="Calibri" w:hAnsi="Calibri" w:cs="Calibri"/>
                      <w:b/>
                      <w:bCs/>
                      <w:color w:val="000000"/>
                      <w:sz w:val="20"/>
                      <w:szCs w:val="20"/>
                      <w:lang w:val="fr-FR"/>
                    </w:rPr>
                  </w:pPr>
                  <w:r>
                    <w:rPr>
                      <w:rFonts w:ascii="Calibri" w:hAnsi="Calibri" w:cs="Calibri"/>
                      <w:b/>
                      <w:bCs/>
                      <w:color w:val="000000"/>
                      <w:sz w:val="20"/>
                      <w:szCs w:val="20"/>
                      <w:lang w:val="fr-FR"/>
                    </w:rPr>
                    <w:t>87.4%</w:t>
                  </w:r>
                </w:p>
              </w:tc>
              <w:tc>
                <w:tcPr>
                  <w:tcW w:w="845" w:type="dxa"/>
                  <w:noWrap/>
                  <w:vAlign w:val="bottom"/>
                </w:tcPr>
                <w:p w14:paraId="08D0AC7D" w14:textId="1B20189A" w:rsidR="007A6905" w:rsidRPr="00F727B8" w:rsidRDefault="007A6905" w:rsidP="003C5310">
                  <w:pPr>
                    <w:suppressAutoHyphens w:val="0"/>
                    <w:autoSpaceDN/>
                    <w:spacing w:after="0" w:line="240" w:lineRule="auto"/>
                    <w:jc w:val="right"/>
                    <w:rPr>
                      <w:rFonts w:ascii="Calibri" w:hAnsi="Calibri" w:cs="Calibri"/>
                      <w:b/>
                      <w:bCs/>
                      <w:color w:val="000000"/>
                      <w:sz w:val="20"/>
                      <w:szCs w:val="20"/>
                      <w:lang w:val="fr-FR"/>
                    </w:rPr>
                  </w:pPr>
                  <w:r>
                    <w:rPr>
                      <w:rFonts w:ascii="Calibri" w:hAnsi="Calibri" w:cs="Calibri"/>
                      <w:b/>
                      <w:bCs/>
                      <w:color w:val="000000"/>
                      <w:sz w:val="20"/>
                      <w:szCs w:val="20"/>
                      <w:lang w:val="fr-FR"/>
                    </w:rPr>
                    <w:t>95.5%</w:t>
                  </w:r>
                </w:p>
              </w:tc>
              <w:tc>
                <w:tcPr>
                  <w:tcW w:w="832" w:type="dxa"/>
                  <w:noWrap/>
                  <w:vAlign w:val="bottom"/>
                </w:tcPr>
                <w:p w14:paraId="5807A071" w14:textId="1C17FCA8" w:rsidR="007A6905" w:rsidRPr="00F727B8" w:rsidRDefault="007A6905" w:rsidP="003C5310">
                  <w:pPr>
                    <w:suppressAutoHyphens w:val="0"/>
                    <w:autoSpaceDN/>
                    <w:spacing w:after="0" w:line="240" w:lineRule="auto"/>
                    <w:jc w:val="right"/>
                    <w:rPr>
                      <w:rFonts w:ascii="Calibri" w:hAnsi="Calibri" w:cs="Calibri"/>
                      <w:b/>
                      <w:bCs/>
                      <w:color w:val="000000"/>
                      <w:sz w:val="20"/>
                      <w:szCs w:val="20"/>
                      <w:lang w:val="fr-FR"/>
                    </w:rPr>
                  </w:pPr>
                  <w:r>
                    <w:rPr>
                      <w:rFonts w:ascii="Calibri" w:hAnsi="Calibri" w:cs="Calibri"/>
                      <w:b/>
                      <w:bCs/>
                      <w:color w:val="000000"/>
                      <w:sz w:val="20"/>
                      <w:szCs w:val="20"/>
                      <w:lang w:val="fr-FR"/>
                    </w:rPr>
                    <w:t>87%</w:t>
                  </w:r>
                </w:p>
              </w:tc>
              <w:tc>
                <w:tcPr>
                  <w:tcW w:w="845" w:type="dxa"/>
                  <w:noWrap/>
                  <w:vAlign w:val="bottom"/>
                </w:tcPr>
                <w:p w14:paraId="37A2E465" w14:textId="4C575C82" w:rsidR="007A6905" w:rsidRPr="00F727B8" w:rsidRDefault="007A6905" w:rsidP="003C5310">
                  <w:pPr>
                    <w:suppressAutoHyphens w:val="0"/>
                    <w:autoSpaceDN/>
                    <w:spacing w:after="0" w:line="240" w:lineRule="auto"/>
                    <w:jc w:val="right"/>
                    <w:rPr>
                      <w:rFonts w:ascii="Calibri" w:hAnsi="Calibri" w:cs="Calibri"/>
                      <w:b/>
                      <w:bCs/>
                      <w:color w:val="000000"/>
                      <w:sz w:val="20"/>
                      <w:szCs w:val="20"/>
                      <w:lang w:val="fr-FR"/>
                    </w:rPr>
                  </w:pPr>
                  <w:r>
                    <w:rPr>
                      <w:rFonts w:ascii="Calibri" w:hAnsi="Calibri" w:cs="Calibri"/>
                      <w:b/>
                      <w:bCs/>
                      <w:color w:val="000000"/>
                      <w:sz w:val="20"/>
                      <w:szCs w:val="20"/>
                      <w:lang w:val="fr-FR"/>
                    </w:rPr>
                    <w:t>92.8%</w:t>
                  </w:r>
                </w:p>
              </w:tc>
            </w:tr>
          </w:tbl>
          <w:p w14:paraId="3564B9DD" w14:textId="77777777" w:rsidR="00E568C6" w:rsidRDefault="00E568C6" w:rsidP="000D5781">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 xml:space="preserve">(DfE Data) </w:t>
            </w:r>
          </w:p>
          <w:p w14:paraId="5331373F" w14:textId="7046A924" w:rsidR="001C0C04" w:rsidRPr="001C0C04" w:rsidRDefault="00974B02" w:rsidP="000D5781">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In 2024-25, Alderman White had attendance that was the 3rd best of 21 similar schools</w:t>
            </w:r>
            <w:r w:rsidR="00BE2EDB">
              <w:rPr>
                <w:rFonts w:asciiTheme="minorHAnsi" w:hAnsiTheme="minorHAnsi" w:cstheme="minorHAnsi"/>
                <w:color w:val="000000"/>
                <w:sz w:val="22"/>
                <w:szCs w:val="22"/>
              </w:rPr>
              <w:t xml:space="preserve">. Attendance was better than in 2023-24 for both students eligible for FSM and other students, and attendance for FSM students was higher than FSM students nationally and in 20 similar schools. </w:t>
            </w:r>
            <w:r w:rsidR="00FC43D1">
              <w:rPr>
                <w:rFonts w:asciiTheme="minorHAnsi" w:hAnsiTheme="minorHAnsi" w:cstheme="minorHAnsi"/>
                <w:color w:val="000000"/>
                <w:sz w:val="22"/>
                <w:szCs w:val="22"/>
              </w:rPr>
              <w:t xml:space="preserve">However, </w:t>
            </w:r>
            <w:r w:rsidR="007615FC">
              <w:rPr>
                <w:rFonts w:asciiTheme="minorHAnsi" w:hAnsiTheme="minorHAnsi" w:cstheme="minorHAnsi"/>
                <w:color w:val="000000"/>
                <w:sz w:val="22"/>
                <w:szCs w:val="22"/>
              </w:rPr>
              <w:t xml:space="preserve">attendance is improving less rapidly for FSM students and the percentage of FSM students </w:t>
            </w:r>
            <w:r w:rsidR="00132BEA">
              <w:rPr>
                <w:rFonts w:asciiTheme="minorHAnsi" w:hAnsiTheme="minorHAnsi" w:cstheme="minorHAnsi"/>
                <w:color w:val="000000"/>
                <w:sz w:val="22"/>
                <w:szCs w:val="22"/>
              </w:rPr>
              <w:t xml:space="preserve">who are persistent absentees </w:t>
            </w:r>
            <w:r w:rsidR="00DF1848">
              <w:rPr>
                <w:rFonts w:asciiTheme="minorHAnsi" w:hAnsiTheme="minorHAnsi" w:cstheme="minorHAnsi"/>
                <w:color w:val="000000"/>
                <w:sz w:val="22"/>
                <w:szCs w:val="22"/>
              </w:rPr>
              <w:t xml:space="preserve">remains significantly higher than for </w:t>
            </w:r>
            <w:r w:rsidR="001C0C04">
              <w:rPr>
                <w:rFonts w:asciiTheme="minorHAnsi" w:hAnsiTheme="minorHAnsi" w:cstheme="minorHAnsi"/>
                <w:color w:val="000000"/>
                <w:sz w:val="22"/>
                <w:szCs w:val="22"/>
              </w:rPr>
              <w:t>other students. Therefore, the strategies in place have brought about marginal gains for students eligible for FSM, but improving attendance further for this cohort remains an urgent priority.</w:t>
            </w:r>
          </w:p>
          <w:p w14:paraId="7625B08C" w14:textId="257A1D18" w:rsidR="002676CE" w:rsidRDefault="000D5781" w:rsidP="000D5781">
            <w:pPr>
              <w:pStyle w:val="NormalWeb"/>
              <w:rPr>
                <w:rFonts w:asciiTheme="minorHAnsi" w:hAnsiTheme="minorHAnsi" w:cstheme="minorHAnsi"/>
                <w:b/>
                <w:bCs/>
                <w:color w:val="000000"/>
                <w:sz w:val="22"/>
                <w:szCs w:val="22"/>
                <w:lang w:val="fr-FR"/>
              </w:rPr>
            </w:pPr>
            <w:r w:rsidRPr="00601847">
              <w:rPr>
                <w:rFonts w:asciiTheme="minorHAnsi" w:hAnsiTheme="minorHAnsi" w:cstheme="minorHAnsi"/>
                <w:b/>
                <w:bCs/>
                <w:color w:val="000000"/>
                <w:sz w:val="22"/>
                <w:szCs w:val="22"/>
                <w:lang w:val="fr-FR"/>
              </w:rPr>
              <w:lastRenderedPageBreak/>
              <w:t>Literacy and Curriculum Access</w:t>
            </w:r>
          </w:p>
          <w:tbl>
            <w:tblPr>
              <w:tblW w:w="5580" w:type="dxa"/>
              <w:tblLook w:val="04A0" w:firstRow="1" w:lastRow="0" w:firstColumn="1" w:lastColumn="0" w:noHBand="0" w:noVBand="1"/>
            </w:tblPr>
            <w:tblGrid>
              <w:gridCol w:w="2571"/>
              <w:gridCol w:w="1089"/>
              <w:gridCol w:w="960"/>
              <w:gridCol w:w="960"/>
            </w:tblGrid>
            <w:tr w:rsidR="007E618E" w:rsidRPr="005A2DC0" w14:paraId="3877843C" w14:textId="77777777" w:rsidTr="007E618E">
              <w:trPr>
                <w:trHeight w:val="300"/>
              </w:trPr>
              <w:tc>
                <w:tcPr>
                  <w:tcW w:w="3660" w:type="dxa"/>
                  <w:gridSpan w:val="2"/>
                  <w:tcBorders>
                    <w:top w:val="single" w:sz="4" w:space="0" w:color="auto"/>
                    <w:left w:val="single" w:sz="4" w:space="0" w:color="auto"/>
                    <w:bottom w:val="single" w:sz="4" w:space="0" w:color="auto"/>
                    <w:right w:val="single" w:sz="4" w:space="0" w:color="000000"/>
                  </w:tcBorders>
                  <w:noWrap/>
                  <w:vAlign w:val="bottom"/>
                  <w:hideMark/>
                </w:tcPr>
                <w:p w14:paraId="17044807" w14:textId="77777777" w:rsidR="007E618E" w:rsidRPr="005A2DC0" w:rsidRDefault="007E618E" w:rsidP="007E618E">
                  <w:pPr>
                    <w:suppressAutoHyphens w:val="0"/>
                    <w:autoSpaceDN/>
                    <w:spacing w:after="0" w:line="240" w:lineRule="auto"/>
                    <w:jc w:val="center"/>
                    <w:rPr>
                      <w:rFonts w:ascii="Calibri" w:hAnsi="Calibri" w:cs="Calibri"/>
                      <w:color w:val="000000"/>
                      <w:sz w:val="22"/>
                      <w:szCs w:val="22"/>
                    </w:rPr>
                  </w:pPr>
                  <w:r w:rsidRPr="005A2DC0">
                    <w:rPr>
                      <w:rFonts w:ascii="Calibri" w:hAnsi="Calibri" w:cs="Calibri"/>
                      <w:color w:val="000000"/>
                      <w:sz w:val="22"/>
                      <w:szCs w:val="22"/>
                    </w:rPr>
                    <w:t> </w:t>
                  </w:r>
                </w:p>
              </w:tc>
              <w:tc>
                <w:tcPr>
                  <w:tcW w:w="960" w:type="dxa"/>
                  <w:tcBorders>
                    <w:top w:val="single" w:sz="4" w:space="0" w:color="auto"/>
                    <w:left w:val="nil"/>
                    <w:bottom w:val="single" w:sz="4" w:space="0" w:color="auto"/>
                    <w:right w:val="single" w:sz="4" w:space="0" w:color="auto"/>
                  </w:tcBorders>
                  <w:shd w:val="clear" w:color="000000" w:fill="F2F2F2"/>
                  <w:noWrap/>
                  <w:vAlign w:val="bottom"/>
                  <w:hideMark/>
                </w:tcPr>
                <w:p w14:paraId="71130B51" w14:textId="77777777" w:rsidR="007E618E" w:rsidRPr="005A2DC0" w:rsidRDefault="007E618E" w:rsidP="007E618E">
                  <w:pPr>
                    <w:suppressAutoHyphens w:val="0"/>
                    <w:autoSpaceDN/>
                    <w:spacing w:after="0" w:line="240" w:lineRule="auto"/>
                    <w:jc w:val="center"/>
                    <w:rPr>
                      <w:rFonts w:ascii="Calibri" w:hAnsi="Calibri" w:cs="Calibri"/>
                      <w:color w:val="000000"/>
                      <w:sz w:val="22"/>
                      <w:szCs w:val="22"/>
                    </w:rPr>
                  </w:pPr>
                  <w:r w:rsidRPr="005A2DC0">
                    <w:rPr>
                      <w:rFonts w:ascii="Calibri" w:hAnsi="Calibri" w:cs="Calibri"/>
                      <w:color w:val="000000"/>
                      <w:sz w:val="22"/>
                      <w:szCs w:val="22"/>
                    </w:rPr>
                    <w:t>PP</w:t>
                  </w:r>
                </w:p>
              </w:tc>
              <w:tc>
                <w:tcPr>
                  <w:tcW w:w="960" w:type="dxa"/>
                  <w:tcBorders>
                    <w:top w:val="single" w:sz="4" w:space="0" w:color="auto"/>
                    <w:left w:val="nil"/>
                    <w:bottom w:val="single" w:sz="4" w:space="0" w:color="auto"/>
                    <w:right w:val="single" w:sz="4" w:space="0" w:color="auto"/>
                  </w:tcBorders>
                  <w:shd w:val="clear" w:color="000000" w:fill="F2F2F2"/>
                  <w:noWrap/>
                  <w:vAlign w:val="bottom"/>
                  <w:hideMark/>
                </w:tcPr>
                <w:p w14:paraId="02A614C5" w14:textId="77777777" w:rsidR="007E618E" w:rsidRPr="005A2DC0" w:rsidRDefault="007E618E" w:rsidP="007E618E">
                  <w:pPr>
                    <w:suppressAutoHyphens w:val="0"/>
                    <w:autoSpaceDN/>
                    <w:spacing w:after="0" w:line="240" w:lineRule="auto"/>
                    <w:jc w:val="center"/>
                    <w:rPr>
                      <w:rFonts w:ascii="Calibri" w:hAnsi="Calibri" w:cs="Calibri"/>
                      <w:color w:val="000000"/>
                      <w:sz w:val="22"/>
                      <w:szCs w:val="22"/>
                    </w:rPr>
                  </w:pPr>
                  <w:r w:rsidRPr="005A2DC0">
                    <w:rPr>
                      <w:rFonts w:ascii="Calibri" w:hAnsi="Calibri" w:cs="Calibri"/>
                      <w:color w:val="000000"/>
                      <w:sz w:val="22"/>
                      <w:szCs w:val="22"/>
                    </w:rPr>
                    <w:t>Non-PP</w:t>
                  </w:r>
                </w:p>
              </w:tc>
            </w:tr>
            <w:tr w:rsidR="007E618E" w:rsidRPr="005A2DC0" w14:paraId="1A78836F" w14:textId="77777777" w:rsidTr="007E618E">
              <w:trPr>
                <w:trHeight w:val="300"/>
              </w:trPr>
              <w:tc>
                <w:tcPr>
                  <w:tcW w:w="2571" w:type="dxa"/>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C18D441" w14:textId="77777777" w:rsidR="007E618E" w:rsidRPr="005A2DC0" w:rsidRDefault="007E618E" w:rsidP="007E618E">
                  <w:pPr>
                    <w:suppressAutoHyphens w:val="0"/>
                    <w:autoSpaceDN/>
                    <w:spacing w:after="0" w:line="240" w:lineRule="auto"/>
                    <w:jc w:val="center"/>
                    <w:rPr>
                      <w:rFonts w:ascii="Calibri" w:hAnsi="Calibri" w:cs="Calibri"/>
                      <w:color w:val="000000"/>
                      <w:sz w:val="22"/>
                      <w:szCs w:val="22"/>
                    </w:rPr>
                  </w:pPr>
                  <w:r w:rsidRPr="005A2DC0">
                    <w:rPr>
                      <w:rFonts w:ascii="Calibri" w:hAnsi="Calibri" w:cs="Calibri"/>
                      <w:color w:val="000000"/>
                      <w:sz w:val="22"/>
                      <w:szCs w:val="22"/>
                    </w:rPr>
                    <w:t>% of students NRSS &gt;100</w:t>
                  </w:r>
                </w:p>
              </w:tc>
              <w:tc>
                <w:tcPr>
                  <w:tcW w:w="1089" w:type="dxa"/>
                  <w:tcBorders>
                    <w:top w:val="nil"/>
                    <w:left w:val="nil"/>
                    <w:bottom w:val="single" w:sz="4" w:space="0" w:color="auto"/>
                    <w:right w:val="single" w:sz="4" w:space="0" w:color="auto"/>
                  </w:tcBorders>
                  <w:shd w:val="clear" w:color="000000" w:fill="F2F2F2"/>
                  <w:noWrap/>
                  <w:vAlign w:val="bottom"/>
                  <w:hideMark/>
                </w:tcPr>
                <w:p w14:paraId="3F93A604" w14:textId="77777777" w:rsidR="007E618E" w:rsidRPr="005A2DC0" w:rsidRDefault="007E618E" w:rsidP="007E618E">
                  <w:pPr>
                    <w:suppressAutoHyphens w:val="0"/>
                    <w:autoSpaceDN/>
                    <w:spacing w:after="0" w:line="240" w:lineRule="auto"/>
                    <w:jc w:val="center"/>
                    <w:rPr>
                      <w:rFonts w:ascii="Calibri" w:hAnsi="Calibri" w:cs="Calibri"/>
                      <w:color w:val="000000"/>
                      <w:sz w:val="22"/>
                      <w:szCs w:val="22"/>
                    </w:rPr>
                  </w:pPr>
                  <w:r w:rsidRPr="005A2DC0">
                    <w:rPr>
                      <w:rFonts w:ascii="Calibri" w:hAnsi="Calibri" w:cs="Calibri"/>
                      <w:color w:val="000000"/>
                      <w:sz w:val="22"/>
                      <w:szCs w:val="22"/>
                    </w:rPr>
                    <w:t>Year 7 23/24</w:t>
                  </w:r>
                </w:p>
              </w:tc>
              <w:tc>
                <w:tcPr>
                  <w:tcW w:w="960" w:type="dxa"/>
                  <w:tcBorders>
                    <w:top w:val="nil"/>
                    <w:left w:val="nil"/>
                    <w:bottom w:val="single" w:sz="4" w:space="0" w:color="auto"/>
                    <w:right w:val="single" w:sz="4" w:space="0" w:color="auto"/>
                  </w:tcBorders>
                  <w:noWrap/>
                  <w:vAlign w:val="bottom"/>
                  <w:hideMark/>
                </w:tcPr>
                <w:p w14:paraId="36D29189" w14:textId="77777777" w:rsidR="007E618E" w:rsidRPr="005A2DC0" w:rsidRDefault="007E618E" w:rsidP="007E618E">
                  <w:pPr>
                    <w:suppressAutoHyphens w:val="0"/>
                    <w:autoSpaceDN/>
                    <w:spacing w:after="0" w:line="240" w:lineRule="auto"/>
                    <w:jc w:val="center"/>
                    <w:rPr>
                      <w:rFonts w:ascii="Calibri" w:hAnsi="Calibri" w:cs="Calibri"/>
                      <w:color w:val="000000"/>
                      <w:sz w:val="22"/>
                      <w:szCs w:val="22"/>
                    </w:rPr>
                  </w:pPr>
                  <w:r w:rsidRPr="005A2DC0">
                    <w:rPr>
                      <w:rFonts w:ascii="Calibri" w:hAnsi="Calibri" w:cs="Calibri"/>
                      <w:color w:val="000000"/>
                      <w:sz w:val="22"/>
                      <w:szCs w:val="22"/>
                    </w:rPr>
                    <w:t>56%</w:t>
                  </w:r>
                </w:p>
              </w:tc>
              <w:tc>
                <w:tcPr>
                  <w:tcW w:w="960" w:type="dxa"/>
                  <w:tcBorders>
                    <w:top w:val="nil"/>
                    <w:left w:val="nil"/>
                    <w:bottom w:val="single" w:sz="4" w:space="0" w:color="auto"/>
                    <w:right w:val="single" w:sz="4" w:space="0" w:color="auto"/>
                  </w:tcBorders>
                  <w:noWrap/>
                  <w:vAlign w:val="bottom"/>
                  <w:hideMark/>
                </w:tcPr>
                <w:p w14:paraId="47261175" w14:textId="77777777" w:rsidR="007E618E" w:rsidRPr="005A2DC0" w:rsidRDefault="007E618E" w:rsidP="007E618E">
                  <w:pPr>
                    <w:suppressAutoHyphens w:val="0"/>
                    <w:autoSpaceDN/>
                    <w:spacing w:after="0" w:line="240" w:lineRule="auto"/>
                    <w:jc w:val="center"/>
                    <w:rPr>
                      <w:rFonts w:ascii="Calibri" w:hAnsi="Calibri" w:cs="Calibri"/>
                      <w:color w:val="000000"/>
                      <w:sz w:val="22"/>
                      <w:szCs w:val="22"/>
                    </w:rPr>
                  </w:pPr>
                  <w:r w:rsidRPr="005A2DC0">
                    <w:rPr>
                      <w:rFonts w:ascii="Calibri" w:hAnsi="Calibri" w:cs="Calibri"/>
                      <w:color w:val="000000"/>
                      <w:sz w:val="22"/>
                      <w:szCs w:val="22"/>
                    </w:rPr>
                    <w:t>89.10%</w:t>
                  </w:r>
                </w:p>
              </w:tc>
            </w:tr>
            <w:tr w:rsidR="007E618E" w:rsidRPr="005A2DC0" w14:paraId="5CE52F5B" w14:textId="77777777" w:rsidTr="007E618E">
              <w:trPr>
                <w:trHeight w:val="300"/>
              </w:trPr>
              <w:tc>
                <w:tcPr>
                  <w:tcW w:w="2571" w:type="dxa"/>
                  <w:vMerge/>
                  <w:tcBorders>
                    <w:top w:val="single" w:sz="4" w:space="0" w:color="000000"/>
                    <w:left w:val="single" w:sz="4" w:space="0" w:color="auto"/>
                    <w:bottom w:val="single" w:sz="4" w:space="0" w:color="auto"/>
                    <w:right w:val="single" w:sz="4" w:space="0" w:color="auto"/>
                  </w:tcBorders>
                  <w:vAlign w:val="center"/>
                  <w:hideMark/>
                </w:tcPr>
                <w:p w14:paraId="1C56E935" w14:textId="77777777" w:rsidR="007E618E" w:rsidRPr="005A2DC0" w:rsidRDefault="007E618E" w:rsidP="007E618E">
                  <w:pPr>
                    <w:suppressAutoHyphens w:val="0"/>
                    <w:autoSpaceDN/>
                    <w:spacing w:after="0" w:line="240" w:lineRule="auto"/>
                    <w:rPr>
                      <w:rFonts w:ascii="Calibri" w:hAnsi="Calibri" w:cs="Calibri"/>
                      <w:color w:val="000000"/>
                      <w:sz w:val="22"/>
                      <w:szCs w:val="22"/>
                    </w:rPr>
                  </w:pPr>
                </w:p>
              </w:tc>
              <w:tc>
                <w:tcPr>
                  <w:tcW w:w="1089" w:type="dxa"/>
                  <w:tcBorders>
                    <w:top w:val="nil"/>
                    <w:left w:val="nil"/>
                    <w:bottom w:val="single" w:sz="4" w:space="0" w:color="auto"/>
                    <w:right w:val="single" w:sz="4" w:space="0" w:color="auto"/>
                  </w:tcBorders>
                  <w:shd w:val="clear" w:color="000000" w:fill="F2F2F2"/>
                  <w:noWrap/>
                  <w:vAlign w:val="bottom"/>
                  <w:hideMark/>
                </w:tcPr>
                <w:p w14:paraId="4D3D4C5A" w14:textId="77777777" w:rsidR="007E618E" w:rsidRPr="005A2DC0" w:rsidRDefault="007E618E" w:rsidP="007E618E">
                  <w:pPr>
                    <w:suppressAutoHyphens w:val="0"/>
                    <w:autoSpaceDN/>
                    <w:spacing w:after="0" w:line="240" w:lineRule="auto"/>
                    <w:jc w:val="center"/>
                    <w:rPr>
                      <w:rFonts w:ascii="Calibri" w:hAnsi="Calibri" w:cs="Calibri"/>
                      <w:color w:val="000000"/>
                      <w:sz w:val="22"/>
                      <w:szCs w:val="22"/>
                    </w:rPr>
                  </w:pPr>
                  <w:r w:rsidRPr="005A2DC0">
                    <w:rPr>
                      <w:rFonts w:ascii="Calibri" w:hAnsi="Calibri" w:cs="Calibri"/>
                      <w:color w:val="000000"/>
                      <w:sz w:val="22"/>
                      <w:szCs w:val="22"/>
                    </w:rPr>
                    <w:t>Year 8 24/25</w:t>
                  </w:r>
                </w:p>
              </w:tc>
              <w:tc>
                <w:tcPr>
                  <w:tcW w:w="960" w:type="dxa"/>
                  <w:tcBorders>
                    <w:top w:val="nil"/>
                    <w:left w:val="nil"/>
                    <w:bottom w:val="single" w:sz="4" w:space="0" w:color="auto"/>
                    <w:right w:val="single" w:sz="4" w:space="0" w:color="auto"/>
                  </w:tcBorders>
                  <w:noWrap/>
                  <w:vAlign w:val="bottom"/>
                  <w:hideMark/>
                </w:tcPr>
                <w:p w14:paraId="7787F9DE" w14:textId="77777777" w:rsidR="007E618E" w:rsidRPr="005A2DC0" w:rsidRDefault="007E618E" w:rsidP="007E618E">
                  <w:pPr>
                    <w:suppressAutoHyphens w:val="0"/>
                    <w:autoSpaceDN/>
                    <w:spacing w:after="0" w:line="240" w:lineRule="auto"/>
                    <w:jc w:val="center"/>
                    <w:rPr>
                      <w:rFonts w:ascii="Calibri" w:hAnsi="Calibri" w:cs="Calibri"/>
                      <w:color w:val="000000"/>
                      <w:sz w:val="22"/>
                      <w:szCs w:val="22"/>
                    </w:rPr>
                  </w:pPr>
                  <w:r w:rsidRPr="005A2DC0">
                    <w:rPr>
                      <w:rFonts w:ascii="Calibri" w:hAnsi="Calibri" w:cs="Calibri"/>
                      <w:color w:val="000000"/>
                      <w:sz w:val="22"/>
                      <w:szCs w:val="22"/>
                    </w:rPr>
                    <w:t>51.40%</w:t>
                  </w:r>
                </w:p>
              </w:tc>
              <w:tc>
                <w:tcPr>
                  <w:tcW w:w="960" w:type="dxa"/>
                  <w:tcBorders>
                    <w:top w:val="nil"/>
                    <w:left w:val="nil"/>
                    <w:bottom w:val="single" w:sz="4" w:space="0" w:color="auto"/>
                    <w:right w:val="single" w:sz="4" w:space="0" w:color="auto"/>
                  </w:tcBorders>
                  <w:noWrap/>
                  <w:vAlign w:val="bottom"/>
                  <w:hideMark/>
                </w:tcPr>
                <w:p w14:paraId="3689BB5A" w14:textId="77777777" w:rsidR="007E618E" w:rsidRPr="005A2DC0" w:rsidRDefault="007E618E" w:rsidP="007E618E">
                  <w:pPr>
                    <w:suppressAutoHyphens w:val="0"/>
                    <w:autoSpaceDN/>
                    <w:spacing w:after="0" w:line="240" w:lineRule="auto"/>
                    <w:jc w:val="center"/>
                    <w:rPr>
                      <w:rFonts w:ascii="Calibri" w:hAnsi="Calibri" w:cs="Calibri"/>
                      <w:color w:val="000000"/>
                      <w:sz w:val="22"/>
                      <w:szCs w:val="22"/>
                    </w:rPr>
                  </w:pPr>
                  <w:r w:rsidRPr="005A2DC0">
                    <w:rPr>
                      <w:rFonts w:ascii="Calibri" w:hAnsi="Calibri" w:cs="Calibri"/>
                      <w:color w:val="000000"/>
                      <w:sz w:val="22"/>
                      <w:szCs w:val="22"/>
                    </w:rPr>
                    <w:t>89.40%</w:t>
                  </w:r>
                </w:p>
              </w:tc>
            </w:tr>
            <w:tr w:rsidR="007E618E" w:rsidRPr="005A2DC0" w14:paraId="02E4F4E9" w14:textId="77777777" w:rsidTr="007E618E">
              <w:trPr>
                <w:trHeight w:val="300"/>
              </w:trPr>
              <w:tc>
                <w:tcPr>
                  <w:tcW w:w="2571" w:type="dxa"/>
                  <w:vMerge w:val="restart"/>
                  <w:tcBorders>
                    <w:top w:val="single" w:sz="4" w:space="0" w:color="auto"/>
                    <w:left w:val="single" w:sz="4" w:space="0" w:color="auto"/>
                    <w:bottom w:val="single" w:sz="4" w:space="0" w:color="000000"/>
                    <w:right w:val="single" w:sz="4" w:space="0" w:color="auto"/>
                  </w:tcBorders>
                  <w:shd w:val="clear" w:color="000000" w:fill="F2F2F2"/>
                  <w:noWrap/>
                  <w:vAlign w:val="center"/>
                  <w:hideMark/>
                </w:tcPr>
                <w:p w14:paraId="5F5690B8" w14:textId="77777777" w:rsidR="007E618E" w:rsidRPr="005A2DC0" w:rsidRDefault="007E618E" w:rsidP="007E618E">
                  <w:pPr>
                    <w:suppressAutoHyphens w:val="0"/>
                    <w:autoSpaceDN/>
                    <w:spacing w:after="0" w:line="240" w:lineRule="auto"/>
                    <w:jc w:val="center"/>
                    <w:rPr>
                      <w:rFonts w:ascii="Calibri" w:hAnsi="Calibri" w:cs="Calibri"/>
                      <w:color w:val="000000"/>
                      <w:sz w:val="22"/>
                      <w:szCs w:val="22"/>
                    </w:rPr>
                  </w:pPr>
                  <w:r w:rsidRPr="005A2DC0">
                    <w:rPr>
                      <w:rFonts w:ascii="Calibri" w:hAnsi="Calibri" w:cs="Calibri"/>
                      <w:color w:val="000000"/>
                      <w:sz w:val="22"/>
                      <w:szCs w:val="22"/>
                    </w:rPr>
                    <w:t>% of students NRSS &gt;80</w:t>
                  </w:r>
                </w:p>
              </w:tc>
              <w:tc>
                <w:tcPr>
                  <w:tcW w:w="1089" w:type="dxa"/>
                  <w:tcBorders>
                    <w:top w:val="nil"/>
                    <w:left w:val="nil"/>
                    <w:bottom w:val="single" w:sz="4" w:space="0" w:color="auto"/>
                    <w:right w:val="single" w:sz="4" w:space="0" w:color="auto"/>
                  </w:tcBorders>
                  <w:shd w:val="clear" w:color="000000" w:fill="F2F2F2"/>
                  <w:noWrap/>
                  <w:vAlign w:val="bottom"/>
                  <w:hideMark/>
                </w:tcPr>
                <w:p w14:paraId="16FADACF" w14:textId="77777777" w:rsidR="007E618E" w:rsidRPr="005A2DC0" w:rsidRDefault="007E618E" w:rsidP="007E618E">
                  <w:pPr>
                    <w:suppressAutoHyphens w:val="0"/>
                    <w:autoSpaceDN/>
                    <w:spacing w:after="0" w:line="240" w:lineRule="auto"/>
                    <w:jc w:val="center"/>
                    <w:rPr>
                      <w:rFonts w:ascii="Calibri" w:hAnsi="Calibri" w:cs="Calibri"/>
                      <w:color w:val="000000"/>
                      <w:sz w:val="22"/>
                      <w:szCs w:val="22"/>
                    </w:rPr>
                  </w:pPr>
                  <w:r w:rsidRPr="005A2DC0">
                    <w:rPr>
                      <w:rFonts w:ascii="Calibri" w:hAnsi="Calibri" w:cs="Calibri"/>
                      <w:color w:val="000000"/>
                      <w:sz w:val="22"/>
                      <w:szCs w:val="22"/>
                    </w:rPr>
                    <w:t>Year 7 23/24</w:t>
                  </w:r>
                </w:p>
              </w:tc>
              <w:tc>
                <w:tcPr>
                  <w:tcW w:w="960" w:type="dxa"/>
                  <w:tcBorders>
                    <w:top w:val="nil"/>
                    <w:left w:val="nil"/>
                    <w:bottom w:val="single" w:sz="4" w:space="0" w:color="auto"/>
                    <w:right w:val="single" w:sz="4" w:space="0" w:color="auto"/>
                  </w:tcBorders>
                  <w:noWrap/>
                  <w:vAlign w:val="bottom"/>
                  <w:hideMark/>
                </w:tcPr>
                <w:p w14:paraId="5A232D52" w14:textId="77777777" w:rsidR="007E618E" w:rsidRPr="005A2DC0" w:rsidRDefault="007E618E" w:rsidP="007E618E">
                  <w:pPr>
                    <w:suppressAutoHyphens w:val="0"/>
                    <w:autoSpaceDN/>
                    <w:spacing w:after="0" w:line="240" w:lineRule="auto"/>
                    <w:jc w:val="center"/>
                    <w:rPr>
                      <w:rFonts w:ascii="Calibri" w:hAnsi="Calibri" w:cs="Calibri"/>
                      <w:color w:val="000000"/>
                      <w:sz w:val="22"/>
                      <w:szCs w:val="22"/>
                    </w:rPr>
                  </w:pPr>
                  <w:r w:rsidRPr="005A2DC0">
                    <w:rPr>
                      <w:rFonts w:ascii="Calibri" w:hAnsi="Calibri" w:cs="Calibri"/>
                      <w:color w:val="000000"/>
                      <w:sz w:val="22"/>
                      <w:szCs w:val="22"/>
                    </w:rPr>
                    <w:t>76%</w:t>
                  </w:r>
                </w:p>
              </w:tc>
              <w:tc>
                <w:tcPr>
                  <w:tcW w:w="960" w:type="dxa"/>
                  <w:tcBorders>
                    <w:top w:val="nil"/>
                    <w:left w:val="nil"/>
                    <w:bottom w:val="single" w:sz="4" w:space="0" w:color="auto"/>
                    <w:right w:val="single" w:sz="4" w:space="0" w:color="auto"/>
                  </w:tcBorders>
                  <w:noWrap/>
                  <w:vAlign w:val="bottom"/>
                  <w:hideMark/>
                </w:tcPr>
                <w:p w14:paraId="128E9489" w14:textId="77777777" w:rsidR="007E618E" w:rsidRPr="005A2DC0" w:rsidRDefault="007E618E" w:rsidP="007E618E">
                  <w:pPr>
                    <w:suppressAutoHyphens w:val="0"/>
                    <w:autoSpaceDN/>
                    <w:spacing w:after="0" w:line="240" w:lineRule="auto"/>
                    <w:jc w:val="center"/>
                    <w:rPr>
                      <w:rFonts w:ascii="Calibri" w:hAnsi="Calibri" w:cs="Calibri"/>
                      <w:color w:val="000000"/>
                      <w:sz w:val="22"/>
                      <w:szCs w:val="22"/>
                    </w:rPr>
                  </w:pPr>
                  <w:r w:rsidRPr="005A2DC0">
                    <w:rPr>
                      <w:rFonts w:ascii="Calibri" w:hAnsi="Calibri" w:cs="Calibri"/>
                      <w:color w:val="000000"/>
                      <w:sz w:val="22"/>
                      <w:szCs w:val="22"/>
                    </w:rPr>
                    <w:t>94.50%</w:t>
                  </w:r>
                </w:p>
              </w:tc>
            </w:tr>
            <w:tr w:rsidR="007E618E" w:rsidRPr="005A2DC0" w14:paraId="6EA2BE55" w14:textId="77777777" w:rsidTr="007E618E">
              <w:trPr>
                <w:trHeight w:val="300"/>
              </w:trPr>
              <w:tc>
                <w:tcPr>
                  <w:tcW w:w="2571" w:type="dxa"/>
                  <w:vMerge/>
                  <w:tcBorders>
                    <w:top w:val="nil"/>
                    <w:left w:val="single" w:sz="4" w:space="0" w:color="auto"/>
                    <w:bottom w:val="single" w:sz="4" w:space="0" w:color="000000"/>
                    <w:right w:val="single" w:sz="4" w:space="0" w:color="auto"/>
                  </w:tcBorders>
                  <w:vAlign w:val="center"/>
                  <w:hideMark/>
                </w:tcPr>
                <w:p w14:paraId="24943768" w14:textId="77777777" w:rsidR="007E618E" w:rsidRPr="005A2DC0" w:rsidRDefault="007E618E" w:rsidP="007E618E">
                  <w:pPr>
                    <w:suppressAutoHyphens w:val="0"/>
                    <w:autoSpaceDN/>
                    <w:spacing w:after="0" w:line="240" w:lineRule="auto"/>
                    <w:rPr>
                      <w:rFonts w:ascii="Calibri" w:hAnsi="Calibri" w:cs="Calibri"/>
                      <w:color w:val="000000"/>
                      <w:sz w:val="22"/>
                      <w:szCs w:val="22"/>
                    </w:rPr>
                  </w:pPr>
                </w:p>
              </w:tc>
              <w:tc>
                <w:tcPr>
                  <w:tcW w:w="1089" w:type="dxa"/>
                  <w:tcBorders>
                    <w:top w:val="nil"/>
                    <w:left w:val="nil"/>
                    <w:bottom w:val="single" w:sz="4" w:space="0" w:color="auto"/>
                    <w:right w:val="single" w:sz="4" w:space="0" w:color="auto"/>
                  </w:tcBorders>
                  <w:shd w:val="clear" w:color="000000" w:fill="F2F2F2"/>
                  <w:noWrap/>
                  <w:vAlign w:val="bottom"/>
                  <w:hideMark/>
                </w:tcPr>
                <w:p w14:paraId="651E636D" w14:textId="77777777" w:rsidR="007E618E" w:rsidRPr="005A2DC0" w:rsidRDefault="007E618E" w:rsidP="007E618E">
                  <w:pPr>
                    <w:suppressAutoHyphens w:val="0"/>
                    <w:autoSpaceDN/>
                    <w:spacing w:after="0" w:line="240" w:lineRule="auto"/>
                    <w:jc w:val="center"/>
                    <w:rPr>
                      <w:rFonts w:ascii="Calibri" w:hAnsi="Calibri" w:cs="Calibri"/>
                      <w:color w:val="000000"/>
                      <w:sz w:val="22"/>
                      <w:szCs w:val="22"/>
                    </w:rPr>
                  </w:pPr>
                  <w:r w:rsidRPr="005A2DC0">
                    <w:rPr>
                      <w:rFonts w:ascii="Calibri" w:hAnsi="Calibri" w:cs="Calibri"/>
                      <w:color w:val="000000"/>
                      <w:sz w:val="22"/>
                      <w:szCs w:val="22"/>
                    </w:rPr>
                    <w:t>Year 8 24/25</w:t>
                  </w:r>
                </w:p>
              </w:tc>
              <w:tc>
                <w:tcPr>
                  <w:tcW w:w="960" w:type="dxa"/>
                  <w:tcBorders>
                    <w:top w:val="nil"/>
                    <w:left w:val="nil"/>
                    <w:bottom w:val="single" w:sz="4" w:space="0" w:color="auto"/>
                    <w:right w:val="single" w:sz="4" w:space="0" w:color="auto"/>
                  </w:tcBorders>
                  <w:noWrap/>
                  <w:vAlign w:val="bottom"/>
                  <w:hideMark/>
                </w:tcPr>
                <w:p w14:paraId="00196983" w14:textId="77777777" w:rsidR="007E618E" w:rsidRPr="005A2DC0" w:rsidRDefault="007E618E" w:rsidP="007E618E">
                  <w:pPr>
                    <w:suppressAutoHyphens w:val="0"/>
                    <w:autoSpaceDN/>
                    <w:spacing w:after="0" w:line="240" w:lineRule="auto"/>
                    <w:jc w:val="center"/>
                    <w:rPr>
                      <w:rFonts w:ascii="Calibri" w:hAnsi="Calibri" w:cs="Calibri"/>
                      <w:color w:val="000000"/>
                      <w:sz w:val="22"/>
                      <w:szCs w:val="22"/>
                    </w:rPr>
                  </w:pPr>
                  <w:r w:rsidRPr="005A2DC0">
                    <w:rPr>
                      <w:rFonts w:ascii="Calibri" w:hAnsi="Calibri" w:cs="Calibri"/>
                      <w:color w:val="000000"/>
                      <w:sz w:val="22"/>
                      <w:szCs w:val="22"/>
                    </w:rPr>
                    <w:t>89.20%</w:t>
                  </w:r>
                </w:p>
              </w:tc>
              <w:tc>
                <w:tcPr>
                  <w:tcW w:w="960" w:type="dxa"/>
                  <w:tcBorders>
                    <w:top w:val="nil"/>
                    <w:left w:val="nil"/>
                    <w:bottom w:val="single" w:sz="4" w:space="0" w:color="auto"/>
                    <w:right w:val="single" w:sz="4" w:space="0" w:color="auto"/>
                  </w:tcBorders>
                  <w:noWrap/>
                  <w:vAlign w:val="bottom"/>
                  <w:hideMark/>
                </w:tcPr>
                <w:p w14:paraId="69F171AC" w14:textId="77777777" w:rsidR="007E618E" w:rsidRPr="005A2DC0" w:rsidRDefault="007E618E" w:rsidP="007E618E">
                  <w:pPr>
                    <w:suppressAutoHyphens w:val="0"/>
                    <w:autoSpaceDN/>
                    <w:spacing w:after="0" w:line="240" w:lineRule="auto"/>
                    <w:jc w:val="center"/>
                    <w:rPr>
                      <w:rFonts w:ascii="Calibri" w:hAnsi="Calibri" w:cs="Calibri"/>
                      <w:color w:val="000000"/>
                      <w:sz w:val="22"/>
                      <w:szCs w:val="22"/>
                    </w:rPr>
                  </w:pPr>
                  <w:r w:rsidRPr="005A2DC0">
                    <w:rPr>
                      <w:rFonts w:ascii="Calibri" w:hAnsi="Calibri" w:cs="Calibri"/>
                      <w:color w:val="000000"/>
                      <w:sz w:val="22"/>
                      <w:szCs w:val="22"/>
                    </w:rPr>
                    <w:t>97.20%</w:t>
                  </w:r>
                </w:p>
              </w:tc>
            </w:tr>
          </w:tbl>
          <w:p w14:paraId="549298FF" w14:textId="5888520D" w:rsidR="007E618E" w:rsidRPr="002676CE" w:rsidRDefault="002676CE" w:rsidP="002676CE">
            <w:pPr>
              <w:pStyle w:val="NormalWeb"/>
              <w:spacing w:before="0" w:beforeAutospacing="0" w:after="0" w:afterAutospacing="0"/>
              <w:rPr>
                <w:rFonts w:asciiTheme="minorHAnsi" w:hAnsiTheme="minorHAnsi" w:cstheme="minorHAnsi"/>
                <w:i/>
                <w:iCs/>
                <w:color w:val="000000"/>
                <w:sz w:val="22"/>
                <w:szCs w:val="22"/>
                <w:lang w:val="fr-FR"/>
              </w:rPr>
            </w:pPr>
            <w:r w:rsidRPr="002676CE">
              <w:rPr>
                <w:rFonts w:asciiTheme="minorHAnsi" w:hAnsiTheme="minorHAnsi" w:cstheme="minorHAnsi"/>
                <w:i/>
                <w:iCs/>
                <w:color w:val="000000"/>
                <w:sz w:val="22"/>
                <w:szCs w:val="22"/>
                <w:lang w:val="fr-FR"/>
              </w:rPr>
              <w:t>Internal school data for Year 9 2025-26</w:t>
            </w:r>
          </w:p>
          <w:p w14:paraId="395E3DD6" w14:textId="75916782" w:rsidR="000D5781" w:rsidRDefault="000D5781" w:rsidP="000D5781">
            <w:pPr>
              <w:pStyle w:val="NormalWeb"/>
              <w:rPr>
                <w:rFonts w:asciiTheme="minorHAnsi" w:hAnsiTheme="minorHAnsi" w:cstheme="minorHAnsi"/>
                <w:color w:val="000000"/>
                <w:sz w:val="22"/>
                <w:szCs w:val="22"/>
              </w:rPr>
            </w:pPr>
            <w:r w:rsidRPr="000D5781">
              <w:rPr>
                <w:rFonts w:asciiTheme="minorHAnsi" w:hAnsiTheme="minorHAnsi" w:cstheme="minorHAnsi"/>
                <w:color w:val="000000"/>
                <w:sz w:val="22"/>
                <w:szCs w:val="22"/>
              </w:rPr>
              <w:t xml:space="preserve">Reading data at KS3 demonstrates a clear literacy gap, with </w:t>
            </w:r>
            <w:r w:rsidR="008E4324">
              <w:rPr>
                <w:rFonts w:asciiTheme="minorHAnsi" w:hAnsiTheme="minorHAnsi" w:cstheme="minorHAnsi"/>
                <w:color w:val="000000"/>
                <w:sz w:val="22"/>
                <w:szCs w:val="22"/>
              </w:rPr>
              <w:t>PP students</w:t>
            </w:r>
            <w:r w:rsidRPr="000D5781">
              <w:rPr>
                <w:rFonts w:asciiTheme="minorHAnsi" w:hAnsiTheme="minorHAnsi" w:cstheme="minorHAnsi"/>
                <w:color w:val="000000"/>
                <w:sz w:val="22"/>
                <w:szCs w:val="22"/>
              </w:rPr>
              <w:t xml:space="preserve"> significantly less likely to achieve age-expected reading scores. </w:t>
            </w:r>
            <w:r w:rsidR="00C2149B">
              <w:rPr>
                <w:rFonts w:asciiTheme="minorHAnsi" w:hAnsiTheme="minorHAnsi" w:cstheme="minorHAnsi"/>
                <w:color w:val="000000"/>
                <w:sz w:val="22"/>
                <w:szCs w:val="22"/>
              </w:rPr>
              <w:t>Fewer PP students</w:t>
            </w:r>
            <w:r w:rsidRPr="000D5781">
              <w:rPr>
                <w:rFonts w:asciiTheme="minorHAnsi" w:hAnsiTheme="minorHAnsi" w:cstheme="minorHAnsi"/>
                <w:color w:val="000000"/>
                <w:sz w:val="22"/>
                <w:szCs w:val="22"/>
              </w:rPr>
              <w:t xml:space="preserve"> are reading at a level that allows full curriculum access, particularly in subjects with high </w:t>
            </w:r>
            <w:r w:rsidR="00A82755">
              <w:rPr>
                <w:rFonts w:asciiTheme="minorHAnsi" w:hAnsiTheme="minorHAnsi" w:cstheme="minorHAnsi"/>
                <w:color w:val="000000"/>
                <w:sz w:val="22"/>
                <w:szCs w:val="22"/>
              </w:rPr>
              <w:t>literacy</w:t>
            </w:r>
            <w:r w:rsidRPr="000D5781">
              <w:rPr>
                <w:rFonts w:asciiTheme="minorHAnsi" w:hAnsiTheme="minorHAnsi" w:cstheme="minorHAnsi"/>
                <w:color w:val="000000"/>
                <w:sz w:val="22"/>
                <w:szCs w:val="22"/>
              </w:rPr>
              <w:t xml:space="preserve"> demand.</w:t>
            </w:r>
          </w:p>
          <w:p w14:paraId="49F37530" w14:textId="5ED59D3C" w:rsidR="00C2149B" w:rsidRDefault="006B00DB" w:rsidP="000D5781">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 xml:space="preserve">The evidence shows that while the percentage of students with a NRSS score below 80 has fallen significantly </w:t>
            </w:r>
            <w:r w:rsidR="0033389E">
              <w:rPr>
                <w:rFonts w:asciiTheme="minorHAnsi" w:hAnsiTheme="minorHAnsi" w:cstheme="minorHAnsi"/>
                <w:color w:val="000000"/>
                <w:sz w:val="22"/>
                <w:szCs w:val="22"/>
              </w:rPr>
              <w:t>across Year 7-8, over 10% of PP students remain with a reading age below this level.</w:t>
            </w:r>
            <w:r w:rsidR="000A6B64">
              <w:rPr>
                <w:rFonts w:asciiTheme="minorHAnsi" w:hAnsiTheme="minorHAnsi" w:cstheme="minorHAnsi"/>
                <w:color w:val="000000"/>
                <w:sz w:val="22"/>
                <w:szCs w:val="22"/>
              </w:rPr>
              <w:t xml:space="preserve"> There is limited evidence of any progress in students moving beyond a score of 100 over the 2 years, with some PP students slipping backwards. </w:t>
            </w:r>
            <w:r w:rsidR="00F57219">
              <w:rPr>
                <w:rFonts w:asciiTheme="minorHAnsi" w:hAnsiTheme="minorHAnsi" w:cstheme="minorHAnsi"/>
                <w:color w:val="000000"/>
                <w:sz w:val="22"/>
                <w:szCs w:val="22"/>
              </w:rPr>
              <w:t xml:space="preserve">This means that the disparity in reading ability remains significant between PP and non-PP students. </w:t>
            </w:r>
          </w:p>
          <w:p w14:paraId="7328B657" w14:textId="14909360" w:rsidR="00AE61E9" w:rsidRPr="000D5781" w:rsidRDefault="00F57219" w:rsidP="000D5781">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 xml:space="preserve">As a result, there has been a significant review of the whole school literacy strategy and targeted literacy interventions from 2025-26 onwards. </w:t>
            </w:r>
          </w:p>
          <w:p w14:paraId="7A12CD9F" w14:textId="77777777" w:rsidR="000D5781" w:rsidRPr="000D5781" w:rsidRDefault="000D5781" w:rsidP="000D5781">
            <w:pPr>
              <w:pStyle w:val="NormalWeb"/>
              <w:rPr>
                <w:rFonts w:asciiTheme="minorHAnsi" w:hAnsiTheme="minorHAnsi" w:cstheme="minorHAnsi"/>
                <w:b/>
                <w:bCs/>
                <w:color w:val="000000"/>
                <w:sz w:val="22"/>
                <w:szCs w:val="22"/>
              </w:rPr>
            </w:pPr>
            <w:r w:rsidRPr="000D5781">
              <w:rPr>
                <w:rFonts w:asciiTheme="minorHAnsi" w:hAnsiTheme="minorHAnsi" w:cstheme="minorHAnsi"/>
                <w:b/>
                <w:bCs/>
                <w:color w:val="000000"/>
                <w:sz w:val="22"/>
                <w:szCs w:val="22"/>
              </w:rPr>
              <w:t>Behaviour and Wellbeing</w:t>
            </w:r>
          </w:p>
          <w:tbl>
            <w:tblPr>
              <w:tblW w:w="9267" w:type="dxa"/>
              <w:tblLook w:val="04A0" w:firstRow="1" w:lastRow="0" w:firstColumn="1" w:lastColumn="0" w:noHBand="0" w:noVBand="1"/>
            </w:tblPr>
            <w:tblGrid>
              <w:gridCol w:w="3561"/>
              <w:gridCol w:w="953"/>
              <w:gridCol w:w="967"/>
              <w:gridCol w:w="953"/>
              <w:gridCol w:w="967"/>
              <w:gridCol w:w="933"/>
              <w:gridCol w:w="933"/>
            </w:tblGrid>
            <w:tr w:rsidR="005D227E" w:rsidRPr="00AC6FB5" w14:paraId="30D98F78" w14:textId="77777777" w:rsidTr="0096798C">
              <w:trPr>
                <w:trHeight w:val="300"/>
              </w:trPr>
              <w:tc>
                <w:tcPr>
                  <w:tcW w:w="3561" w:type="dxa"/>
                  <w:vMerge w:val="restart"/>
                  <w:tcBorders>
                    <w:top w:val="single" w:sz="4" w:space="0" w:color="auto"/>
                    <w:left w:val="single" w:sz="4" w:space="0" w:color="auto"/>
                    <w:bottom w:val="single" w:sz="4" w:space="0" w:color="000000"/>
                    <w:right w:val="single" w:sz="4" w:space="0" w:color="auto"/>
                  </w:tcBorders>
                  <w:vAlign w:val="bottom"/>
                  <w:hideMark/>
                </w:tcPr>
                <w:p w14:paraId="25F642F4" w14:textId="77777777" w:rsidR="005D227E" w:rsidRPr="00AC6FB5" w:rsidRDefault="005D227E" w:rsidP="005D227E">
                  <w:pPr>
                    <w:suppressAutoHyphens w:val="0"/>
                    <w:autoSpaceDN/>
                    <w:spacing w:after="0" w:line="240" w:lineRule="auto"/>
                    <w:rPr>
                      <w:rFonts w:ascii="Calibri" w:hAnsi="Calibri" w:cs="Calibri"/>
                      <w:color w:val="000000"/>
                      <w:sz w:val="22"/>
                      <w:szCs w:val="22"/>
                    </w:rPr>
                  </w:pPr>
                </w:p>
              </w:tc>
              <w:tc>
                <w:tcPr>
                  <w:tcW w:w="1920" w:type="dxa"/>
                  <w:gridSpan w:val="2"/>
                  <w:tcBorders>
                    <w:top w:val="single" w:sz="4" w:space="0" w:color="auto"/>
                    <w:left w:val="nil"/>
                    <w:bottom w:val="single" w:sz="4" w:space="0" w:color="auto"/>
                    <w:right w:val="single" w:sz="4" w:space="0" w:color="000000"/>
                  </w:tcBorders>
                  <w:shd w:val="clear" w:color="000000" w:fill="F2F2F2"/>
                  <w:noWrap/>
                  <w:vAlign w:val="bottom"/>
                  <w:hideMark/>
                </w:tcPr>
                <w:p w14:paraId="73736394" w14:textId="77777777" w:rsidR="005D227E" w:rsidRPr="00AC6FB5" w:rsidRDefault="005D227E" w:rsidP="005D227E">
                  <w:pPr>
                    <w:suppressAutoHyphens w:val="0"/>
                    <w:autoSpaceDN/>
                    <w:spacing w:after="0" w:line="240" w:lineRule="auto"/>
                    <w:jc w:val="center"/>
                    <w:rPr>
                      <w:rFonts w:ascii="Calibri" w:hAnsi="Calibri" w:cs="Calibri"/>
                      <w:color w:val="000000"/>
                      <w:sz w:val="22"/>
                      <w:szCs w:val="22"/>
                    </w:rPr>
                  </w:pPr>
                  <w:r w:rsidRPr="00AC6FB5">
                    <w:rPr>
                      <w:rFonts w:ascii="Calibri" w:hAnsi="Calibri" w:cs="Calibri"/>
                      <w:color w:val="000000"/>
                      <w:sz w:val="22"/>
                      <w:szCs w:val="22"/>
                    </w:rPr>
                    <w:t>2023-4</w:t>
                  </w:r>
                </w:p>
              </w:tc>
              <w:tc>
                <w:tcPr>
                  <w:tcW w:w="1920" w:type="dxa"/>
                  <w:gridSpan w:val="2"/>
                  <w:tcBorders>
                    <w:top w:val="single" w:sz="4" w:space="0" w:color="auto"/>
                    <w:left w:val="nil"/>
                    <w:bottom w:val="single" w:sz="4" w:space="0" w:color="auto"/>
                    <w:right w:val="single" w:sz="4" w:space="0" w:color="000000"/>
                  </w:tcBorders>
                  <w:shd w:val="clear" w:color="000000" w:fill="F2F2F2"/>
                  <w:noWrap/>
                  <w:vAlign w:val="bottom"/>
                  <w:hideMark/>
                </w:tcPr>
                <w:p w14:paraId="2CC015E9" w14:textId="77777777" w:rsidR="005D227E" w:rsidRPr="00AC6FB5" w:rsidRDefault="005D227E" w:rsidP="005D227E">
                  <w:pPr>
                    <w:suppressAutoHyphens w:val="0"/>
                    <w:autoSpaceDN/>
                    <w:spacing w:after="0" w:line="240" w:lineRule="auto"/>
                    <w:jc w:val="center"/>
                    <w:rPr>
                      <w:rFonts w:ascii="Calibri" w:hAnsi="Calibri" w:cs="Calibri"/>
                      <w:color w:val="000000"/>
                      <w:sz w:val="22"/>
                      <w:szCs w:val="22"/>
                    </w:rPr>
                  </w:pPr>
                  <w:r w:rsidRPr="00AC6FB5">
                    <w:rPr>
                      <w:rFonts w:ascii="Calibri" w:hAnsi="Calibri" w:cs="Calibri"/>
                      <w:color w:val="000000"/>
                      <w:sz w:val="22"/>
                      <w:szCs w:val="22"/>
                    </w:rPr>
                    <w:t>2024-25</w:t>
                  </w:r>
                </w:p>
              </w:tc>
              <w:tc>
                <w:tcPr>
                  <w:tcW w:w="1866" w:type="dxa"/>
                  <w:gridSpan w:val="2"/>
                  <w:tcBorders>
                    <w:top w:val="single" w:sz="4" w:space="0" w:color="auto"/>
                    <w:left w:val="nil"/>
                    <w:bottom w:val="single" w:sz="4" w:space="0" w:color="auto"/>
                    <w:right w:val="single" w:sz="4" w:space="0" w:color="000000"/>
                  </w:tcBorders>
                  <w:shd w:val="clear" w:color="000000" w:fill="F2F2F2"/>
                </w:tcPr>
                <w:p w14:paraId="601549E9" w14:textId="77777777" w:rsidR="005D227E" w:rsidRDefault="005D227E" w:rsidP="005D227E">
                  <w:pPr>
                    <w:suppressAutoHyphens w:val="0"/>
                    <w:autoSpaceDN/>
                    <w:spacing w:after="0" w:line="240" w:lineRule="auto"/>
                    <w:jc w:val="center"/>
                    <w:rPr>
                      <w:rFonts w:ascii="Calibri" w:hAnsi="Calibri" w:cs="Calibri"/>
                      <w:color w:val="000000"/>
                      <w:sz w:val="22"/>
                      <w:szCs w:val="22"/>
                    </w:rPr>
                  </w:pPr>
                  <w:r>
                    <w:rPr>
                      <w:rFonts w:ascii="Calibri" w:hAnsi="Calibri" w:cs="Calibri"/>
                      <w:color w:val="000000"/>
                      <w:sz w:val="22"/>
                      <w:szCs w:val="22"/>
                    </w:rPr>
                    <w:t xml:space="preserve">National  </w:t>
                  </w:r>
                </w:p>
                <w:p w14:paraId="2BC14750" w14:textId="77777777" w:rsidR="005D227E" w:rsidRPr="00AC6FB5" w:rsidRDefault="005D227E" w:rsidP="005D227E">
                  <w:pPr>
                    <w:suppressAutoHyphens w:val="0"/>
                    <w:autoSpaceDN/>
                    <w:spacing w:after="0" w:line="240" w:lineRule="auto"/>
                    <w:jc w:val="center"/>
                    <w:rPr>
                      <w:rFonts w:ascii="Calibri" w:hAnsi="Calibri" w:cs="Calibri"/>
                      <w:color w:val="000000"/>
                      <w:sz w:val="22"/>
                      <w:szCs w:val="22"/>
                    </w:rPr>
                  </w:pPr>
                  <w:r>
                    <w:rPr>
                      <w:rFonts w:ascii="Calibri" w:hAnsi="Calibri" w:cs="Calibri"/>
                      <w:color w:val="000000"/>
                      <w:sz w:val="22"/>
                      <w:szCs w:val="22"/>
                    </w:rPr>
                    <w:t>(2023-24)</w:t>
                  </w:r>
                </w:p>
              </w:tc>
            </w:tr>
            <w:tr w:rsidR="005D227E" w:rsidRPr="00AC6FB5" w14:paraId="23DAFCA4" w14:textId="77777777" w:rsidTr="0096798C">
              <w:trPr>
                <w:trHeight w:val="300"/>
              </w:trPr>
              <w:tc>
                <w:tcPr>
                  <w:tcW w:w="3561" w:type="dxa"/>
                  <w:vMerge/>
                  <w:tcBorders>
                    <w:top w:val="single" w:sz="4" w:space="0" w:color="auto"/>
                    <w:left w:val="single" w:sz="4" w:space="0" w:color="auto"/>
                    <w:bottom w:val="single" w:sz="4" w:space="0" w:color="000000"/>
                    <w:right w:val="single" w:sz="4" w:space="0" w:color="auto"/>
                  </w:tcBorders>
                  <w:vAlign w:val="center"/>
                  <w:hideMark/>
                </w:tcPr>
                <w:p w14:paraId="2561CC68" w14:textId="77777777" w:rsidR="005D227E" w:rsidRPr="00AC6FB5" w:rsidRDefault="005D227E" w:rsidP="005D227E">
                  <w:pPr>
                    <w:suppressAutoHyphens w:val="0"/>
                    <w:autoSpaceDN/>
                    <w:spacing w:after="0" w:line="240" w:lineRule="auto"/>
                    <w:rPr>
                      <w:rFonts w:ascii="Calibri" w:hAnsi="Calibri" w:cs="Calibri"/>
                      <w:color w:val="000000"/>
                      <w:sz w:val="22"/>
                      <w:szCs w:val="22"/>
                    </w:rPr>
                  </w:pPr>
                </w:p>
              </w:tc>
              <w:tc>
                <w:tcPr>
                  <w:tcW w:w="953" w:type="dxa"/>
                  <w:tcBorders>
                    <w:top w:val="nil"/>
                    <w:left w:val="nil"/>
                    <w:bottom w:val="single" w:sz="4" w:space="0" w:color="auto"/>
                    <w:right w:val="single" w:sz="4" w:space="0" w:color="auto"/>
                  </w:tcBorders>
                  <w:noWrap/>
                  <w:vAlign w:val="bottom"/>
                  <w:hideMark/>
                </w:tcPr>
                <w:p w14:paraId="33EB7525" w14:textId="77777777" w:rsidR="005D227E" w:rsidRPr="00AC6FB5" w:rsidRDefault="005D227E" w:rsidP="005D227E">
                  <w:pPr>
                    <w:suppressAutoHyphens w:val="0"/>
                    <w:autoSpaceDN/>
                    <w:spacing w:after="0" w:line="240" w:lineRule="auto"/>
                    <w:rPr>
                      <w:rFonts w:ascii="Calibri" w:hAnsi="Calibri" w:cs="Calibri"/>
                      <w:color w:val="000000"/>
                      <w:sz w:val="22"/>
                      <w:szCs w:val="22"/>
                    </w:rPr>
                  </w:pPr>
                  <w:r w:rsidRPr="00AC6FB5">
                    <w:rPr>
                      <w:rFonts w:ascii="Calibri" w:hAnsi="Calibri" w:cs="Calibri"/>
                      <w:color w:val="000000"/>
                      <w:sz w:val="22"/>
                      <w:szCs w:val="22"/>
                    </w:rPr>
                    <w:t>PP</w:t>
                  </w:r>
                </w:p>
              </w:tc>
              <w:tc>
                <w:tcPr>
                  <w:tcW w:w="967" w:type="dxa"/>
                  <w:tcBorders>
                    <w:top w:val="nil"/>
                    <w:left w:val="nil"/>
                    <w:bottom w:val="single" w:sz="4" w:space="0" w:color="auto"/>
                    <w:right w:val="single" w:sz="4" w:space="0" w:color="auto"/>
                  </w:tcBorders>
                  <w:noWrap/>
                  <w:vAlign w:val="bottom"/>
                  <w:hideMark/>
                </w:tcPr>
                <w:p w14:paraId="6AF9CB3B" w14:textId="77777777" w:rsidR="005D227E" w:rsidRPr="00AC6FB5" w:rsidRDefault="005D227E" w:rsidP="005D227E">
                  <w:pPr>
                    <w:suppressAutoHyphens w:val="0"/>
                    <w:autoSpaceDN/>
                    <w:spacing w:after="0" w:line="240" w:lineRule="auto"/>
                    <w:rPr>
                      <w:rFonts w:ascii="Calibri" w:hAnsi="Calibri" w:cs="Calibri"/>
                      <w:color w:val="000000"/>
                      <w:sz w:val="22"/>
                      <w:szCs w:val="22"/>
                    </w:rPr>
                  </w:pPr>
                  <w:r w:rsidRPr="00AC6FB5">
                    <w:rPr>
                      <w:rFonts w:ascii="Calibri" w:hAnsi="Calibri" w:cs="Calibri"/>
                      <w:color w:val="000000"/>
                      <w:sz w:val="22"/>
                      <w:szCs w:val="22"/>
                    </w:rPr>
                    <w:t>Non-PP</w:t>
                  </w:r>
                </w:p>
              </w:tc>
              <w:tc>
                <w:tcPr>
                  <w:tcW w:w="953" w:type="dxa"/>
                  <w:tcBorders>
                    <w:top w:val="nil"/>
                    <w:left w:val="nil"/>
                    <w:bottom w:val="single" w:sz="4" w:space="0" w:color="auto"/>
                    <w:right w:val="single" w:sz="4" w:space="0" w:color="auto"/>
                  </w:tcBorders>
                  <w:noWrap/>
                  <w:vAlign w:val="bottom"/>
                  <w:hideMark/>
                </w:tcPr>
                <w:p w14:paraId="0BF67885" w14:textId="77777777" w:rsidR="005D227E" w:rsidRPr="00AC6FB5" w:rsidRDefault="005D227E" w:rsidP="005D227E">
                  <w:pPr>
                    <w:suppressAutoHyphens w:val="0"/>
                    <w:autoSpaceDN/>
                    <w:spacing w:after="0" w:line="240" w:lineRule="auto"/>
                    <w:rPr>
                      <w:rFonts w:ascii="Calibri" w:hAnsi="Calibri" w:cs="Calibri"/>
                      <w:color w:val="000000"/>
                      <w:sz w:val="22"/>
                      <w:szCs w:val="22"/>
                    </w:rPr>
                  </w:pPr>
                  <w:r w:rsidRPr="00AC6FB5">
                    <w:rPr>
                      <w:rFonts w:ascii="Calibri" w:hAnsi="Calibri" w:cs="Calibri"/>
                      <w:color w:val="000000"/>
                      <w:sz w:val="22"/>
                      <w:szCs w:val="22"/>
                    </w:rPr>
                    <w:t>PP</w:t>
                  </w:r>
                </w:p>
              </w:tc>
              <w:tc>
                <w:tcPr>
                  <w:tcW w:w="967" w:type="dxa"/>
                  <w:tcBorders>
                    <w:top w:val="nil"/>
                    <w:left w:val="nil"/>
                    <w:bottom w:val="single" w:sz="4" w:space="0" w:color="auto"/>
                    <w:right w:val="single" w:sz="4" w:space="0" w:color="auto"/>
                  </w:tcBorders>
                  <w:noWrap/>
                  <w:vAlign w:val="bottom"/>
                  <w:hideMark/>
                </w:tcPr>
                <w:p w14:paraId="097A30F4" w14:textId="77777777" w:rsidR="005D227E" w:rsidRPr="00AC6FB5" w:rsidRDefault="005D227E" w:rsidP="005D227E">
                  <w:pPr>
                    <w:suppressAutoHyphens w:val="0"/>
                    <w:autoSpaceDN/>
                    <w:spacing w:after="0" w:line="240" w:lineRule="auto"/>
                    <w:rPr>
                      <w:rFonts w:ascii="Calibri" w:hAnsi="Calibri" w:cs="Calibri"/>
                      <w:color w:val="000000"/>
                      <w:sz w:val="22"/>
                      <w:szCs w:val="22"/>
                    </w:rPr>
                  </w:pPr>
                  <w:r w:rsidRPr="00AC6FB5">
                    <w:rPr>
                      <w:rFonts w:ascii="Calibri" w:hAnsi="Calibri" w:cs="Calibri"/>
                      <w:color w:val="000000"/>
                      <w:sz w:val="22"/>
                      <w:szCs w:val="22"/>
                    </w:rPr>
                    <w:t>Non-PP</w:t>
                  </w:r>
                </w:p>
              </w:tc>
              <w:tc>
                <w:tcPr>
                  <w:tcW w:w="933" w:type="dxa"/>
                  <w:tcBorders>
                    <w:top w:val="nil"/>
                    <w:left w:val="nil"/>
                    <w:bottom w:val="single" w:sz="4" w:space="0" w:color="auto"/>
                    <w:right w:val="single" w:sz="4" w:space="0" w:color="auto"/>
                  </w:tcBorders>
                </w:tcPr>
                <w:p w14:paraId="2FB4C1AE" w14:textId="77777777" w:rsidR="005D227E" w:rsidRPr="00AC6FB5" w:rsidRDefault="005D227E" w:rsidP="005D227E">
                  <w:pPr>
                    <w:suppressAutoHyphens w:val="0"/>
                    <w:autoSpaceDN/>
                    <w:spacing w:after="0" w:line="240" w:lineRule="auto"/>
                    <w:rPr>
                      <w:rFonts w:ascii="Calibri" w:hAnsi="Calibri" w:cs="Calibri"/>
                      <w:color w:val="000000"/>
                      <w:sz w:val="22"/>
                      <w:szCs w:val="22"/>
                    </w:rPr>
                  </w:pPr>
                  <w:r>
                    <w:rPr>
                      <w:rFonts w:ascii="Calibri" w:hAnsi="Calibri" w:cs="Calibri"/>
                      <w:color w:val="000000"/>
                      <w:sz w:val="22"/>
                      <w:szCs w:val="22"/>
                    </w:rPr>
                    <w:t xml:space="preserve">FSM </w:t>
                  </w:r>
                </w:p>
              </w:tc>
              <w:tc>
                <w:tcPr>
                  <w:tcW w:w="933" w:type="dxa"/>
                  <w:tcBorders>
                    <w:top w:val="nil"/>
                    <w:left w:val="nil"/>
                    <w:bottom w:val="single" w:sz="4" w:space="0" w:color="auto"/>
                    <w:right w:val="single" w:sz="4" w:space="0" w:color="auto"/>
                  </w:tcBorders>
                </w:tcPr>
                <w:p w14:paraId="4476FD2A" w14:textId="77777777" w:rsidR="005D227E" w:rsidRPr="00AC6FB5" w:rsidRDefault="005D227E" w:rsidP="005D227E">
                  <w:pPr>
                    <w:suppressAutoHyphens w:val="0"/>
                    <w:autoSpaceDN/>
                    <w:spacing w:after="0" w:line="240" w:lineRule="auto"/>
                    <w:rPr>
                      <w:rFonts w:ascii="Calibri" w:hAnsi="Calibri" w:cs="Calibri"/>
                      <w:color w:val="000000"/>
                      <w:sz w:val="22"/>
                      <w:szCs w:val="22"/>
                    </w:rPr>
                  </w:pPr>
                  <w:r>
                    <w:rPr>
                      <w:rFonts w:ascii="Calibri" w:hAnsi="Calibri" w:cs="Calibri"/>
                      <w:color w:val="000000"/>
                      <w:sz w:val="22"/>
                      <w:szCs w:val="22"/>
                    </w:rPr>
                    <w:t>All</w:t>
                  </w:r>
                </w:p>
              </w:tc>
            </w:tr>
            <w:tr w:rsidR="005D227E" w:rsidRPr="00AC6FB5" w14:paraId="1675F367" w14:textId="77777777" w:rsidTr="0096798C">
              <w:trPr>
                <w:trHeight w:val="300"/>
              </w:trPr>
              <w:tc>
                <w:tcPr>
                  <w:tcW w:w="3561" w:type="dxa"/>
                  <w:tcBorders>
                    <w:top w:val="nil"/>
                    <w:left w:val="single" w:sz="4" w:space="0" w:color="auto"/>
                    <w:bottom w:val="single" w:sz="4" w:space="0" w:color="auto"/>
                    <w:right w:val="single" w:sz="4" w:space="0" w:color="auto"/>
                  </w:tcBorders>
                  <w:shd w:val="clear" w:color="000000" w:fill="F2F2F2"/>
                  <w:noWrap/>
                  <w:vAlign w:val="bottom"/>
                  <w:hideMark/>
                </w:tcPr>
                <w:p w14:paraId="231AE4E4" w14:textId="77777777" w:rsidR="005D227E" w:rsidRPr="00AC6FB5" w:rsidRDefault="005D227E" w:rsidP="005D227E">
                  <w:pPr>
                    <w:suppressAutoHyphens w:val="0"/>
                    <w:autoSpaceDN/>
                    <w:spacing w:after="0" w:line="240" w:lineRule="auto"/>
                    <w:rPr>
                      <w:rFonts w:ascii="Calibri" w:hAnsi="Calibri" w:cs="Calibri"/>
                      <w:color w:val="000000"/>
                      <w:sz w:val="22"/>
                      <w:szCs w:val="22"/>
                    </w:rPr>
                  </w:pPr>
                  <w:r w:rsidRPr="00AC6FB5">
                    <w:rPr>
                      <w:rFonts w:ascii="Calibri" w:hAnsi="Calibri" w:cs="Calibri"/>
                      <w:color w:val="000000"/>
                      <w:sz w:val="22"/>
                      <w:szCs w:val="22"/>
                    </w:rPr>
                    <w:t>Negative behaviour points per pupil</w:t>
                  </w:r>
                </w:p>
              </w:tc>
              <w:tc>
                <w:tcPr>
                  <w:tcW w:w="953" w:type="dxa"/>
                  <w:tcBorders>
                    <w:top w:val="nil"/>
                    <w:left w:val="nil"/>
                    <w:bottom w:val="single" w:sz="4" w:space="0" w:color="auto"/>
                    <w:right w:val="single" w:sz="4" w:space="0" w:color="auto"/>
                  </w:tcBorders>
                  <w:noWrap/>
                  <w:vAlign w:val="bottom"/>
                  <w:hideMark/>
                </w:tcPr>
                <w:p w14:paraId="59CBB2FA" w14:textId="77777777" w:rsidR="005D227E" w:rsidRPr="00AC6FB5" w:rsidRDefault="005D227E" w:rsidP="005D227E">
                  <w:pPr>
                    <w:suppressAutoHyphens w:val="0"/>
                    <w:autoSpaceDN/>
                    <w:spacing w:after="0" w:line="240" w:lineRule="auto"/>
                    <w:jc w:val="right"/>
                    <w:rPr>
                      <w:rFonts w:ascii="Calibri" w:hAnsi="Calibri" w:cs="Calibri"/>
                      <w:color w:val="000000"/>
                      <w:sz w:val="22"/>
                      <w:szCs w:val="22"/>
                    </w:rPr>
                  </w:pPr>
                  <w:r w:rsidRPr="00AC6FB5">
                    <w:rPr>
                      <w:rFonts w:ascii="Calibri" w:hAnsi="Calibri" w:cs="Calibri"/>
                      <w:color w:val="000000"/>
                      <w:sz w:val="22"/>
                      <w:szCs w:val="22"/>
                    </w:rPr>
                    <w:t>43.22</w:t>
                  </w:r>
                </w:p>
              </w:tc>
              <w:tc>
                <w:tcPr>
                  <w:tcW w:w="967" w:type="dxa"/>
                  <w:tcBorders>
                    <w:top w:val="nil"/>
                    <w:left w:val="nil"/>
                    <w:bottom w:val="single" w:sz="4" w:space="0" w:color="auto"/>
                    <w:right w:val="single" w:sz="4" w:space="0" w:color="auto"/>
                  </w:tcBorders>
                  <w:noWrap/>
                  <w:vAlign w:val="bottom"/>
                  <w:hideMark/>
                </w:tcPr>
                <w:p w14:paraId="769E0AD7" w14:textId="77777777" w:rsidR="005D227E" w:rsidRPr="00AC6FB5" w:rsidRDefault="005D227E" w:rsidP="005D227E">
                  <w:pPr>
                    <w:suppressAutoHyphens w:val="0"/>
                    <w:autoSpaceDN/>
                    <w:spacing w:after="0" w:line="240" w:lineRule="auto"/>
                    <w:jc w:val="right"/>
                    <w:rPr>
                      <w:rFonts w:ascii="Calibri" w:hAnsi="Calibri" w:cs="Calibri"/>
                      <w:color w:val="000000"/>
                      <w:sz w:val="22"/>
                      <w:szCs w:val="22"/>
                    </w:rPr>
                  </w:pPr>
                  <w:r w:rsidRPr="00AC6FB5">
                    <w:rPr>
                      <w:rFonts w:ascii="Calibri" w:hAnsi="Calibri" w:cs="Calibri"/>
                      <w:color w:val="000000"/>
                      <w:sz w:val="22"/>
                      <w:szCs w:val="22"/>
                    </w:rPr>
                    <w:t>19.3</w:t>
                  </w:r>
                </w:p>
              </w:tc>
              <w:tc>
                <w:tcPr>
                  <w:tcW w:w="953" w:type="dxa"/>
                  <w:tcBorders>
                    <w:top w:val="nil"/>
                    <w:left w:val="nil"/>
                    <w:bottom w:val="single" w:sz="4" w:space="0" w:color="auto"/>
                    <w:right w:val="single" w:sz="4" w:space="0" w:color="auto"/>
                  </w:tcBorders>
                  <w:noWrap/>
                  <w:vAlign w:val="bottom"/>
                  <w:hideMark/>
                </w:tcPr>
                <w:p w14:paraId="2812DB22" w14:textId="77777777" w:rsidR="005D227E" w:rsidRPr="00AC6FB5" w:rsidRDefault="005D227E" w:rsidP="005D227E">
                  <w:pPr>
                    <w:suppressAutoHyphens w:val="0"/>
                    <w:autoSpaceDN/>
                    <w:spacing w:after="0" w:line="240" w:lineRule="auto"/>
                    <w:jc w:val="right"/>
                    <w:rPr>
                      <w:rFonts w:ascii="Calibri" w:hAnsi="Calibri" w:cs="Calibri"/>
                      <w:color w:val="000000"/>
                      <w:sz w:val="22"/>
                      <w:szCs w:val="22"/>
                    </w:rPr>
                  </w:pPr>
                  <w:r w:rsidRPr="00AC6FB5">
                    <w:rPr>
                      <w:rFonts w:ascii="Calibri" w:hAnsi="Calibri" w:cs="Calibri"/>
                      <w:color w:val="000000"/>
                      <w:sz w:val="22"/>
                      <w:szCs w:val="22"/>
                    </w:rPr>
                    <w:t>36</w:t>
                  </w:r>
                </w:p>
              </w:tc>
              <w:tc>
                <w:tcPr>
                  <w:tcW w:w="967" w:type="dxa"/>
                  <w:tcBorders>
                    <w:top w:val="nil"/>
                    <w:left w:val="nil"/>
                    <w:bottom w:val="single" w:sz="4" w:space="0" w:color="auto"/>
                    <w:right w:val="single" w:sz="4" w:space="0" w:color="auto"/>
                  </w:tcBorders>
                  <w:noWrap/>
                  <w:vAlign w:val="bottom"/>
                  <w:hideMark/>
                </w:tcPr>
                <w:p w14:paraId="766D7918" w14:textId="77777777" w:rsidR="005D227E" w:rsidRPr="00AC6FB5" w:rsidRDefault="005D227E" w:rsidP="005D227E">
                  <w:pPr>
                    <w:suppressAutoHyphens w:val="0"/>
                    <w:autoSpaceDN/>
                    <w:spacing w:after="0" w:line="240" w:lineRule="auto"/>
                    <w:jc w:val="right"/>
                    <w:rPr>
                      <w:rFonts w:ascii="Calibri" w:hAnsi="Calibri" w:cs="Calibri"/>
                      <w:color w:val="000000"/>
                      <w:sz w:val="22"/>
                      <w:szCs w:val="22"/>
                    </w:rPr>
                  </w:pPr>
                  <w:r w:rsidRPr="00AC6FB5">
                    <w:rPr>
                      <w:rFonts w:ascii="Calibri" w:hAnsi="Calibri" w:cs="Calibri"/>
                      <w:color w:val="000000"/>
                      <w:sz w:val="22"/>
                      <w:szCs w:val="22"/>
                    </w:rPr>
                    <w:t>25.25</w:t>
                  </w:r>
                </w:p>
              </w:tc>
              <w:tc>
                <w:tcPr>
                  <w:tcW w:w="933" w:type="dxa"/>
                  <w:tcBorders>
                    <w:top w:val="nil"/>
                    <w:left w:val="nil"/>
                    <w:bottom w:val="single" w:sz="4" w:space="0" w:color="auto"/>
                    <w:right w:val="single" w:sz="4" w:space="0" w:color="auto"/>
                  </w:tcBorders>
                  <w:shd w:val="clear" w:color="auto" w:fill="D9D9D9" w:themeFill="background1" w:themeFillShade="D9"/>
                </w:tcPr>
                <w:p w14:paraId="60CB9470" w14:textId="77777777" w:rsidR="005D227E" w:rsidRPr="00AC6FB5" w:rsidRDefault="005D227E" w:rsidP="005D227E">
                  <w:pPr>
                    <w:suppressAutoHyphens w:val="0"/>
                    <w:autoSpaceDN/>
                    <w:spacing w:after="0" w:line="240" w:lineRule="auto"/>
                    <w:jc w:val="right"/>
                    <w:rPr>
                      <w:rFonts w:ascii="Calibri" w:hAnsi="Calibri" w:cs="Calibri"/>
                      <w:color w:val="000000"/>
                      <w:sz w:val="22"/>
                      <w:szCs w:val="22"/>
                    </w:rPr>
                  </w:pPr>
                </w:p>
              </w:tc>
              <w:tc>
                <w:tcPr>
                  <w:tcW w:w="933" w:type="dxa"/>
                  <w:tcBorders>
                    <w:top w:val="nil"/>
                    <w:left w:val="nil"/>
                    <w:bottom w:val="single" w:sz="4" w:space="0" w:color="auto"/>
                    <w:right w:val="single" w:sz="4" w:space="0" w:color="auto"/>
                  </w:tcBorders>
                  <w:shd w:val="clear" w:color="auto" w:fill="D9D9D9" w:themeFill="background1" w:themeFillShade="D9"/>
                </w:tcPr>
                <w:p w14:paraId="7D0A7D4D" w14:textId="77777777" w:rsidR="005D227E" w:rsidRPr="00AC6FB5" w:rsidRDefault="005D227E" w:rsidP="005D227E">
                  <w:pPr>
                    <w:suppressAutoHyphens w:val="0"/>
                    <w:autoSpaceDN/>
                    <w:spacing w:after="0" w:line="240" w:lineRule="auto"/>
                    <w:jc w:val="right"/>
                    <w:rPr>
                      <w:rFonts w:ascii="Calibri" w:hAnsi="Calibri" w:cs="Calibri"/>
                      <w:color w:val="000000"/>
                      <w:sz w:val="22"/>
                      <w:szCs w:val="22"/>
                    </w:rPr>
                  </w:pPr>
                </w:p>
              </w:tc>
            </w:tr>
            <w:tr w:rsidR="005D227E" w:rsidRPr="00AC6FB5" w14:paraId="7041B6F6" w14:textId="77777777" w:rsidTr="0096798C">
              <w:trPr>
                <w:trHeight w:val="300"/>
              </w:trPr>
              <w:tc>
                <w:tcPr>
                  <w:tcW w:w="3561" w:type="dxa"/>
                  <w:tcBorders>
                    <w:top w:val="nil"/>
                    <w:left w:val="single" w:sz="4" w:space="0" w:color="auto"/>
                    <w:bottom w:val="single" w:sz="4" w:space="0" w:color="auto"/>
                    <w:right w:val="single" w:sz="4" w:space="0" w:color="auto"/>
                  </w:tcBorders>
                  <w:shd w:val="clear" w:color="000000" w:fill="F2F2F2"/>
                  <w:noWrap/>
                  <w:vAlign w:val="bottom"/>
                  <w:hideMark/>
                </w:tcPr>
                <w:p w14:paraId="460776C8" w14:textId="77777777" w:rsidR="005D227E" w:rsidRPr="00AC6FB5" w:rsidRDefault="005D227E" w:rsidP="005D227E">
                  <w:pPr>
                    <w:suppressAutoHyphens w:val="0"/>
                    <w:autoSpaceDN/>
                    <w:spacing w:after="0" w:line="240" w:lineRule="auto"/>
                    <w:rPr>
                      <w:rFonts w:ascii="Calibri" w:hAnsi="Calibri" w:cs="Calibri"/>
                      <w:color w:val="000000"/>
                      <w:sz w:val="22"/>
                      <w:szCs w:val="22"/>
                    </w:rPr>
                  </w:pPr>
                  <w:r w:rsidRPr="00AC6FB5">
                    <w:rPr>
                      <w:rFonts w:ascii="Calibri" w:hAnsi="Calibri" w:cs="Calibri"/>
                      <w:color w:val="000000"/>
                      <w:sz w:val="22"/>
                      <w:szCs w:val="22"/>
                    </w:rPr>
                    <w:t>INSPIRE points per pupil</w:t>
                  </w:r>
                </w:p>
              </w:tc>
              <w:tc>
                <w:tcPr>
                  <w:tcW w:w="953" w:type="dxa"/>
                  <w:tcBorders>
                    <w:top w:val="nil"/>
                    <w:left w:val="nil"/>
                    <w:bottom w:val="single" w:sz="4" w:space="0" w:color="auto"/>
                    <w:right w:val="single" w:sz="4" w:space="0" w:color="auto"/>
                  </w:tcBorders>
                  <w:noWrap/>
                  <w:vAlign w:val="bottom"/>
                  <w:hideMark/>
                </w:tcPr>
                <w:p w14:paraId="2764B19F" w14:textId="77777777" w:rsidR="005D227E" w:rsidRPr="00AC6FB5" w:rsidRDefault="005D227E" w:rsidP="005D227E">
                  <w:pPr>
                    <w:suppressAutoHyphens w:val="0"/>
                    <w:autoSpaceDN/>
                    <w:spacing w:after="0" w:line="240" w:lineRule="auto"/>
                    <w:jc w:val="right"/>
                    <w:rPr>
                      <w:rFonts w:ascii="Calibri" w:hAnsi="Calibri" w:cs="Calibri"/>
                      <w:color w:val="000000"/>
                      <w:sz w:val="22"/>
                      <w:szCs w:val="22"/>
                    </w:rPr>
                  </w:pPr>
                  <w:r w:rsidRPr="00AC6FB5">
                    <w:rPr>
                      <w:rFonts w:ascii="Calibri" w:hAnsi="Calibri" w:cs="Calibri"/>
                      <w:color w:val="000000"/>
                      <w:sz w:val="22"/>
                      <w:szCs w:val="22"/>
                    </w:rPr>
                    <w:t>62.32</w:t>
                  </w:r>
                </w:p>
              </w:tc>
              <w:tc>
                <w:tcPr>
                  <w:tcW w:w="967" w:type="dxa"/>
                  <w:tcBorders>
                    <w:top w:val="nil"/>
                    <w:left w:val="nil"/>
                    <w:bottom w:val="single" w:sz="4" w:space="0" w:color="auto"/>
                    <w:right w:val="single" w:sz="4" w:space="0" w:color="auto"/>
                  </w:tcBorders>
                  <w:noWrap/>
                  <w:vAlign w:val="bottom"/>
                  <w:hideMark/>
                </w:tcPr>
                <w:p w14:paraId="5CFEE7DE" w14:textId="77777777" w:rsidR="005D227E" w:rsidRPr="00AC6FB5" w:rsidRDefault="005D227E" w:rsidP="005D227E">
                  <w:pPr>
                    <w:suppressAutoHyphens w:val="0"/>
                    <w:autoSpaceDN/>
                    <w:spacing w:after="0" w:line="240" w:lineRule="auto"/>
                    <w:jc w:val="right"/>
                    <w:rPr>
                      <w:rFonts w:ascii="Calibri" w:hAnsi="Calibri" w:cs="Calibri"/>
                      <w:color w:val="000000"/>
                      <w:sz w:val="22"/>
                      <w:szCs w:val="22"/>
                    </w:rPr>
                  </w:pPr>
                  <w:r w:rsidRPr="00AC6FB5">
                    <w:rPr>
                      <w:rFonts w:ascii="Calibri" w:hAnsi="Calibri" w:cs="Calibri"/>
                      <w:color w:val="000000"/>
                      <w:sz w:val="22"/>
                      <w:szCs w:val="22"/>
                    </w:rPr>
                    <w:t>72.36</w:t>
                  </w:r>
                </w:p>
              </w:tc>
              <w:tc>
                <w:tcPr>
                  <w:tcW w:w="953" w:type="dxa"/>
                  <w:tcBorders>
                    <w:top w:val="nil"/>
                    <w:left w:val="nil"/>
                    <w:bottom w:val="single" w:sz="4" w:space="0" w:color="auto"/>
                    <w:right w:val="single" w:sz="4" w:space="0" w:color="auto"/>
                  </w:tcBorders>
                  <w:noWrap/>
                  <w:vAlign w:val="bottom"/>
                  <w:hideMark/>
                </w:tcPr>
                <w:p w14:paraId="3A1217F3" w14:textId="77777777" w:rsidR="005D227E" w:rsidRPr="00AC6FB5" w:rsidRDefault="005D227E" w:rsidP="005D227E">
                  <w:pPr>
                    <w:suppressAutoHyphens w:val="0"/>
                    <w:autoSpaceDN/>
                    <w:spacing w:after="0" w:line="240" w:lineRule="auto"/>
                    <w:jc w:val="right"/>
                    <w:rPr>
                      <w:rFonts w:ascii="Calibri" w:hAnsi="Calibri" w:cs="Calibri"/>
                      <w:color w:val="000000"/>
                      <w:sz w:val="22"/>
                      <w:szCs w:val="22"/>
                    </w:rPr>
                  </w:pPr>
                  <w:r w:rsidRPr="00AC6FB5">
                    <w:rPr>
                      <w:rFonts w:ascii="Calibri" w:hAnsi="Calibri" w:cs="Calibri"/>
                      <w:color w:val="000000"/>
                      <w:sz w:val="22"/>
                      <w:szCs w:val="22"/>
                    </w:rPr>
                    <w:t>107.85</w:t>
                  </w:r>
                </w:p>
              </w:tc>
              <w:tc>
                <w:tcPr>
                  <w:tcW w:w="967" w:type="dxa"/>
                  <w:tcBorders>
                    <w:top w:val="nil"/>
                    <w:left w:val="nil"/>
                    <w:bottom w:val="single" w:sz="4" w:space="0" w:color="auto"/>
                    <w:right w:val="single" w:sz="4" w:space="0" w:color="auto"/>
                  </w:tcBorders>
                  <w:noWrap/>
                  <w:vAlign w:val="bottom"/>
                  <w:hideMark/>
                </w:tcPr>
                <w:p w14:paraId="632D991F" w14:textId="77777777" w:rsidR="005D227E" w:rsidRPr="00AC6FB5" w:rsidRDefault="005D227E" w:rsidP="005D227E">
                  <w:pPr>
                    <w:suppressAutoHyphens w:val="0"/>
                    <w:autoSpaceDN/>
                    <w:spacing w:after="0" w:line="240" w:lineRule="auto"/>
                    <w:jc w:val="right"/>
                    <w:rPr>
                      <w:rFonts w:ascii="Calibri" w:hAnsi="Calibri" w:cs="Calibri"/>
                      <w:color w:val="000000"/>
                      <w:sz w:val="22"/>
                      <w:szCs w:val="22"/>
                    </w:rPr>
                  </w:pPr>
                  <w:r w:rsidRPr="00AC6FB5">
                    <w:rPr>
                      <w:rFonts w:ascii="Calibri" w:hAnsi="Calibri" w:cs="Calibri"/>
                      <w:color w:val="000000"/>
                      <w:sz w:val="22"/>
                      <w:szCs w:val="22"/>
                    </w:rPr>
                    <w:t>133.09</w:t>
                  </w:r>
                </w:p>
              </w:tc>
              <w:tc>
                <w:tcPr>
                  <w:tcW w:w="933" w:type="dxa"/>
                  <w:tcBorders>
                    <w:top w:val="nil"/>
                    <w:left w:val="nil"/>
                    <w:bottom w:val="single" w:sz="4" w:space="0" w:color="auto"/>
                    <w:right w:val="single" w:sz="4" w:space="0" w:color="auto"/>
                  </w:tcBorders>
                  <w:shd w:val="clear" w:color="auto" w:fill="D9D9D9" w:themeFill="background1" w:themeFillShade="D9"/>
                </w:tcPr>
                <w:p w14:paraId="67581DEA" w14:textId="77777777" w:rsidR="005D227E" w:rsidRPr="00AC6FB5" w:rsidRDefault="005D227E" w:rsidP="005D227E">
                  <w:pPr>
                    <w:suppressAutoHyphens w:val="0"/>
                    <w:autoSpaceDN/>
                    <w:spacing w:after="0" w:line="240" w:lineRule="auto"/>
                    <w:jc w:val="right"/>
                    <w:rPr>
                      <w:rFonts w:ascii="Calibri" w:hAnsi="Calibri" w:cs="Calibri"/>
                      <w:color w:val="000000"/>
                      <w:sz w:val="22"/>
                      <w:szCs w:val="22"/>
                    </w:rPr>
                  </w:pPr>
                </w:p>
              </w:tc>
              <w:tc>
                <w:tcPr>
                  <w:tcW w:w="933" w:type="dxa"/>
                  <w:tcBorders>
                    <w:top w:val="nil"/>
                    <w:left w:val="nil"/>
                    <w:bottom w:val="single" w:sz="4" w:space="0" w:color="auto"/>
                    <w:right w:val="single" w:sz="4" w:space="0" w:color="auto"/>
                  </w:tcBorders>
                  <w:shd w:val="clear" w:color="auto" w:fill="D9D9D9" w:themeFill="background1" w:themeFillShade="D9"/>
                </w:tcPr>
                <w:p w14:paraId="3A808A2D" w14:textId="77777777" w:rsidR="005D227E" w:rsidRPr="00AC6FB5" w:rsidRDefault="005D227E" w:rsidP="005D227E">
                  <w:pPr>
                    <w:suppressAutoHyphens w:val="0"/>
                    <w:autoSpaceDN/>
                    <w:spacing w:after="0" w:line="240" w:lineRule="auto"/>
                    <w:jc w:val="right"/>
                    <w:rPr>
                      <w:rFonts w:ascii="Calibri" w:hAnsi="Calibri" w:cs="Calibri"/>
                      <w:color w:val="000000"/>
                      <w:sz w:val="22"/>
                      <w:szCs w:val="22"/>
                    </w:rPr>
                  </w:pPr>
                </w:p>
              </w:tc>
            </w:tr>
            <w:tr w:rsidR="005D227E" w:rsidRPr="00AC6FB5" w14:paraId="6AA38375" w14:textId="77777777" w:rsidTr="0096798C">
              <w:trPr>
                <w:trHeight w:val="300"/>
              </w:trPr>
              <w:tc>
                <w:tcPr>
                  <w:tcW w:w="3561" w:type="dxa"/>
                  <w:tcBorders>
                    <w:top w:val="nil"/>
                    <w:left w:val="single" w:sz="4" w:space="0" w:color="auto"/>
                    <w:bottom w:val="single" w:sz="4" w:space="0" w:color="auto"/>
                    <w:right w:val="single" w:sz="4" w:space="0" w:color="auto"/>
                  </w:tcBorders>
                  <w:shd w:val="clear" w:color="000000" w:fill="F2F2F2"/>
                  <w:noWrap/>
                  <w:vAlign w:val="bottom"/>
                  <w:hideMark/>
                </w:tcPr>
                <w:p w14:paraId="2414FAAC" w14:textId="77777777" w:rsidR="005D227E" w:rsidRPr="00AC6FB5" w:rsidRDefault="005D227E" w:rsidP="005D227E">
                  <w:pPr>
                    <w:suppressAutoHyphens w:val="0"/>
                    <w:autoSpaceDN/>
                    <w:spacing w:after="0" w:line="240" w:lineRule="auto"/>
                    <w:rPr>
                      <w:rFonts w:ascii="Calibri" w:hAnsi="Calibri" w:cs="Calibri"/>
                      <w:color w:val="000000"/>
                      <w:sz w:val="22"/>
                      <w:szCs w:val="22"/>
                    </w:rPr>
                  </w:pPr>
                  <w:r w:rsidRPr="00AC6FB5">
                    <w:rPr>
                      <w:rFonts w:ascii="Calibri" w:hAnsi="Calibri" w:cs="Calibri"/>
                      <w:color w:val="000000"/>
                      <w:sz w:val="22"/>
                      <w:szCs w:val="22"/>
                    </w:rPr>
                    <w:t xml:space="preserve">Suspension rate </w:t>
                  </w:r>
                </w:p>
              </w:tc>
              <w:tc>
                <w:tcPr>
                  <w:tcW w:w="953" w:type="dxa"/>
                  <w:tcBorders>
                    <w:top w:val="nil"/>
                    <w:left w:val="nil"/>
                    <w:bottom w:val="single" w:sz="4" w:space="0" w:color="auto"/>
                    <w:right w:val="single" w:sz="4" w:space="0" w:color="auto"/>
                  </w:tcBorders>
                  <w:noWrap/>
                  <w:vAlign w:val="bottom"/>
                  <w:hideMark/>
                </w:tcPr>
                <w:p w14:paraId="53E16356" w14:textId="77777777" w:rsidR="005D227E" w:rsidRPr="00AC6FB5" w:rsidRDefault="005D227E" w:rsidP="005D227E">
                  <w:pPr>
                    <w:suppressAutoHyphens w:val="0"/>
                    <w:autoSpaceDN/>
                    <w:spacing w:after="0" w:line="240" w:lineRule="auto"/>
                    <w:jc w:val="right"/>
                    <w:rPr>
                      <w:rFonts w:ascii="Calibri" w:hAnsi="Calibri" w:cs="Calibri"/>
                      <w:color w:val="000000"/>
                      <w:sz w:val="22"/>
                      <w:szCs w:val="22"/>
                    </w:rPr>
                  </w:pPr>
                  <w:r w:rsidRPr="00AC6FB5">
                    <w:rPr>
                      <w:rFonts w:ascii="Calibri" w:hAnsi="Calibri" w:cs="Calibri"/>
                      <w:color w:val="000000"/>
                      <w:sz w:val="22"/>
                      <w:szCs w:val="22"/>
                    </w:rPr>
                    <w:t>26.70</w:t>
                  </w:r>
                </w:p>
              </w:tc>
              <w:tc>
                <w:tcPr>
                  <w:tcW w:w="967" w:type="dxa"/>
                  <w:tcBorders>
                    <w:top w:val="nil"/>
                    <w:left w:val="nil"/>
                    <w:bottom w:val="single" w:sz="4" w:space="0" w:color="auto"/>
                    <w:right w:val="single" w:sz="4" w:space="0" w:color="auto"/>
                  </w:tcBorders>
                  <w:noWrap/>
                  <w:vAlign w:val="bottom"/>
                  <w:hideMark/>
                </w:tcPr>
                <w:p w14:paraId="08ACC5B1" w14:textId="77777777" w:rsidR="005D227E" w:rsidRPr="00AC6FB5" w:rsidRDefault="005D227E" w:rsidP="005D227E">
                  <w:pPr>
                    <w:suppressAutoHyphens w:val="0"/>
                    <w:autoSpaceDN/>
                    <w:spacing w:after="0" w:line="240" w:lineRule="auto"/>
                    <w:jc w:val="right"/>
                    <w:rPr>
                      <w:rFonts w:ascii="Calibri" w:hAnsi="Calibri" w:cs="Calibri"/>
                      <w:color w:val="000000"/>
                      <w:sz w:val="22"/>
                      <w:szCs w:val="22"/>
                    </w:rPr>
                  </w:pPr>
                  <w:r w:rsidRPr="00AC6FB5">
                    <w:rPr>
                      <w:rFonts w:ascii="Calibri" w:hAnsi="Calibri" w:cs="Calibri"/>
                      <w:color w:val="000000"/>
                      <w:sz w:val="22"/>
                      <w:szCs w:val="22"/>
                    </w:rPr>
                    <w:t>3.64</w:t>
                  </w:r>
                </w:p>
              </w:tc>
              <w:tc>
                <w:tcPr>
                  <w:tcW w:w="953" w:type="dxa"/>
                  <w:tcBorders>
                    <w:top w:val="nil"/>
                    <w:left w:val="nil"/>
                    <w:bottom w:val="single" w:sz="4" w:space="0" w:color="auto"/>
                    <w:right w:val="single" w:sz="4" w:space="0" w:color="auto"/>
                  </w:tcBorders>
                  <w:noWrap/>
                  <w:vAlign w:val="bottom"/>
                  <w:hideMark/>
                </w:tcPr>
                <w:p w14:paraId="6728DCE8" w14:textId="77777777" w:rsidR="005D227E" w:rsidRPr="00AC6FB5" w:rsidRDefault="005D227E" w:rsidP="005D227E">
                  <w:pPr>
                    <w:suppressAutoHyphens w:val="0"/>
                    <w:autoSpaceDN/>
                    <w:spacing w:after="0" w:line="240" w:lineRule="auto"/>
                    <w:jc w:val="right"/>
                    <w:rPr>
                      <w:rFonts w:ascii="Calibri" w:hAnsi="Calibri" w:cs="Calibri"/>
                      <w:color w:val="000000"/>
                      <w:sz w:val="22"/>
                      <w:szCs w:val="22"/>
                    </w:rPr>
                  </w:pPr>
                  <w:r w:rsidRPr="00AC6FB5">
                    <w:rPr>
                      <w:rFonts w:ascii="Calibri" w:hAnsi="Calibri" w:cs="Calibri"/>
                      <w:color w:val="000000"/>
                      <w:sz w:val="22"/>
                      <w:szCs w:val="22"/>
                    </w:rPr>
                    <w:t>16.44</w:t>
                  </w:r>
                </w:p>
              </w:tc>
              <w:tc>
                <w:tcPr>
                  <w:tcW w:w="967" w:type="dxa"/>
                  <w:tcBorders>
                    <w:top w:val="nil"/>
                    <w:left w:val="nil"/>
                    <w:bottom w:val="single" w:sz="4" w:space="0" w:color="auto"/>
                    <w:right w:val="single" w:sz="4" w:space="0" w:color="auto"/>
                  </w:tcBorders>
                  <w:noWrap/>
                  <w:vAlign w:val="bottom"/>
                  <w:hideMark/>
                </w:tcPr>
                <w:p w14:paraId="25AFA6AB" w14:textId="77777777" w:rsidR="005D227E" w:rsidRPr="00AC6FB5" w:rsidRDefault="005D227E" w:rsidP="005D227E">
                  <w:pPr>
                    <w:suppressAutoHyphens w:val="0"/>
                    <w:autoSpaceDN/>
                    <w:spacing w:after="0" w:line="240" w:lineRule="auto"/>
                    <w:jc w:val="right"/>
                    <w:rPr>
                      <w:rFonts w:ascii="Calibri" w:hAnsi="Calibri" w:cs="Calibri"/>
                      <w:color w:val="000000"/>
                      <w:sz w:val="22"/>
                      <w:szCs w:val="22"/>
                    </w:rPr>
                  </w:pPr>
                  <w:r w:rsidRPr="00AC6FB5">
                    <w:rPr>
                      <w:rFonts w:ascii="Calibri" w:hAnsi="Calibri" w:cs="Calibri"/>
                      <w:color w:val="000000"/>
                      <w:sz w:val="22"/>
                      <w:szCs w:val="22"/>
                    </w:rPr>
                    <w:t>3.13</w:t>
                  </w:r>
                </w:p>
              </w:tc>
              <w:tc>
                <w:tcPr>
                  <w:tcW w:w="933" w:type="dxa"/>
                  <w:tcBorders>
                    <w:top w:val="nil"/>
                    <w:left w:val="nil"/>
                    <w:bottom w:val="single" w:sz="4" w:space="0" w:color="auto"/>
                    <w:right w:val="single" w:sz="4" w:space="0" w:color="auto"/>
                  </w:tcBorders>
                </w:tcPr>
                <w:p w14:paraId="5E99C7A9" w14:textId="77777777" w:rsidR="005D227E" w:rsidRPr="00AC6FB5" w:rsidRDefault="005D227E" w:rsidP="005D227E">
                  <w:pPr>
                    <w:suppressAutoHyphens w:val="0"/>
                    <w:autoSpaceDN/>
                    <w:spacing w:after="0" w:line="240" w:lineRule="auto"/>
                    <w:jc w:val="right"/>
                    <w:rPr>
                      <w:rFonts w:ascii="Calibri" w:hAnsi="Calibri" w:cs="Calibri"/>
                      <w:color w:val="000000"/>
                      <w:sz w:val="22"/>
                      <w:szCs w:val="22"/>
                    </w:rPr>
                  </w:pPr>
                  <w:r>
                    <w:rPr>
                      <w:rFonts w:ascii="Calibri" w:hAnsi="Calibri" w:cs="Calibri"/>
                      <w:color w:val="000000"/>
                      <w:sz w:val="22"/>
                      <w:szCs w:val="22"/>
                    </w:rPr>
                    <w:t>53.79</w:t>
                  </w:r>
                </w:p>
              </w:tc>
              <w:tc>
                <w:tcPr>
                  <w:tcW w:w="933" w:type="dxa"/>
                  <w:tcBorders>
                    <w:top w:val="nil"/>
                    <w:left w:val="nil"/>
                    <w:bottom w:val="single" w:sz="4" w:space="0" w:color="auto"/>
                    <w:right w:val="single" w:sz="4" w:space="0" w:color="auto"/>
                  </w:tcBorders>
                </w:tcPr>
                <w:p w14:paraId="4C8D7A8E" w14:textId="77777777" w:rsidR="005D227E" w:rsidRPr="00AC6FB5" w:rsidRDefault="005D227E" w:rsidP="005D227E">
                  <w:pPr>
                    <w:suppressAutoHyphens w:val="0"/>
                    <w:autoSpaceDN/>
                    <w:spacing w:after="0" w:line="240" w:lineRule="auto"/>
                    <w:jc w:val="right"/>
                    <w:rPr>
                      <w:rFonts w:ascii="Calibri" w:hAnsi="Calibri" w:cs="Calibri"/>
                      <w:color w:val="000000"/>
                      <w:sz w:val="22"/>
                      <w:szCs w:val="22"/>
                    </w:rPr>
                  </w:pPr>
                  <w:r>
                    <w:rPr>
                      <w:rFonts w:ascii="Calibri" w:hAnsi="Calibri" w:cs="Calibri"/>
                      <w:color w:val="000000"/>
                      <w:sz w:val="22"/>
                      <w:szCs w:val="22"/>
                    </w:rPr>
                    <w:t>22.61</w:t>
                  </w:r>
                </w:p>
              </w:tc>
            </w:tr>
          </w:tbl>
          <w:tbl>
            <w:tblPr>
              <w:tblpPr w:leftFromText="180" w:rightFromText="180" w:vertAnchor="text" w:horzAnchor="margin" w:tblpY="86"/>
              <w:tblOverlap w:val="never"/>
              <w:tblW w:w="7423" w:type="dxa"/>
              <w:tblLook w:val="04A0" w:firstRow="1" w:lastRow="0" w:firstColumn="1" w:lastColumn="0" w:noHBand="0" w:noVBand="1"/>
            </w:tblPr>
            <w:tblGrid>
              <w:gridCol w:w="3539"/>
              <w:gridCol w:w="992"/>
              <w:gridCol w:w="918"/>
              <w:gridCol w:w="925"/>
              <w:gridCol w:w="1049"/>
            </w:tblGrid>
            <w:tr w:rsidR="005D227E" w:rsidRPr="00AC6FB5" w14:paraId="72F87F4E" w14:textId="77777777" w:rsidTr="0096798C">
              <w:trPr>
                <w:trHeight w:val="315"/>
              </w:trPr>
              <w:tc>
                <w:tcPr>
                  <w:tcW w:w="3539" w:type="dxa"/>
                  <w:vMerge w:val="restart"/>
                  <w:tcBorders>
                    <w:top w:val="single" w:sz="4" w:space="0" w:color="auto"/>
                    <w:left w:val="single" w:sz="4" w:space="0" w:color="auto"/>
                    <w:bottom w:val="single" w:sz="4" w:space="0" w:color="000000"/>
                    <w:right w:val="single" w:sz="4" w:space="0" w:color="auto"/>
                  </w:tcBorders>
                  <w:vAlign w:val="bottom"/>
                  <w:hideMark/>
                </w:tcPr>
                <w:p w14:paraId="1EFB8CAA" w14:textId="77777777" w:rsidR="005D227E" w:rsidRPr="00AC6FB5" w:rsidRDefault="005D227E" w:rsidP="005D227E">
                  <w:pPr>
                    <w:suppressAutoHyphens w:val="0"/>
                    <w:autoSpaceDN/>
                    <w:spacing w:after="0" w:line="240" w:lineRule="auto"/>
                    <w:rPr>
                      <w:rFonts w:ascii="Calibri" w:hAnsi="Calibri" w:cs="Calibri"/>
                      <w:color w:val="000000"/>
                      <w:sz w:val="22"/>
                      <w:szCs w:val="22"/>
                    </w:rPr>
                  </w:pPr>
                  <w:r w:rsidRPr="00AC6FB5">
                    <w:rPr>
                      <w:rFonts w:ascii="Calibri" w:hAnsi="Calibri" w:cs="Calibri"/>
                      <w:color w:val="000000"/>
                      <w:sz w:val="22"/>
                      <w:szCs w:val="22"/>
                    </w:rPr>
                    <w:t> </w:t>
                  </w:r>
                </w:p>
              </w:tc>
              <w:tc>
                <w:tcPr>
                  <w:tcW w:w="1910" w:type="dxa"/>
                  <w:gridSpan w:val="2"/>
                  <w:tcBorders>
                    <w:top w:val="single" w:sz="4" w:space="0" w:color="auto"/>
                    <w:left w:val="nil"/>
                    <w:bottom w:val="single" w:sz="4" w:space="0" w:color="auto"/>
                    <w:right w:val="single" w:sz="4" w:space="0" w:color="000000"/>
                  </w:tcBorders>
                  <w:shd w:val="clear" w:color="000000" w:fill="F2F2F2"/>
                  <w:noWrap/>
                  <w:vAlign w:val="bottom"/>
                  <w:hideMark/>
                </w:tcPr>
                <w:p w14:paraId="33502050" w14:textId="77777777" w:rsidR="005D227E" w:rsidRPr="00AC6FB5" w:rsidRDefault="005D227E" w:rsidP="005D227E">
                  <w:pPr>
                    <w:suppressAutoHyphens w:val="0"/>
                    <w:autoSpaceDN/>
                    <w:spacing w:after="0" w:line="240" w:lineRule="auto"/>
                    <w:jc w:val="center"/>
                    <w:rPr>
                      <w:rFonts w:ascii="Calibri" w:hAnsi="Calibri" w:cs="Calibri"/>
                      <w:color w:val="000000"/>
                      <w:sz w:val="22"/>
                      <w:szCs w:val="22"/>
                    </w:rPr>
                  </w:pPr>
                  <w:r w:rsidRPr="00AC6FB5">
                    <w:rPr>
                      <w:rFonts w:ascii="Calibri" w:hAnsi="Calibri" w:cs="Calibri"/>
                      <w:color w:val="000000"/>
                      <w:sz w:val="22"/>
                      <w:szCs w:val="22"/>
                    </w:rPr>
                    <w:t>2023-4</w:t>
                  </w:r>
                </w:p>
              </w:tc>
              <w:tc>
                <w:tcPr>
                  <w:tcW w:w="1974" w:type="dxa"/>
                  <w:gridSpan w:val="2"/>
                  <w:tcBorders>
                    <w:top w:val="single" w:sz="4" w:space="0" w:color="auto"/>
                    <w:left w:val="nil"/>
                    <w:bottom w:val="single" w:sz="4" w:space="0" w:color="auto"/>
                    <w:right w:val="single" w:sz="4" w:space="0" w:color="000000"/>
                  </w:tcBorders>
                  <w:shd w:val="clear" w:color="000000" w:fill="F2F2F2"/>
                  <w:noWrap/>
                  <w:vAlign w:val="bottom"/>
                  <w:hideMark/>
                </w:tcPr>
                <w:p w14:paraId="23F46CA3" w14:textId="77777777" w:rsidR="005D227E" w:rsidRPr="00AC6FB5" w:rsidRDefault="005D227E" w:rsidP="005D227E">
                  <w:pPr>
                    <w:suppressAutoHyphens w:val="0"/>
                    <w:autoSpaceDN/>
                    <w:spacing w:after="0" w:line="240" w:lineRule="auto"/>
                    <w:jc w:val="center"/>
                    <w:rPr>
                      <w:rFonts w:ascii="Calibri" w:hAnsi="Calibri" w:cs="Calibri"/>
                      <w:color w:val="000000"/>
                      <w:sz w:val="22"/>
                      <w:szCs w:val="22"/>
                    </w:rPr>
                  </w:pPr>
                  <w:r w:rsidRPr="00AC6FB5">
                    <w:rPr>
                      <w:rFonts w:ascii="Calibri" w:hAnsi="Calibri" w:cs="Calibri"/>
                      <w:color w:val="000000"/>
                      <w:sz w:val="22"/>
                      <w:szCs w:val="22"/>
                    </w:rPr>
                    <w:t>2024-25</w:t>
                  </w:r>
                </w:p>
              </w:tc>
            </w:tr>
            <w:tr w:rsidR="005D227E" w:rsidRPr="00AC6FB5" w14:paraId="04CBACE5" w14:textId="77777777" w:rsidTr="0096798C">
              <w:trPr>
                <w:trHeight w:val="315"/>
              </w:trPr>
              <w:tc>
                <w:tcPr>
                  <w:tcW w:w="3539" w:type="dxa"/>
                  <w:vMerge/>
                  <w:tcBorders>
                    <w:top w:val="single" w:sz="4" w:space="0" w:color="auto"/>
                    <w:left w:val="single" w:sz="4" w:space="0" w:color="auto"/>
                    <w:bottom w:val="single" w:sz="4" w:space="0" w:color="000000"/>
                    <w:right w:val="single" w:sz="4" w:space="0" w:color="auto"/>
                  </w:tcBorders>
                  <w:vAlign w:val="center"/>
                  <w:hideMark/>
                </w:tcPr>
                <w:p w14:paraId="4238C839" w14:textId="77777777" w:rsidR="005D227E" w:rsidRPr="00AC6FB5" w:rsidRDefault="005D227E" w:rsidP="005D227E">
                  <w:pPr>
                    <w:suppressAutoHyphens w:val="0"/>
                    <w:autoSpaceDN/>
                    <w:spacing w:after="0" w:line="240" w:lineRule="auto"/>
                    <w:rPr>
                      <w:rFonts w:ascii="Calibri" w:hAnsi="Calibri" w:cs="Calibri"/>
                      <w:color w:val="000000"/>
                      <w:sz w:val="22"/>
                      <w:szCs w:val="22"/>
                    </w:rPr>
                  </w:pPr>
                </w:p>
              </w:tc>
              <w:tc>
                <w:tcPr>
                  <w:tcW w:w="992" w:type="dxa"/>
                  <w:tcBorders>
                    <w:top w:val="nil"/>
                    <w:left w:val="nil"/>
                    <w:bottom w:val="single" w:sz="4" w:space="0" w:color="auto"/>
                    <w:right w:val="single" w:sz="4" w:space="0" w:color="auto"/>
                  </w:tcBorders>
                  <w:noWrap/>
                  <w:vAlign w:val="bottom"/>
                  <w:hideMark/>
                </w:tcPr>
                <w:p w14:paraId="17661A56" w14:textId="77777777" w:rsidR="005D227E" w:rsidRPr="00AC6FB5" w:rsidRDefault="005D227E" w:rsidP="005D227E">
                  <w:pPr>
                    <w:suppressAutoHyphens w:val="0"/>
                    <w:autoSpaceDN/>
                    <w:spacing w:after="0" w:line="240" w:lineRule="auto"/>
                    <w:rPr>
                      <w:rFonts w:ascii="Calibri" w:hAnsi="Calibri" w:cs="Calibri"/>
                      <w:color w:val="000000"/>
                      <w:sz w:val="22"/>
                      <w:szCs w:val="22"/>
                    </w:rPr>
                  </w:pPr>
                  <w:r w:rsidRPr="00AC6FB5">
                    <w:rPr>
                      <w:rFonts w:ascii="Calibri" w:hAnsi="Calibri" w:cs="Calibri"/>
                      <w:color w:val="000000"/>
                      <w:sz w:val="22"/>
                      <w:szCs w:val="22"/>
                    </w:rPr>
                    <w:t>PP</w:t>
                  </w:r>
                </w:p>
              </w:tc>
              <w:tc>
                <w:tcPr>
                  <w:tcW w:w="918" w:type="dxa"/>
                  <w:tcBorders>
                    <w:top w:val="nil"/>
                    <w:left w:val="nil"/>
                    <w:bottom w:val="single" w:sz="4" w:space="0" w:color="auto"/>
                    <w:right w:val="single" w:sz="4" w:space="0" w:color="auto"/>
                  </w:tcBorders>
                  <w:noWrap/>
                  <w:vAlign w:val="bottom"/>
                  <w:hideMark/>
                </w:tcPr>
                <w:p w14:paraId="430D10BC" w14:textId="77777777" w:rsidR="005D227E" w:rsidRPr="00AC6FB5" w:rsidRDefault="005D227E" w:rsidP="005D227E">
                  <w:pPr>
                    <w:suppressAutoHyphens w:val="0"/>
                    <w:autoSpaceDN/>
                    <w:spacing w:after="0" w:line="240" w:lineRule="auto"/>
                    <w:rPr>
                      <w:rFonts w:ascii="Calibri" w:hAnsi="Calibri" w:cs="Calibri"/>
                      <w:color w:val="000000"/>
                      <w:sz w:val="22"/>
                      <w:szCs w:val="22"/>
                    </w:rPr>
                  </w:pPr>
                  <w:r w:rsidRPr="00AC6FB5">
                    <w:rPr>
                      <w:rFonts w:ascii="Calibri" w:hAnsi="Calibri" w:cs="Calibri"/>
                      <w:color w:val="000000"/>
                      <w:sz w:val="22"/>
                      <w:szCs w:val="22"/>
                    </w:rPr>
                    <w:t>Non-PP</w:t>
                  </w:r>
                </w:p>
              </w:tc>
              <w:tc>
                <w:tcPr>
                  <w:tcW w:w="925" w:type="dxa"/>
                  <w:tcBorders>
                    <w:top w:val="nil"/>
                    <w:left w:val="nil"/>
                    <w:bottom w:val="single" w:sz="4" w:space="0" w:color="auto"/>
                    <w:right w:val="single" w:sz="4" w:space="0" w:color="auto"/>
                  </w:tcBorders>
                  <w:noWrap/>
                  <w:vAlign w:val="bottom"/>
                  <w:hideMark/>
                </w:tcPr>
                <w:p w14:paraId="6747DEAD" w14:textId="77777777" w:rsidR="005D227E" w:rsidRPr="00AC6FB5" w:rsidRDefault="005D227E" w:rsidP="005D227E">
                  <w:pPr>
                    <w:suppressAutoHyphens w:val="0"/>
                    <w:autoSpaceDN/>
                    <w:spacing w:after="0" w:line="240" w:lineRule="auto"/>
                    <w:rPr>
                      <w:rFonts w:ascii="Calibri" w:hAnsi="Calibri" w:cs="Calibri"/>
                      <w:color w:val="000000"/>
                      <w:sz w:val="22"/>
                      <w:szCs w:val="22"/>
                    </w:rPr>
                  </w:pPr>
                  <w:r w:rsidRPr="00AC6FB5">
                    <w:rPr>
                      <w:rFonts w:ascii="Calibri" w:hAnsi="Calibri" w:cs="Calibri"/>
                      <w:color w:val="000000"/>
                      <w:sz w:val="22"/>
                      <w:szCs w:val="22"/>
                    </w:rPr>
                    <w:t>PP</w:t>
                  </w:r>
                </w:p>
              </w:tc>
              <w:tc>
                <w:tcPr>
                  <w:tcW w:w="1049" w:type="dxa"/>
                  <w:tcBorders>
                    <w:top w:val="nil"/>
                    <w:left w:val="nil"/>
                    <w:bottom w:val="single" w:sz="4" w:space="0" w:color="auto"/>
                    <w:right w:val="single" w:sz="4" w:space="0" w:color="auto"/>
                  </w:tcBorders>
                  <w:noWrap/>
                  <w:vAlign w:val="bottom"/>
                  <w:hideMark/>
                </w:tcPr>
                <w:p w14:paraId="4B367FA5" w14:textId="77777777" w:rsidR="005D227E" w:rsidRPr="00AC6FB5" w:rsidRDefault="005D227E" w:rsidP="005D227E">
                  <w:pPr>
                    <w:suppressAutoHyphens w:val="0"/>
                    <w:autoSpaceDN/>
                    <w:spacing w:after="0" w:line="240" w:lineRule="auto"/>
                    <w:rPr>
                      <w:rFonts w:ascii="Calibri" w:hAnsi="Calibri" w:cs="Calibri"/>
                      <w:color w:val="000000"/>
                      <w:sz w:val="22"/>
                      <w:szCs w:val="22"/>
                    </w:rPr>
                  </w:pPr>
                  <w:r w:rsidRPr="00AC6FB5">
                    <w:rPr>
                      <w:rFonts w:ascii="Calibri" w:hAnsi="Calibri" w:cs="Calibri"/>
                      <w:color w:val="000000"/>
                      <w:sz w:val="22"/>
                      <w:szCs w:val="22"/>
                    </w:rPr>
                    <w:t>Non-PP</w:t>
                  </w:r>
                </w:p>
              </w:tc>
            </w:tr>
            <w:tr w:rsidR="005D227E" w:rsidRPr="00AC6FB5" w14:paraId="076F4D64" w14:textId="77777777" w:rsidTr="0096798C">
              <w:trPr>
                <w:trHeight w:val="631"/>
              </w:trPr>
              <w:tc>
                <w:tcPr>
                  <w:tcW w:w="3539" w:type="dxa"/>
                  <w:tcBorders>
                    <w:top w:val="nil"/>
                    <w:left w:val="single" w:sz="4" w:space="0" w:color="auto"/>
                    <w:bottom w:val="single" w:sz="4" w:space="0" w:color="auto"/>
                    <w:right w:val="single" w:sz="4" w:space="0" w:color="auto"/>
                  </w:tcBorders>
                  <w:shd w:val="clear" w:color="000000" w:fill="F2F2F2"/>
                  <w:vAlign w:val="bottom"/>
                  <w:hideMark/>
                </w:tcPr>
                <w:p w14:paraId="14B47967" w14:textId="77777777" w:rsidR="005D227E" w:rsidRPr="00AC6FB5" w:rsidRDefault="005D227E" w:rsidP="005D227E">
                  <w:pPr>
                    <w:suppressAutoHyphens w:val="0"/>
                    <w:autoSpaceDN/>
                    <w:spacing w:after="0" w:line="240" w:lineRule="auto"/>
                    <w:rPr>
                      <w:rFonts w:ascii="Calibri" w:hAnsi="Calibri" w:cs="Calibri"/>
                      <w:color w:val="000000"/>
                      <w:sz w:val="22"/>
                      <w:szCs w:val="22"/>
                    </w:rPr>
                  </w:pPr>
                  <w:r w:rsidRPr="00AC6FB5">
                    <w:rPr>
                      <w:rFonts w:ascii="Calibri" w:hAnsi="Calibri" w:cs="Calibri"/>
                      <w:color w:val="000000"/>
                      <w:sz w:val="22"/>
                      <w:szCs w:val="22"/>
                    </w:rPr>
                    <w:t xml:space="preserve">Percentage of students referred to a mental health support service </w:t>
                  </w:r>
                </w:p>
              </w:tc>
              <w:tc>
                <w:tcPr>
                  <w:tcW w:w="992" w:type="dxa"/>
                  <w:tcBorders>
                    <w:top w:val="nil"/>
                    <w:left w:val="nil"/>
                    <w:bottom w:val="single" w:sz="4" w:space="0" w:color="auto"/>
                    <w:right w:val="single" w:sz="4" w:space="0" w:color="auto"/>
                  </w:tcBorders>
                  <w:noWrap/>
                  <w:vAlign w:val="bottom"/>
                  <w:hideMark/>
                </w:tcPr>
                <w:p w14:paraId="6AA21E56" w14:textId="77777777" w:rsidR="005D227E" w:rsidRPr="00AC6FB5" w:rsidRDefault="005D227E" w:rsidP="005D227E">
                  <w:pPr>
                    <w:suppressAutoHyphens w:val="0"/>
                    <w:autoSpaceDN/>
                    <w:spacing w:after="0" w:line="240" w:lineRule="auto"/>
                    <w:jc w:val="right"/>
                    <w:rPr>
                      <w:rFonts w:ascii="Calibri" w:hAnsi="Calibri" w:cs="Calibri"/>
                      <w:color w:val="000000"/>
                      <w:sz w:val="22"/>
                      <w:szCs w:val="22"/>
                    </w:rPr>
                  </w:pPr>
                  <w:r w:rsidRPr="00AC6FB5">
                    <w:rPr>
                      <w:rFonts w:ascii="Calibri" w:hAnsi="Calibri" w:cs="Calibri"/>
                      <w:color w:val="000000"/>
                      <w:sz w:val="22"/>
                      <w:szCs w:val="22"/>
                    </w:rPr>
                    <w:t>22%</w:t>
                  </w:r>
                </w:p>
              </w:tc>
              <w:tc>
                <w:tcPr>
                  <w:tcW w:w="918" w:type="dxa"/>
                  <w:tcBorders>
                    <w:top w:val="nil"/>
                    <w:left w:val="nil"/>
                    <w:bottom w:val="single" w:sz="4" w:space="0" w:color="auto"/>
                    <w:right w:val="single" w:sz="4" w:space="0" w:color="auto"/>
                  </w:tcBorders>
                  <w:noWrap/>
                  <w:vAlign w:val="bottom"/>
                  <w:hideMark/>
                </w:tcPr>
                <w:p w14:paraId="6872B2BD" w14:textId="77777777" w:rsidR="005D227E" w:rsidRPr="00AC6FB5" w:rsidRDefault="005D227E" w:rsidP="005D227E">
                  <w:pPr>
                    <w:suppressAutoHyphens w:val="0"/>
                    <w:autoSpaceDN/>
                    <w:spacing w:after="0" w:line="240" w:lineRule="auto"/>
                    <w:jc w:val="right"/>
                    <w:rPr>
                      <w:rFonts w:ascii="Calibri" w:hAnsi="Calibri" w:cs="Calibri"/>
                      <w:color w:val="000000"/>
                      <w:sz w:val="22"/>
                      <w:szCs w:val="22"/>
                    </w:rPr>
                  </w:pPr>
                  <w:r w:rsidRPr="00AC6FB5">
                    <w:rPr>
                      <w:rFonts w:ascii="Calibri" w:hAnsi="Calibri" w:cs="Calibri"/>
                      <w:color w:val="000000"/>
                      <w:sz w:val="22"/>
                      <w:szCs w:val="22"/>
                    </w:rPr>
                    <w:t>9%</w:t>
                  </w:r>
                </w:p>
              </w:tc>
              <w:tc>
                <w:tcPr>
                  <w:tcW w:w="925" w:type="dxa"/>
                  <w:tcBorders>
                    <w:top w:val="nil"/>
                    <w:left w:val="nil"/>
                    <w:bottom w:val="single" w:sz="4" w:space="0" w:color="auto"/>
                    <w:right w:val="single" w:sz="4" w:space="0" w:color="auto"/>
                  </w:tcBorders>
                  <w:noWrap/>
                  <w:vAlign w:val="bottom"/>
                  <w:hideMark/>
                </w:tcPr>
                <w:p w14:paraId="133FF346" w14:textId="77777777" w:rsidR="005D227E" w:rsidRPr="00AC6FB5" w:rsidRDefault="005D227E" w:rsidP="005D227E">
                  <w:pPr>
                    <w:suppressAutoHyphens w:val="0"/>
                    <w:autoSpaceDN/>
                    <w:spacing w:after="0" w:line="240" w:lineRule="auto"/>
                    <w:jc w:val="right"/>
                    <w:rPr>
                      <w:rFonts w:ascii="Calibri" w:hAnsi="Calibri" w:cs="Calibri"/>
                      <w:color w:val="000000"/>
                      <w:sz w:val="22"/>
                      <w:szCs w:val="22"/>
                    </w:rPr>
                  </w:pPr>
                  <w:r w:rsidRPr="00AC6FB5">
                    <w:rPr>
                      <w:rFonts w:ascii="Calibri" w:hAnsi="Calibri" w:cs="Calibri"/>
                      <w:color w:val="000000"/>
                      <w:sz w:val="22"/>
                      <w:szCs w:val="22"/>
                    </w:rPr>
                    <w:t>16%</w:t>
                  </w:r>
                </w:p>
              </w:tc>
              <w:tc>
                <w:tcPr>
                  <w:tcW w:w="1049" w:type="dxa"/>
                  <w:tcBorders>
                    <w:top w:val="nil"/>
                    <w:left w:val="nil"/>
                    <w:bottom w:val="single" w:sz="4" w:space="0" w:color="auto"/>
                    <w:right w:val="single" w:sz="4" w:space="0" w:color="auto"/>
                  </w:tcBorders>
                  <w:noWrap/>
                  <w:vAlign w:val="bottom"/>
                  <w:hideMark/>
                </w:tcPr>
                <w:p w14:paraId="17648C83" w14:textId="77777777" w:rsidR="005D227E" w:rsidRPr="00AC6FB5" w:rsidRDefault="005D227E" w:rsidP="005D227E">
                  <w:pPr>
                    <w:suppressAutoHyphens w:val="0"/>
                    <w:autoSpaceDN/>
                    <w:spacing w:after="0" w:line="240" w:lineRule="auto"/>
                    <w:jc w:val="right"/>
                    <w:rPr>
                      <w:rFonts w:ascii="Calibri" w:hAnsi="Calibri" w:cs="Calibri"/>
                      <w:color w:val="000000"/>
                      <w:sz w:val="22"/>
                      <w:szCs w:val="22"/>
                    </w:rPr>
                  </w:pPr>
                  <w:r w:rsidRPr="00AC6FB5">
                    <w:rPr>
                      <w:rFonts w:ascii="Calibri" w:hAnsi="Calibri" w:cs="Calibri"/>
                      <w:color w:val="000000"/>
                      <w:sz w:val="22"/>
                      <w:szCs w:val="22"/>
                    </w:rPr>
                    <w:t>8%</w:t>
                  </w:r>
                </w:p>
              </w:tc>
            </w:tr>
          </w:tbl>
          <w:p w14:paraId="2A912B0F" w14:textId="77777777" w:rsidR="005D227E" w:rsidRDefault="005D227E" w:rsidP="000D5781">
            <w:pPr>
              <w:pStyle w:val="NormalWeb"/>
              <w:rPr>
                <w:rFonts w:asciiTheme="minorHAnsi" w:hAnsiTheme="minorHAnsi" w:cstheme="minorHAnsi"/>
                <w:color w:val="000000"/>
                <w:sz w:val="22"/>
                <w:szCs w:val="22"/>
              </w:rPr>
            </w:pPr>
          </w:p>
          <w:p w14:paraId="0802FAE5" w14:textId="77777777" w:rsidR="005D227E" w:rsidRDefault="005D227E" w:rsidP="000D5781">
            <w:pPr>
              <w:pStyle w:val="NormalWeb"/>
              <w:rPr>
                <w:rFonts w:asciiTheme="minorHAnsi" w:hAnsiTheme="minorHAnsi" w:cstheme="minorHAnsi"/>
                <w:color w:val="000000"/>
                <w:sz w:val="22"/>
                <w:szCs w:val="22"/>
              </w:rPr>
            </w:pPr>
          </w:p>
          <w:p w14:paraId="04083D3D" w14:textId="77777777" w:rsidR="005D227E" w:rsidRDefault="005D227E" w:rsidP="000D5781">
            <w:pPr>
              <w:pStyle w:val="NormalWeb"/>
              <w:rPr>
                <w:rFonts w:asciiTheme="minorHAnsi" w:hAnsiTheme="minorHAnsi" w:cstheme="minorHAnsi"/>
                <w:color w:val="000000"/>
                <w:sz w:val="22"/>
                <w:szCs w:val="22"/>
              </w:rPr>
            </w:pPr>
          </w:p>
          <w:p w14:paraId="3E673656" w14:textId="1DF71299" w:rsidR="000D5781" w:rsidRPr="000D5781" w:rsidRDefault="00E3403C" w:rsidP="000D5781">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PP students achieve fewer INSPIRE points than non-PP students on average</w:t>
            </w:r>
            <w:r w:rsidR="00B62B3E">
              <w:rPr>
                <w:rFonts w:asciiTheme="minorHAnsi" w:hAnsiTheme="minorHAnsi" w:cstheme="minorHAnsi"/>
                <w:color w:val="000000"/>
                <w:sz w:val="22"/>
                <w:szCs w:val="22"/>
              </w:rPr>
              <w:t xml:space="preserve"> </w:t>
            </w:r>
            <w:r w:rsidR="0052063E">
              <w:rPr>
                <w:rFonts w:asciiTheme="minorHAnsi" w:hAnsiTheme="minorHAnsi" w:cstheme="minorHAnsi"/>
                <w:color w:val="000000"/>
                <w:sz w:val="22"/>
                <w:szCs w:val="22"/>
              </w:rPr>
              <w:t>and receive more behaviour points</w:t>
            </w:r>
            <w:r w:rsidR="007F310E">
              <w:rPr>
                <w:rFonts w:asciiTheme="minorHAnsi" w:hAnsiTheme="minorHAnsi" w:cstheme="minorHAnsi"/>
                <w:color w:val="000000"/>
                <w:sz w:val="22"/>
                <w:szCs w:val="22"/>
              </w:rPr>
              <w:t xml:space="preserve"> and suspensions</w:t>
            </w:r>
            <w:r w:rsidR="0052063E">
              <w:rPr>
                <w:rFonts w:asciiTheme="minorHAnsi" w:hAnsiTheme="minorHAnsi" w:cstheme="minorHAnsi"/>
                <w:color w:val="000000"/>
                <w:sz w:val="22"/>
                <w:szCs w:val="22"/>
              </w:rPr>
              <w:t>. The gap for INSPIRE points increased and for behaviour points</w:t>
            </w:r>
            <w:r w:rsidR="007F310E">
              <w:rPr>
                <w:rFonts w:asciiTheme="minorHAnsi" w:hAnsiTheme="minorHAnsi" w:cstheme="minorHAnsi"/>
                <w:color w:val="000000"/>
                <w:sz w:val="22"/>
                <w:szCs w:val="22"/>
              </w:rPr>
              <w:t xml:space="preserve"> and </w:t>
            </w:r>
            <w:r w:rsidR="00A81B96">
              <w:rPr>
                <w:rFonts w:asciiTheme="minorHAnsi" w:hAnsiTheme="minorHAnsi" w:cstheme="minorHAnsi"/>
                <w:color w:val="000000"/>
                <w:sz w:val="22"/>
                <w:szCs w:val="22"/>
              </w:rPr>
              <w:t>suspensions</w:t>
            </w:r>
            <w:r w:rsidR="0052063E">
              <w:rPr>
                <w:rFonts w:asciiTheme="minorHAnsi" w:hAnsiTheme="minorHAnsi" w:cstheme="minorHAnsi"/>
                <w:color w:val="000000"/>
                <w:sz w:val="22"/>
                <w:szCs w:val="22"/>
              </w:rPr>
              <w:t xml:space="preserve"> reduced from 2023-4 to 2024-5.  </w:t>
            </w:r>
            <w:r w:rsidR="00A81B96">
              <w:rPr>
                <w:rFonts w:asciiTheme="minorHAnsi" w:hAnsiTheme="minorHAnsi" w:cstheme="minorHAnsi"/>
                <w:color w:val="000000"/>
                <w:sz w:val="22"/>
                <w:szCs w:val="22"/>
              </w:rPr>
              <w:t>Comparison with national data shows that suspension rates for PP and non-PP students are significantly below the national average for each cohort</w:t>
            </w:r>
            <w:r w:rsidR="005D227E">
              <w:rPr>
                <w:rFonts w:asciiTheme="minorHAnsi" w:hAnsiTheme="minorHAnsi" w:cstheme="minorHAnsi"/>
                <w:color w:val="000000"/>
                <w:sz w:val="22"/>
                <w:szCs w:val="22"/>
              </w:rPr>
              <w:t>. W</w:t>
            </w:r>
            <w:r w:rsidR="000D5781" w:rsidRPr="000D5781">
              <w:rPr>
                <w:rFonts w:asciiTheme="minorHAnsi" w:hAnsiTheme="minorHAnsi" w:cstheme="minorHAnsi"/>
                <w:color w:val="000000"/>
                <w:sz w:val="22"/>
                <w:szCs w:val="22"/>
              </w:rPr>
              <w:t xml:space="preserve">ellbeing data </w:t>
            </w:r>
            <w:r w:rsidR="005D227E">
              <w:rPr>
                <w:rFonts w:asciiTheme="minorHAnsi" w:hAnsiTheme="minorHAnsi" w:cstheme="minorHAnsi"/>
                <w:color w:val="000000"/>
                <w:sz w:val="22"/>
                <w:szCs w:val="22"/>
              </w:rPr>
              <w:t>shows greater access to</w:t>
            </w:r>
            <w:r w:rsidR="000D5781" w:rsidRPr="000D5781">
              <w:rPr>
                <w:rFonts w:asciiTheme="minorHAnsi" w:hAnsiTheme="minorHAnsi" w:cstheme="minorHAnsi"/>
                <w:color w:val="000000"/>
                <w:sz w:val="22"/>
                <w:szCs w:val="22"/>
              </w:rPr>
              <w:t xml:space="preserve"> counselling </w:t>
            </w:r>
            <w:r w:rsidR="005D227E">
              <w:rPr>
                <w:rFonts w:asciiTheme="minorHAnsi" w:hAnsiTheme="minorHAnsi" w:cstheme="minorHAnsi"/>
                <w:color w:val="000000"/>
                <w:sz w:val="22"/>
                <w:szCs w:val="22"/>
              </w:rPr>
              <w:t xml:space="preserve">and mental health </w:t>
            </w:r>
            <w:r w:rsidR="000D5781" w:rsidRPr="000D5781">
              <w:rPr>
                <w:rFonts w:asciiTheme="minorHAnsi" w:hAnsiTheme="minorHAnsi" w:cstheme="minorHAnsi"/>
                <w:color w:val="000000"/>
                <w:sz w:val="22"/>
                <w:szCs w:val="22"/>
              </w:rPr>
              <w:t xml:space="preserve">support among </w:t>
            </w:r>
            <w:r w:rsidR="005D227E">
              <w:rPr>
                <w:rFonts w:asciiTheme="minorHAnsi" w:hAnsiTheme="minorHAnsi" w:cstheme="minorHAnsi"/>
                <w:color w:val="000000"/>
                <w:sz w:val="22"/>
                <w:szCs w:val="22"/>
              </w:rPr>
              <w:t>PP students</w:t>
            </w:r>
            <w:r w:rsidR="000D5781" w:rsidRPr="000D5781">
              <w:rPr>
                <w:rFonts w:asciiTheme="minorHAnsi" w:hAnsiTheme="minorHAnsi" w:cstheme="minorHAnsi"/>
                <w:color w:val="000000"/>
                <w:sz w:val="22"/>
                <w:szCs w:val="22"/>
              </w:rPr>
              <w:t>.</w:t>
            </w:r>
          </w:p>
          <w:p w14:paraId="6C02DB63" w14:textId="6A7A82A8" w:rsidR="005A2DC0" w:rsidRDefault="00700CF3" w:rsidP="005A2DC0">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A focus continues on strategies to improve behaviour</w:t>
            </w:r>
            <w:r w:rsidR="00C81D60">
              <w:rPr>
                <w:rFonts w:asciiTheme="minorHAnsi" w:hAnsiTheme="minorHAnsi" w:cstheme="minorHAnsi"/>
                <w:color w:val="000000"/>
                <w:sz w:val="22"/>
                <w:szCs w:val="22"/>
              </w:rPr>
              <w:t xml:space="preserve">, attitudes and wellbeing especially amongst PP students and those who face additional barriers to learning, both through universal and targeted approaches. </w:t>
            </w:r>
          </w:p>
          <w:p w14:paraId="1D050A25" w14:textId="11CD27CC" w:rsidR="000D5781" w:rsidRDefault="000D5781" w:rsidP="000D5781">
            <w:pPr>
              <w:pStyle w:val="NormalWeb"/>
              <w:rPr>
                <w:rFonts w:asciiTheme="minorHAnsi" w:hAnsiTheme="minorHAnsi" w:cstheme="minorHAnsi"/>
                <w:b/>
                <w:bCs/>
                <w:color w:val="000000"/>
                <w:sz w:val="22"/>
                <w:szCs w:val="22"/>
              </w:rPr>
            </w:pPr>
            <w:r w:rsidRPr="000D5781">
              <w:rPr>
                <w:rFonts w:asciiTheme="minorHAnsi" w:hAnsiTheme="minorHAnsi" w:cstheme="minorHAnsi"/>
                <w:b/>
                <w:bCs/>
                <w:color w:val="000000"/>
                <w:sz w:val="22"/>
                <w:szCs w:val="22"/>
              </w:rPr>
              <w:t>Enrichment</w:t>
            </w:r>
            <w:r w:rsidR="00FF49F3">
              <w:rPr>
                <w:rFonts w:asciiTheme="minorHAnsi" w:hAnsiTheme="minorHAnsi" w:cstheme="minorHAnsi"/>
                <w:b/>
                <w:bCs/>
                <w:color w:val="000000"/>
                <w:sz w:val="22"/>
                <w:szCs w:val="22"/>
              </w:rPr>
              <w:t xml:space="preserve"> Participation</w:t>
            </w:r>
          </w:p>
          <w:tbl>
            <w:tblPr>
              <w:tblW w:w="7680" w:type="dxa"/>
              <w:tblLook w:val="04A0" w:firstRow="1" w:lastRow="0" w:firstColumn="1" w:lastColumn="0" w:noHBand="0" w:noVBand="1"/>
            </w:tblPr>
            <w:tblGrid>
              <w:gridCol w:w="960"/>
              <w:gridCol w:w="960"/>
              <w:gridCol w:w="960"/>
              <w:gridCol w:w="960"/>
              <w:gridCol w:w="960"/>
              <w:gridCol w:w="960"/>
              <w:gridCol w:w="960"/>
              <w:gridCol w:w="960"/>
            </w:tblGrid>
            <w:tr w:rsidR="00FF49F3" w:rsidRPr="00FF49F3" w14:paraId="41578113" w14:textId="77777777" w:rsidTr="00FF49F3">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A7060F7" w14:textId="77777777" w:rsidR="00FF49F3" w:rsidRPr="00FF49F3" w:rsidRDefault="00FF49F3" w:rsidP="00FF49F3">
                  <w:pPr>
                    <w:suppressAutoHyphens w:val="0"/>
                    <w:autoSpaceDN/>
                    <w:spacing w:after="0" w:line="240" w:lineRule="auto"/>
                    <w:rPr>
                      <w:rFonts w:ascii="Calibri" w:hAnsi="Calibri" w:cs="Calibri"/>
                      <w:color w:val="000000"/>
                      <w:sz w:val="22"/>
                      <w:szCs w:val="22"/>
                    </w:rPr>
                  </w:pPr>
                  <w:r w:rsidRPr="00FF49F3">
                    <w:rPr>
                      <w:rFonts w:ascii="Calibri" w:hAnsi="Calibri" w:cs="Calibri"/>
                      <w:color w:val="000000"/>
                      <w:sz w:val="22"/>
                      <w:szCs w:val="22"/>
                    </w:rPr>
                    <w:lastRenderedPageBreak/>
                    <w:t> </w:t>
                  </w:r>
                </w:p>
              </w:tc>
              <w:tc>
                <w:tcPr>
                  <w:tcW w:w="960" w:type="dxa"/>
                  <w:tcBorders>
                    <w:top w:val="single" w:sz="4" w:space="0" w:color="auto"/>
                    <w:left w:val="nil"/>
                    <w:bottom w:val="single" w:sz="4" w:space="0" w:color="auto"/>
                    <w:right w:val="single" w:sz="4" w:space="0" w:color="auto"/>
                  </w:tcBorders>
                  <w:noWrap/>
                  <w:vAlign w:val="bottom"/>
                  <w:hideMark/>
                </w:tcPr>
                <w:p w14:paraId="3444BE2C" w14:textId="77777777" w:rsidR="00FF49F3" w:rsidRPr="00FF49F3" w:rsidRDefault="00FF49F3" w:rsidP="00FF49F3">
                  <w:pPr>
                    <w:suppressAutoHyphens w:val="0"/>
                    <w:autoSpaceDN/>
                    <w:spacing w:after="0" w:line="240" w:lineRule="auto"/>
                    <w:rPr>
                      <w:rFonts w:ascii="Calibri" w:hAnsi="Calibri" w:cs="Calibri"/>
                      <w:color w:val="000000"/>
                      <w:sz w:val="22"/>
                      <w:szCs w:val="22"/>
                    </w:rPr>
                  </w:pPr>
                  <w:r w:rsidRPr="00FF49F3">
                    <w:rPr>
                      <w:rFonts w:ascii="Calibri" w:hAnsi="Calibri" w:cs="Calibri"/>
                      <w:color w:val="000000"/>
                      <w:sz w:val="22"/>
                      <w:szCs w:val="22"/>
                    </w:rPr>
                    <w:t> </w:t>
                  </w:r>
                </w:p>
              </w:tc>
              <w:tc>
                <w:tcPr>
                  <w:tcW w:w="2880" w:type="dxa"/>
                  <w:gridSpan w:val="3"/>
                  <w:tcBorders>
                    <w:top w:val="single" w:sz="4" w:space="0" w:color="auto"/>
                    <w:left w:val="nil"/>
                    <w:bottom w:val="single" w:sz="4" w:space="0" w:color="auto"/>
                    <w:right w:val="single" w:sz="4" w:space="0" w:color="auto"/>
                  </w:tcBorders>
                  <w:noWrap/>
                  <w:vAlign w:val="bottom"/>
                  <w:hideMark/>
                </w:tcPr>
                <w:p w14:paraId="4C405AAD" w14:textId="77777777" w:rsidR="00FF49F3" w:rsidRPr="00FF49F3" w:rsidRDefault="00FF49F3" w:rsidP="00FF49F3">
                  <w:pPr>
                    <w:suppressAutoHyphens w:val="0"/>
                    <w:autoSpaceDN/>
                    <w:spacing w:after="0" w:line="240" w:lineRule="auto"/>
                    <w:jc w:val="center"/>
                    <w:rPr>
                      <w:rFonts w:ascii="Calibri" w:hAnsi="Calibri" w:cs="Calibri"/>
                      <w:color w:val="000000"/>
                      <w:sz w:val="22"/>
                      <w:szCs w:val="22"/>
                    </w:rPr>
                  </w:pPr>
                  <w:r w:rsidRPr="00FF49F3">
                    <w:rPr>
                      <w:rFonts w:ascii="Calibri" w:hAnsi="Calibri" w:cs="Calibri"/>
                      <w:color w:val="000000"/>
                      <w:sz w:val="22"/>
                      <w:szCs w:val="22"/>
                    </w:rPr>
                    <w:t>Pupil Premium</w:t>
                  </w:r>
                </w:p>
              </w:tc>
              <w:tc>
                <w:tcPr>
                  <w:tcW w:w="2880" w:type="dxa"/>
                  <w:gridSpan w:val="3"/>
                  <w:tcBorders>
                    <w:top w:val="single" w:sz="4" w:space="0" w:color="auto"/>
                    <w:left w:val="nil"/>
                    <w:bottom w:val="single" w:sz="4" w:space="0" w:color="auto"/>
                    <w:right w:val="single" w:sz="4" w:space="0" w:color="auto"/>
                  </w:tcBorders>
                  <w:noWrap/>
                  <w:vAlign w:val="bottom"/>
                  <w:hideMark/>
                </w:tcPr>
                <w:p w14:paraId="5BE37DA1" w14:textId="13239824" w:rsidR="00FF49F3" w:rsidRPr="00FF49F3" w:rsidRDefault="00226686" w:rsidP="00FF49F3">
                  <w:pPr>
                    <w:suppressAutoHyphens w:val="0"/>
                    <w:autoSpaceDN/>
                    <w:spacing w:after="0" w:line="240" w:lineRule="auto"/>
                    <w:jc w:val="center"/>
                    <w:rPr>
                      <w:rFonts w:ascii="Calibri" w:hAnsi="Calibri" w:cs="Calibri"/>
                      <w:color w:val="000000"/>
                      <w:sz w:val="22"/>
                      <w:szCs w:val="22"/>
                    </w:rPr>
                  </w:pPr>
                  <w:r w:rsidRPr="00FF49F3">
                    <w:rPr>
                      <w:rFonts w:ascii="Calibri" w:hAnsi="Calibri" w:cs="Calibri"/>
                      <w:color w:val="000000"/>
                      <w:sz w:val="22"/>
                      <w:szCs w:val="22"/>
                    </w:rPr>
                    <w:t>Non-PP</w:t>
                  </w:r>
                </w:p>
              </w:tc>
            </w:tr>
            <w:tr w:rsidR="00FF49F3" w:rsidRPr="00FF49F3" w14:paraId="0C3EAD4E" w14:textId="77777777" w:rsidTr="00FF49F3">
              <w:trPr>
                <w:trHeight w:val="576"/>
              </w:trPr>
              <w:tc>
                <w:tcPr>
                  <w:tcW w:w="960" w:type="dxa"/>
                  <w:tcBorders>
                    <w:top w:val="nil"/>
                    <w:left w:val="single" w:sz="4" w:space="0" w:color="auto"/>
                    <w:bottom w:val="single" w:sz="4" w:space="0" w:color="auto"/>
                    <w:right w:val="single" w:sz="4" w:space="0" w:color="auto"/>
                  </w:tcBorders>
                  <w:vAlign w:val="bottom"/>
                  <w:hideMark/>
                </w:tcPr>
                <w:p w14:paraId="54FF8BD8" w14:textId="77777777" w:rsidR="00FF49F3" w:rsidRPr="00FF49F3" w:rsidRDefault="00FF49F3" w:rsidP="00FF49F3">
                  <w:pPr>
                    <w:suppressAutoHyphens w:val="0"/>
                    <w:autoSpaceDN/>
                    <w:spacing w:after="0" w:line="240" w:lineRule="auto"/>
                    <w:jc w:val="center"/>
                    <w:rPr>
                      <w:rFonts w:ascii="Calibri" w:hAnsi="Calibri" w:cs="Calibri"/>
                      <w:color w:val="000000"/>
                      <w:sz w:val="22"/>
                      <w:szCs w:val="22"/>
                    </w:rPr>
                  </w:pPr>
                  <w:r w:rsidRPr="00FF49F3">
                    <w:rPr>
                      <w:rFonts w:ascii="Calibri" w:hAnsi="Calibri" w:cs="Calibri"/>
                      <w:color w:val="000000"/>
                      <w:sz w:val="22"/>
                      <w:szCs w:val="22"/>
                    </w:rPr>
                    <w:t>Year</w:t>
                  </w:r>
                </w:p>
              </w:tc>
              <w:tc>
                <w:tcPr>
                  <w:tcW w:w="960" w:type="dxa"/>
                  <w:tcBorders>
                    <w:top w:val="nil"/>
                    <w:left w:val="nil"/>
                    <w:bottom w:val="single" w:sz="4" w:space="0" w:color="auto"/>
                    <w:right w:val="single" w:sz="4" w:space="0" w:color="auto"/>
                  </w:tcBorders>
                  <w:vAlign w:val="bottom"/>
                  <w:hideMark/>
                </w:tcPr>
                <w:p w14:paraId="6AA4C46B" w14:textId="77777777" w:rsidR="00FF49F3" w:rsidRPr="00FF49F3" w:rsidRDefault="00FF49F3" w:rsidP="00FF49F3">
                  <w:pPr>
                    <w:suppressAutoHyphens w:val="0"/>
                    <w:autoSpaceDN/>
                    <w:spacing w:after="0" w:line="240" w:lineRule="auto"/>
                    <w:jc w:val="center"/>
                    <w:rPr>
                      <w:rFonts w:ascii="Calibri" w:hAnsi="Calibri" w:cs="Calibri"/>
                      <w:color w:val="000000"/>
                      <w:sz w:val="22"/>
                      <w:szCs w:val="22"/>
                    </w:rPr>
                  </w:pPr>
                  <w:r w:rsidRPr="00FF49F3">
                    <w:rPr>
                      <w:rFonts w:ascii="Calibri" w:hAnsi="Calibri" w:cs="Calibri"/>
                      <w:color w:val="000000"/>
                      <w:sz w:val="22"/>
                      <w:szCs w:val="22"/>
                    </w:rPr>
                    <w:t>Total students</w:t>
                  </w:r>
                </w:p>
              </w:tc>
              <w:tc>
                <w:tcPr>
                  <w:tcW w:w="960" w:type="dxa"/>
                  <w:tcBorders>
                    <w:top w:val="nil"/>
                    <w:left w:val="nil"/>
                    <w:bottom w:val="single" w:sz="4" w:space="0" w:color="auto"/>
                    <w:right w:val="single" w:sz="4" w:space="0" w:color="auto"/>
                  </w:tcBorders>
                  <w:vAlign w:val="bottom"/>
                  <w:hideMark/>
                </w:tcPr>
                <w:p w14:paraId="4E102CBD" w14:textId="77777777" w:rsidR="00FF49F3" w:rsidRPr="00FF49F3" w:rsidRDefault="00FF49F3" w:rsidP="00FF49F3">
                  <w:pPr>
                    <w:suppressAutoHyphens w:val="0"/>
                    <w:autoSpaceDN/>
                    <w:spacing w:after="0" w:line="240" w:lineRule="auto"/>
                    <w:jc w:val="center"/>
                    <w:rPr>
                      <w:rFonts w:ascii="Calibri" w:hAnsi="Calibri" w:cs="Calibri"/>
                      <w:color w:val="000000"/>
                      <w:sz w:val="22"/>
                      <w:szCs w:val="22"/>
                    </w:rPr>
                  </w:pPr>
                  <w:r w:rsidRPr="00FF49F3">
                    <w:rPr>
                      <w:rFonts w:ascii="Calibri" w:hAnsi="Calibri" w:cs="Calibri"/>
                      <w:color w:val="000000"/>
                      <w:sz w:val="22"/>
                      <w:szCs w:val="22"/>
                    </w:rPr>
                    <w:t>club or trip</w:t>
                  </w:r>
                </w:p>
              </w:tc>
              <w:tc>
                <w:tcPr>
                  <w:tcW w:w="960" w:type="dxa"/>
                  <w:tcBorders>
                    <w:top w:val="nil"/>
                    <w:left w:val="nil"/>
                    <w:bottom w:val="single" w:sz="4" w:space="0" w:color="auto"/>
                    <w:right w:val="single" w:sz="4" w:space="0" w:color="auto"/>
                  </w:tcBorders>
                  <w:vAlign w:val="bottom"/>
                  <w:hideMark/>
                </w:tcPr>
                <w:p w14:paraId="5D912FC4" w14:textId="77777777" w:rsidR="00FF49F3" w:rsidRPr="00FF49F3" w:rsidRDefault="00FF49F3" w:rsidP="00FF49F3">
                  <w:pPr>
                    <w:suppressAutoHyphens w:val="0"/>
                    <w:autoSpaceDN/>
                    <w:spacing w:after="0" w:line="240" w:lineRule="auto"/>
                    <w:jc w:val="center"/>
                    <w:rPr>
                      <w:rFonts w:ascii="Calibri" w:hAnsi="Calibri" w:cs="Calibri"/>
                      <w:color w:val="000000"/>
                      <w:sz w:val="22"/>
                      <w:szCs w:val="22"/>
                    </w:rPr>
                  </w:pPr>
                  <w:r w:rsidRPr="00FF49F3">
                    <w:rPr>
                      <w:rFonts w:ascii="Calibri" w:hAnsi="Calibri" w:cs="Calibri"/>
                      <w:color w:val="000000"/>
                      <w:sz w:val="22"/>
                      <w:szCs w:val="22"/>
                    </w:rPr>
                    <w:t>%</w:t>
                  </w:r>
                </w:p>
              </w:tc>
              <w:tc>
                <w:tcPr>
                  <w:tcW w:w="960" w:type="dxa"/>
                  <w:tcBorders>
                    <w:top w:val="nil"/>
                    <w:left w:val="nil"/>
                    <w:bottom w:val="single" w:sz="4" w:space="0" w:color="auto"/>
                    <w:right w:val="single" w:sz="4" w:space="0" w:color="auto"/>
                  </w:tcBorders>
                  <w:vAlign w:val="bottom"/>
                  <w:hideMark/>
                </w:tcPr>
                <w:p w14:paraId="25E25BA1" w14:textId="77777777" w:rsidR="00FF49F3" w:rsidRPr="00FF49F3" w:rsidRDefault="00FF49F3" w:rsidP="00FF49F3">
                  <w:pPr>
                    <w:suppressAutoHyphens w:val="0"/>
                    <w:autoSpaceDN/>
                    <w:spacing w:after="0" w:line="240" w:lineRule="auto"/>
                    <w:jc w:val="center"/>
                    <w:rPr>
                      <w:rFonts w:ascii="Calibri" w:hAnsi="Calibri" w:cs="Calibri"/>
                      <w:color w:val="000000"/>
                      <w:sz w:val="22"/>
                      <w:szCs w:val="22"/>
                    </w:rPr>
                  </w:pPr>
                  <w:r w:rsidRPr="00FF49F3">
                    <w:rPr>
                      <w:rFonts w:ascii="Calibri" w:hAnsi="Calibri" w:cs="Calibri"/>
                      <w:color w:val="000000"/>
                      <w:sz w:val="22"/>
                      <w:szCs w:val="22"/>
                    </w:rPr>
                    <w:t>neither</w:t>
                  </w:r>
                </w:p>
              </w:tc>
              <w:tc>
                <w:tcPr>
                  <w:tcW w:w="960" w:type="dxa"/>
                  <w:tcBorders>
                    <w:top w:val="nil"/>
                    <w:left w:val="nil"/>
                    <w:bottom w:val="single" w:sz="4" w:space="0" w:color="auto"/>
                    <w:right w:val="single" w:sz="4" w:space="0" w:color="auto"/>
                  </w:tcBorders>
                  <w:vAlign w:val="bottom"/>
                  <w:hideMark/>
                </w:tcPr>
                <w:p w14:paraId="77E1F8C4" w14:textId="77777777" w:rsidR="00FF49F3" w:rsidRPr="00FF49F3" w:rsidRDefault="00FF49F3" w:rsidP="00FF49F3">
                  <w:pPr>
                    <w:suppressAutoHyphens w:val="0"/>
                    <w:autoSpaceDN/>
                    <w:spacing w:after="0" w:line="240" w:lineRule="auto"/>
                    <w:jc w:val="center"/>
                    <w:rPr>
                      <w:rFonts w:ascii="Calibri" w:hAnsi="Calibri" w:cs="Calibri"/>
                      <w:color w:val="000000"/>
                      <w:sz w:val="22"/>
                      <w:szCs w:val="22"/>
                    </w:rPr>
                  </w:pPr>
                  <w:r w:rsidRPr="00FF49F3">
                    <w:rPr>
                      <w:rFonts w:ascii="Calibri" w:hAnsi="Calibri" w:cs="Calibri"/>
                      <w:color w:val="000000"/>
                      <w:sz w:val="22"/>
                      <w:szCs w:val="22"/>
                    </w:rPr>
                    <w:t>club or trip</w:t>
                  </w:r>
                </w:p>
              </w:tc>
              <w:tc>
                <w:tcPr>
                  <w:tcW w:w="960" w:type="dxa"/>
                  <w:tcBorders>
                    <w:top w:val="nil"/>
                    <w:left w:val="nil"/>
                    <w:bottom w:val="single" w:sz="4" w:space="0" w:color="auto"/>
                    <w:right w:val="single" w:sz="4" w:space="0" w:color="auto"/>
                  </w:tcBorders>
                  <w:vAlign w:val="bottom"/>
                  <w:hideMark/>
                </w:tcPr>
                <w:p w14:paraId="331169C5" w14:textId="77777777" w:rsidR="00FF49F3" w:rsidRPr="00FF49F3" w:rsidRDefault="00FF49F3" w:rsidP="00FF49F3">
                  <w:pPr>
                    <w:suppressAutoHyphens w:val="0"/>
                    <w:autoSpaceDN/>
                    <w:spacing w:after="0" w:line="240" w:lineRule="auto"/>
                    <w:jc w:val="center"/>
                    <w:rPr>
                      <w:rFonts w:ascii="Calibri" w:hAnsi="Calibri" w:cs="Calibri"/>
                      <w:color w:val="000000"/>
                      <w:sz w:val="22"/>
                      <w:szCs w:val="22"/>
                    </w:rPr>
                  </w:pPr>
                  <w:r w:rsidRPr="00FF49F3">
                    <w:rPr>
                      <w:rFonts w:ascii="Calibri" w:hAnsi="Calibri" w:cs="Calibri"/>
                      <w:color w:val="000000"/>
                      <w:sz w:val="22"/>
                      <w:szCs w:val="22"/>
                    </w:rPr>
                    <w:t>%</w:t>
                  </w:r>
                </w:p>
              </w:tc>
              <w:tc>
                <w:tcPr>
                  <w:tcW w:w="960" w:type="dxa"/>
                  <w:tcBorders>
                    <w:top w:val="nil"/>
                    <w:left w:val="nil"/>
                    <w:bottom w:val="single" w:sz="4" w:space="0" w:color="auto"/>
                    <w:right w:val="single" w:sz="4" w:space="0" w:color="auto"/>
                  </w:tcBorders>
                  <w:vAlign w:val="bottom"/>
                  <w:hideMark/>
                </w:tcPr>
                <w:p w14:paraId="3E137A11" w14:textId="77777777" w:rsidR="00FF49F3" w:rsidRPr="00FF49F3" w:rsidRDefault="00FF49F3" w:rsidP="00FF49F3">
                  <w:pPr>
                    <w:suppressAutoHyphens w:val="0"/>
                    <w:autoSpaceDN/>
                    <w:spacing w:after="0" w:line="240" w:lineRule="auto"/>
                    <w:jc w:val="center"/>
                    <w:rPr>
                      <w:rFonts w:ascii="Calibri" w:hAnsi="Calibri" w:cs="Calibri"/>
                      <w:color w:val="000000"/>
                      <w:sz w:val="22"/>
                      <w:szCs w:val="22"/>
                    </w:rPr>
                  </w:pPr>
                  <w:r w:rsidRPr="00FF49F3">
                    <w:rPr>
                      <w:rFonts w:ascii="Calibri" w:hAnsi="Calibri" w:cs="Calibri"/>
                      <w:color w:val="000000"/>
                      <w:sz w:val="22"/>
                      <w:szCs w:val="22"/>
                    </w:rPr>
                    <w:t>neither</w:t>
                  </w:r>
                </w:p>
              </w:tc>
            </w:tr>
            <w:tr w:rsidR="00FF49F3" w:rsidRPr="00FF49F3" w14:paraId="2D6556A6" w14:textId="77777777" w:rsidTr="00FF49F3">
              <w:trPr>
                <w:trHeight w:val="288"/>
              </w:trPr>
              <w:tc>
                <w:tcPr>
                  <w:tcW w:w="960" w:type="dxa"/>
                  <w:tcBorders>
                    <w:top w:val="nil"/>
                    <w:left w:val="single" w:sz="4" w:space="0" w:color="auto"/>
                    <w:bottom w:val="single" w:sz="4" w:space="0" w:color="auto"/>
                    <w:right w:val="single" w:sz="4" w:space="0" w:color="auto"/>
                  </w:tcBorders>
                  <w:noWrap/>
                  <w:vAlign w:val="bottom"/>
                  <w:hideMark/>
                </w:tcPr>
                <w:p w14:paraId="5B8B359E" w14:textId="77777777" w:rsidR="00FF49F3" w:rsidRPr="00FF49F3" w:rsidRDefault="00FF49F3" w:rsidP="00FF49F3">
                  <w:pPr>
                    <w:suppressAutoHyphens w:val="0"/>
                    <w:autoSpaceDN/>
                    <w:spacing w:after="0" w:line="240" w:lineRule="auto"/>
                    <w:jc w:val="center"/>
                    <w:rPr>
                      <w:rFonts w:ascii="Calibri" w:hAnsi="Calibri" w:cs="Calibri"/>
                      <w:color w:val="000000"/>
                      <w:sz w:val="22"/>
                      <w:szCs w:val="22"/>
                    </w:rPr>
                  </w:pPr>
                  <w:r w:rsidRPr="00FF49F3">
                    <w:rPr>
                      <w:rFonts w:ascii="Calibri" w:hAnsi="Calibri" w:cs="Calibri"/>
                      <w:color w:val="000000"/>
                      <w:sz w:val="22"/>
                      <w:szCs w:val="22"/>
                    </w:rPr>
                    <w:t>7</w:t>
                  </w:r>
                </w:p>
              </w:tc>
              <w:tc>
                <w:tcPr>
                  <w:tcW w:w="960" w:type="dxa"/>
                  <w:tcBorders>
                    <w:top w:val="nil"/>
                    <w:left w:val="nil"/>
                    <w:bottom w:val="single" w:sz="4" w:space="0" w:color="auto"/>
                    <w:right w:val="single" w:sz="4" w:space="0" w:color="auto"/>
                  </w:tcBorders>
                  <w:noWrap/>
                  <w:vAlign w:val="bottom"/>
                  <w:hideMark/>
                </w:tcPr>
                <w:p w14:paraId="0694D5A7" w14:textId="77777777" w:rsidR="00FF49F3" w:rsidRPr="00FF49F3" w:rsidRDefault="00FF49F3" w:rsidP="00FF49F3">
                  <w:pPr>
                    <w:suppressAutoHyphens w:val="0"/>
                    <w:autoSpaceDN/>
                    <w:spacing w:after="0" w:line="240" w:lineRule="auto"/>
                    <w:jc w:val="center"/>
                    <w:rPr>
                      <w:rFonts w:ascii="Calibri" w:hAnsi="Calibri" w:cs="Calibri"/>
                      <w:color w:val="000000"/>
                      <w:sz w:val="22"/>
                      <w:szCs w:val="22"/>
                    </w:rPr>
                  </w:pPr>
                  <w:r w:rsidRPr="00FF49F3">
                    <w:rPr>
                      <w:rFonts w:ascii="Calibri" w:hAnsi="Calibri" w:cs="Calibri"/>
                      <w:color w:val="000000"/>
                      <w:sz w:val="22"/>
                      <w:szCs w:val="22"/>
                    </w:rPr>
                    <w:t>153</w:t>
                  </w:r>
                </w:p>
              </w:tc>
              <w:tc>
                <w:tcPr>
                  <w:tcW w:w="960" w:type="dxa"/>
                  <w:tcBorders>
                    <w:top w:val="nil"/>
                    <w:left w:val="nil"/>
                    <w:bottom w:val="single" w:sz="4" w:space="0" w:color="auto"/>
                    <w:right w:val="single" w:sz="4" w:space="0" w:color="auto"/>
                  </w:tcBorders>
                  <w:noWrap/>
                  <w:vAlign w:val="bottom"/>
                  <w:hideMark/>
                </w:tcPr>
                <w:p w14:paraId="16D526AF" w14:textId="77777777" w:rsidR="00FF49F3" w:rsidRPr="00FF49F3" w:rsidRDefault="00FF49F3" w:rsidP="00FF49F3">
                  <w:pPr>
                    <w:suppressAutoHyphens w:val="0"/>
                    <w:autoSpaceDN/>
                    <w:spacing w:after="0" w:line="240" w:lineRule="auto"/>
                    <w:jc w:val="center"/>
                    <w:rPr>
                      <w:rFonts w:ascii="Calibri" w:hAnsi="Calibri" w:cs="Calibri"/>
                      <w:color w:val="000000"/>
                      <w:sz w:val="22"/>
                      <w:szCs w:val="22"/>
                    </w:rPr>
                  </w:pPr>
                  <w:r w:rsidRPr="00FF49F3">
                    <w:rPr>
                      <w:rFonts w:ascii="Calibri" w:hAnsi="Calibri" w:cs="Calibri"/>
                      <w:color w:val="000000"/>
                      <w:sz w:val="22"/>
                      <w:szCs w:val="22"/>
                    </w:rPr>
                    <w:t>42</w:t>
                  </w:r>
                </w:p>
              </w:tc>
              <w:tc>
                <w:tcPr>
                  <w:tcW w:w="960" w:type="dxa"/>
                  <w:tcBorders>
                    <w:top w:val="nil"/>
                    <w:left w:val="nil"/>
                    <w:bottom w:val="single" w:sz="4" w:space="0" w:color="auto"/>
                    <w:right w:val="single" w:sz="4" w:space="0" w:color="auto"/>
                  </w:tcBorders>
                  <w:noWrap/>
                  <w:vAlign w:val="bottom"/>
                  <w:hideMark/>
                </w:tcPr>
                <w:p w14:paraId="0A39D833" w14:textId="77777777" w:rsidR="00FF49F3" w:rsidRPr="00FF49F3" w:rsidRDefault="00FF49F3" w:rsidP="00FF49F3">
                  <w:pPr>
                    <w:suppressAutoHyphens w:val="0"/>
                    <w:autoSpaceDN/>
                    <w:spacing w:after="0" w:line="240" w:lineRule="auto"/>
                    <w:jc w:val="center"/>
                    <w:rPr>
                      <w:rFonts w:ascii="Calibri" w:hAnsi="Calibri" w:cs="Calibri"/>
                      <w:color w:val="000000"/>
                      <w:sz w:val="22"/>
                      <w:szCs w:val="22"/>
                    </w:rPr>
                  </w:pPr>
                  <w:r w:rsidRPr="00FF49F3">
                    <w:rPr>
                      <w:rFonts w:ascii="Calibri" w:hAnsi="Calibri" w:cs="Calibri"/>
                      <w:color w:val="000000"/>
                      <w:sz w:val="22"/>
                      <w:szCs w:val="22"/>
                    </w:rPr>
                    <w:t>95%</w:t>
                  </w:r>
                </w:p>
              </w:tc>
              <w:tc>
                <w:tcPr>
                  <w:tcW w:w="960" w:type="dxa"/>
                  <w:tcBorders>
                    <w:top w:val="nil"/>
                    <w:left w:val="nil"/>
                    <w:bottom w:val="single" w:sz="4" w:space="0" w:color="auto"/>
                    <w:right w:val="single" w:sz="4" w:space="0" w:color="auto"/>
                  </w:tcBorders>
                  <w:noWrap/>
                  <w:vAlign w:val="bottom"/>
                  <w:hideMark/>
                </w:tcPr>
                <w:p w14:paraId="6827E116" w14:textId="77777777" w:rsidR="00FF49F3" w:rsidRPr="00FF49F3" w:rsidRDefault="00FF49F3" w:rsidP="00FF49F3">
                  <w:pPr>
                    <w:suppressAutoHyphens w:val="0"/>
                    <w:autoSpaceDN/>
                    <w:spacing w:after="0" w:line="240" w:lineRule="auto"/>
                    <w:jc w:val="center"/>
                    <w:rPr>
                      <w:rFonts w:ascii="Calibri" w:hAnsi="Calibri" w:cs="Calibri"/>
                      <w:color w:val="000000"/>
                      <w:sz w:val="22"/>
                      <w:szCs w:val="22"/>
                    </w:rPr>
                  </w:pPr>
                  <w:r w:rsidRPr="00FF49F3">
                    <w:rPr>
                      <w:rFonts w:ascii="Calibri" w:hAnsi="Calibri" w:cs="Calibri"/>
                      <w:color w:val="000000"/>
                      <w:sz w:val="22"/>
                      <w:szCs w:val="22"/>
                    </w:rPr>
                    <w:t>2</w:t>
                  </w:r>
                </w:p>
              </w:tc>
              <w:tc>
                <w:tcPr>
                  <w:tcW w:w="960" w:type="dxa"/>
                  <w:tcBorders>
                    <w:top w:val="nil"/>
                    <w:left w:val="nil"/>
                    <w:bottom w:val="single" w:sz="4" w:space="0" w:color="auto"/>
                    <w:right w:val="single" w:sz="4" w:space="0" w:color="auto"/>
                  </w:tcBorders>
                  <w:noWrap/>
                  <w:vAlign w:val="bottom"/>
                  <w:hideMark/>
                </w:tcPr>
                <w:p w14:paraId="5CF2EA8C" w14:textId="77777777" w:rsidR="00FF49F3" w:rsidRPr="00FF49F3" w:rsidRDefault="00FF49F3" w:rsidP="00FF49F3">
                  <w:pPr>
                    <w:suppressAutoHyphens w:val="0"/>
                    <w:autoSpaceDN/>
                    <w:spacing w:after="0" w:line="240" w:lineRule="auto"/>
                    <w:jc w:val="center"/>
                    <w:rPr>
                      <w:rFonts w:ascii="Calibri" w:hAnsi="Calibri" w:cs="Calibri"/>
                      <w:color w:val="000000"/>
                      <w:sz w:val="22"/>
                      <w:szCs w:val="22"/>
                    </w:rPr>
                  </w:pPr>
                  <w:r w:rsidRPr="00FF49F3">
                    <w:rPr>
                      <w:rFonts w:ascii="Calibri" w:hAnsi="Calibri" w:cs="Calibri"/>
                      <w:color w:val="000000"/>
                      <w:sz w:val="22"/>
                      <w:szCs w:val="22"/>
                    </w:rPr>
                    <w:t>108</w:t>
                  </w:r>
                </w:p>
              </w:tc>
              <w:tc>
                <w:tcPr>
                  <w:tcW w:w="960" w:type="dxa"/>
                  <w:tcBorders>
                    <w:top w:val="nil"/>
                    <w:left w:val="nil"/>
                    <w:bottom w:val="single" w:sz="4" w:space="0" w:color="auto"/>
                    <w:right w:val="single" w:sz="4" w:space="0" w:color="auto"/>
                  </w:tcBorders>
                  <w:noWrap/>
                  <w:vAlign w:val="bottom"/>
                  <w:hideMark/>
                </w:tcPr>
                <w:p w14:paraId="6E1CE9BA" w14:textId="77777777" w:rsidR="00FF49F3" w:rsidRPr="00FF49F3" w:rsidRDefault="00FF49F3" w:rsidP="00FF49F3">
                  <w:pPr>
                    <w:suppressAutoHyphens w:val="0"/>
                    <w:autoSpaceDN/>
                    <w:spacing w:after="0" w:line="240" w:lineRule="auto"/>
                    <w:jc w:val="center"/>
                    <w:rPr>
                      <w:rFonts w:ascii="Calibri" w:hAnsi="Calibri" w:cs="Calibri"/>
                      <w:color w:val="000000"/>
                      <w:sz w:val="22"/>
                      <w:szCs w:val="22"/>
                    </w:rPr>
                  </w:pPr>
                  <w:r w:rsidRPr="00FF49F3">
                    <w:rPr>
                      <w:rFonts w:ascii="Calibri" w:hAnsi="Calibri" w:cs="Calibri"/>
                      <w:color w:val="000000"/>
                      <w:sz w:val="22"/>
                      <w:szCs w:val="22"/>
                    </w:rPr>
                    <w:t>99%</w:t>
                  </w:r>
                </w:p>
              </w:tc>
              <w:tc>
                <w:tcPr>
                  <w:tcW w:w="960" w:type="dxa"/>
                  <w:tcBorders>
                    <w:top w:val="nil"/>
                    <w:left w:val="nil"/>
                    <w:bottom w:val="single" w:sz="4" w:space="0" w:color="auto"/>
                    <w:right w:val="single" w:sz="4" w:space="0" w:color="auto"/>
                  </w:tcBorders>
                  <w:noWrap/>
                  <w:vAlign w:val="bottom"/>
                  <w:hideMark/>
                </w:tcPr>
                <w:p w14:paraId="663F81D9" w14:textId="77777777" w:rsidR="00FF49F3" w:rsidRPr="00FF49F3" w:rsidRDefault="00FF49F3" w:rsidP="00FF49F3">
                  <w:pPr>
                    <w:suppressAutoHyphens w:val="0"/>
                    <w:autoSpaceDN/>
                    <w:spacing w:after="0" w:line="240" w:lineRule="auto"/>
                    <w:jc w:val="center"/>
                    <w:rPr>
                      <w:rFonts w:ascii="Calibri" w:hAnsi="Calibri" w:cs="Calibri"/>
                      <w:color w:val="000000"/>
                      <w:sz w:val="22"/>
                      <w:szCs w:val="22"/>
                    </w:rPr>
                  </w:pPr>
                  <w:r w:rsidRPr="00FF49F3">
                    <w:rPr>
                      <w:rFonts w:ascii="Calibri" w:hAnsi="Calibri" w:cs="Calibri"/>
                      <w:color w:val="000000"/>
                      <w:sz w:val="22"/>
                      <w:szCs w:val="22"/>
                    </w:rPr>
                    <w:t>1</w:t>
                  </w:r>
                </w:p>
              </w:tc>
            </w:tr>
            <w:tr w:rsidR="00FF49F3" w:rsidRPr="00FF49F3" w14:paraId="7E762E45" w14:textId="77777777" w:rsidTr="00FF49F3">
              <w:trPr>
                <w:trHeight w:val="288"/>
              </w:trPr>
              <w:tc>
                <w:tcPr>
                  <w:tcW w:w="960" w:type="dxa"/>
                  <w:tcBorders>
                    <w:top w:val="nil"/>
                    <w:left w:val="single" w:sz="4" w:space="0" w:color="auto"/>
                    <w:bottom w:val="single" w:sz="4" w:space="0" w:color="auto"/>
                    <w:right w:val="single" w:sz="4" w:space="0" w:color="auto"/>
                  </w:tcBorders>
                  <w:noWrap/>
                  <w:vAlign w:val="bottom"/>
                  <w:hideMark/>
                </w:tcPr>
                <w:p w14:paraId="23B9D89A" w14:textId="77777777" w:rsidR="00FF49F3" w:rsidRPr="00FF49F3" w:rsidRDefault="00FF49F3" w:rsidP="00FF49F3">
                  <w:pPr>
                    <w:suppressAutoHyphens w:val="0"/>
                    <w:autoSpaceDN/>
                    <w:spacing w:after="0" w:line="240" w:lineRule="auto"/>
                    <w:jc w:val="center"/>
                    <w:rPr>
                      <w:rFonts w:ascii="Calibri" w:hAnsi="Calibri" w:cs="Calibri"/>
                      <w:color w:val="000000"/>
                      <w:sz w:val="22"/>
                      <w:szCs w:val="22"/>
                    </w:rPr>
                  </w:pPr>
                  <w:r w:rsidRPr="00FF49F3">
                    <w:rPr>
                      <w:rFonts w:ascii="Calibri" w:hAnsi="Calibri" w:cs="Calibri"/>
                      <w:color w:val="000000"/>
                      <w:sz w:val="22"/>
                      <w:szCs w:val="22"/>
                    </w:rPr>
                    <w:t>8</w:t>
                  </w:r>
                </w:p>
              </w:tc>
              <w:tc>
                <w:tcPr>
                  <w:tcW w:w="960" w:type="dxa"/>
                  <w:tcBorders>
                    <w:top w:val="nil"/>
                    <w:left w:val="nil"/>
                    <w:bottom w:val="single" w:sz="4" w:space="0" w:color="auto"/>
                    <w:right w:val="single" w:sz="4" w:space="0" w:color="auto"/>
                  </w:tcBorders>
                  <w:noWrap/>
                  <w:vAlign w:val="bottom"/>
                  <w:hideMark/>
                </w:tcPr>
                <w:p w14:paraId="2BB74B90" w14:textId="77777777" w:rsidR="00FF49F3" w:rsidRPr="00FF49F3" w:rsidRDefault="00FF49F3" w:rsidP="00FF49F3">
                  <w:pPr>
                    <w:suppressAutoHyphens w:val="0"/>
                    <w:autoSpaceDN/>
                    <w:spacing w:after="0" w:line="240" w:lineRule="auto"/>
                    <w:jc w:val="center"/>
                    <w:rPr>
                      <w:rFonts w:ascii="Calibri" w:hAnsi="Calibri" w:cs="Calibri"/>
                      <w:color w:val="000000"/>
                      <w:sz w:val="22"/>
                      <w:szCs w:val="22"/>
                    </w:rPr>
                  </w:pPr>
                  <w:r w:rsidRPr="00FF49F3">
                    <w:rPr>
                      <w:rFonts w:ascii="Calibri" w:hAnsi="Calibri" w:cs="Calibri"/>
                      <w:color w:val="000000"/>
                      <w:sz w:val="22"/>
                      <w:szCs w:val="22"/>
                    </w:rPr>
                    <w:t>155</w:t>
                  </w:r>
                </w:p>
              </w:tc>
              <w:tc>
                <w:tcPr>
                  <w:tcW w:w="960" w:type="dxa"/>
                  <w:tcBorders>
                    <w:top w:val="nil"/>
                    <w:left w:val="nil"/>
                    <w:bottom w:val="single" w:sz="4" w:space="0" w:color="auto"/>
                    <w:right w:val="single" w:sz="4" w:space="0" w:color="auto"/>
                  </w:tcBorders>
                  <w:noWrap/>
                  <w:vAlign w:val="bottom"/>
                  <w:hideMark/>
                </w:tcPr>
                <w:p w14:paraId="31DA8EF5" w14:textId="77777777" w:rsidR="00FF49F3" w:rsidRPr="00FF49F3" w:rsidRDefault="00FF49F3" w:rsidP="00FF49F3">
                  <w:pPr>
                    <w:suppressAutoHyphens w:val="0"/>
                    <w:autoSpaceDN/>
                    <w:spacing w:after="0" w:line="240" w:lineRule="auto"/>
                    <w:jc w:val="center"/>
                    <w:rPr>
                      <w:rFonts w:ascii="Calibri" w:hAnsi="Calibri" w:cs="Calibri"/>
                      <w:color w:val="000000"/>
                      <w:sz w:val="22"/>
                      <w:szCs w:val="22"/>
                    </w:rPr>
                  </w:pPr>
                  <w:r w:rsidRPr="00FF49F3">
                    <w:rPr>
                      <w:rFonts w:ascii="Calibri" w:hAnsi="Calibri" w:cs="Calibri"/>
                      <w:color w:val="000000"/>
                      <w:sz w:val="22"/>
                      <w:szCs w:val="22"/>
                    </w:rPr>
                    <w:t>28</w:t>
                  </w:r>
                </w:p>
              </w:tc>
              <w:tc>
                <w:tcPr>
                  <w:tcW w:w="960" w:type="dxa"/>
                  <w:tcBorders>
                    <w:top w:val="nil"/>
                    <w:left w:val="nil"/>
                    <w:bottom w:val="single" w:sz="4" w:space="0" w:color="auto"/>
                    <w:right w:val="single" w:sz="4" w:space="0" w:color="auto"/>
                  </w:tcBorders>
                  <w:noWrap/>
                  <w:vAlign w:val="bottom"/>
                  <w:hideMark/>
                </w:tcPr>
                <w:p w14:paraId="28AB16F6" w14:textId="77777777" w:rsidR="00FF49F3" w:rsidRPr="00FF49F3" w:rsidRDefault="00FF49F3" w:rsidP="00FF49F3">
                  <w:pPr>
                    <w:suppressAutoHyphens w:val="0"/>
                    <w:autoSpaceDN/>
                    <w:spacing w:after="0" w:line="240" w:lineRule="auto"/>
                    <w:jc w:val="center"/>
                    <w:rPr>
                      <w:rFonts w:ascii="Calibri" w:hAnsi="Calibri" w:cs="Calibri"/>
                      <w:color w:val="000000"/>
                      <w:sz w:val="22"/>
                      <w:szCs w:val="22"/>
                    </w:rPr>
                  </w:pPr>
                  <w:r w:rsidRPr="00FF49F3">
                    <w:rPr>
                      <w:rFonts w:ascii="Calibri" w:hAnsi="Calibri" w:cs="Calibri"/>
                      <w:color w:val="000000"/>
                      <w:sz w:val="22"/>
                      <w:szCs w:val="22"/>
                    </w:rPr>
                    <w:t>61%</w:t>
                  </w:r>
                </w:p>
              </w:tc>
              <w:tc>
                <w:tcPr>
                  <w:tcW w:w="960" w:type="dxa"/>
                  <w:tcBorders>
                    <w:top w:val="nil"/>
                    <w:left w:val="nil"/>
                    <w:bottom w:val="single" w:sz="4" w:space="0" w:color="auto"/>
                    <w:right w:val="single" w:sz="4" w:space="0" w:color="auto"/>
                  </w:tcBorders>
                  <w:noWrap/>
                  <w:vAlign w:val="bottom"/>
                  <w:hideMark/>
                </w:tcPr>
                <w:p w14:paraId="469C998F" w14:textId="77777777" w:rsidR="00FF49F3" w:rsidRPr="00FF49F3" w:rsidRDefault="00FF49F3" w:rsidP="00FF49F3">
                  <w:pPr>
                    <w:suppressAutoHyphens w:val="0"/>
                    <w:autoSpaceDN/>
                    <w:spacing w:after="0" w:line="240" w:lineRule="auto"/>
                    <w:jc w:val="center"/>
                    <w:rPr>
                      <w:rFonts w:ascii="Calibri" w:hAnsi="Calibri" w:cs="Calibri"/>
                      <w:color w:val="000000"/>
                      <w:sz w:val="22"/>
                      <w:szCs w:val="22"/>
                    </w:rPr>
                  </w:pPr>
                  <w:r w:rsidRPr="00FF49F3">
                    <w:rPr>
                      <w:rFonts w:ascii="Calibri" w:hAnsi="Calibri" w:cs="Calibri"/>
                      <w:color w:val="000000"/>
                      <w:sz w:val="22"/>
                      <w:szCs w:val="22"/>
                    </w:rPr>
                    <w:t>18</w:t>
                  </w:r>
                </w:p>
              </w:tc>
              <w:tc>
                <w:tcPr>
                  <w:tcW w:w="960" w:type="dxa"/>
                  <w:tcBorders>
                    <w:top w:val="nil"/>
                    <w:left w:val="nil"/>
                    <w:bottom w:val="single" w:sz="4" w:space="0" w:color="auto"/>
                    <w:right w:val="single" w:sz="4" w:space="0" w:color="auto"/>
                  </w:tcBorders>
                  <w:noWrap/>
                  <w:vAlign w:val="bottom"/>
                  <w:hideMark/>
                </w:tcPr>
                <w:p w14:paraId="00BBD3A7" w14:textId="77777777" w:rsidR="00FF49F3" w:rsidRPr="00FF49F3" w:rsidRDefault="00FF49F3" w:rsidP="00FF49F3">
                  <w:pPr>
                    <w:suppressAutoHyphens w:val="0"/>
                    <w:autoSpaceDN/>
                    <w:spacing w:after="0" w:line="240" w:lineRule="auto"/>
                    <w:jc w:val="center"/>
                    <w:rPr>
                      <w:rFonts w:ascii="Calibri" w:hAnsi="Calibri" w:cs="Calibri"/>
                      <w:color w:val="000000"/>
                      <w:sz w:val="22"/>
                      <w:szCs w:val="22"/>
                    </w:rPr>
                  </w:pPr>
                  <w:r w:rsidRPr="00FF49F3">
                    <w:rPr>
                      <w:rFonts w:ascii="Calibri" w:hAnsi="Calibri" w:cs="Calibri"/>
                      <w:color w:val="000000"/>
                      <w:sz w:val="22"/>
                      <w:szCs w:val="22"/>
                    </w:rPr>
                    <w:t>98</w:t>
                  </w:r>
                </w:p>
              </w:tc>
              <w:tc>
                <w:tcPr>
                  <w:tcW w:w="960" w:type="dxa"/>
                  <w:tcBorders>
                    <w:top w:val="nil"/>
                    <w:left w:val="nil"/>
                    <w:bottom w:val="single" w:sz="4" w:space="0" w:color="auto"/>
                    <w:right w:val="single" w:sz="4" w:space="0" w:color="auto"/>
                  </w:tcBorders>
                  <w:noWrap/>
                  <w:vAlign w:val="bottom"/>
                  <w:hideMark/>
                </w:tcPr>
                <w:p w14:paraId="40B352D5" w14:textId="77777777" w:rsidR="00FF49F3" w:rsidRPr="00FF49F3" w:rsidRDefault="00FF49F3" w:rsidP="00FF49F3">
                  <w:pPr>
                    <w:suppressAutoHyphens w:val="0"/>
                    <w:autoSpaceDN/>
                    <w:spacing w:after="0" w:line="240" w:lineRule="auto"/>
                    <w:jc w:val="center"/>
                    <w:rPr>
                      <w:rFonts w:ascii="Calibri" w:hAnsi="Calibri" w:cs="Calibri"/>
                      <w:color w:val="000000"/>
                      <w:sz w:val="22"/>
                      <w:szCs w:val="22"/>
                    </w:rPr>
                  </w:pPr>
                  <w:r w:rsidRPr="00FF49F3">
                    <w:rPr>
                      <w:rFonts w:ascii="Calibri" w:hAnsi="Calibri" w:cs="Calibri"/>
                      <w:color w:val="000000"/>
                      <w:sz w:val="22"/>
                      <w:szCs w:val="22"/>
                    </w:rPr>
                    <w:t>90%</w:t>
                  </w:r>
                </w:p>
              </w:tc>
              <w:tc>
                <w:tcPr>
                  <w:tcW w:w="960" w:type="dxa"/>
                  <w:tcBorders>
                    <w:top w:val="nil"/>
                    <w:left w:val="nil"/>
                    <w:bottom w:val="single" w:sz="4" w:space="0" w:color="auto"/>
                    <w:right w:val="single" w:sz="4" w:space="0" w:color="auto"/>
                  </w:tcBorders>
                  <w:noWrap/>
                  <w:vAlign w:val="bottom"/>
                  <w:hideMark/>
                </w:tcPr>
                <w:p w14:paraId="3A7D92D1" w14:textId="77777777" w:rsidR="00FF49F3" w:rsidRPr="00FF49F3" w:rsidRDefault="00FF49F3" w:rsidP="00FF49F3">
                  <w:pPr>
                    <w:suppressAutoHyphens w:val="0"/>
                    <w:autoSpaceDN/>
                    <w:spacing w:after="0" w:line="240" w:lineRule="auto"/>
                    <w:jc w:val="center"/>
                    <w:rPr>
                      <w:rFonts w:ascii="Calibri" w:hAnsi="Calibri" w:cs="Calibri"/>
                      <w:color w:val="000000"/>
                      <w:sz w:val="22"/>
                      <w:szCs w:val="22"/>
                    </w:rPr>
                  </w:pPr>
                  <w:r w:rsidRPr="00FF49F3">
                    <w:rPr>
                      <w:rFonts w:ascii="Calibri" w:hAnsi="Calibri" w:cs="Calibri"/>
                      <w:color w:val="000000"/>
                      <w:sz w:val="22"/>
                      <w:szCs w:val="22"/>
                    </w:rPr>
                    <w:t>11</w:t>
                  </w:r>
                </w:p>
              </w:tc>
            </w:tr>
            <w:tr w:rsidR="00FF49F3" w:rsidRPr="00FF49F3" w14:paraId="78726FAE" w14:textId="77777777" w:rsidTr="00FF49F3">
              <w:trPr>
                <w:trHeight w:val="288"/>
              </w:trPr>
              <w:tc>
                <w:tcPr>
                  <w:tcW w:w="960" w:type="dxa"/>
                  <w:tcBorders>
                    <w:top w:val="nil"/>
                    <w:left w:val="single" w:sz="4" w:space="0" w:color="auto"/>
                    <w:bottom w:val="single" w:sz="4" w:space="0" w:color="auto"/>
                    <w:right w:val="single" w:sz="4" w:space="0" w:color="auto"/>
                  </w:tcBorders>
                  <w:noWrap/>
                  <w:vAlign w:val="bottom"/>
                  <w:hideMark/>
                </w:tcPr>
                <w:p w14:paraId="16D9FECF" w14:textId="77777777" w:rsidR="00FF49F3" w:rsidRPr="00FF49F3" w:rsidRDefault="00FF49F3" w:rsidP="00FF49F3">
                  <w:pPr>
                    <w:suppressAutoHyphens w:val="0"/>
                    <w:autoSpaceDN/>
                    <w:spacing w:after="0" w:line="240" w:lineRule="auto"/>
                    <w:jc w:val="center"/>
                    <w:rPr>
                      <w:rFonts w:ascii="Calibri" w:hAnsi="Calibri" w:cs="Calibri"/>
                      <w:color w:val="000000"/>
                      <w:sz w:val="22"/>
                      <w:szCs w:val="22"/>
                    </w:rPr>
                  </w:pPr>
                  <w:r w:rsidRPr="00FF49F3">
                    <w:rPr>
                      <w:rFonts w:ascii="Calibri" w:hAnsi="Calibri" w:cs="Calibri"/>
                      <w:color w:val="000000"/>
                      <w:sz w:val="22"/>
                      <w:szCs w:val="22"/>
                    </w:rPr>
                    <w:t>9</w:t>
                  </w:r>
                </w:p>
              </w:tc>
              <w:tc>
                <w:tcPr>
                  <w:tcW w:w="960" w:type="dxa"/>
                  <w:tcBorders>
                    <w:top w:val="nil"/>
                    <w:left w:val="nil"/>
                    <w:bottom w:val="single" w:sz="4" w:space="0" w:color="auto"/>
                    <w:right w:val="single" w:sz="4" w:space="0" w:color="auto"/>
                  </w:tcBorders>
                  <w:noWrap/>
                  <w:vAlign w:val="bottom"/>
                  <w:hideMark/>
                </w:tcPr>
                <w:p w14:paraId="44111AD9" w14:textId="77777777" w:rsidR="00FF49F3" w:rsidRPr="00FF49F3" w:rsidRDefault="00FF49F3" w:rsidP="00FF49F3">
                  <w:pPr>
                    <w:suppressAutoHyphens w:val="0"/>
                    <w:autoSpaceDN/>
                    <w:spacing w:after="0" w:line="240" w:lineRule="auto"/>
                    <w:jc w:val="center"/>
                    <w:rPr>
                      <w:rFonts w:ascii="Calibri" w:hAnsi="Calibri" w:cs="Calibri"/>
                      <w:color w:val="000000"/>
                      <w:sz w:val="22"/>
                      <w:szCs w:val="22"/>
                    </w:rPr>
                  </w:pPr>
                  <w:r w:rsidRPr="00FF49F3">
                    <w:rPr>
                      <w:rFonts w:ascii="Calibri" w:hAnsi="Calibri" w:cs="Calibri"/>
                      <w:color w:val="000000"/>
                      <w:sz w:val="22"/>
                      <w:szCs w:val="22"/>
                    </w:rPr>
                    <w:t>151</w:t>
                  </w:r>
                </w:p>
              </w:tc>
              <w:tc>
                <w:tcPr>
                  <w:tcW w:w="960" w:type="dxa"/>
                  <w:tcBorders>
                    <w:top w:val="nil"/>
                    <w:left w:val="nil"/>
                    <w:bottom w:val="single" w:sz="4" w:space="0" w:color="auto"/>
                    <w:right w:val="single" w:sz="4" w:space="0" w:color="auto"/>
                  </w:tcBorders>
                  <w:noWrap/>
                  <w:vAlign w:val="bottom"/>
                  <w:hideMark/>
                </w:tcPr>
                <w:p w14:paraId="5F3FD3E4" w14:textId="77777777" w:rsidR="00FF49F3" w:rsidRPr="00FF49F3" w:rsidRDefault="00FF49F3" w:rsidP="00FF49F3">
                  <w:pPr>
                    <w:suppressAutoHyphens w:val="0"/>
                    <w:autoSpaceDN/>
                    <w:spacing w:after="0" w:line="240" w:lineRule="auto"/>
                    <w:jc w:val="center"/>
                    <w:rPr>
                      <w:rFonts w:ascii="Calibri" w:hAnsi="Calibri" w:cs="Calibri"/>
                      <w:color w:val="000000"/>
                      <w:sz w:val="22"/>
                      <w:szCs w:val="22"/>
                    </w:rPr>
                  </w:pPr>
                  <w:r w:rsidRPr="00FF49F3">
                    <w:rPr>
                      <w:rFonts w:ascii="Calibri" w:hAnsi="Calibri" w:cs="Calibri"/>
                      <w:color w:val="000000"/>
                      <w:sz w:val="22"/>
                      <w:szCs w:val="22"/>
                    </w:rPr>
                    <w:t>19</w:t>
                  </w:r>
                </w:p>
              </w:tc>
              <w:tc>
                <w:tcPr>
                  <w:tcW w:w="960" w:type="dxa"/>
                  <w:tcBorders>
                    <w:top w:val="nil"/>
                    <w:left w:val="nil"/>
                    <w:bottom w:val="single" w:sz="4" w:space="0" w:color="auto"/>
                    <w:right w:val="single" w:sz="4" w:space="0" w:color="auto"/>
                  </w:tcBorders>
                  <w:noWrap/>
                  <w:vAlign w:val="bottom"/>
                  <w:hideMark/>
                </w:tcPr>
                <w:p w14:paraId="2EB0C299" w14:textId="77777777" w:rsidR="00FF49F3" w:rsidRPr="00FF49F3" w:rsidRDefault="00FF49F3" w:rsidP="00FF49F3">
                  <w:pPr>
                    <w:suppressAutoHyphens w:val="0"/>
                    <w:autoSpaceDN/>
                    <w:spacing w:after="0" w:line="240" w:lineRule="auto"/>
                    <w:jc w:val="center"/>
                    <w:rPr>
                      <w:rFonts w:ascii="Calibri" w:hAnsi="Calibri" w:cs="Calibri"/>
                      <w:color w:val="000000"/>
                      <w:sz w:val="22"/>
                      <w:szCs w:val="22"/>
                    </w:rPr>
                  </w:pPr>
                  <w:r w:rsidRPr="00FF49F3">
                    <w:rPr>
                      <w:rFonts w:ascii="Calibri" w:hAnsi="Calibri" w:cs="Calibri"/>
                      <w:color w:val="000000"/>
                      <w:sz w:val="22"/>
                      <w:szCs w:val="22"/>
                    </w:rPr>
                    <w:t>45%</w:t>
                  </w:r>
                </w:p>
              </w:tc>
              <w:tc>
                <w:tcPr>
                  <w:tcW w:w="960" w:type="dxa"/>
                  <w:tcBorders>
                    <w:top w:val="nil"/>
                    <w:left w:val="nil"/>
                    <w:bottom w:val="single" w:sz="4" w:space="0" w:color="auto"/>
                    <w:right w:val="single" w:sz="4" w:space="0" w:color="auto"/>
                  </w:tcBorders>
                  <w:noWrap/>
                  <w:vAlign w:val="bottom"/>
                  <w:hideMark/>
                </w:tcPr>
                <w:p w14:paraId="4E262938" w14:textId="77777777" w:rsidR="00FF49F3" w:rsidRPr="00FF49F3" w:rsidRDefault="00FF49F3" w:rsidP="00FF49F3">
                  <w:pPr>
                    <w:suppressAutoHyphens w:val="0"/>
                    <w:autoSpaceDN/>
                    <w:spacing w:after="0" w:line="240" w:lineRule="auto"/>
                    <w:jc w:val="center"/>
                    <w:rPr>
                      <w:rFonts w:ascii="Calibri" w:hAnsi="Calibri" w:cs="Calibri"/>
                      <w:color w:val="000000"/>
                      <w:sz w:val="22"/>
                      <w:szCs w:val="22"/>
                    </w:rPr>
                  </w:pPr>
                  <w:r w:rsidRPr="00FF49F3">
                    <w:rPr>
                      <w:rFonts w:ascii="Calibri" w:hAnsi="Calibri" w:cs="Calibri"/>
                      <w:color w:val="000000"/>
                      <w:sz w:val="22"/>
                      <w:szCs w:val="22"/>
                    </w:rPr>
                    <w:t>23</w:t>
                  </w:r>
                </w:p>
              </w:tc>
              <w:tc>
                <w:tcPr>
                  <w:tcW w:w="960" w:type="dxa"/>
                  <w:tcBorders>
                    <w:top w:val="nil"/>
                    <w:left w:val="nil"/>
                    <w:bottom w:val="single" w:sz="4" w:space="0" w:color="auto"/>
                    <w:right w:val="single" w:sz="4" w:space="0" w:color="auto"/>
                  </w:tcBorders>
                  <w:noWrap/>
                  <w:vAlign w:val="bottom"/>
                  <w:hideMark/>
                </w:tcPr>
                <w:p w14:paraId="290827AE" w14:textId="77777777" w:rsidR="00FF49F3" w:rsidRPr="00FF49F3" w:rsidRDefault="00FF49F3" w:rsidP="00FF49F3">
                  <w:pPr>
                    <w:suppressAutoHyphens w:val="0"/>
                    <w:autoSpaceDN/>
                    <w:spacing w:after="0" w:line="240" w:lineRule="auto"/>
                    <w:jc w:val="center"/>
                    <w:rPr>
                      <w:rFonts w:ascii="Calibri" w:hAnsi="Calibri" w:cs="Calibri"/>
                      <w:color w:val="000000"/>
                      <w:sz w:val="22"/>
                      <w:szCs w:val="22"/>
                    </w:rPr>
                  </w:pPr>
                  <w:r w:rsidRPr="00FF49F3">
                    <w:rPr>
                      <w:rFonts w:ascii="Calibri" w:hAnsi="Calibri" w:cs="Calibri"/>
                      <w:color w:val="000000"/>
                      <w:sz w:val="22"/>
                      <w:szCs w:val="22"/>
                    </w:rPr>
                    <w:t>85</w:t>
                  </w:r>
                </w:p>
              </w:tc>
              <w:tc>
                <w:tcPr>
                  <w:tcW w:w="960" w:type="dxa"/>
                  <w:tcBorders>
                    <w:top w:val="nil"/>
                    <w:left w:val="nil"/>
                    <w:bottom w:val="single" w:sz="4" w:space="0" w:color="auto"/>
                    <w:right w:val="single" w:sz="4" w:space="0" w:color="auto"/>
                  </w:tcBorders>
                  <w:noWrap/>
                  <w:vAlign w:val="bottom"/>
                  <w:hideMark/>
                </w:tcPr>
                <w:p w14:paraId="38E70BFD" w14:textId="77777777" w:rsidR="00FF49F3" w:rsidRPr="00FF49F3" w:rsidRDefault="00FF49F3" w:rsidP="00FF49F3">
                  <w:pPr>
                    <w:suppressAutoHyphens w:val="0"/>
                    <w:autoSpaceDN/>
                    <w:spacing w:after="0" w:line="240" w:lineRule="auto"/>
                    <w:jc w:val="center"/>
                    <w:rPr>
                      <w:rFonts w:ascii="Calibri" w:hAnsi="Calibri" w:cs="Calibri"/>
                      <w:color w:val="000000"/>
                      <w:sz w:val="22"/>
                      <w:szCs w:val="22"/>
                    </w:rPr>
                  </w:pPr>
                  <w:r w:rsidRPr="00FF49F3">
                    <w:rPr>
                      <w:rFonts w:ascii="Calibri" w:hAnsi="Calibri" w:cs="Calibri"/>
                      <w:color w:val="000000"/>
                      <w:sz w:val="22"/>
                      <w:szCs w:val="22"/>
                    </w:rPr>
                    <w:t>78%</w:t>
                  </w:r>
                </w:p>
              </w:tc>
              <w:tc>
                <w:tcPr>
                  <w:tcW w:w="960" w:type="dxa"/>
                  <w:tcBorders>
                    <w:top w:val="nil"/>
                    <w:left w:val="nil"/>
                    <w:bottom w:val="single" w:sz="4" w:space="0" w:color="auto"/>
                    <w:right w:val="single" w:sz="4" w:space="0" w:color="auto"/>
                  </w:tcBorders>
                  <w:noWrap/>
                  <w:vAlign w:val="bottom"/>
                  <w:hideMark/>
                </w:tcPr>
                <w:p w14:paraId="12C3B138" w14:textId="77777777" w:rsidR="00FF49F3" w:rsidRPr="00FF49F3" w:rsidRDefault="00FF49F3" w:rsidP="00FF49F3">
                  <w:pPr>
                    <w:suppressAutoHyphens w:val="0"/>
                    <w:autoSpaceDN/>
                    <w:spacing w:after="0" w:line="240" w:lineRule="auto"/>
                    <w:jc w:val="center"/>
                    <w:rPr>
                      <w:rFonts w:ascii="Calibri" w:hAnsi="Calibri" w:cs="Calibri"/>
                      <w:color w:val="000000"/>
                      <w:sz w:val="22"/>
                      <w:szCs w:val="22"/>
                    </w:rPr>
                  </w:pPr>
                  <w:r w:rsidRPr="00FF49F3">
                    <w:rPr>
                      <w:rFonts w:ascii="Calibri" w:hAnsi="Calibri" w:cs="Calibri"/>
                      <w:color w:val="000000"/>
                      <w:sz w:val="22"/>
                      <w:szCs w:val="22"/>
                    </w:rPr>
                    <w:t>24</w:t>
                  </w:r>
                </w:p>
              </w:tc>
            </w:tr>
            <w:tr w:rsidR="00FF49F3" w:rsidRPr="00FF49F3" w14:paraId="38EABD13" w14:textId="77777777" w:rsidTr="00FF49F3">
              <w:trPr>
                <w:trHeight w:val="288"/>
              </w:trPr>
              <w:tc>
                <w:tcPr>
                  <w:tcW w:w="960" w:type="dxa"/>
                  <w:tcBorders>
                    <w:top w:val="nil"/>
                    <w:left w:val="single" w:sz="4" w:space="0" w:color="auto"/>
                    <w:bottom w:val="single" w:sz="4" w:space="0" w:color="auto"/>
                    <w:right w:val="single" w:sz="4" w:space="0" w:color="auto"/>
                  </w:tcBorders>
                  <w:noWrap/>
                  <w:vAlign w:val="bottom"/>
                  <w:hideMark/>
                </w:tcPr>
                <w:p w14:paraId="59336B35" w14:textId="77777777" w:rsidR="00FF49F3" w:rsidRPr="00FF49F3" w:rsidRDefault="00FF49F3" w:rsidP="00FF49F3">
                  <w:pPr>
                    <w:suppressAutoHyphens w:val="0"/>
                    <w:autoSpaceDN/>
                    <w:spacing w:after="0" w:line="240" w:lineRule="auto"/>
                    <w:jc w:val="center"/>
                    <w:rPr>
                      <w:rFonts w:ascii="Calibri" w:hAnsi="Calibri" w:cs="Calibri"/>
                      <w:color w:val="000000"/>
                      <w:sz w:val="22"/>
                      <w:szCs w:val="22"/>
                    </w:rPr>
                  </w:pPr>
                  <w:r w:rsidRPr="00FF49F3">
                    <w:rPr>
                      <w:rFonts w:ascii="Calibri" w:hAnsi="Calibri" w:cs="Calibri"/>
                      <w:color w:val="000000"/>
                      <w:sz w:val="22"/>
                      <w:szCs w:val="22"/>
                    </w:rPr>
                    <w:t>10</w:t>
                  </w:r>
                </w:p>
              </w:tc>
              <w:tc>
                <w:tcPr>
                  <w:tcW w:w="960" w:type="dxa"/>
                  <w:tcBorders>
                    <w:top w:val="nil"/>
                    <w:left w:val="nil"/>
                    <w:bottom w:val="single" w:sz="4" w:space="0" w:color="auto"/>
                    <w:right w:val="single" w:sz="4" w:space="0" w:color="auto"/>
                  </w:tcBorders>
                  <w:noWrap/>
                  <w:vAlign w:val="bottom"/>
                  <w:hideMark/>
                </w:tcPr>
                <w:p w14:paraId="24A4B9FB" w14:textId="77777777" w:rsidR="00FF49F3" w:rsidRPr="00FF49F3" w:rsidRDefault="00FF49F3" w:rsidP="00FF49F3">
                  <w:pPr>
                    <w:suppressAutoHyphens w:val="0"/>
                    <w:autoSpaceDN/>
                    <w:spacing w:after="0" w:line="240" w:lineRule="auto"/>
                    <w:jc w:val="center"/>
                    <w:rPr>
                      <w:rFonts w:ascii="Calibri" w:hAnsi="Calibri" w:cs="Calibri"/>
                      <w:color w:val="000000"/>
                      <w:sz w:val="22"/>
                      <w:szCs w:val="22"/>
                    </w:rPr>
                  </w:pPr>
                  <w:r w:rsidRPr="00FF49F3">
                    <w:rPr>
                      <w:rFonts w:ascii="Calibri" w:hAnsi="Calibri" w:cs="Calibri"/>
                      <w:color w:val="000000"/>
                      <w:sz w:val="22"/>
                      <w:szCs w:val="22"/>
                    </w:rPr>
                    <w:t>151</w:t>
                  </w:r>
                </w:p>
              </w:tc>
              <w:tc>
                <w:tcPr>
                  <w:tcW w:w="960" w:type="dxa"/>
                  <w:tcBorders>
                    <w:top w:val="nil"/>
                    <w:left w:val="nil"/>
                    <w:bottom w:val="single" w:sz="4" w:space="0" w:color="auto"/>
                    <w:right w:val="single" w:sz="4" w:space="0" w:color="auto"/>
                  </w:tcBorders>
                  <w:noWrap/>
                  <w:vAlign w:val="bottom"/>
                  <w:hideMark/>
                </w:tcPr>
                <w:p w14:paraId="5E7F90F9" w14:textId="77777777" w:rsidR="00FF49F3" w:rsidRPr="00FF49F3" w:rsidRDefault="00FF49F3" w:rsidP="00FF49F3">
                  <w:pPr>
                    <w:suppressAutoHyphens w:val="0"/>
                    <w:autoSpaceDN/>
                    <w:spacing w:after="0" w:line="240" w:lineRule="auto"/>
                    <w:jc w:val="center"/>
                    <w:rPr>
                      <w:rFonts w:ascii="Calibri" w:hAnsi="Calibri" w:cs="Calibri"/>
                      <w:color w:val="000000"/>
                      <w:sz w:val="22"/>
                      <w:szCs w:val="22"/>
                    </w:rPr>
                  </w:pPr>
                  <w:r w:rsidRPr="00FF49F3">
                    <w:rPr>
                      <w:rFonts w:ascii="Calibri" w:hAnsi="Calibri" w:cs="Calibri"/>
                      <w:color w:val="000000"/>
                      <w:sz w:val="22"/>
                      <w:szCs w:val="22"/>
                    </w:rPr>
                    <w:t>25</w:t>
                  </w:r>
                </w:p>
              </w:tc>
              <w:tc>
                <w:tcPr>
                  <w:tcW w:w="960" w:type="dxa"/>
                  <w:tcBorders>
                    <w:top w:val="nil"/>
                    <w:left w:val="nil"/>
                    <w:bottom w:val="single" w:sz="4" w:space="0" w:color="auto"/>
                    <w:right w:val="single" w:sz="4" w:space="0" w:color="auto"/>
                  </w:tcBorders>
                  <w:noWrap/>
                  <w:vAlign w:val="bottom"/>
                  <w:hideMark/>
                </w:tcPr>
                <w:p w14:paraId="5EE98289" w14:textId="77777777" w:rsidR="00FF49F3" w:rsidRPr="00FF49F3" w:rsidRDefault="00FF49F3" w:rsidP="00FF49F3">
                  <w:pPr>
                    <w:suppressAutoHyphens w:val="0"/>
                    <w:autoSpaceDN/>
                    <w:spacing w:after="0" w:line="240" w:lineRule="auto"/>
                    <w:jc w:val="center"/>
                    <w:rPr>
                      <w:rFonts w:ascii="Calibri" w:hAnsi="Calibri" w:cs="Calibri"/>
                      <w:color w:val="000000"/>
                      <w:sz w:val="22"/>
                      <w:szCs w:val="22"/>
                    </w:rPr>
                  </w:pPr>
                  <w:r w:rsidRPr="00FF49F3">
                    <w:rPr>
                      <w:rFonts w:ascii="Calibri" w:hAnsi="Calibri" w:cs="Calibri"/>
                      <w:color w:val="000000"/>
                      <w:sz w:val="22"/>
                      <w:szCs w:val="22"/>
                    </w:rPr>
                    <w:t>58%</w:t>
                  </w:r>
                </w:p>
              </w:tc>
              <w:tc>
                <w:tcPr>
                  <w:tcW w:w="960" w:type="dxa"/>
                  <w:tcBorders>
                    <w:top w:val="nil"/>
                    <w:left w:val="nil"/>
                    <w:bottom w:val="single" w:sz="4" w:space="0" w:color="auto"/>
                    <w:right w:val="single" w:sz="4" w:space="0" w:color="auto"/>
                  </w:tcBorders>
                  <w:noWrap/>
                  <w:vAlign w:val="bottom"/>
                  <w:hideMark/>
                </w:tcPr>
                <w:p w14:paraId="3F41B90E" w14:textId="77777777" w:rsidR="00FF49F3" w:rsidRPr="00FF49F3" w:rsidRDefault="00FF49F3" w:rsidP="00FF49F3">
                  <w:pPr>
                    <w:suppressAutoHyphens w:val="0"/>
                    <w:autoSpaceDN/>
                    <w:spacing w:after="0" w:line="240" w:lineRule="auto"/>
                    <w:jc w:val="center"/>
                    <w:rPr>
                      <w:rFonts w:ascii="Calibri" w:hAnsi="Calibri" w:cs="Calibri"/>
                      <w:color w:val="000000"/>
                      <w:sz w:val="22"/>
                      <w:szCs w:val="22"/>
                    </w:rPr>
                  </w:pPr>
                  <w:r w:rsidRPr="00FF49F3">
                    <w:rPr>
                      <w:rFonts w:ascii="Calibri" w:hAnsi="Calibri" w:cs="Calibri"/>
                      <w:color w:val="000000"/>
                      <w:sz w:val="22"/>
                      <w:szCs w:val="22"/>
                    </w:rPr>
                    <w:t>18</w:t>
                  </w:r>
                </w:p>
              </w:tc>
              <w:tc>
                <w:tcPr>
                  <w:tcW w:w="960" w:type="dxa"/>
                  <w:tcBorders>
                    <w:top w:val="nil"/>
                    <w:left w:val="nil"/>
                    <w:bottom w:val="single" w:sz="4" w:space="0" w:color="auto"/>
                    <w:right w:val="single" w:sz="4" w:space="0" w:color="auto"/>
                  </w:tcBorders>
                  <w:noWrap/>
                  <w:vAlign w:val="bottom"/>
                  <w:hideMark/>
                </w:tcPr>
                <w:p w14:paraId="57652E84" w14:textId="77777777" w:rsidR="00FF49F3" w:rsidRPr="00FF49F3" w:rsidRDefault="00FF49F3" w:rsidP="00FF49F3">
                  <w:pPr>
                    <w:suppressAutoHyphens w:val="0"/>
                    <w:autoSpaceDN/>
                    <w:spacing w:after="0" w:line="240" w:lineRule="auto"/>
                    <w:jc w:val="center"/>
                    <w:rPr>
                      <w:rFonts w:ascii="Calibri" w:hAnsi="Calibri" w:cs="Calibri"/>
                      <w:color w:val="000000"/>
                      <w:sz w:val="22"/>
                      <w:szCs w:val="22"/>
                    </w:rPr>
                  </w:pPr>
                  <w:r w:rsidRPr="00FF49F3">
                    <w:rPr>
                      <w:rFonts w:ascii="Calibri" w:hAnsi="Calibri" w:cs="Calibri"/>
                      <w:color w:val="000000"/>
                      <w:sz w:val="22"/>
                      <w:szCs w:val="22"/>
                    </w:rPr>
                    <w:t>97</w:t>
                  </w:r>
                </w:p>
              </w:tc>
              <w:tc>
                <w:tcPr>
                  <w:tcW w:w="960" w:type="dxa"/>
                  <w:tcBorders>
                    <w:top w:val="nil"/>
                    <w:left w:val="nil"/>
                    <w:bottom w:val="single" w:sz="4" w:space="0" w:color="auto"/>
                    <w:right w:val="single" w:sz="4" w:space="0" w:color="auto"/>
                  </w:tcBorders>
                  <w:noWrap/>
                  <w:vAlign w:val="bottom"/>
                  <w:hideMark/>
                </w:tcPr>
                <w:p w14:paraId="5FB67563" w14:textId="77777777" w:rsidR="00FF49F3" w:rsidRPr="00FF49F3" w:rsidRDefault="00FF49F3" w:rsidP="00FF49F3">
                  <w:pPr>
                    <w:suppressAutoHyphens w:val="0"/>
                    <w:autoSpaceDN/>
                    <w:spacing w:after="0" w:line="240" w:lineRule="auto"/>
                    <w:jc w:val="center"/>
                    <w:rPr>
                      <w:rFonts w:ascii="Calibri" w:hAnsi="Calibri" w:cs="Calibri"/>
                      <w:color w:val="000000"/>
                      <w:sz w:val="22"/>
                      <w:szCs w:val="22"/>
                    </w:rPr>
                  </w:pPr>
                  <w:r w:rsidRPr="00FF49F3">
                    <w:rPr>
                      <w:rFonts w:ascii="Calibri" w:hAnsi="Calibri" w:cs="Calibri"/>
                      <w:color w:val="000000"/>
                      <w:sz w:val="22"/>
                      <w:szCs w:val="22"/>
                    </w:rPr>
                    <w:t>90%</w:t>
                  </w:r>
                </w:p>
              </w:tc>
              <w:tc>
                <w:tcPr>
                  <w:tcW w:w="960" w:type="dxa"/>
                  <w:tcBorders>
                    <w:top w:val="nil"/>
                    <w:left w:val="nil"/>
                    <w:bottom w:val="single" w:sz="4" w:space="0" w:color="auto"/>
                    <w:right w:val="single" w:sz="4" w:space="0" w:color="auto"/>
                  </w:tcBorders>
                  <w:noWrap/>
                  <w:vAlign w:val="bottom"/>
                  <w:hideMark/>
                </w:tcPr>
                <w:p w14:paraId="75C24555" w14:textId="77777777" w:rsidR="00FF49F3" w:rsidRPr="00FF49F3" w:rsidRDefault="00FF49F3" w:rsidP="00FF49F3">
                  <w:pPr>
                    <w:suppressAutoHyphens w:val="0"/>
                    <w:autoSpaceDN/>
                    <w:spacing w:after="0" w:line="240" w:lineRule="auto"/>
                    <w:jc w:val="center"/>
                    <w:rPr>
                      <w:rFonts w:ascii="Calibri" w:hAnsi="Calibri" w:cs="Calibri"/>
                      <w:color w:val="000000"/>
                      <w:sz w:val="22"/>
                      <w:szCs w:val="22"/>
                    </w:rPr>
                  </w:pPr>
                  <w:r w:rsidRPr="00FF49F3">
                    <w:rPr>
                      <w:rFonts w:ascii="Calibri" w:hAnsi="Calibri" w:cs="Calibri"/>
                      <w:color w:val="000000"/>
                      <w:sz w:val="22"/>
                      <w:szCs w:val="22"/>
                    </w:rPr>
                    <w:t>11</w:t>
                  </w:r>
                </w:p>
              </w:tc>
            </w:tr>
            <w:tr w:rsidR="00FF49F3" w:rsidRPr="00FF49F3" w14:paraId="322E6D37" w14:textId="77777777" w:rsidTr="00FF49F3">
              <w:trPr>
                <w:trHeight w:val="288"/>
              </w:trPr>
              <w:tc>
                <w:tcPr>
                  <w:tcW w:w="960" w:type="dxa"/>
                  <w:tcBorders>
                    <w:top w:val="nil"/>
                    <w:left w:val="single" w:sz="4" w:space="0" w:color="auto"/>
                    <w:bottom w:val="single" w:sz="4" w:space="0" w:color="auto"/>
                    <w:right w:val="single" w:sz="4" w:space="0" w:color="auto"/>
                  </w:tcBorders>
                  <w:noWrap/>
                  <w:vAlign w:val="bottom"/>
                  <w:hideMark/>
                </w:tcPr>
                <w:p w14:paraId="20644AA9" w14:textId="77777777" w:rsidR="00FF49F3" w:rsidRPr="00FF49F3" w:rsidRDefault="00FF49F3" w:rsidP="00FF49F3">
                  <w:pPr>
                    <w:suppressAutoHyphens w:val="0"/>
                    <w:autoSpaceDN/>
                    <w:spacing w:after="0" w:line="240" w:lineRule="auto"/>
                    <w:jc w:val="center"/>
                    <w:rPr>
                      <w:rFonts w:ascii="Calibri" w:hAnsi="Calibri" w:cs="Calibri"/>
                      <w:color w:val="000000"/>
                      <w:sz w:val="22"/>
                      <w:szCs w:val="22"/>
                    </w:rPr>
                  </w:pPr>
                  <w:r w:rsidRPr="00FF49F3">
                    <w:rPr>
                      <w:rFonts w:ascii="Calibri" w:hAnsi="Calibri" w:cs="Calibri"/>
                      <w:color w:val="000000"/>
                      <w:sz w:val="22"/>
                      <w:szCs w:val="22"/>
                    </w:rPr>
                    <w:t>11</w:t>
                  </w:r>
                </w:p>
              </w:tc>
              <w:tc>
                <w:tcPr>
                  <w:tcW w:w="960" w:type="dxa"/>
                  <w:tcBorders>
                    <w:top w:val="nil"/>
                    <w:left w:val="nil"/>
                    <w:bottom w:val="single" w:sz="4" w:space="0" w:color="auto"/>
                    <w:right w:val="single" w:sz="4" w:space="0" w:color="auto"/>
                  </w:tcBorders>
                  <w:noWrap/>
                  <w:vAlign w:val="bottom"/>
                  <w:hideMark/>
                </w:tcPr>
                <w:p w14:paraId="4290F72F" w14:textId="77777777" w:rsidR="00FF49F3" w:rsidRPr="00FF49F3" w:rsidRDefault="00FF49F3" w:rsidP="00FF49F3">
                  <w:pPr>
                    <w:suppressAutoHyphens w:val="0"/>
                    <w:autoSpaceDN/>
                    <w:spacing w:after="0" w:line="240" w:lineRule="auto"/>
                    <w:jc w:val="center"/>
                    <w:rPr>
                      <w:rFonts w:ascii="Calibri" w:hAnsi="Calibri" w:cs="Calibri"/>
                      <w:color w:val="000000"/>
                      <w:sz w:val="22"/>
                      <w:szCs w:val="22"/>
                    </w:rPr>
                  </w:pPr>
                  <w:r w:rsidRPr="00FF49F3">
                    <w:rPr>
                      <w:rFonts w:ascii="Calibri" w:hAnsi="Calibri" w:cs="Calibri"/>
                      <w:color w:val="000000"/>
                      <w:sz w:val="22"/>
                      <w:szCs w:val="22"/>
                    </w:rPr>
                    <w:t>150</w:t>
                  </w:r>
                </w:p>
              </w:tc>
              <w:tc>
                <w:tcPr>
                  <w:tcW w:w="960" w:type="dxa"/>
                  <w:tcBorders>
                    <w:top w:val="nil"/>
                    <w:left w:val="nil"/>
                    <w:bottom w:val="single" w:sz="4" w:space="0" w:color="auto"/>
                    <w:right w:val="single" w:sz="4" w:space="0" w:color="auto"/>
                  </w:tcBorders>
                  <w:noWrap/>
                  <w:vAlign w:val="bottom"/>
                  <w:hideMark/>
                </w:tcPr>
                <w:p w14:paraId="4E678BFB" w14:textId="77777777" w:rsidR="00FF49F3" w:rsidRPr="00FF49F3" w:rsidRDefault="00FF49F3" w:rsidP="00FF49F3">
                  <w:pPr>
                    <w:suppressAutoHyphens w:val="0"/>
                    <w:autoSpaceDN/>
                    <w:spacing w:after="0" w:line="240" w:lineRule="auto"/>
                    <w:jc w:val="center"/>
                    <w:rPr>
                      <w:rFonts w:ascii="Calibri" w:hAnsi="Calibri" w:cs="Calibri"/>
                      <w:color w:val="000000"/>
                      <w:sz w:val="22"/>
                      <w:szCs w:val="22"/>
                    </w:rPr>
                  </w:pPr>
                  <w:r w:rsidRPr="00FF49F3">
                    <w:rPr>
                      <w:rFonts w:ascii="Calibri" w:hAnsi="Calibri" w:cs="Calibri"/>
                      <w:color w:val="000000"/>
                      <w:sz w:val="22"/>
                      <w:szCs w:val="22"/>
                    </w:rPr>
                    <w:t>22</w:t>
                  </w:r>
                </w:p>
              </w:tc>
              <w:tc>
                <w:tcPr>
                  <w:tcW w:w="960" w:type="dxa"/>
                  <w:tcBorders>
                    <w:top w:val="nil"/>
                    <w:left w:val="nil"/>
                    <w:bottom w:val="single" w:sz="4" w:space="0" w:color="auto"/>
                    <w:right w:val="single" w:sz="4" w:space="0" w:color="auto"/>
                  </w:tcBorders>
                  <w:noWrap/>
                  <w:vAlign w:val="bottom"/>
                  <w:hideMark/>
                </w:tcPr>
                <w:p w14:paraId="75720814" w14:textId="77777777" w:rsidR="00FF49F3" w:rsidRPr="00FF49F3" w:rsidRDefault="00FF49F3" w:rsidP="00FF49F3">
                  <w:pPr>
                    <w:suppressAutoHyphens w:val="0"/>
                    <w:autoSpaceDN/>
                    <w:spacing w:after="0" w:line="240" w:lineRule="auto"/>
                    <w:jc w:val="center"/>
                    <w:rPr>
                      <w:rFonts w:ascii="Calibri" w:hAnsi="Calibri" w:cs="Calibri"/>
                      <w:color w:val="000000"/>
                      <w:sz w:val="22"/>
                      <w:szCs w:val="22"/>
                    </w:rPr>
                  </w:pPr>
                  <w:r w:rsidRPr="00FF49F3">
                    <w:rPr>
                      <w:rFonts w:ascii="Calibri" w:hAnsi="Calibri" w:cs="Calibri"/>
                      <w:color w:val="000000"/>
                      <w:sz w:val="22"/>
                      <w:szCs w:val="22"/>
                    </w:rPr>
                    <w:t>48%</w:t>
                  </w:r>
                </w:p>
              </w:tc>
              <w:tc>
                <w:tcPr>
                  <w:tcW w:w="960" w:type="dxa"/>
                  <w:tcBorders>
                    <w:top w:val="nil"/>
                    <w:left w:val="nil"/>
                    <w:bottom w:val="single" w:sz="4" w:space="0" w:color="auto"/>
                    <w:right w:val="single" w:sz="4" w:space="0" w:color="auto"/>
                  </w:tcBorders>
                  <w:noWrap/>
                  <w:vAlign w:val="bottom"/>
                  <w:hideMark/>
                </w:tcPr>
                <w:p w14:paraId="32ACD6AF" w14:textId="77777777" w:rsidR="00FF49F3" w:rsidRPr="00FF49F3" w:rsidRDefault="00FF49F3" w:rsidP="00FF49F3">
                  <w:pPr>
                    <w:suppressAutoHyphens w:val="0"/>
                    <w:autoSpaceDN/>
                    <w:spacing w:after="0" w:line="240" w:lineRule="auto"/>
                    <w:jc w:val="center"/>
                    <w:rPr>
                      <w:rFonts w:ascii="Calibri" w:hAnsi="Calibri" w:cs="Calibri"/>
                      <w:color w:val="000000"/>
                      <w:sz w:val="22"/>
                      <w:szCs w:val="22"/>
                    </w:rPr>
                  </w:pPr>
                  <w:r w:rsidRPr="00FF49F3">
                    <w:rPr>
                      <w:rFonts w:ascii="Calibri" w:hAnsi="Calibri" w:cs="Calibri"/>
                      <w:color w:val="000000"/>
                      <w:sz w:val="22"/>
                      <w:szCs w:val="22"/>
                    </w:rPr>
                    <w:t>24</w:t>
                  </w:r>
                </w:p>
              </w:tc>
              <w:tc>
                <w:tcPr>
                  <w:tcW w:w="960" w:type="dxa"/>
                  <w:tcBorders>
                    <w:top w:val="nil"/>
                    <w:left w:val="nil"/>
                    <w:bottom w:val="single" w:sz="4" w:space="0" w:color="auto"/>
                    <w:right w:val="single" w:sz="4" w:space="0" w:color="auto"/>
                  </w:tcBorders>
                  <w:noWrap/>
                  <w:vAlign w:val="bottom"/>
                  <w:hideMark/>
                </w:tcPr>
                <w:p w14:paraId="2BB4D550" w14:textId="77777777" w:rsidR="00FF49F3" w:rsidRPr="00FF49F3" w:rsidRDefault="00FF49F3" w:rsidP="00FF49F3">
                  <w:pPr>
                    <w:suppressAutoHyphens w:val="0"/>
                    <w:autoSpaceDN/>
                    <w:spacing w:after="0" w:line="240" w:lineRule="auto"/>
                    <w:jc w:val="center"/>
                    <w:rPr>
                      <w:rFonts w:ascii="Calibri" w:hAnsi="Calibri" w:cs="Calibri"/>
                      <w:color w:val="000000"/>
                      <w:sz w:val="22"/>
                      <w:szCs w:val="22"/>
                    </w:rPr>
                  </w:pPr>
                  <w:r w:rsidRPr="00FF49F3">
                    <w:rPr>
                      <w:rFonts w:ascii="Calibri" w:hAnsi="Calibri" w:cs="Calibri"/>
                      <w:color w:val="000000"/>
                      <w:sz w:val="22"/>
                      <w:szCs w:val="22"/>
                    </w:rPr>
                    <w:t>79</w:t>
                  </w:r>
                </w:p>
              </w:tc>
              <w:tc>
                <w:tcPr>
                  <w:tcW w:w="960" w:type="dxa"/>
                  <w:tcBorders>
                    <w:top w:val="nil"/>
                    <w:left w:val="nil"/>
                    <w:bottom w:val="single" w:sz="4" w:space="0" w:color="auto"/>
                    <w:right w:val="single" w:sz="4" w:space="0" w:color="auto"/>
                  </w:tcBorders>
                  <w:noWrap/>
                  <w:vAlign w:val="bottom"/>
                  <w:hideMark/>
                </w:tcPr>
                <w:p w14:paraId="53681A74" w14:textId="77777777" w:rsidR="00FF49F3" w:rsidRPr="00FF49F3" w:rsidRDefault="00FF49F3" w:rsidP="00FF49F3">
                  <w:pPr>
                    <w:suppressAutoHyphens w:val="0"/>
                    <w:autoSpaceDN/>
                    <w:spacing w:after="0" w:line="240" w:lineRule="auto"/>
                    <w:jc w:val="center"/>
                    <w:rPr>
                      <w:rFonts w:ascii="Calibri" w:hAnsi="Calibri" w:cs="Calibri"/>
                      <w:color w:val="000000"/>
                      <w:sz w:val="22"/>
                      <w:szCs w:val="22"/>
                    </w:rPr>
                  </w:pPr>
                  <w:r w:rsidRPr="00FF49F3">
                    <w:rPr>
                      <w:rFonts w:ascii="Calibri" w:hAnsi="Calibri" w:cs="Calibri"/>
                      <w:color w:val="000000"/>
                      <w:sz w:val="22"/>
                      <w:szCs w:val="22"/>
                    </w:rPr>
                    <w:t>76%</w:t>
                  </w:r>
                </w:p>
              </w:tc>
              <w:tc>
                <w:tcPr>
                  <w:tcW w:w="960" w:type="dxa"/>
                  <w:tcBorders>
                    <w:top w:val="nil"/>
                    <w:left w:val="nil"/>
                    <w:bottom w:val="single" w:sz="4" w:space="0" w:color="auto"/>
                    <w:right w:val="single" w:sz="4" w:space="0" w:color="auto"/>
                  </w:tcBorders>
                  <w:noWrap/>
                  <w:vAlign w:val="bottom"/>
                  <w:hideMark/>
                </w:tcPr>
                <w:p w14:paraId="5BCBBD6A" w14:textId="77777777" w:rsidR="00FF49F3" w:rsidRPr="00FF49F3" w:rsidRDefault="00FF49F3" w:rsidP="00FF49F3">
                  <w:pPr>
                    <w:suppressAutoHyphens w:val="0"/>
                    <w:autoSpaceDN/>
                    <w:spacing w:after="0" w:line="240" w:lineRule="auto"/>
                    <w:jc w:val="center"/>
                    <w:rPr>
                      <w:rFonts w:ascii="Calibri" w:hAnsi="Calibri" w:cs="Calibri"/>
                      <w:color w:val="000000"/>
                      <w:sz w:val="22"/>
                      <w:szCs w:val="22"/>
                    </w:rPr>
                  </w:pPr>
                  <w:r w:rsidRPr="00FF49F3">
                    <w:rPr>
                      <w:rFonts w:ascii="Calibri" w:hAnsi="Calibri" w:cs="Calibri"/>
                      <w:color w:val="000000"/>
                      <w:sz w:val="22"/>
                      <w:szCs w:val="22"/>
                    </w:rPr>
                    <w:t>25</w:t>
                  </w:r>
                </w:p>
              </w:tc>
            </w:tr>
          </w:tbl>
          <w:p w14:paraId="479B1FAC" w14:textId="4C1F3BF2" w:rsidR="00FF49F3" w:rsidRPr="00FF49F3" w:rsidRDefault="00FF49F3" w:rsidP="00FF49F3">
            <w:pPr>
              <w:pStyle w:val="NormalWeb"/>
              <w:spacing w:before="0" w:beforeAutospacing="0" w:after="0" w:afterAutospacing="0"/>
              <w:rPr>
                <w:rFonts w:asciiTheme="minorHAnsi" w:hAnsiTheme="minorHAnsi" w:cstheme="minorHAnsi"/>
                <w:i/>
                <w:iCs/>
                <w:color w:val="000000"/>
                <w:sz w:val="22"/>
                <w:szCs w:val="22"/>
              </w:rPr>
            </w:pPr>
            <w:r w:rsidRPr="00FF49F3">
              <w:rPr>
                <w:rFonts w:asciiTheme="minorHAnsi" w:hAnsiTheme="minorHAnsi" w:cstheme="minorHAnsi"/>
                <w:i/>
                <w:iCs/>
                <w:color w:val="000000"/>
                <w:sz w:val="22"/>
                <w:szCs w:val="22"/>
              </w:rPr>
              <w:t>School data, February 2025</w:t>
            </w:r>
          </w:p>
          <w:p w14:paraId="6562FEA9" w14:textId="72C90549" w:rsidR="000D5781" w:rsidRPr="000D5781" w:rsidRDefault="0019554F" w:rsidP="000D5781">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 xml:space="preserve">While participation rates are encouraging, as almost </w:t>
            </w:r>
            <w:r w:rsidR="0046510B">
              <w:rPr>
                <w:rFonts w:asciiTheme="minorHAnsi" w:hAnsiTheme="minorHAnsi" w:cstheme="minorHAnsi"/>
                <w:color w:val="000000"/>
                <w:sz w:val="22"/>
                <w:szCs w:val="22"/>
              </w:rPr>
              <w:t>all</w:t>
            </w:r>
            <w:r>
              <w:rPr>
                <w:rFonts w:asciiTheme="minorHAnsi" w:hAnsiTheme="minorHAnsi" w:cstheme="minorHAnsi"/>
                <w:color w:val="000000"/>
                <w:sz w:val="22"/>
                <w:szCs w:val="22"/>
              </w:rPr>
              <w:t xml:space="preserve"> these opportunities are voluntary and take place entirely or partly outside of school hours, </w:t>
            </w:r>
            <w:r w:rsidR="005C1196">
              <w:rPr>
                <w:rFonts w:asciiTheme="minorHAnsi" w:hAnsiTheme="minorHAnsi" w:cstheme="minorHAnsi"/>
                <w:color w:val="000000"/>
                <w:sz w:val="22"/>
                <w:szCs w:val="22"/>
              </w:rPr>
              <w:t xml:space="preserve">there is a clear gap in participation between PP and non-PP students. PP participation is very high in Year 7, almost </w:t>
            </w:r>
            <w:r w:rsidR="008B440B">
              <w:rPr>
                <w:rFonts w:asciiTheme="minorHAnsi" w:hAnsiTheme="minorHAnsi" w:cstheme="minorHAnsi"/>
                <w:color w:val="000000"/>
                <w:sz w:val="22"/>
                <w:szCs w:val="22"/>
              </w:rPr>
              <w:t>in line with non-PP students. Participation is lowest in Year</w:t>
            </w:r>
            <w:r w:rsidR="006519B2">
              <w:rPr>
                <w:rFonts w:asciiTheme="minorHAnsi" w:hAnsiTheme="minorHAnsi" w:cstheme="minorHAnsi"/>
                <w:color w:val="000000"/>
                <w:sz w:val="22"/>
                <w:szCs w:val="22"/>
              </w:rPr>
              <w:t xml:space="preserve"> 9 for PP and non-PP learners, and the PP participation rate </w:t>
            </w:r>
            <w:r w:rsidR="002A61D0">
              <w:rPr>
                <w:rFonts w:asciiTheme="minorHAnsi" w:hAnsiTheme="minorHAnsi" w:cstheme="minorHAnsi"/>
                <w:color w:val="000000"/>
                <w:sz w:val="22"/>
                <w:szCs w:val="22"/>
              </w:rPr>
              <w:t xml:space="preserve">is higher where non-PP participation is higher. Some year group variations are due to the trip offer to each year group. </w:t>
            </w:r>
          </w:p>
          <w:p w14:paraId="50BEB33A" w14:textId="3A621184" w:rsidR="00AC6FB5" w:rsidRPr="000D5781" w:rsidRDefault="00A85920" w:rsidP="000D5781">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 xml:space="preserve">While we are rightly proud of our extensive school enrichment programme, we continue to use this to develop cultural capital amongst PP and all students, and to prioritise PP students in over-subscription criteria for trips, to try and address </w:t>
            </w:r>
            <w:r w:rsidR="00F43E52">
              <w:rPr>
                <w:rFonts w:asciiTheme="minorHAnsi" w:hAnsiTheme="minorHAnsi" w:cstheme="minorHAnsi"/>
                <w:color w:val="000000"/>
                <w:sz w:val="22"/>
                <w:szCs w:val="22"/>
              </w:rPr>
              <w:t xml:space="preserve">variations in participation rates. We are also reviewing the trip programme for Year 9. </w:t>
            </w:r>
          </w:p>
          <w:p w14:paraId="5D77D52E" w14:textId="77777777" w:rsidR="00F43E52" w:rsidRDefault="000D5781" w:rsidP="00F43E52">
            <w:pPr>
              <w:pStyle w:val="NormalWeb"/>
              <w:rPr>
                <w:rFonts w:asciiTheme="minorHAnsi" w:hAnsiTheme="minorHAnsi" w:cstheme="minorHAnsi"/>
                <w:b/>
                <w:bCs/>
                <w:color w:val="000000"/>
                <w:sz w:val="22"/>
                <w:szCs w:val="22"/>
              </w:rPr>
            </w:pPr>
            <w:r w:rsidRPr="000D5781">
              <w:rPr>
                <w:rFonts w:asciiTheme="minorHAnsi" w:hAnsiTheme="minorHAnsi" w:cstheme="minorHAnsi"/>
                <w:b/>
                <w:bCs/>
                <w:color w:val="000000"/>
                <w:sz w:val="22"/>
                <w:szCs w:val="22"/>
              </w:rPr>
              <w:t>Overall Evaluation</w:t>
            </w:r>
          </w:p>
          <w:p w14:paraId="25C0FF20" w14:textId="69A25CD5" w:rsidR="00E723DB" w:rsidRDefault="00E723DB" w:rsidP="00F43E52">
            <w:pPr>
              <w:pStyle w:val="NormalWeb"/>
              <w:rPr>
                <w:rFonts w:asciiTheme="minorHAnsi" w:hAnsiTheme="minorHAnsi" w:cstheme="minorHAnsi"/>
                <w:color w:val="000000"/>
                <w:sz w:val="22"/>
                <w:szCs w:val="22"/>
              </w:rPr>
            </w:pPr>
            <w:r w:rsidRPr="00E723DB">
              <w:rPr>
                <w:rFonts w:asciiTheme="minorHAnsi" w:hAnsiTheme="minorHAnsi" w:cstheme="minorHAnsi"/>
                <w:color w:val="000000"/>
                <w:sz w:val="22"/>
                <w:szCs w:val="22"/>
              </w:rPr>
              <w:t xml:space="preserve">While our Pupil Premium students </w:t>
            </w:r>
            <w:r w:rsidR="00A73D72" w:rsidRPr="00E723DB">
              <w:rPr>
                <w:rFonts w:asciiTheme="minorHAnsi" w:hAnsiTheme="minorHAnsi" w:cstheme="minorHAnsi"/>
                <w:color w:val="000000"/>
                <w:sz w:val="22"/>
                <w:szCs w:val="22"/>
              </w:rPr>
              <w:t>attend and</w:t>
            </w:r>
            <w:r w:rsidRPr="00E723DB">
              <w:rPr>
                <w:rFonts w:asciiTheme="minorHAnsi" w:hAnsiTheme="minorHAnsi" w:cstheme="minorHAnsi"/>
                <w:color w:val="000000"/>
                <w:sz w:val="22"/>
                <w:szCs w:val="22"/>
              </w:rPr>
              <w:t xml:space="preserve"> </w:t>
            </w:r>
            <w:r w:rsidR="00580B4A" w:rsidRPr="00E723DB">
              <w:rPr>
                <w:rFonts w:asciiTheme="minorHAnsi" w:hAnsiTheme="minorHAnsi" w:cstheme="minorHAnsi"/>
                <w:color w:val="000000"/>
                <w:sz w:val="22"/>
                <w:szCs w:val="22"/>
              </w:rPr>
              <w:t>behave better</w:t>
            </w:r>
            <w:r w:rsidRPr="00E723DB">
              <w:rPr>
                <w:rFonts w:asciiTheme="minorHAnsi" w:hAnsiTheme="minorHAnsi" w:cstheme="minorHAnsi"/>
                <w:color w:val="000000"/>
                <w:sz w:val="22"/>
                <w:szCs w:val="22"/>
              </w:rPr>
              <w:t xml:space="preserve"> than their PP peers nationally, and achieve broadly in line with them, depending on the measure used, </w:t>
            </w:r>
            <w:r>
              <w:rPr>
                <w:rFonts w:asciiTheme="minorHAnsi" w:hAnsiTheme="minorHAnsi" w:cstheme="minorHAnsi"/>
                <w:color w:val="000000"/>
                <w:sz w:val="22"/>
                <w:szCs w:val="22"/>
              </w:rPr>
              <w:t>our non-</w:t>
            </w:r>
            <w:r w:rsidR="00A73D72">
              <w:rPr>
                <w:rFonts w:asciiTheme="minorHAnsi" w:hAnsiTheme="minorHAnsi" w:cstheme="minorHAnsi"/>
                <w:color w:val="000000"/>
                <w:sz w:val="22"/>
                <w:szCs w:val="22"/>
              </w:rPr>
              <w:t>PP students</w:t>
            </w:r>
            <w:r>
              <w:rPr>
                <w:rFonts w:asciiTheme="minorHAnsi" w:hAnsiTheme="minorHAnsi" w:cstheme="minorHAnsi"/>
                <w:color w:val="000000"/>
                <w:sz w:val="22"/>
                <w:szCs w:val="22"/>
              </w:rPr>
              <w:t xml:space="preserve"> out-perform their peers nationally and therefore our in-school variation is considerable. </w:t>
            </w:r>
          </w:p>
          <w:p w14:paraId="52F9020F" w14:textId="7668BBB0" w:rsidR="00E723DB" w:rsidRDefault="00E723DB" w:rsidP="00F43E52">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 xml:space="preserve">This indicates that the actions taken to date have had </w:t>
            </w:r>
            <w:r w:rsidR="009116E5">
              <w:rPr>
                <w:rFonts w:asciiTheme="minorHAnsi" w:hAnsiTheme="minorHAnsi" w:cstheme="minorHAnsi"/>
                <w:color w:val="000000"/>
                <w:sz w:val="22"/>
                <w:szCs w:val="22"/>
              </w:rPr>
              <w:t>supported</w:t>
            </w:r>
            <w:r>
              <w:rPr>
                <w:rFonts w:asciiTheme="minorHAnsi" w:hAnsiTheme="minorHAnsi" w:cstheme="minorHAnsi"/>
                <w:color w:val="000000"/>
                <w:sz w:val="22"/>
                <w:szCs w:val="22"/>
              </w:rPr>
              <w:t xml:space="preserve"> our PP learners</w:t>
            </w:r>
            <w:r w:rsidR="009116E5">
              <w:rPr>
                <w:rFonts w:asciiTheme="minorHAnsi" w:hAnsiTheme="minorHAnsi" w:cstheme="minorHAnsi"/>
                <w:color w:val="000000"/>
                <w:sz w:val="22"/>
                <w:szCs w:val="22"/>
              </w:rPr>
              <w:t xml:space="preserve"> to attend, behave, engage and achieve in line with or better than their PP peers nationally, </w:t>
            </w:r>
            <w:r w:rsidR="00A559CA">
              <w:rPr>
                <w:rFonts w:asciiTheme="minorHAnsi" w:hAnsiTheme="minorHAnsi" w:cstheme="minorHAnsi"/>
                <w:color w:val="000000"/>
                <w:sz w:val="22"/>
                <w:szCs w:val="22"/>
              </w:rPr>
              <w:t xml:space="preserve">but has not had a significant impact in narrowing the gap and enabling them to succeed in line with non-PP students nationally or at our school. </w:t>
            </w:r>
          </w:p>
          <w:p w14:paraId="2A7D5546" w14:textId="24DCA6C0" w:rsidR="00A559CA" w:rsidRPr="00E723DB" w:rsidRDefault="00A559CA" w:rsidP="00F43E52">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 xml:space="preserve">We have used this evaluation to refine the actions in our PP strategy and whole school improvement </w:t>
            </w:r>
            <w:r w:rsidR="00A73D72">
              <w:rPr>
                <w:rFonts w:asciiTheme="minorHAnsi" w:hAnsiTheme="minorHAnsi" w:cstheme="minorHAnsi"/>
                <w:color w:val="000000"/>
                <w:sz w:val="22"/>
                <w:szCs w:val="22"/>
              </w:rPr>
              <w:t>plan for</w:t>
            </w:r>
            <w:r>
              <w:rPr>
                <w:rFonts w:asciiTheme="minorHAnsi" w:hAnsiTheme="minorHAnsi" w:cstheme="minorHAnsi"/>
                <w:color w:val="000000"/>
                <w:sz w:val="22"/>
                <w:szCs w:val="22"/>
              </w:rPr>
              <w:t xml:space="preserve"> 2025-26, in </w:t>
            </w:r>
            <w:r w:rsidR="00607813">
              <w:rPr>
                <w:rFonts w:asciiTheme="minorHAnsi" w:hAnsiTheme="minorHAnsi" w:cstheme="minorHAnsi"/>
                <w:color w:val="000000"/>
                <w:sz w:val="22"/>
                <w:szCs w:val="22"/>
              </w:rPr>
              <w:t>particular</w:t>
            </w:r>
            <w:r w:rsidR="0046510B">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00607813">
              <w:rPr>
                <w:rFonts w:asciiTheme="minorHAnsi" w:hAnsiTheme="minorHAnsi" w:cstheme="minorHAnsi"/>
                <w:color w:val="000000"/>
                <w:sz w:val="22"/>
                <w:szCs w:val="22"/>
              </w:rPr>
              <w:t>reviewing our literacy approach, having a strong focus on improving attendance</w:t>
            </w:r>
            <w:r w:rsidR="00AF3D54">
              <w:rPr>
                <w:rFonts w:asciiTheme="minorHAnsi" w:hAnsiTheme="minorHAnsi" w:cstheme="minorHAnsi"/>
                <w:color w:val="000000"/>
                <w:sz w:val="22"/>
                <w:szCs w:val="22"/>
              </w:rPr>
              <w:t xml:space="preserve">, and greater </w:t>
            </w:r>
            <w:r w:rsidR="00580B4A">
              <w:rPr>
                <w:rFonts w:asciiTheme="minorHAnsi" w:hAnsiTheme="minorHAnsi" w:cstheme="minorHAnsi"/>
                <w:color w:val="000000"/>
                <w:sz w:val="22"/>
                <w:szCs w:val="22"/>
              </w:rPr>
              <w:t>consistency in</w:t>
            </w:r>
            <w:r w:rsidR="00AF3D54">
              <w:rPr>
                <w:rFonts w:asciiTheme="minorHAnsi" w:hAnsiTheme="minorHAnsi" w:cstheme="minorHAnsi"/>
                <w:color w:val="000000"/>
                <w:sz w:val="22"/>
                <w:szCs w:val="22"/>
              </w:rPr>
              <w:t xml:space="preserve"> teaching and learning approaches that support all learners, especially </w:t>
            </w:r>
            <w:r w:rsidR="00580B4A">
              <w:rPr>
                <w:rFonts w:asciiTheme="minorHAnsi" w:hAnsiTheme="minorHAnsi" w:cstheme="minorHAnsi"/>
                <w:color w:val="000000"/>
                <w:sz w:val="22"/>
                <w:szCs w:val="22"/>
              </w:rPr>
              <w:t>those with</w:t>
            </w:r>
            <w:r w:rsidR="00AF3D54">
              <w:rPr>
                <w:rFonts w:asciiTheme="minorHAnsi" w:hAnsiTheme="minorHAnsi" w:cstheme="minorHAnsi"/>
                <w:color w:val="000000"/>
                <w:sz w:val="22"/>
                <w:szCs w:val="22"/>
              </w:rPr>
              <w:t xml:space="preserve"> barriers to learning. </w:t>
            </w:r>
          </w:p>
        </w:tc>
      </w:tr>
      <w:bookmarkEnd w:id="14"/>
      <w:bookmarkEnd w:id="15"/>
      <w:bookmarkEnd w:id="16"/>
    </w:tbl>
    <w:p w14:paraId="43191D97" w14:textId="77777777" w:rsidR="00170078" w:rsidRPr="00101FA5" w:rsidRDefault="00170078" w:rsidP="00FA1C3A">
      <w:pPr>
        <w:suppressAutoHyphens w:val="0"/>
        <w:spacing w:after="0" w:line="240" w:lineRule="auto"/>
        <w:rPr>
          <w:rFonts w:asciiTheme="minorHAnsi" w:hAnsiTheme="minorHAnsi" w:cstheme="minorHAnsi"/>
          <w:b/>
          <w:color w:val="104F75"/>
          <w:sz w:val="22"/>
          <w:szCs w:val="22"/>
        </w:rPr>
      </w:pPr>
    </w:p>
    <w:sectPr w:rsidR="00170078" w:rsidRPr="00101FA5">
      <w:footerReference w:type="default" r:id="rId52"/>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C2E25" w14:textId="77777777" w:rsidR="000057CC" w:rsidRDefault="000057CC">
      <w:pPr>
        <w:spacing w:after="0" w:line="240" w:lineRule="auto"/>
      </w:pPr>
      <w:r>
        <w:separator/>
      </w:r>
    </w:p>
  </w:endnote>
  <w:endnote w:type="continuationSeparator" w:id="0">
    <w:p w14:paraId="200D7636" w14:textId="77777777" w:rsidR="000057CC" w:rsidRDefault="000057CC">
      <w:pPr>
        <w:spacing w:after="0" w:line="240" w:lineRule="auto"/>
      </w:pPr>
      <w:r>
        <w:continuationSeparator/>
      </w:r>
    </w:p>
  </w:endnote>
  <w:endnote w:type="continuationNotice" w:id="1">
    <w:p w14:paraId="2EF9722A" w14:textId="77777777" w:rsidR="000057CC" w:rsidRDefault="000057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27F716FC" w:rsidR="00790F6C" w:rsidRDefault="009D71E8" w:rsidP="00F93CFB">
    <w:pPr>
      <w:pStyle w:val="TableRow"/>
      <w:jc w:val="center"/>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E50E8" w14:textId="77777777" w:rsidR="000057CC" w:rsidRDefault="000057CC">
      <w:pPr>
        <w:spacing w:after="0" w:line="240" w:lineRule="auto"/>
      </w:pPr>
      <w:r>
        <w:separator/>
      </w:r>
    </w:p>
  </w:footnote>
  <w:footnote w:type="continuationSeparator" w:id="0">
    <w:p w14:paraId="322B760B" w14:textId="77777777" w:rsidR="000057CC" w:rsidRDefault="000057CC">
      <w:pPr>
        <w:spacing w:after="0" w:line="240" w:lineRule="auto"/>
      </w:pPr>
      <w:r>
        <w:continuationSeparator/>
      </w:r>
    </w:p>
  </w:footnote>
  <w:footnote w:type="continuationNotice" w:id="1">
    <w:p w14:paraId="1A634E19" w14:textId="77777777" w:rsidR="000057CC" w:rsidRDefault="000057C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2708"/>
    <w:multiLevelType w:val="hybridMultilevel"/>
    <w:tmpl w:val="97A2BCF2"/>
    <w:lvl w:ilvl="0" w:tplc="F4DE854A">
      <w:start w:val="1"/>
      <w:numFmt w:val="decimal"/>
      <w:suff w:val="space"/>
      <w:lvlText w:val="%1."/>
      <w:lvlJc w:val="left"/>
      <w:pPr>
        <w:ind w:left="0" w:firstLine="0"/>
      </w:pPr>
      <w:rPr>
        <w:rFonts w:hint="default"/>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 w15:restartNumberingAfterBreak="0">
    <w:nsid w:val="11BE6B82"/>
    <w:multiLevelType w:val="hybridMultilevel"/>
    <w:tmpl w:val="37784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C6103E"/>
    <w:multiLevelType w:val="hybridMultilevel"/>
    <w:tmpl w:val="9F0AE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7305036"/>
    <w:multiLevelType w:val="hybridMultilevel"/>
    <w:tmpl w:val="CFBE5F86"/>
    <w:lvl w:ilvl="0" w:tplc="7D269578">
      <w:start w:val="1"/>
      <w:numFmt w:val="decimal"/>
      <w:suff w:val="space"/>
      <w:lvlText w:val="%1."/>
      <w:lvlJc w:val="left"/>
      <w:pPr>
        <w:ind w:left="0" w:firstLine="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5"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7" w15:restartNumberingAfterBreak="0">
    <w:nsid w:val="21FC0B80"/>
    <w:multiLevelType w:val="hybridMultilevel"/>
    <w:tmpl w:val="A7062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0" w15:restartNumberingAfterBreak="0">
    <w:nsid w:val="29C51D14"/>
    <w:multiLevelType w:val="hybridMultilevel"/>
    <w:tmpl w:val="77C8C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2FE3638A"/>
    <w:multiLevelType w:val="hybridMultilevel"/>
    <w:tmpl w:val="C72A45A2"/>
    <w:lvl w:ilvl="0" w:tplc="08090001">
      <w:start w:val="1"/>
      <w:numFmt w:val="bullet"/>
      <w:lvlText w:val=""/>
      <w:lvlJc w:val="left"/>
      <w:pPr>
        <w:ind w:left="474" w:hanging="360"/>
      </w:pPr>
      <w:rPr>
        <w:rFonts w:ascii="Symbol" w:hAnsi="Symbol" w:hint="default"/>
        <w:color w:val="000000"/>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3" w15:restartNumberingAfterBreak="0">
    <w:nsid w:val="301C5D46"/>
    <w:multiLevelType w:val="hybridMultilevel"/>
    <w:tmpl w:val="C866660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36C69B5"/>
    <w:multiLevelType w:val="hybridMultilevel"/>
    <w:tmpl w:val="00226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2F2A94"/>
    <w:multiLevelType w:val="hybridMultilevel"/>
    <w:tmpl w:val="4A561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43085B1A"/>
    <w:multiLevelType w:val="hybridMultilevel"/>
    <w:tmpl w:val="992EF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0D52C3"/>
    <w:multiLevelType w:val="hybridMultilevel"/>
    <w:tmpl w:val="DF1A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CE7005"/>
    <w:multiLevelType w:val="hybridMultilevel"/>
    <w:tmpl w:val="9BF20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FC519E"/>
    <w:multiLevelType w:val="hybridMultilevel"/>
    <w:tmpl w:val="CDB2C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581761"/>
    <w:multiLevelType w:val="hybridMultilevel"/>
    <w:tmpl w:val="757CA54A"/>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2" w15:restartNumberingAfterBreak="0">
    <w:nsid w:val="606B2855"/>
    <w:multiLevelType w:val="hybridMultilevel"/>
    <w:tmpl w:val="D892F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6E53AD"/>
    <w:multiLevelType w:val="hybridMultilevel"/>
    <w:tmpl w:val="CD667E02"/>
    <w:lvl w:ilvl="0" w:tplc="1408FED8">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6AF212DF"/>
    <w:multiLevelType w:val="hybridMultilevel"/>
    <w:tmpl w:val="42B8EAB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6"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7" w15:restartNumberingAfterBreak="0">
    <w:nsid w:val="71370D8B"/>
    <w:multiLevelType w:val="hybridMultilevel"/>
    <w:tmpl w:val="7E74A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9"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0"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76EE6BC7"/>
    <w:multiLevelType w:val="hybridMultilevel"/>
    <w:tmpl w:val="0D0A91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6FD26A1"/>
    <w:multiLevelType w:val="hybridMultilevel"/>
    <w:tmpl w:val="5CA81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DD32D0"/>
    <w:multiLevelType w:val="hybridMultilevel"/>
    <w:tmpl w:val="3E6AE39E"/>
    <w:lvl w:ilvl="0" w:tplc="6B728614">
      <w:start w:val="17"/>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3730C3"/>
    <w:multiLevelType w:val="hybridMultilevel"/>
    <w:tmpl w:val="C3AAC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901732"/>
    <w:multiLevelType w:val="hybridMultilevel"/>
    <w:tmpl w:val="A9E2C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1140070">
    <w:abstractNumId w:val="8"/>
  </w:num>
  <w:num w:numId="2" w16cid:durableId="1786920269">
    <w:abstractNumId w:val="5"/>
  </w:num>
  <w:num w:numId="3" w16cid:durableId="1757240285">
    <w:abstractNumId w:val="9"/>
  </w:num>
  <w:num w:numId="4" w16cid:durableId="1045250933">
    <w:abstractNumId w:val="11"/>
  </w:num>
  <w:num w:numId="5" w16cid:durableId="969435781">
    <w:abstractNumId w:val="3"/>
  </w:num>
  <w:num w:numId="6" w16cid:durableId="1985236228">
    <w:abstractNumId w:val="16"/>
  </w:num>
  <w:num w:numId="7" w16cid:durableId="747118848">
    <w:abstractNumId w:val="24"/>
  </w:num>
  <w:num w:numId="8" w16cid:durableId="2028359727">
    <w:abstractNumId w:val="30"/>
  </w:num>
  <w:num w:numId="9" w16cid:durableId="2120879119">
    <w:abstractNumId w:val="28"/>
  </w:num>
  <w:num w:numId="10" w16cid:durableId="1743722141">
    <w:abstractNumId w:val="26"/>
  </w:num>
  <w:num w:numId="11" w16cid:durableId="563029496">
    <w:abstractNumId w:val="6"/>
  </w:num>
  <w:num w:numId="12" w16cid:durableId="630135548">
    <w:abstractNumId w:val="29"/>
  </w:num>
  <w:num w:numId="13" w16cid:durableId="1018507550">
    <w:abstractNumId w:val="19"/>
  </w:num>
  <w:num w:numId="14" w16cid:durableId="871193504">
    <w:abstractNumId w:val="27"/>
  </w:num>
  <w:num w:numId="15" w16cid:durableId="1551113485">
    <w:abstractNumId w:val="17"/>
  </w:num>
  <w:num w:numId="16" w16cid:durableId="415055099">
    <w:abstractNumId w:val="34"/>
  </w:num>
  <w:num w:numId="17" w16cid:durableId="1565484849">
    <w:abstractNumId w:val="25"/>
  </w:num>
  <w:num w:numId="18" w16cid:durableId="2126777365">
    <w:abstractNumId w:val="4"/>
  </w:num>
  <w:num w:numId="19" w16cid:durableId="1560746749">
    <w:abstractNumId w:val="0"/>
  </w:num>
  <w:num w:numId="20" w16cid:durableId="606891726">
    <w:abstractNumId w:val="1"/>
  </w:num>
  <w:num w:numId="21" w16cid:durableId="534737219">
    <w:abstractNumId w:val="22"/>
  </w:num>
  <w:num w:numId="22" w16cid:durableId="766119532">
    <w:abstractNumId w:val="31"/>
  </w:num>
  <w:num w:numId="23" w16cid:durableId="1386372576">
    <w:abstractNumId w:val="15"/>
  </w:num>
  <w:num w:numId="24" w16cid:durableId="1797094665">
    <w:abstractNumId w:val="2"/>
  </w:num>
  <w:num w:numId="25" w16cid:durableId="242183656">
    <w:abstractNumId w:val="12"/>
  </w:num>
  <w:num w:numId="26" w16cid:durableId="189877454">
    <w:abstractNumId w:val="21"/>
  </w:num>
  <w:num w:numId="27" w16cid:durableId="991104189">
    <w:abstractNumId w:val="23"/>
  </w:num>
  <w:num w:numId="28" w16cid:durableId="297956410">
    <w:abstractNumId w:val="14"/>
  </w:num>
  <w:num w:numId="29" w16cid:durableId="982349100">
    <w:abstractNumId w:val="32"/>
  </w:num>
  <w:num w:numId="30" w16cid:durableId="414132606">
    <w:abstractNumId w:val="35"/>
  </w:num>
  <w:num w:numId="31" w16cid:durableId="1102335102">
    <w:abstractNumId w:val="18"/>
  </w:num>
  <w:num w:numId="32" w16cid:durableId="12925457">
    <w:abstractNumId w:val="13"/>
  </w:num>
  <w:num w:numId="33" w16cid:durableId="1369144923">
    <w:abstractNumId w:val="33"/>
  </w:num>
  <w:num w:numId="34" w16cid:durableId="2128968125">
    <w:abstractNumId w:val="7"/>
  </w:num>
  <w:num w:numId="35" w16cid:durableId="624890061">
    <w:abstractNumId w:val="20"/>
  </w:num>
  <w:num w:numId="36" w16cid:durableId="1595239635">
    <w:abstractNumId w:val="1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1791"/>
    <w:rsid w:val="00003232"/>
    <w:rsid w:val="000034C1"/>
    <w:rsid w:val="0000362A"/>
    <w:rsid w:val="00004338"/>
    <w:rsid w:val="000057CC"/>
    <w:rsid w:val="00006ACA"/>
    <w:rsid w:val="00006B46"/>
    <w:rsid w:val="00006CB6"/>
    <w:rsid w:val="00006EF1"/>
    <w:rsid w:val="00006FD7"/>
    <w:rsid w:val="0000728B"/>
    <w:rsid w:val="000074CA"/>
    <w:rsid w:val="00010E5E"/>
    <w:rsid w:val="00011C89"/>
    <w:rsid w:val="00012C05"/>
    <w:rsid w:val="00012CEC"/>
    <w:rsid w:val="000132CF"/>
    <w:rsid w:val="00013B8E"/>
    <w:rsid w:val="000140AD"/>
    <w:rsid w:val="00014C1E"/>
    <w:rsid w:val="00014FCD"/>
    <w:rsid w:val="0001532B"/>
    <w:rsid w:val="0001586C"/>
    <w:rsid w:val="000168BE"/>
    <w:rsid w:val="00016AFD"/>
    <w:rsid w:val="00016C7E"/>
    <w:rsid w:val="0002212B"/>
    <w:rsid w:val="00022349"/>
    <w:rsid w:val="000228A4"/>
    <w:rsid w:val="000232E7"/>
    <w:rsid w:val="00023E73"/>
    <w:rsid w:val="0002439E"/>
    <w:rsid w:val="00026A1B"/>
    <w:rsid w:val="00026B82"/>
    <w:rsid w:val="00027466"/>
    <w:rsid w:val="00030095"/>
    <w:rsid w:val="000307D2"/>
    <w:rsid w:val="00030828"/>
    <w:rsid w:val="00031871"/>
    <w:rsid w:val="00031A6E"/>
    <w:rsid w:val="000321B1"/>
    <w:rsid w:val="00032974"/>
    <w:rsid w:val="00032F34"/>
    <w:rsid w:val="00033073"/>
    <w:rsid w:val="00033956"/>
    <w:rsid w:val="0003500A"/>
    <w:rsid w:val="000352DA"/>
    <w:rsid w:val="00035740"/>
    <w:rsid w:val="00036189"/>
    <w:rsid w:val="00036432"/>
    <w:rsid w:val="00036873"/>
    <w:rsid w:val="00036BC2"/>
    <w:rsid w:val="00037091"/>
    <w:rsid w:val="00037AA4"/>
    <w:rsid w:val="00037F2A"/>
    <w:rsid w:val="0004076D"/>
    <w:rsid w:val="000409C7"/>
    <w:rsid w:val="00040B4E"/>
    <w:rsid w:val="0004112D"/>
    <w:rsid w:val="000413FA"/>
    <w:rsid w:val="00041685"/>
    <w:rsid w:val="00042462"/>
    <w:rsid w:val="00042F35"/>
    <w:rsid w:val="00043AC9"/>
    <w:rsid w:val="00043EAE"/>
    <w:rsid w:val="000442BF"/>
    <w:rsid w:val="0004430C"/>
    <w:rsid w:val="00044C6A"/>
    <w:rsid w:val="000457A8"/>
    <w:rsid w:val="000459A3"/>
    <w:rsid w:val="00045A20"/>
    <w:rsid w:val="00045C2F"/>
    <w:rsid w:val="00046942"/>
    <w:rsid w:val="00046F0B"/>
    <w:rsid w:val="00047064"/>
    <w:rsid w:val="000474D0"/>
    <w:rsid w:val="00047736"/>
    <w:rsid w:val="0004773B"/>
    <w:rsid w:val="0004798B"/>
    <w:rsid w:val="00047A97"/>
    <w:rsid w:val="00047E9C"/>
    <w:rsid w:val="00047F1F"/>
    <w:rsid w:val="00050428"/>
    <w:rsid w:val="00050E47"/>
    <w:rsid w:val="00052CE8"/>
    <w:rsid w:val="00052F9B"/>
    <w:rsid w:val="00053340"/>
    <w:rsid w:val="000533BC"/>
    <w:rsid w:val="00053659"/>
    <w:rsid w:val="00053ADB"/>
    <w:rsid w:val="00053D09"/>
    <w:rsid w:val="000540D7"/>
    <w:rsid w:val="00054179"/>
    <w:rsid w:val="000553C3"/>
    <w:rsid w:val="00057D23"/>
    <w:rsid w:val="0006050E"/>
    <w:rsid w:val="00060D71"/>
    <w:rsid w:val="00062216"/>
    <w:rsid w:val="00062977"/>
    <w:rsid w:val="00063B09"/>
    <w:rsid w:val="00064432"/>
    <w:rsid w:val="00064DE5"/>
    <w:rsid w:val="00064E32"/>
    <w:rsid w:val="00064F88"/>
    <w:rsid w:val="00065E28"/>
    <w:rsid w:val="00065F13"/>
    <w:rsid w:val="00065F33"/>
    <w:rsid w:val="0006631E"/>
    <w:rsid w:val="00066B73"/>
    <w:rsid w:val="00066EF5"/>
    <w:rsid w:val="00066FC8"/>
    <w:rsid w:val="000670FB"/>
    <w:rsid w:val="000678C4"/>
    <w:rsid w:val="00067B20"/>
    <w:rsid w:val="0007008B"/>
    <w:rsid w:val="00070225"/>
    <w:rsid w:val="000703F4"/>
    <w:rsid w:val="000709BF"/>
    <w:rsid w:val="00070A3B"/>
    <w:rsid w:val="00071A3A"/>
    <w:rsid w:val="000720CB"/>
    <w:rsid w:val="000727A7"/>
    <w:rsid w:val="00073338"/>
    <w:rsid w:val="000735E7"/>
    <w:rsid w:val="00073C97"/>
    <w:rsid w:val="00073D44"/>
    <w:rsid w:val="00073F22"/>
    <w:rsid w:val="000747A1"/>
    <w:rsid w:val="00074871"/>
    <w:rsid w:val="00074D06"/>
    <w:rsid w:val="00074DBF"/>
    <w:rsid w:val="000751B6"/>
    <w:rsid w:val="00075641"/>
    <w:rsid w:val="00075DAE"/>
    <w:rsid w:val="000802FB"/>
    <w:rsid w:val="00080BC0"/>
    <w:rsid w:val="00080F56"/>
    <w:rsid w:val="0008119B"/>
    <w:rsid w:val="00081659"/>
    <w:rsid w:val="00081D40"/>
    <w:rsid w:val="00081D59"/>
    <w:rsid w:val="00081E73"/>
    <w:rsid w:val="0008264B"/>
    <w:rsid w:val="00083EE7"/>
    <w:rsid w:val="0008503E"/>
    <w:rsid w:val="000857DA"/>
    <w:rsid w:val="00085837"/>
    <w:rsid w:val="00086409"/>
    <w:rsid w:val="00086C6F"/>
    <w:rsid w:val="00086C78"/>
    <w:rsid w:val="00087E41"/>
    <w:rsid w:val="00090457"/>
    <w:rsid w:val="0009060A"/>
    <w:rsid w:val="00090840"/>
    <w:rsid w:val="00091B15"/>
    <w:rsid w:val="00091EF3"/>
    <w:rsid w:val="0009235A"/>
    <w:rsid w:val="0009295B"/>
    <w:rsid w:val="00092F4D"/>
    <w:rsid w:val="00094101"/>
    <w:rsid w:val="000941DC"/>
    <w:rsid w:val="000946B4"/>
    <w:rsid w:val="000948CF"/>
    <w:rsid w:val="0009531B"/>
    <w:rsid w:val="0009575A"/>
    <w:rsid w:val="00096A0C"/>
    <w:rsid w:val="0009746D"/>
    <w:rsid w:val="000974A6"/>
    <w:rsid w:val="0009773E"/>
    <w:rsid w:val="00097E2A"/>
    <w:rsid w:val="00097FEA"/>
    <w:rsid w:val="000A019A"/>
    <w:rsid w:val="000A04EE"/>
    <w:rsid w:val="000A152A"/>
    <w:rsid w:val="000A175F"/>
    <w:rsid w:val="000A1BB9"/>
    <w:rsid w:val="000A2240"/>
    <w:rsid w:val="000A227F"/>
    <w:rsid w:val="000A2D0E"/>
    <w:rsid w:val="000A5154"/>
    <w:rsid w:val="000A55F2"/>
    <w:rsid w:val="000A5AFC"/>
    <w:rsid w:val="000A5C0C"/>
    <w:rsid w:val="000A61B7"/>
    <w:rsid w:val="000A65C0"/>
    <w:rsid w:val="000A6A9E"/>
    <w:rsid w:val="000A6B64"/>
    <w:rsid w:val="000A7B17"/>
    <w:rsid w:val="000A7E90"/>
    <w:rsid w:val="000B018B"/>
    <w:rsid w:val="000B04CD"/>
    <w:rsid w:val="000B056A"/>
    <w:rsid w:val="000B0980"/>
    <w:rsid w:val="000B0EE3"/>
    <w:rsid w:val="000B1C8C"/>
    <w:rsid w:val="000B21C1"/>
    <w:rsid w:val="000B2E80"/>
    <w:rsid w:val="000B2F96"/>
    <w:rsid w:val="000B30F0"/>
    <w:rsid w:val="000B39CE"/>
    <w:rsid w:val="000B445B"/>
    <w:rsid w:val="000B48EE"/>
    <w:rsid w:val="000B4E3D"/>
    <w:rsid w:val="000B5219"/>
    <w:rsid w:val="000B52D0"/>
    <w:rsid w:val="000B6029"/>
    <w:rsid w:val="000B61A0"/>
    <w:rsid w:val="000B764A"/>
    <w:rsid w:val="000C105F"/>
    <w:rsid w:val="000C1EFD"/>
    <w:rsid w:val="000C20D2"/>
    <w:rsid w:val="000C21DC"/>
    <w:rsid w:val="000C2603"/>
    <w:rsid w:val="000C32EF"/>
    <w:rsid w:val="000C3BA0"/>
    <w:rsid w:val="000C417B"/>
    <w:rsid w:val="000C682C"/>
    <w:rsid w:val="000C6BB1"/>
    <w:rsid w:val="000D1053"/>
    <w:rsid w:val="000D18B9"/>
    <w:rsid w:val="000D1AB3"/>
    <w:rsid w:val="000D1ED8"/>
    <w:rsid w:val="000D263A"/>
    <w:rsid w:val="000D2679"/>
    <w:rsid w:val="000D2742"/>
    <w:rsid w:val="000D318D"/>
    <w:rsid w:val="000D32C7"/>
    <w:rsid w:val="000D3962"/>
    <w:rsid w:val="000D3D9B"/>
    <w:rsid w:val="000D4202"/>
    <w:rsid w:val="000D4404"/>
    <w:rsid w:val="000D498D"/>
    <w:rsid w:val="000D4BB1"/>
    <w:rsid w:val="000D4EE8"/>
    <w:rsid w:val="000D501F"/>
    <w:rsid w:val="000D534B"/>
    <w:rsid w:val="000D5781"/>
    <w:rsid w:val="000D59C0"/>
    <w:rsid w:val="000D5D9B"/>
    <w:rsid w:val="000D626A"/>
    <w:rsid w:val="000D6689"/>
    <w:rsid w:val="000D6927"/>
    <w:rsid w:val="000D6CCE"/>
    <w:rsid w:val="000D7BFF"/>
    <w:rsid w:val="000D7CF6"/>
    <w:rsid w:val="000E067B"/>
    <w:rsid w:val="000E0722"/>
    <w:rsid w:val="000E198B"/>
    <w:rsid w:val="000E1D7D"/>
    <w:rsid w:val="000E1E0E"/>
    <w:rsid w:val="000E2672"/>
    <w:rsid w:val="000E2C91"/>
    <w:rsid w:val="000E2DFC"/>
    <w:rsid w:val="000E2FA2"/>
    <w:rsid w:val="000E309A"/>
    <w:rsid w:val="000E342F"/>
    <w:rsid w:val="000E36C2"/>
    <w:rsid w:val="000E3B34"/>
    <w:rsid w:val="000E4854"/>
    <w:rsid w:val="000E53EF"/>
    <w:rsid w:val="000E674C"/>
    <w:rsid w:val="000E72DF"/>
    <w:rsid w:val="000E72FF"/>
    <w:rsid w:val="000E769A"/>
    <w:rsid w:val="000E7CA1"/>
    <w:rsid w:val="000F05B2"/>
    <w:rsid w:val="000F1B6A"/>
    <w:rsid w:val="000F1C92"/>
    <w:rsid w:val="000F2050"/>
    <w:rsid w:val="000F2A5A"/>
    <w:rsid w:val="000F2C29"/>
    <w:rsid w:val="000F45CE"/>
    <w:rsid w:val="000F4D9A"/>
    <w:rsid w:val="000F51B5"/>
    <w:rsid w:val="000F5923"/>
    <w:rsid w:val="000F6A4C"/>
    <w:rsid w:val="000F9508"/>
    <w:rsid w:val="00100B37"/>
    <w:rsid w:val="00101FA5"/>
    <w:rsid w:val="00102336"/>
    <w:rsid w:val="001024B3"/>
    <w:rsid w:val="0010281E"/>
    <w:rsid w:val="00102889"/>
    <w:rsid w:val="00102921"/>
    <w:rsid w:val="0010318C"/>
    <w:rsid w:val="00103B56"/>
    <w:rsid w:val="00104185"/>
    <w:rsid w:val="00104C75"/>
    <w:rsid w:val="00105182"/>
    <w:rsid w:val="001057A9"/>
    <w:rsid w:val="00105E43"/>
    <w:rsid w:val="00105EAC"/>
    <w:rsid w:val="00106A67"/>
    <w:rsid w:val="00107175"/>
    <w:rsid w:val="001071BE"/>
    <w:rsid w:val="00107B51"/>
    <w:rsid w:val="001106F9"/>
    <w:rsid w:val="00110863"/>
    <w:rsid w:val="00110870"/>
    <w:rsid w:val="00110AAA"/>
    <w:rsid w:val="00111D5D"/>
    <w:rsid w:val="0011227A"/>
    <w:rsid w:val="00112FF7"/>
    <w:rsid w:val="001138B9"/>
    <w:rsid w:val="001138E8"/>
    <w:rsid w:val="001141A9"/>
    <w:rsid w:val="00114397"/>
    <w:rsid w:val="001148AC"/>
    <w:rsid w:val="00114D0E"/>
    <w:rsid w:val="00115C4E"/>
    <w:rsid w:val="00116794"/>
    <w:rsid w:val="00116A67"/>
    <w:rsid w:val="00116C63"/>
    <w:rsid w:val="00117E18"/>
    <w:rsid w:val="00120533"/>
    <w:rsid w:val="001206B6"/>
    <w:rsid w:val="00120AB1"/>
    <w:rsid w:val="00121804"/>
    <w:rsid w:val="001221AD"/>
    <w:rsid w:val="00122864"/>
    <w:rsid w:val="001239A7"/>
    <w:rsid w:val="00123C65"/>
    <w:rsid w:val="0012435B"/>
    <w:rsid w:val="001245DD"/>
    <w:rsid w:val="00124F74"/>
    <w:rsid w:val="0012649C"/>
    <w:rsid w:val="0012686A"/>
    <w:rsid w:val="00126C9A"/>
    <w:rsid w:val="00126F02"/>
    <w:rsid w:val="00127422"/>
    <w:rsid w:val="00127768"/>
    <w:rsid w:val="001279F9"/>
    <w:rsid w:val="00127E56"/>
    <w:rsid w:val="0013028D"/>
    <w:rsid w:val="0013045C"/>
    <w:rsid w:val="00130E49"/>
    <w:rsid w:val="0013158B"/>
    <w:rsid w:val="001315C6"/>
    <w:rsid w:val="0013196E"/>
    <w:rsid w:val="00131ACA"/>
    <w:rsid w:val="00132291"/>
    <w:rsid w:val="00132BEA"/>
    <w:rsid w:val="00132CC5"/>
    <w:rsid w:val="00133145"/>
    <w:rsid w:val="0013317F"/>
    <w:rsid w:val="00133D0A"/>
    <w:rsid w:val="00133EC4"/>
    <w:rsid w:val="00134362"/>
    <w:rsid w:val="0013457A"/>
    <w:rsid w:val="0013499F"/>
    <w:rsid w:val="00134DAD"/>
    <w:rsid w:val="00135069"/>
    <w:rsid w:val="001365B4"/>
    <w:rsid w:val="0013710F"/>
    <w:rsid w:val="001404D3"/>
    <w:rsid w:val="001407CC"/>
    <w:rsid w:val="00140C57"/>
    <w:rsid w:val="00141F2D"/>
    <w:rsid w:val="0014205F"/>
    <w:rsid w:val="001420F6"/>
    <w:rsid w:val="00143832"/>
    <w:rsid w:val="00143A41"/>
    <w:rsid w:val="00144083"/>
    <w:rsid w:val="001442F3"/>
    <w:rsid w:val="001444F4"/>
    <w:rsid w:val="00144827"/>
    <w:rsid w:val="00145A01"/>
    <w:rsid w:val="001462C9"/>
    <w:rsid w:val="00146D2F"/>
    <w:rsid w:val="0014760B"/>
    <w:rsid w:val="00147A0A"/>
    <w:rsid w:val="00147A14"/>
    <w:rsid w:val="00150283"/>
    <w:rsid w:val="0015040D"/>
    <w:rsid w:val="00150DDF"/>
    <w:rsid w:val="0015119B"/>
    <w:rsid w:val="0015160B"/>
    <w:rsid w:val="001516E1"/>
    <w:rsid w:val="00151A3F"/>
    <w:rsid w:val="00151E18"/>
    <w:rsid w:val="00152033"/>
    <w:rsid w:val="001524A4"/>
    <w:rsid w:val="00152E8B"/>
    <w:rsid w:val="00153260"/>
    <w:rsid w:val="001534AE"/>
    <w:rsid w:val="00153BF3"/>
    <w:rsid w:val="00154629"/>
    <w:rsid w:val="0015475A"/>
    <w:rsid w:val="00155BFD"/>
    <w:rsid w:val="001561E3"/>
    <w:rsid w:val="00156540"/>
    <w:rsid w:val="001569CB"/>
    <w:rsid w:val="00156AB5"/>
    <w:rsid w:val="0016004C"/>
    <w:rsid w:val="00160F5D"/>
    <w:rsid w:val="00161564"/>
    <w:rsid w:val="00161917"/>
    <w:rsid w:val="00161D56"/>
    <w:rsid w:val="00161F03"/>
    <w:rsid w:val="00161FB8"/>
    <w:rsid w:val="00162652"/>
    <w:rsid w:val="00162930"/>
    <w:rsid w:val="001631F2"/>
    <w:rsid w:val="0016460A"/>
    <w:rsid w:val="00164BCB"/>
    <w:rsid w:val="00164DE4"/>
    <w:rsid w:val="00164F8E"/>
    <w:rsid w:val="00165254"/>
    <w:rsid w:val="00165C02"/>
    <w:rsid w:val="0016715F"/>
    <w:rsid w:val="00170078"/>
    <w:rsid w:val="001706FD"/>
    <w:rsid w:val="00170925"/>
    <w:rsid w:val="00170A3E"/>
    <w:rsid w:val="00171263"/>
    <w:rsid w:val="001715F2"/>
    <w:rsid w:val="00171B35"/>
    <w:rsid w:val="00171C34"/>
    <w:rsid w:val="00171CA8"/>
    <w:rsid w:val="00172994"/>
    <w:rsid w:val="00174731"/>
    <w:rsid w:val="00175112"/>
    <w:rsid w:val="001755B8"/>
    <w:rsid w:val="0017589A"/>
    <w:rsid w:val="001759B8"/>
    <w:rsid w:val="001763A1"/>
    <w:rsid w:val="00176668"/>
    <w:rsid w:val="001768CE"/>
    <w:rsid w:val="00176F70"/>
    <w:rsid w:val="00180081"/>
    <w:rsid w:val="00180190"/>
    <w:rsid w:val="001817D0"/>
    <w:rsid w:val="00181943"/>
    <w:rsid w:val="00181C32"/>
    <w:rsid w:val="00181D80"/>
    <w:rsid w:val="0018332E"/>
    <w:rsid w:val="00183CED"/>
    <w:rsid w:val="001840F2"/>
    <w:rsid w:val="001856A8"/>
    <w:rsid w:val="001856C4"/>
    <w:rsid w:val="00186164"/>
    <w:rsid w:val="00186454"/>
    <w:rsid w:val="001871A4"/>
    <w:rsid w:val="00187D5E"/>
    <w:rsid w:val="00190518"/>
    <w:rsid w:val="00191309"/>
    <w:rsid w:val="001917A3"/>
    <w:rsid w:val="0019193B"/>
    <w:rsid w:val="0019232F"/>
    <w:rsid w:val="00192BFB"/>
    <w:rsid w:val="001938B7"/>
    <w:rsid w:val="001938BF"/>
    <w:rsid w:val="00193D3E"/>
    <w:rsid w:val="0019422C"/>
    <w:rsid w:val="0019477F"/>
    <w:rsid w:val="0019554F"/>
    <w:rsid w:val="0019601C"/>
    <w:rsid w:val="00197177"/>
    <w:rsid w:val="00197FA6"/>
    <w:rsid w:val="001A0790"/>
    <w:rsid w:val="001A07BE"/>
    <w:rsid w:val="001A1788"/>
    <w:rsid w:val="001A2601"/>
    <w:rsid w:val="001A4C48"/>
    <w:rsid w:val="001A5D54"/>
    <w:rsid w:val="001A63ED"/>
    <w:rsid w:val="001A6661"/>
    <w:rsid w:val="001A7C26"/>
    <w:rsid w:val="001A7D4E"/>
    <w:rsid w:val="001B028C"/>
    <w:rsid w:val="001B0861"/>
    <w:rsid w:val="001B0961"/>
    <w:rsid w:val="001B0D97"/>
    <w:rsid w:val="001B1120"/>
    <w:rsid w:val="001B1336"/>
    <w:rsid w:val="001B1829"/>
    <w:rsid w:val="001B22AF"/>
    <w:rsid w:val="001B2615"/>
    <w:rsid w:val="001B3219"/>
    <w:rsid w:val="001B3C66"/>
    <w:rsid w:val="001B6F6C"/>
    <w:rsid w:val="001B75DE"/>
    <w:rsid w:val="001B79CF"/>
    <w:rsid w:val="001C0812"/>
    <w:rsid w:val="001C09CB"/>
    <w:rsid w:val="001C0C04"/>
    <w:rsid w:val="001C1541"/>
    <w:rsid w:val="001C2125"/>
    <w:rsid w:val="001C21EC"/>
    <w:rsid w:val="001C2355"/>
    <w:rsid w:val="001C2607"/>
    <w:rsid w:val="001C33EF"/>
    <w:rsid w:val="001C3D17"/>
    <w:rsid w:val="001C52E9"/>
    <w:rsid w:val="001C56CA"/>
    <w:rsid w:val="001C57A6"/>
    <w:rsid w:val="001C6527"/>
    <w:rsid w:val="001C6758"/>
    <w:rsid w:val="001C679C"/>
    <w:rsid w:val="001C68AC"/>
    <w:rsid w:val="001C735A"/>
    <w:rsid w:val="001C776A"/>
    <w:rsid w:val="001D035F"/>
    <w:rsid w:val="001D0867"/>
    <w:rsid w:val="001D1180"/>
    <w:rsid w:val="001D1D7E"/>
    <w:rsid w:val="001D2163"/>
    <w:rsid w:val="001D373E"/>
    <w:rsid w:val="001D3A38"/>
    <w:rsid w:val="001D3AB2"/>
    <w:rsid w:val="001D40A4"/>
    <w:rsid w:val="001D415C"/>
    <w:rsid w:val="001D479B"/>
    <w:rsid w:val="001D4D55"/>
    <w:rsid w:val="001D5801"/>
    <w:rsid w:val="001D6D88"/>
    <w:rsid w:val="001D6E81"/>
    <w:rsid w:val="001D76A4"/>
    <w:rsid w:val="001D76C8"/>
    <w:rsid w:val="001D7937"/>
    <w:rsid w:val="001E1AE8"/>
    <w:rsid w:val="001E1B31"/>
    <w:rsid w:val="001E2504"/>
    <w:rsid w:val="001E46A8"/>
    <w:rsid w:val="001E6826"/>
    <w:rsid w:val="001E6A33"/>
    <w:rsid w:val="001E6E60"/>
    <w:rsid w:val="001E7C7A"/>
    <w:rsid w:val="001F0CF4"/>
    <w:rsid w:val="001F1216"/>
    <w:rsid w:val="001F1D2A"/>
    <w:rsid w:val="001F229D"/>
    <w:rsid w:val="001F2359"/>
    <w:rsid w:val="001F242A"/>
    <w:rsid w:val="001F27E6"/>
    <w:rsid w:val="001F3D8C"/>
    <w:rsid w:val="001F3F8C"/>
    <w:rsid w:val="001F3FB3"/>
    <w:rsid w:val="001F40B8"/>
    <w:rsid w:val="001F4388"/>
    <w:rsid w:val="001F4577"/>
    <w:rsid w:val="001F4891"/>
    <w:rsid w:val="001F4D08"/>
    <w:rsid w:val="001F5087"/>
    <w:rsid w:val="001F5310"/>
    <w:rsid w:val="001F595D"/>
    <w:rsid w:val="001F5BE7"/>
    <w:rsid w:val="001F7C4F"/>
    <w:rsid w:val="001F7CA2"/>
    <w:rsid w:val="001F7F1B"/>
    <w:rsid w:val="002004FC"/>
    <w:rsid w:val="00200BFE"/>
    <w:rsid w:val="0020199B"/>
    <w:rsid w:val="00203E18"/>
    <w:rsid w:val="00204C05"/>
    <w:rsid w:val="00204D24"/>
    <w:rsid w:val="00205E23"/>
    <w:rsid w:val="00205F4B"/>
    <w:rsid w:val="002065F4"/>
    <w:rsid w:val="0020668A"/>
    <w:rsid w:val="002066DE"/>
    <w:rsid w:val="002068BF"/>
    <w:rsid w:val="00206E24"/>
    <w:rsid w:val="00210227"/>
    <w:rsid w:val="00210C75"/>
    <w:rsid w:val="00211089"/>
    <w:rsid w:val="002113DC"/>
    <w:rsid w:val="00211687"/>
    <w:rsid w:val="00211A1A"/>
    <w:rsid w:val="00211D78"/>
    <w:rsid w:val="0021264A"/>
    <w:rsid w:val="00212789"/>
    <w:rsid w:val="0021295F"/>
    <w:rsid w:val="00212C78"/>
    <w:rsid w:val="00214BBA"/>
    <w:rsid w:val="00215235"/>
    <w:rsid w:val="0021567F"/>
    <w:rsid w:val="0021634A"/>
    <w:rsid w:val="002164EB"/>
    <w:rsid w:val="00216763"/>
    <w:rsid w:val="0021763A"/>
    <w:rsid w:val="00217732"/>
    <w:rsid w:val="0021777E"/>
    <w:rsid w:val="002216AF"/>
    <w:rsid w:val="00221748"/>
    <w:rsid w:val="0022189B"/>
    <w:rsid w:val="00222438"/>
    <w:rsid w:val="002233AE"/>
    <w:rsid w:val="0022352B"/>
    <w:rsid w:val="00223613"/>
    <w:rsid w:val="00223DC8"/>
    <w:rsid w:val="00223DD6"/>
    <w:rsid w:val="00224420"/>
    <w:rsid w:val="00224579"/>
    <w:rsid w:val="00224BB0"/>
    <w:rsid w:val="00224DF8"/>
    <w:rsid w:val="002255A3"/>
    <w:rsid w:val="00226686"/>
    <w:rsid w:val="00226A9A"/>
    <w:rsid w:val="00226D82"/>
    <w:rsid w:val="00227C1A"/>
    <w:rsid w:val="00227CED"/>
    <w:rsid w:val="00230805"/>
    <w:rsid w:val="00230E04"/>
    <w:rsid w:val="00231408"/>
    <w:rsid w:val="0023145C"/>
    <w:rsid w:val="00232DD9"/>
    <w:rsid w:val="00233C0D"/>
    <w:rsid w:val="00234003"/>
    <w:rsid w:val="002357BD"/>
    <w:rsid w:val="00235FDE"/>
    <w:rsid w:val="002369B4"/>
    <w:rsid w:val="00237227"/>
    <w:rsid w:val="00237CA6"/>
    <w:rsid w:val="0024045F"/>
    <w:rsid w:val="00240EAA"/>
    <w:rsid w:val="00241319"/>
    <w:rsid w:val="00241EC4"/>
    <w:rsid w:val="00242B83"/>
    <w:rsid w:val="002432E4"/>
    <w:rsid w:val="002433D5"/>
    <w:rsid w:val="00243A6B"/>
    <w:rsid w:val="00244073"/>
    <w:rsid w:val="00244CBC"/>
    <w:rsid w:val="00245241"/>
    <w:rsid w:val="002456E0"/>
    <w:rsid w:val="00246780"/>
    <w:rsid w:val="00246DD9"/>
    <w:rsid w:val="0024709E"/>
    <w:rsid w:val="0024770A"/>
    <w:rsid w:val="002478D7"/>
    <w:rsid w:val="002504E7"/>
    <w:rsid w:val="0025082E"/>
    <w:rsid w:val="00251002"/>
    <w:rsid w:val="00251372"/>
    <w:rsid w:val="002518DD"/>
    <w:rsid w:val="00251EE3"/>
    <w:rsid w:val="0025228C"/>
    <w:rsid w:val="00252872"/>
    <w:rsid w:val="00252CF5"/>
    <w:rsid w:val="00253117"/>
    <w:rsid w:val="00254974"/>
    <w:rsid w:val="00254F63"/>
    <w:rsid w:val="00255C0F"/>
    <w:rsid w:val="002564D2"/>
    <w:rsid w:val="0025698E"/>
    <w:rsid w:val="00257021"/>
    <w:rsid w:val="002575B5"/>
    <w:rsid w:val="00257C5E"/>
    <w:rsid w:val="00257F07"/>
    <w:rsid w:val="0026085C"/>
    <w:rsid w:val="002609F8"/>
    <w:rsid w:val="0026177E"/>
    <w:rsid w:val="00262DB7"/>
    <w:rsid w:val="00262F43"/>
    <w:rsid w:val="00263510"/>
    <w:rsid w:val="002641BB"/>
    <w:rsid w:val="00264BD0"/>
    <w:rsid w:val="00264C30"/>
    <w:rsid w:val="00265512"/>
    <w:rsid w:val="00265B19"/>
    <w:rsid w:val="00265FB5"/>
    <w:rsid w:val="002660F2"/>
    <w:rsid w:val="002661FD"/>
    <w:rsid w:val="00266E51"/>
    <w:rsid w:val="00267599"/>
    <w:rsid w:val="002676CC"/>
    <w:rsid w:val="002676CE"/>
    <w:rsid w:val="00267976"/>
    <w:rsid w:val="002708CE"/>
    <w:rsid w:val="00270A1A"/>
    <w:rsid w:val="00270F76"/>
    <w:rsid w:val="00271514"/>
    <w:rsid w:val="002719CE"/>
    <w:rsid w:val="00271AEE"/>
    <w:rsid w:val="00272065"/>
    <w:rsid w:val="0027206E"/>
    <w:rsid w:val="002725EE"/>
    <w:rsid w:val="00272711"/>
    <w:rsid w:val="00272CE3"/>
    <w:rsid w:val="00272FB0"/>
    <w:rsid w:val="00273098"/>
    <w:rsid w:val="00273B28"/>
    <w:rsid w:val="002744A8"/>
    <w:rsid w:val="0027479B"/>
    <w:rsid w:val="00274809"/>
    <w:rsid w:val="00274D96"/>
    <w:rsid w:val="00274E37"/>
    <w:rsid w:val="00275B49"/>
    <w:rsid w:val="002765BA"/>
    <w:rsid w:val="00276797"/>
    <w:rsid w:val="00276B84"/>
    <w:rsid w:val="002773CE"/>
    <w:rsid w:val="00277F9C"/>
    <w:rsid w:val="00277FF7"/>
    <w:rsid w:val="00280125"/>
    <w:rsid w:val="0028022A"/>
    <w:rsid w:val="002803DB"/>
    <w:rsid w:val="0028058B"/>
    <w:rsid w:val="002815B6"/>
    <w:rsid w:val="002822ED"/>
    <w:rsid w:val="002825F5"/>
    <w:rsid w:val="00282B32"/>
    <w:rsid w:val="00283DCE"/>
    <w:rsid w:val="002845AA"/>
    <w:rsid w:val="002849C9"/>
    <w:rsid w:val="002854FC"/>
    <w:rsid w:val="0028625C"/>
    <w:rsid w:val="00286300"/>
    <w:rsid w:val="0028660F"/>
    <w:rsid w:val="002867F6"/>
    <w:rsid w:val="00286D85"/>
    <w:rsid w:val="00286D86"/>
    <w:rsid w:val="00286DEC"/>
    <w:rsid w:val="00287047"/>
    <w:rsid w:val="00287EF0"/>
    <w:rsid w:val="002901AF"/>
    <w:rsid w:val="00291257"/>
    <w:rsid w:val="00291471"/>
    <w:rsid w:val="00293A39"/>
    <w:rsid w:val="00293D13"/>
    <w:rsid w:val="0029452A"/>
    <w:rsid w:val="00294537"/>
    <w:rsid w:val="0029521F"/>
    <w:rsid w:val="00295E34"/>
    <w:rsid w:val="002965DF"/>
    <w:rsid w:val="002965F0"/>
    <w:rsid w:val="00296FBC"/>
    <w:rsid w:val="002973F3"/>
    <w:rsid w:val="0029775B"/>
    <w:rsid w:val="00297B17"/>
    <w:rsid w:val="00297DE7"/>
    <w:rsid w:val="002A0790"/>
    <w:rsid w:val="002A0D46"/>
    <w:rsid w:val="002A0E59"/>
    <w:rsid w:val="002A17E1"/>
    <w:rsid w:val="002A222F"/>
    <w:rsid w:val="002A2517"/>
    <w:rsid w:val="002A3F7B"/>
    <w:rsid w:val="002A46CC"/>
    <w:rsid w:val="002A50A5"/>
    <w:rsid w:val="002A53C7"/>
    <w:rsid w:val="002A61D0"/>
    <w:rsid w:val="002A6291"/>
    <w:rsid w:val="002A6769"/>
    <w:rsid w:val="002A7180"/>
    <w:rsid w:val="002A7213"/>
    <w:rsid w:val="002A7C30"/>
    <w:rsid w:val="002B00AE"/>
    <w:rsid w:val="002B01EA"/>
    <w:rsid w:val="002B1290"/>
    <w:rsid w:val="002B13C2"/>
    <w:rsid w:val="002B1689"/>
    <w:rsid w:val="002B1AE9"/>
    <w:rsid w:val="002B218A"/>
    <w:rsid w:val="002B2297"/>
    <w:rsid w:val="002B2805"/>
    <w:rsid w:val="002B2B82"/>
    <w:rsid w:val="002B3210"/>
    <w:rsid w:val="002B3922"/>
    <w:rsid w:val="002B4AF2"/>
    <w:rsid w:val="002B58A4"/>
    <w:rsid w:val="002B6150"/>
    <w:rsid w:val="002B6316"/>
    <w:rsid w:val="002B6D2B"/>
    <w:rsid w:val="002B76DA"/>
    <w:rsid w:val="002B7ABD"/>
    <w:rsid w:val="002C1137"/>
    <w:rsid w:val="002C1B72"/>
    <w:rsid w:val="002C29D6"/>
    <w:rsid w:val="002C29E5"/>
    <w:rsid w:val="002C2A17"/>
    <w:rsid w:val="002C2BB2"/>
    <w:rsid w:val="002C2D76"/>
    <w:rsid w:val="002C39C3"/>
    <w:rsid w:val="002C4082"/>
    <w:rsid w:val="002C5564"/>
    <w:rsid w:val="002C5775"/>
    <w:rsid w:val="002C62C2"/>
    <w:rsid w:val="002C6672"/>
    <w:rsid w:val="002C6AF7"/>
    <w:rsid w:val="002C73F2"/>
    <w:rsid w:val="002C7A0C"/>
    <w:rsid w:val="002D0046"/>
    <w:rsid w:val="002D020C"/>
    <w:rsid w:val="002D02B7"/>
    <w:rsid w:val="002D04FE"/>
    <w:rsid w:val="002D077A"/>
    <w:rsid w:val="002D0782"/>
    <w:rsid w:val="002D0D6D"/>
    <w:rsid w:val="002D0FD7"/>
    <w:rsid w:val="002D1745"/>
    <w:rsid w:val="002D1761"/>
    <w:rsid w:val="002D1A67"/>
    <w:rsid w:val="002D1D90"/>
    <w:rsid w:val="002D2625"/>
    <w:rsid w:val="002D31F0"/>
    <w:rsid w:val="002D3D18"/>
    <w:rsid w:val="002D4754"/>
    <w:rsid w:val="002D5A89"/>
    <w:rsid w:val="002D623F"/>
    <w:rsid w:val="002D6B6F"/>
    <w:rsid w:val="002D6D8D"/>
    <w:rsid w:val="002D6E56"/>
    <w:rsid w:val="002D7024"/>
    <w:rsid w:val="002D7070"/>
    <w:rsid w:val="002D71D5"/>
    <w:rsid w:val="002D7FE1"/>
    <w:rsid w:val="002E0088"/>
    <w:rsid w:val="002E0234"/>
    <w:rsid w:val="002E0A90"/>
    <w:rsid w:val="002E1E4D"/>
    <w:rsid w:val="002E2FDE"/>
    <w:rsid w:val="002E3804"/>
    <w:rsid w:val="002E3C30"/>
    <w:rsid w:val="002E40C1"/>
    <w:rsid w:val="002E45BC"/>
    <w:rsid w:val="002E4866"/>
    <w:rsid w:val="002E5A71"/>
    <w:rsid w:val="002E5B34"/>
    <w:rsid w:val="002E663D"/>
    <w:rsid w:val="002E75FC"/>
    <w:rsid w:val="002F032D"/>
    <w:rsid w:val="002F06F5"/>
    <w:rsid w:val="002F0E8B"/>
    <w:rsid w:val="002F1606"/>
    <w:rsid w:val="002F172F"/>
    <w:rsid w:val="002F1E70"/>
    <w:rsid w:val="002F1F1C"/>
    <w:rsid w:val="002F29DB"/>
    <w:rsid w:val="002F2D58"/>
    <w:rsid w:val="002F2E80"/>
    <w:rsid w:val="002F2ED6"/>
    <w:rsid w:val="002F37AC"/>
    <w:rsid w:val="002F3D8A"/>
    <w:rsid w:val="002F47C5"/>
    <w:rsid w:val="002F541A"/>
    <w:rsid w:val="002F5FF9"/>
    <w:rsid w:val="00300223"/>
    <w:rsid w:val="003006B8"/>
    <w:rsid w:val="0030099F"/>
    <w:rsid w:val="00300A47"/>
    <w:rsid w:val="003010EE"/>
    <w:rsid w:val="00301214"/>
    <w:rsid w:val="003023AB"/>
    <w:rsid w:val="00302431"/>
    <w:rsid w:val="00302C02"/>
    <w:rsid w:val="00303479"/>
    <w:rsid w:val="0030372F"/>
    <w:rsid w:val="0030399D"/>
    <w:rsid w:val="0030471E"/>
    <w:rsid w:val="003054E6"/>
    <w:rsid w:val="003058B9"/>
    <w:rsid w:val="00306159"/>
    <w:rsid w:val="00306E05"/>
    <w:rsid w:val="00306FBB"/>
    <w:rsid w:val="003079B2"/>
    <w:rsid w:val="00307ABF"/>
    <w:rsid w:val="003100AD"/>
    <w:rsid w:val="00310188"/>
    <w:rsid w:val="003101E9"/>
    <w:rsid w:val="003105A8"/>
    <w:rsid w:val="0031217B"/>
    <w:rsid w:val="003122AB"/>
    <w:rsid w:val="00313847"/>
    <w:rsid w:val="0031425B"/>
    <w:rsid w:val="0031499B"/>
    <w:rsid w:val="00314C2A"/>
    <w:rsid w:val="0031600B"/>
    <w:rsid w:val="003160E6"/>
    <w:rsid w:val="00316901"/>
    <w:rsid w:val="00316A5C"/>
    <w:rsid w:val="00316B96"/>
    <w:rsid w:val="00316E3A"/>
    <w:rsid w:val="00317A2F"/>
    <w:rsid w:val="00317DF4"/>
    <w:rsid w:val="0032048A"/>
    <w:rsid w:val="00320514"/>
    <w:rsid w:val="00320BD4"/>
    <w:rsid w:val="00321579"/>
    <w:rsid w:val="0032188A"/>
    <w:rsid w:val="003219FD"/>
    <w:rsid w:val="00321B1E"/>
    <w:rsid w:val="0032441D"/>
    <w:rsid w:val="00324728"/>
    <w:rsid w:val="00324F1B"/>
    <w:rsid w:val="00325B30"/>
    <w:rsid w:val="00325BD0"/>
    <w:rsid w:val="0032641D"/>
    <w:rsid w:val="00326644"/>
    <w:rsid w:val="00326EC9"/>
    <w:rsid w:val="0032715F"/>
    <w:rsid w:val="003273A4"/>
    <w:rsid w:val="00330430"/>
    <w:rsid w:val="003312FB"/>
    <w:rsid w:val="00331779"/>
    <w:rsid w:val="00332112"/>
    <w:rsid w:val="0033237E"/>
    <w:rsid w:val="00332778"/>
    <w:rsid w:val="00333001"/>
    <w:rsid w:val="003333DB"/>
    <w:rsid w:val="00333762"/>
    <w:rsid w:val="0033389E"/>
    <w:rsid w:val="00333CBA"/>
    <w:rsid w:val="00333CDB"/>
    <w:rsid w:val="00334184"/>
    <w:rsid w:val="0033434D"/>
    <w:rsid w:val="003349C3"/>
    <w:rsid w:val="00335674"/>
    <w:rsid w:val="00335909"/>
    <w:rsid w:val="00335976"/>
    <w:rsid w:val="00335A49"/>
    <w:rsid w:val="003363EA"/>
    <w:rsid w:val="00336BAC"/>
    <w:rsid w:val="00337860"/>
    <w:rsid w:val="00337B62"/>
    <w:rsid w:val="0034025D"/>
    <w:rsid w:val="003404C9"/>
    <w:rsid w:val="00340547"/>
    <w:rsid w:val="00340B28"/>
    <w:rsid w:val="0034170C"/>
    <w:rsid w:val="0034234A"/>
    <w:rsid w:val="00342975"/>
    <w:rsid w:val="003429A6"/>
    <w:rsid w:val="00342CBE"/>
    <w:rsid w:val="003437F2"/>
    <w:rsid w:val="00343D7D"/>
    <w:rsid w:val="00343E41"/>
    <w:rsid w:val="00347130"/>
    <w:rsid w:val="0034728F"/>
    <w:rsid w:val="00347586"/>
    <w:rsid w:val="003476E5"/>
    <w:rsid w:val="00350095"/>
    <w:rsid w:val="00350566"/>
    <w:rsid w:val="00350E1D"/>
    <w:rsid w:val="00350E63"/>
    <w:rsid w:val="00351955"/>
    <w:rsid w:val="00352D1A"/>
    <w:rsid w:val="00352F82"/>
    <w:rsid w:val="003535F3"/>
    <w:rsid w:val="003554BF"/>
    <w:rsid w:val="00355721"/>
    <w:rsid w:val="00355BBF"/>
    <w:rsid w:val="00356E2F"/>
    <w:rsid w:val="003578C0"/>
    <w:rsid w:val="0036022D"/>
    <w:rsid w:val="003604C7"/>
    <w:rsid w:val="003608EB"/>
    <w:rsid w:val="00360D80"/>
    <w:rsid w:val="00360F80"/>
    <w:rsid w:val="0036105D"/>
    <w:rsid w:val="003611A6"/>
    <w:rsid w:val="00361F51"/>
    <w:rsid w:val="003623E5"/>
    <w:rsid w:val="00364142"/>
    <w:rsid w:val="00364153"/>
    <w:rsid w:val="00364336"/>
    <w:rsid w:val="0036575C"/>
    <w:rsid w:val="00365955"/>
    <w:rsid w:val="00366420"/>
    <w:rsid w:val="00367F98"/>
    <w:rsid w:val="0037041A"/>
    <w:rsid w:val="00370422"/>
    <w:rsid w:val="003708D2"/>
    <w:rsid w:val="00370D73"/>
    <w:rsid w:val="00371B7D"/>
    <w:rsid w:val="00372D8B"/>
    <w:rsid w:val="00373A92"/>
    <w:rsid w:val="00373B0E"/>
    <w:rsid w:val="00373E9A"/>
    <w:rsid w:val="003744CB"/>
    <w:rsid w:val="0037559E"/>
    <w:rsid w:val="00376A8A"/>
    <w:rsid w:val="00376F1E"/>
    <w:rsid w:val="0037703F"/>
    <w:rsid w:val="003771DD"/>
    <w:rsid w:val="003774DA"/>
    <w:rsid w:val="00377663"/>
    <w:rsid w:val="00377EAF"/>
    <w:rsid w:val="00380111"/>
    <w:rsid w:val="0038075D"/>
    <w:rsid w:val="00381374"/>
    <w:rsid w:val="00381C26"/>
    <w:rsid w:val="00382C92"/>
    <w:rsid w:val="003835AF"/>
    <w:rsid w:val="00383879"/>
    <w:rsid w:val="00384607"/>
    <w:rsid w:val="00384B8F"/>
    <w:rsid w:val="00385014"/>
    <w:rsid w:val="00385350"/>
    <w:rsid w:val="0038538A"/>
    <w:rsid w:val="00385CE5"/>
    <w:rsid w:val="00386718"/>
    <w:rsid w:val="00386D28"/>
    <w:rsid w:val="0038796C"/>
    <w:rsid w:val="00387F5E"/>
    <w:rsid w:val="00387F73"/>
    <w:rsid w:val="0039079A"/>
    <w:rsid w:val="00390DC3"/>
    <w:rsid w:val="003916D5"/>
    <w:rsid w:val="00392A50"/>
    <w:rsid w:val="00392AE0"/>
    <w:rsid w:val="00392B59"/>
    <w:rsid w:val="003932D5"/>
    <w:rsid w:val="00393FB6"/>
    <w:rsid w:val="003943EE"/>
    <w:rsid w:val="0039459A"/>
    <w:rsid w:val="0039461C"/>
    <w:rsid w:val="0039488C"/>
    <w:rsid w:val="003949AA"/>
    <w:rsid w:val="00395834"/>
    <w:rsid w:val="00395EEE"/>
    <w:rsid w:val="0039677F"/>
    <w:rsid w:val="003975DD"/>
    <w:rsid w:val="003A1118"/>
    <w:rsid w:val="003A1E2D"/>
    <w:rsid w:val="003A1E2E"/>
    <w:rsid w:val="003A2797"/>
    <w:rsid w:val="003A285D"/>
    <w:rsid w:val="003A2A13"/>
    <w:rsid w:val="003A45FA"/>
    <w:rsid w:val="003A4697"/>
    <w:rsid w:val="003A5D10"/>
    <w:rsid w:val="003A6299"/>
    <w:rsid w:val="003A66DE"/>
    <w:rsid w:val="003A6E41"/>
    <w:rsid w:val="003A7793"/>
    <w:rsid w:val="003B01FA"/>
    <w:rsid w:val="003B0DA0"/>
    <w:rsid w:val="003B14B5"/>
    <w:rsid w:val="003B2072"/>
    <w:rsid w:val="003B235C"/>
    <w:rsid w:val="003B23D3"/>
    <w:rsid w:val="003B266E"/>
    <w:rsid w:val="003B4F98"/>
    <w:rsid w:val="003B624D"/>
    <w:rsid w:val="003B6422"/>
    <w:rsid w:val="003B6675"/>
    <w:rsid w:val="003B6847"/>
    <w:rsid w:val="003B6B3A"/>
    <w:rsid w:val="003B6FFC"/>
    <w:rsid w:val="003B7616"/>
    <w:rsid w:val="003B7673"/>
    <w:rsid w:val="003B77AE"/>
    <w:rsid w:val="003C01C8"/>
    <w:rsid w:val="003C198B"/>
    <w:rsid w:val="003C1C72"/>
    <w:rsid w:val="003C1E3A"/>
    <w:rsid w:val="003C24FC"/>
    <w:rsid w:val="003C27F8"/>
    <w:rsid w:val="003C2AFC"/>
    <w:rsid w:val="003C33C9"/>
    <w:rsid w:val="003C38A5"/>
    <w:rsid w:val="003C39B5"/>
    <w:rsid w:val="003C3B00"/>
    <w:rsid w:val="003C52E5"/>
    <w:rsid w:val="003C5310"/>
    <w:rsid w:val="003C588F"/>
    <w:rsid w:val="003C6AB7"/>
    <w:rsid w:val="003C7500"/>
    <w:rsid w:val="003C7B99"/>
    <w:rsid w:val="003C7EEF"/>
    <w:rsid w:val="003C7FA2"/>
    <w:rsid w:val="003D0FBD"/>
    <w:rsid w:val="003D12C3"/>
    <w:rsid w:val="003D1D01"/>
    <w:rsid w:val="003D2B43"/>
    <w:rsid w:val="003D45E1"/>
    <w:rsid w:val="003D5213"/>
    <w:rsid w:val="003D59B8"/>
    <w:rsid w:val="003D5E64"/>
    <w:rsid w:val="003D66E4"/>
    <w:rsid w:val="003D6C52"/>
    <w:rsid w:val="003D6C9F"/>
    <w:rsid w:val="003D76EC"/>
    <w:rsid w:val="003D7DB5"/>
    <w:rsid w:val="003E0D6B"/>
    <w:rsid w:val="003E1AE8"/>
    <w:rsid w:val="003E1D90"/>
    <w:rsid w:val="003E2610"/>
    <w:rsid w:val="003E26F4"/>
    <w:rsid w:val="003E2C61"/>
    <w:rsid w:val="003E2D5C"/>
    <w:rsid w:val="003E31E8"/>
    <w:rsid w:val="003E3584"/>
    <w:rsid w:val="003E3AD5"/>
    <w:rsid w:val="003E3C86"/>
    <w:rsid w:val="003E4507"/>
    <w:rsid w:val="003E4691"/>
    <w:rsid w:val="003E6324"/>
    <w:rsid w:val="003E65D7"/>
    <w:rsid w:val="003E6D09"/>
    <w:rsid w:val="003E6D10"/>
    <w:rsid w:val="003E7506"/>
    <w:rsid w:val="003E795C"/>
    <w:rsid w:val="003E7CF8"/>
    <w:rsid w:val="003F036D"/>
    <w:rsid w:val="003F1250"/>
    <w:rsid w:val="003F136A"/>
    <w:rsid w:val="003F1999"/>
    <w:rsid w:val="003F1EA5"/>
    <w:rsid w:val="003F324A"/>
    <w:rsid w:val="003F34EF"/>
    <w:rsid w:val="003F40BB"/>
    <w:rsid w:val="003F49F8"/>
    <w:rsid w:val="003F4A4E"/>
    <w:rsid w:val="003F4BEA"/>
    <w:rsid w:val="003F4E0D"/>
    <w:rsid w:val="003F4ED6"/>
    <w:rsid w:val="003F54F0"/>
    <w:rsid w:val="003F5864"/>
    <w:rsid w:val="003F5903"/>
    <w:rsid w:val="003F5A78"/>
    <w:rsid w:val="003F5CE2"/>
    <w:rsid w:val="003F61EA"/>
    <w:rsid w:val="003F700C"/>
    <w:rsid w:val="003F70C7"/>
    <w:rsid w:val="003F713F"/>
    <w:rsid w:val="004003E9"/>
    <w:rsid w:val="00400C4B"/>
    <w:rsid w:val="00400DDD"/>
    <w:rsid w:val="00401840"/>
    <w:rsid w:val="00401B5D"/>
    <w:rsid w:val="00402E64"/>
    <w:rsid w:val="00402F19"/>
    <w:rsid w:val="00403575"/>
    <w:rsid w:val="00403B72"/>
    <w:rsid w:val="00403CE6"/>
    <w:rsid w:val="00403D47"/>
    <w:rsid w:val="004044AA"/>
    <w:rsid w:val="004046B4"/>
    <w:rsid w:val="00404876"/>
    <w:rsid w:val="00404BAD"/>
    <w:rsid w:val="00407045"/>
    <w:rsid w:val="0040704F"/>
    <w:rsid w:val="004078A3"/>
    <w:rsid w:val="004104F4"/>
    <w:rsid w:val="00410503"/>
    <w:rsid w:val="004106F6"/>
    <w:rsid w:val="00411284"/>
    <w:rsid w:val="00411418"/>
    <w:rsid w:val="004115D6"/>
    <w:rsid w:val="00411E7E"/>
    <w:rsid w:val="00412336"/>
    <w:rsid w:val="00412AFB"/>
    <w:rsid w:val="00412F86"/>
    <w:rsid w:val="00413685"/>
    <w:rsid w:val="004144AE"/>
    <w:rsid w:val="00414F80"/>
    <w:rsid w:val="00415362"/>
    <w:rsid w:val="004157F9"/>
    <w:rsid w:val="00415865"/>
    <w:rsid w:val="00415F82"/>
    <w:rsid w:val="0041694F"/>
    <w:rsid w:val="00417838"/>
    <w:rsid w:val="004178CE"/>
    <w:rsid w:val="00417973"/>
    <w:rsid w:val="0042007B"/>
    <w:rsid w:val="00422D1E"/>
    <w:rsid w:val="004231F6"/>
    <w:rsid w:val="0042324D"/>
    <w:rsid w:val="00423458"/>
    <w:rsid w:val="00423890"/>
    <w:rsid w:val="00423A48"/>
    <w:rsid w:val="00423BDA"/>
    <w:rsid w:val="004243C9"/>
    <w:rsid w:val="00426CD9"/>
    <w:rsid w:val="00427D1A"/>
    <w:rsid w:val="00427D89"/>
    <w:rsid w:val="00430396"/>
    <w:rsid w:val="00430676"/>
    <w:rsid w:val="004309DB"/>
    <w:rsid w:val="00430DA2"/>
    <w:rsid w:val="004312B3"/>
    <w:rsid w:val="00431808"/>
    <w:rsid w:val="00431970"/>
    <w:rsid w:val="004324D9"/>
    <w:rsid w:val="0043360E"/>
    <w:rsid w:val="004353C8"/>
    <w:rsid w:val="0043544F"/>
    <w:rsid w:val="00435F5F"/>
    <w:rsid w:val="00437DD0"/>
    <w:rsid w:val="00437F31"/>
    <w:rsid w:val="00440569"/>
    <w:rsid w:val="00440941"/>
    <w:rsid w:val="00441221"/>
    <w:rsid w:val="004419CC"/>
    <w:rsid w:val="0044203C"/>
    <w:rsid w:val="00442955"/>
    <w:rsid w:val="00442BC6"/>
    <w:rsid w:val="004430AC"/>
    <w:rsid w:val="00443DEA"/>
    <w:rsid w:val="00443F67"/>
    <w:rsid w:val="0044411B"/>
    <w:rsid w:val="00444ADE"/>
    <w:rsid w:val="00444BC8"/>
    <w:rsid w:val="004450C4"/>
    <w:rsid w:val="00445188"/>
    <w:rsid w:val="00445471"/>
    <w:rsid w:val="00446873"/>
    <w:rsid w:val="004468BB"/>
    <w:rsid w:val="00446DFE"/>
    <w:rsid w:val="004478B2"/>
    <w:rsid w:val="00447FC7"/>
    <w:rsid w:val="0045134E"/>
    <w:rsid w:val="00451847"/>
    <w:rsid w:val="004519A5"/>
    <w:rsid w:val="00451F1A"/>
    <w:rsid w:val="00452D46"/>
    <w:rsid w:val="00452D48"/>
    <w:rsid w:val="00452F66"/>
    <w:rsid w:val="00453872"/>
    <w:rsid w:val="00453932"/>
    <w:rsid w:val="00453991"/>
    <w:rsid w:val="00453BC5"/>
    <w:rsid w:val="00454107"/>
    <w:rsid w:val="0045442C"/>
    <w:rsid w:val="004546E5"/>
    <w:rsid w:val="00454A29"/>
    <w:rsid w:val="004553EF"/>
    <w:rsid w:val="004567C5"/>
    <w:rsid w:val="00456B52"/>
    <w:rsid w:val="00456EDE"/>
    <w:rsid w:val="004578DC"/>
    <w:rsid w:val="00460959"/>
    <w:rsid w:val="00460ABD"/>
    <w:rsid w:val="00460EA6"/>
    <w:rsid w:val="004612E8"/>
    <w:rsid w:val="00461ED7"/>
    <w:rsid w:val="004620D7"/>
    <w:rsid w:val="004626A3"/>
    <w:rsid w:val="0046390A"/>
    <w:rsid w:val="00463F2F"/>
    <w:rsid w:val="004647FB"/>
    <w:rsid w:val="0046510B"/>
    <w:rsid w:val="00465262"/>
    <w:rsid w:val="00465539"/>
    <w:rsid w:val="0046619A"/>
    <w:rsid w:val="004662A6"/>
    <w:rsid w:val="004668E8"/>
    <w:rsid w:val="004675CB"/>
    <w:rsid w:val="0046790B"/>
    <w:rsid w:val="00471019"/>
    <w:rsid w:val="00471079"/>
    <w:rsid w:val="00471FAB"/>
    <w:rsid w:val="004725C3"/>
    <w:rsid w:val="00473144"/>
    <w:rsid w:val="00473DF3"/>
    <w:rsid w:val="00473F1F"/>
    <w:rsid w:val="0047427B"/>
    <w:rsid w:val="00474A2B"/>
    <w:rsid w:val="00475A90"/>
    <w:rsid w:val="00475CF0"/>
    <w:rsid w:val="00476035"/>
    <w:rsid w:val="00476DA3"/>
    <w:rsid w:val="00476EC5"/>
    <w:rsid w:val="004774B8"/>
    <w:rsid w:val="00477A71"/>
    <w:rsid w:val="00480478"/>
    <w:rsid w:val="00481338"/>
    <w:rsid w:val="00481A50"/>
    <w:rsid w:val="00481B7C"/>
    <w:rsid w:val="004826F7"/>
    <w:rsid w:val="00482AF4"/>
    <w:rsid w:val="00482B60"/>
    <w:rsid w:val="00482F74"/>
    <w:rsid w:val="0048371C"/>
    <w:rsid w:val="00483A4C"/>
    <w:rsid w:val="00483C12"/>
    <w:rsid w:val="0048412E"/>
    <w:rsid w:val="00484936"/>
    <w:rsid w:val="00484CC5"/>
    <w:rsid w:val="00484D59"/>
    <w:rsid w:val="0048538A"/>
    <w:rsid w:val="004855A8"/>
    <w:rsid w:val="004855FE"/>
    <w:rsid w:val="00486457"/>
    <w:rsid w:val="00486638"/>
    <w:rsid w:val="004879C8"/>
    <w:rsid w:val="00487CE3"/>
    <w:rsid w:val="004918D9"/>
    <w:rsid w:val="00491D5A"/>
    <w:rsid w:val="00492371"/>
    <w:rsid w:val="00492675"/>
    <w:rsid w:val="00492E7A"/>
    <w:rsid w:val="00493512"/>
    <w:rsid w:val="00493732"/>
    <w:rsid w:val="00493FE1"/>
    <w:rsid w:val="00494F3F"/>
    <w:rsid w:val="00495992"/>
    <w:rsid w:val="00495EE8"/>
    <w:rsid w:val="004970ED"/>
    <w:rsid w:val="00497ED2"/>
    <w:rsid w:val="004A0B3D"/>
    <w:rsid w:val="004A1476"/>
    <w:rsid w:val="004A2305"/>
    <w:rsid w:val="004A2797"/>
    <w:rsid w:val="004A2E25"/>
    <w:rsid w:val="004A373D"/>
    <w:rsid w:val="004A380A"/>
    <w:rsid w:val="004A4E5C"/>
    <w:rsid w:val="004A539E"/>
    <w:rsid w:val="004A55C4"/>
    <w:rsid w:val="004A56B6"/>
    <w:rsid w:val="004A5D6B"/>
    <w:rsid w:val="004A637E"/>
    <w:rsid w:val="004A65A7"/>
    <w:rsid w:val="004A69EE"/>
    <w:rsid w:val="004A6BCA"/>
    <w:rsid w:val="004A75C3"/>
    <w:rsid w:val="004A7F3F"/>
    <w:rsid w:val="004B0B4A"/>
    <w:rsid w:val="004B112A"/>
    <w:rsid w:val="004B1886"/>
    <w:rsid w:val="004B1C02"/>
    <w:rsid w:val="004B2A0B"/>
    <w:rsid w:val="004B3501"/>
    <w:rsid w:val="004B3B12"/>
    <w:rsid w:val="004B4053"/>
    <w:rsid w:val="004B4196"/>
    <w:rsid w:val="004B42F0"/>
    <w:rsid w:val="004B5383"/>
    <w:rsid w:val="004B5753"/>
    <w:rsid w:val="004B58FC"/>
    <w:rsid w:val="004B60E8"/>
    <w:rsid w:val="004B679D"/>
    <w:rsid w:val="004B7644"/>
    <w:rsid w:val="004C00AB"/>
    <w:rsid w:val="004C06CE"/>
    <w:rsid w:val="004C0BF4"/>
    <w:rsid w:val="004C11C9"/>
    <w:rsid w:val="004C24C6"/>
    <w:rsid w:val="004C24F2"/>
    <w:rsid w:val="004C26DB"/>
    <w:rsid w:val="004C3197"/>
    <w:rsid w:val="004C3CDF"/>
    <w:rsid w:val="004C4721"/>
    <w:rsid w:val="004C4854"/>
    <w:rsid w:val="004C50F2"/>
    <w:rsid w:val="004C577A"/>
    <w:rsid w:val="004C5ECF"/>
    <w:rsid w:val="004C6740"/>
    <w:rsid w:val="004C7669"/>
    <w:rsid w:val="004C78D4"/>
    <w:rsid w:val="004C7C28"/>
    <w:rsid w:val="004D130F"/>
    <w:rsid w:val="004D16A7"/>
    <w:rsid w:val="004D1812"/>
    <w:rsid w:val="004D1F21"/>
    <w:rsid w:val="004D2145"/>
    <w:rsid w:val="004D2731"/>
    <w:rsid w:val="004D297F"/>
    <w:rsid w:val="004D3263"/>
    <w:rsid w:val="004D4354"/>
    <w:rsid w:val="004D4A9C"/>
    <w:rsid w:val="004D577E"/>
    <w:rsid w:val="004D59F5"/>
    <w:rsid w:val="004D5E93"/>
    <w:rsid w:val="004D66C3"/>
    <w:rsid w:val="004D6809"/>
    <w:rsid w:val="004D6E58"/>
    <w:rsid w:val="004D7DBA"/>
    <w:rsid w:val="004E1296"/>
    <w:rsid w:val="004E16C1"/>
    <w:rsid w:val="004E233D"/>
    <w:rsid w:val="004E4300"/>
    <w:rsid w:val="004E44F6"/>
    <w:rsid w:val="004E4921"/>
    <w:rsid w:val="004E4A79"/>
    <w:rsid w:val="004E5E19"/>
    <w:rsid w:val="004E6789"/>
    <w:rsid w:val="004E6D6A"/>
    <w:rsid w:val="004E7548"/>
    <w:rsid w:val="004F08DF"/>
    <w:rsid w:val="004F1198"/>
    <w:rsid w:val="004F16AA"/>
    <w:rsid w:val="004F17CB"/>
    <w:rsid w:val="004F1889"/>
    <w:rsid w:val="004F1AC4"/>
    <w:rsid w:val="004F2ECC"/>
    <w:rsid w:val="004F2EEC"/>
    <w:rsid w:val="004F34DF"/>
    <w:rsid w:val="004F3C52"/>
    <w:rsid w:val="004F3F35"/>
    <w:rsid w:val="004F44D1"/>
    <w:rsid w:val="004F4AB5"/>
    <w:rsid w:val="004F4BFB"/>
    <w:rsid w:val="004F4D63"/>
    <w:rsid w:val="004F63EF"/>
    <w:rsid w:val="004F6C4C"/>
    <w:rsid w:val="004F7C05"/>
    <w:rsid w:val="005000D9"/>
    <w:rsid w:val="00500C93"/>
    <w:rsid w:val="00503673"/>
    <w:rsid w:val="00504591"/>
    <w:rsid w:val="00504BC1"/>
    <w:rsid w:val="005050BF"/>
    <w:rsid w:val="00505136"/>
    <w:rsid w:val="00506BB4"/>
    <w:rsid w:val="00507585"/>
    <w:rsid w:val="005107D1"/>
    <w:rsid w:val="00510A03"/>
    <w:rsid w:val="00510E45"/>
    <w:rsid w:val="005112B5"/>
    <w:rsid w:val="00511478"/>
    <w:rsid w:val="00511665"/>
    <w:rsid w:val="00511C2E"/>
    <w:rsid w:val="005125C0"/>
    <w:rsid w:val="00512DE7"/>
    <w:rsid w:val="005131A2"/>
    <w:rsid w:val="005138A5"/>
    <w:rsid w:val="00514BB2"/>
    <w:rsid w:val="00514CF9"/>
    <w:rsid w:val="00515BD4"/>
    <w:rsid w:val="00515CC2"/>
    <w:rsid w:val="00516AB5"/>
    <w:rsid w:val="005172D0"/>
    <w:rsid w:val="005172E9"/>
    <w:rsid w:val="0051791D"/>
    <w:rsid w:val="00517AC8"/>
    <w:rsid w:val="00517F69"/>
    <w:rsid w:val="0052063E"/>
    <w:rsid w:val="005206E0"/>
    <w:rsid w:val="00521385"/>
    <w:rsid w:val="005217DA"/>
    <w:rsid w:val="00522A68"/>
    <w:rsid w:val="00522B7B"/>
    <w:rsid w:val="00522B8E"/>
    <w:rsid w:val="00522E94"/>
    <w:rsid w:val="00523903"/>
    <w:rsid w:val="00523B1E"/>
    <w:rsid w:val="0052434A"/>
    <w:rsid w:val="00524774"/>
    <w:rsid w:val="00524C82"/>
    <w:rsid w:val="00524FBB"/>
    <w:rsid w:val="00525898"/>
    <w:rsid w:val="0052590F"/>
    <w:rsid w:val="00525F5E"/>
    <w:rsid w:val="00526455"/>
    <w:rsid w:val="005265C1"/>
    <w:rsid w:val="0052669A"/>
    <w:rsid w:val="00526748"/>
    <w:rsid w:val="00526A52"/>
    <w:rsid w:val="00526CB2"/>
    <w:rsid w:val="00527050"/>
    <w:rsid w:val="00527060"/>
    <w:rsid w:val="00527537"/>
    <w:rsid w:val="00527833"/>
    <w:rsid w:val="005303F1"/>
    <w:rsid w:val="00530761"/>
    <w:rsid w:val="00530D96"/>
    <w:rsid w:val="00531236"/>
    <w:rsid w:val="005316E9"/>
    <w:rsid w:val="005322D8"/>
    <w:rsid w:val="00532A47"/>
    <w:rsid w:val="00532DA1"/>
    <w:rsid w:val="00533EA6"/>
    <w:rsid w:val="0053412E"/>
    <w:rsid w:val="0053431C"/>
    <w:rsid w:val="0053485B"/>
    <w:rsid w:val="00535122"/>
    <w:rsid w:val="0053556C"/>
    <w:rsid w:val="005371BD"/>
    <w:rsid w:val="00537D37"/>
    <w:rsid w:val="005401E1"/>
    <w:rsid w:val="00541C8F"/>
    <w:rsid w:val="00541CFA"/>
    <w:rsid w:val="005424B8"/>
    <w:rsid w:val="00542D26"/>
    <w:rsid w:val="00543202"/>
    <w:rsid w:val="00543DA1"/>
    <w:rsid w:val="00543FA9"/>
    <w:rsid w:val="005451DE"/>
    <w:rsid w:val="005456B2"/>
    <w:rsid w:val="00545D3C"/>
    <w:rsid w:val="0054602D"/>
    <w:rsid w:val="00546442"/>
    <w:rsid w:val="005477E8"/>
    <w:rsid w:val="00547D5E"/>
    <w:rsid w:val="00550553"/>
    <w:rsid w:val="00550EB9"/>
    <w:rsid w:val="00550EE9"/>
    <w:rsid w:val="00551A71"/>
    <w:rsid w:val="00552614"/>
    <w:rsid w:val="00552803"/>
    <w:rsid w:val="00552BC7"/>
    <w:rsid w:val="00553A71"/>
    <w:rsid w:val="00554060"/>
    <w:rsid w:val="005545BB"/>
    <w:rsid w:val="00554B45"/>
    <w:rsid w:val="00556D79"/>
    <w:rsid w:val="00560377"/>
    <w:rsid w:val="00561061"/>
    <w:rsid w:val="00561FCD"/>
    <w:rsid w:val="00562077"/>
    <w:rsid w:val="005627FA"/>
    <w:rsid w:val="00562F80"/>
    <w:rsid w:val="00563B40"/>
    <w:rsid w:val="00563B80"/>
    <w:rsid w:val="005642E3"/>
    <w:rsid w:val="0056495B"/>
    <w:rsid w:val="005649D6"/>
    <w:rsid w:val="00564EB8"/>
    <w:rsid w:val="00564FBE"/>
    <w:rsid w:val="00565EA1"/>
    <w:rsid w:val="005671EE"/>
    <w:rsid w:val="00567AB2"/>
    <w:rsid w:val="00570A0E"/>
    <w:rsid w:val="005724B3"/>
    <w:rsid w:val="00572571"/>
    <w:rsid w:val="0057274D"/>
    <w:rsid w:val="0057290B"/>
    <w:rsid w:val="00573BCC"/>
    <w:rsid w:val="0057472B"/>
    <w:rsid w:val="005752F2"/>
    <w:rsid w:val="00575709"/>
    <w:rsid w:val="005758A1"/>
    <w:rsid w:val="00575A71"/>
    <w:rsid w:val="005763AA"/>
    <w:rsid w:val="00576922"/>
    <w:rsid w:val="00576D14"/>
    <w:rsid w:val="00577A6C"/>
    <w:rsid w:val="00577A8B"/>
    <w:rsid w:val="00580B4A"/>
    <w:rsid w:val="00581123"/>
    <w:rsid w:val="0058154A"/>
    <w:rsid w:val="00581B83"/>
    <w:rsid w:val="00581C38"/>
    <w:rsid w:val="00582186"/>
    <w:rsid w:val="00582644"/>
    <w:rsid w:val="00582C9B"/>
    <w:rsid w:val="00582DD7"/>
    <w:rsid w:val="00582F66"/>
    <w:rsid w:val="005832C6"/>
    <w:rsid w:val="0058360B"/>
    <w:rsid w:val="0058393C"/>
    <w:rsid w:val="00584A71"/>
    <w:rsid w:val="00585283"/>
    <w:rsid w:val="005857FE"/>
    <w:rsid w:val="00585A58"/>
    <w:rsid w:val="00585F76"/>
    <w:rsid w:val="00586837"/>
    <w:rsid w:val="00586893"/>
    <w:rsid w:val="00586902"/>
    <w:rsid w:val="00586C91"/>
    <w:rsid w:val="00587E63"/>
    <w:rsid w:val="00590190"/>
    <w:rsid w:val="00590723"/>
    <w:rsid w:val="00591EDE"/>
    <w:rsid w:val="00592C31"/>
    <w:rsid w:val="00592DCC"/>
    <w:rsid w:val="005936C4"/>
    <w:rsid w:val="005946E1"/>
    <w:rsid w:val="00594B50"/>
    <w:rsid w:val="0059673D"/>
    <w:rsid w:val="005969D2"/>
    <w:rsid w:val="00596C3B"/>
    <w:rsid w:val="005973A0"/>
    <w:rsid w:val="00597B95"/>
    <w:rsid w:val="005A0608"/>
    <w:rsid w:val="005A153D"/>
    <w:rsid w:val="005A18BD"/>
    <w:rsid w:val="005A1B02"/>
    <w:rsid w:val="005A201A"/>
    <w:rsid w:val="005A2D5B"/>
    <w:rsid w:val="005A2DC0"/>
    <w:rsid w:val="005A2E25"/>
    <w:rsid w:val="005A3BA0"/>
    <w:rsid w:val="005A3BA5"/>
    <w:rsid w:val="005A4EC5"/>
    <w:rsid w:val="005A583C"/>
    <w:rsid w:val="005A58B5"/>
    <w:rsid w:val="005A6759"/>
    <w:rsid w:val="005A765F"/>
    <w:rsid w:val="005A7733"/>
    <w:rsid w:val="005A7C80"/>
    <w:rsid w:val="005B0D52"/>
    <w:rsid w:val="005B1843"/>
    <w:rsid w:val="005B187C"/>
    <w:rsid w:val="005B26B3"/>
    <w:rsid w:val="005B3E4E"/>
    <w:rsid w:val="005B4629"/>
    <w:rsid w:val="005B474F"/>
    <w:rsid w:val="005B4E2F"/>
    <w:rsid w:val="005B6C6F"/>
    <w:rsid w:val="005B7C34"/>
    <w:rsid w:val="005C05E4"/>
    <w:rsid w:val="005C1196"/>
    <w:rsid w:val="005C1509"/>
    <w:rsid w:val="005C1DD2"/>
    <w:rsid w:val="005C206F"/>
    <w:rsid w:val="005C2764"/>
    <w:rsid w:val="005C3036"/>
    <w:rsid w:val="005C33AC"/>
    <w:rsid w:val="005C3EC2"/>
    <w:rsid w:val="005C42A5"/>
    <w:rsid w:val="005C4818"/>
    <w:rsid w:val="005C51D0"/>
    <w:rsid w:val="005C5762"/>
    <w:rsid w:val="005C5FA9"/>
    <w:rsid w:val="005C6A97"/>
    <w:rsid w:val="005C6EB6"/>
    <w:rsid w:val="005C734A"/>
    <w:rsid w:val="005C7555"/>
    <w:rsid w:val="005C7C94"/>
    <w:rsid w:val="005D0B23"/>
    <w:rsid w:val="005D0FE3"/>
    <w:rsid w:val="005D227E"/>
    <w:rsid w:val="005D23D0"/>
    <w:rsid w:val="005D267D"/>
    <w:rsid w:val="005D29E0"/>
    <w:rsid w:val="005D2A80"/>
    <w:rsid w:val="005D40ED"/>
    <w:rsid w:val="005D4141"/>
    <w:rsid w:val="005D4D2F"/>
    <w:rsid w:val="005D5ED2"/>
    <w:rsid w:val="005D64B4"/>
    <w:rsid w:val="005D6EB2"/>
    <w:rsid w:val="005D7391"/>
    <w:rsid w:val="005D7A1E"/>
    <w:rsid w:val="005E034A"/>
    <w:rsid w:val="005E056A"/>
    <w:rsid w:val="005E0912"/>
    <w:rsid w:val="005E09E9"/>
    <w:rsid w:val="005E0C3F"/>
    <w:rsid w:val="005E1245"/>
    <w:rsid w:val="005E1EBA"/>
    <w:rsid w:val="005E2C34"/>
    <w:rsid w:val="005E3360"/>
    <w:rsid w:val="005E3B7A"/>
    <w:rsid w:val="005E4A2E"/>
    <w:rsid w:val="005E4BB9"/>
    <w:rsid w:val="005E4D5C"/>
    <w:rsid w:val="005E5426"/>
    <w:rsid w:val="005E79CD"/>
    <w:rsid w:val="005F104D"/>
    <w:rsid w:val="005F1E3F"/>
    <w:rsid w:val="005F1FAE"/>
    <w:rsid w:val="005F2253"/>
    <w:rsid w:val="005F3186"/>
    <w:rsid w:val="005F3723"/>
    <w:rsid w:val="005F3D60"/>
    <w:rsid w:val="005F71AB"/>
    <w:rsid w:val="005F7619"/>
    <w:rsid w:val="005F76AA"/>
    <w:rsid w:val="005F7A4C"/>
    <w:rsid w:val="00600317"/>
    <w:rsid w:val="00601847"/>
    <w:rsid w:val="006022BC"/>
    <w:rsid w:val="006029F2"/>
    <w:rsid w:val="00602A6C"/>
    <w:rsid w:val="00603879"/>
    <w:rsid w:val="00603914"/>
    <w:rsid w:val="006050C1"/>
    <w:rsid w:val="00605100"/>
    <w:rsid w:val="0060517F"/>
    <w:rsid w:val="00605886"/>
    <w:rsid w:val="00606396"/>
    <w:rsid w:val="0060680D"/>
    <w:rsid w:val="00606E26"/>
    <w:rsid w:val="0060737F"/>
    <w:rsid w:val="00607813"/>
    <w:rsid w:val="00607A04"/>
    <w:rsid w:val="00607A21"/>
    <w:rsid w:val="00607D85"/>
    <w:rsid w:val="00607DB4"/>
    <w:rsid w:val="00607DC7"/>
    <w:rsid w:val="0061028D"/>
    <w:rsid w:val="006102CE"/>
    <w:rsid w:val="006103B4"/>
    <w:rsid w:val="006103FC"/>
    <w:rsid w:val="00610F3E"/>
    <w:rsid w:val="006111AF"/>
    <w:rsid w:val="00613873"/>
    <w:rsid w:val="00614149"/>
    <w:rsid w:val="00614531"/>
    <w:rsid w:val="006145A1"/>
    <w:rsid w:val="00614F54"/>
    <w:rsid w:val="00615293"/>
    <w:rsid w:val="00615E24"/>
    <w:rsid w:val="00615FF8"/>
    <w:rsid w:val="006166B3"/>
    <w:rsid w:val="00617F9D"/>
    <w:rsid w:val="00620D79"/>
    <w:rsid w:val="00621987"/>
    <w:rsid w:val="00621FB1"/>
    <w:rsid w:val="00622311"/>
    <w:rsid w:val="006223F3"/>
    <w:rsid w:val="00623E71"/>
    <w:rsid w:val="00623FD4"/>
    <w:rsid w:val="006256B0"/>
    <w:rsid w:val="006258B4"/>
    <w:rsid w:val="006259A4"/>
    <w:rsid w:val="00625AF9"/>
    <w:rsid w:val="00625C3D"/>
    <w:rsid w:val="00625EF8"/>
    <w:rsid w:val="006271F2"/>
    <w:rsid w:val="00627218"/>
    <w:rsid w:val="00627244"/>
    <w:rsid w:val="00627AE1"/>
    <w:rsid w:val="00627B1F"/>
    <w:rsid w:val="00627E0D"/>
    <w:rsid w:val="00627ECE"/>
    <w:rsid w:val="00630C3A"/>
    <w:rsid w:val="00631096"/>
    <w:rsid w:val="006315CC"/>
    <w:rsid w:val="00632536"/>
    <w:rsid w:val="006336F0"/>
    <w:rsid w:val="00633C2B"/>
    <w:rsid w:val="00633C53"/>
    <w:rsid w:val="00633C8D"/>
    <w:rsid w:val="0063480F"/>
    <w:rsid w:val="00634C55"/>
    <w:rsid w:val="006351C1"/>
    <w:rsid w:val="006351EF"/>
    <w:rsid w:val="006362D8"/>
    <w:rsid w:val="00636476"/>
    <w:rsid w:val="0063686A"/>
    <w:rsid w:val="00636ED8"/>
    <w:rsid w:val="00637B6E"/>
    <w:rsid w:val="006401A7"/>
    <w:rsid w:val="00640534"/>
    <w:rsid w:val="00640F36"/>
    <w:rsid w:val="006410A5"/>
    <w:rsid w:val="0064125F"/>
    <w:rsid w:val="006412C1"/>
    <w:rsid w:val="00641857"/>
    <w:rsid w:val="00641A42"/>
    <w:rsid w:val="006429E9"/>
    <w:rsid w:val="00642BB9"/>
    <w:rsid w:val="006437DF"/>
    <w:rsid w:val="00643B87"/>
    <w:rsid w:val="00644B67"/>
    <w:rsid w:val="0064571F"/>
    <w:rsid w:val="00645897"/>
    <w:rsid w:val="00646D7E"/>
    <w:rsid w:val="0064782A"/>
    <w:rsid w:val="00647C3E"/>
    <w:rsid w:val="00647E6D"/>
    <w:rsid w:val="0065030A"/>
    <w:rsid w:val="006508F6"/>
    <w:rsid w:val="006519B2"/>
    <w:rsid w:val="00651BC7"/>
    <w:rsid w:val="00652B76"/>
    <w:rsid w:val="00652E60"/>
    <w:rsid w:val="00653266"/>
    <w:rsid w:val="006538FB"/>
    <w:rsid w:val="0065395D"/>
    <w:rsid w:val="00653D9F"/>
    <w:rsid w:val="00654891"/>
    <w:rsid w:val="006552B7"/>
    <w:rsid w:val="00655BF3"/>
    <w:rsid w:val="00655FD4"/>
    <w:rsid w:val="006565E6"/>
    <w:rsid w:val="00656DF1"/>
    <w:rsid w:val="006604E4"/>
    <w:rsid w:val="00661AEF"/>
    <w:rsid w:val="0066324E"/>
    <w:rsid w:val="0066363A"/>
    <w:rsid w:val="00663FDD"/>
    <w:rsid w:val="00664357"/>
    <w:rsid w:val="00664C1C"/>
    <w:rsid w:val="00665849"/>
    <w:rsid w:val="00665BB1"/>
    <w:rsid w:val="00665FF7"/>
    <w:rsid w:val="00666FBA"/>
    <w:rsid w:val="006679D3"/>
    <w:rsid w:val="00667C06"/>
    <w:rsid w:val="00670F65"/>
    <w:rsid w:val="006713B5"/>
    <w:rsid w:val="00671AD2"/>
    <w:rsid w:val="00671D4D"/>
    <w:rsid w:val="00671F03"/>
    <w:rsid w:val="00671F08"/>
    <w:rsid w:val="006738DA"/>
    <w:rsid w:val="006743E1"/>
    <w:rsid w:val="006747A1"/>
    <w:rsid w:val="00675E31"/>
    <w:rsid w:val="00676D6C"/>
    <w:rsid w:val="006770D1"/>
    <w:rsid w:val="00677389"/>
    <w:rsid w:val="00677B6B"/>
    <w:rsid w:val="00680153"/>
    <w:rsid w:val="0068069F"/>
    <w:rsid w:val="00680BAD"/>
    <w:rsid w:val="0068178B"/>
    <w:rsid w:val="00681903"/>
    <w:rsid w:val="006819D3"/>
    <w:rsid w:val="00681F46"/>
    <w:rsid w:val="00682D8A"/>
    <w:rsid w:val="006835C2"/>
    <w:rsid w:val="00683AF6"/>
    <w:rsid w:val="00683E7E"/>
    <w:rsid w:val="00683E91"/>
    <w:rsid w:val="006844E9"/>
    <w:rsid w:val="006846A4"/>
    <w:rsid w:val="006846BE"/>
    <w:rsid w:val="00684A7C"/>
    <w:rsid w:val="00685564"/>
    <w:rsid w:val="006862E3"/>
    <w:rsid w:val="00687692"/>
    <w:rsid w:val="00687A98"/>
    <w:rsid w:val="00690299"/>
    <w:rsid w:val="00691884"/>
    <w:rsid w:val="00691DC9"/>
    <w:rsid w:val="00691F42"/>
    <w:rsid w:val="00691F7C"/>
    <w:rsid w:val="0069358C"/>
    <w:rsid w:val="00693BAE"/>
    <w:rsid w:val="0069400F"/>
    <w:rsid w:val="006942DE"/>
    <w:rsid w:val="0069496C"/>
    <w:rsid w:val="00694C65"/>
    <w:rsid w:val="0069542A"/>
    <w:rsid w:val="0069581E"/>
    <w:rsid w:val="00695C8B"/>
    <w:rsid w:val="00696195"/>
    <w:rsid w:val="00696693"/>
    <w:rsid w:val="00696C0B"/>
    <w:rsid w:val="006A0865"/>
    <w:rsid w:val="006A14FC"/>
    <w:rsid w:val="006A1EF6"/>
    <w:rsid w:val="006A4179"/>
    <w:rsid w:val="006A482E"/>
    <w:rsid w:val="006A4E16"/>
    <w:rsid w:val="006A56BE"/>
    <w:rsid w:val="006A5AB1"/>
    <w:rsid w:val="006A5E01"/>
    <w:rsid w:val="006A601F"/>
    <w:rsid w:val="006A616C"/>
    <w:rsid w:val="006A6233"/>
    <w:rsid w:val="006A6400"/>
    <w:rsid w:val="006A717E"/>
    <w:rsid w:val="006A75DB"/>
    <w:rsid w:val="006B00DB"/>
    <w:rsid w:val="006B0DCC"/>
    <w:rsid w:val="006B16B1"/>
    <w:rsid w:val="006B1ABC"/>
    <w:rsid w:val="006B1DFF"/>
    <w:rsid w:val="006B2694"/>
    <w:rsid w:val="006B2723"/>
    <w:rsid w:val="006B2BAF"/>
    <w:rsid w:val="006B3072"/>
    <w:rsid w:val="006B360C"/>
    <w:rsid w:val="006B45DB"/>
    <w:rsid w:val="006B4C29"/>
    <w:rsid w:val="006B51F6"/>
    <w:rsid w:val="006B56D2"/>
    <w:rsid w:val="006B6788"/>
    <w:rsid w:val="006B7195"/>
    <w:rsid w:val="006B72C6"/>
    <w:rsid w:val="006B7587"/>
    <w:rsid w:val="006B7A58"/>
    <w:rsid w:val="006B7B2A"/>
    <w:rsid w:val="006C065B"/>
    <w:rsid w:val="006C083C"/>
    <w:rsid w:val="006C1308"/>
    <w:rsid w:val="006C1EAF"/>
    <w:rsid w:val="006C2214"/>
    <w:rsid w:val="006C24C1"/>
    <w:rsid w:val="006C25D2"/>
    <w:rsid w:val="006C2901"/>
    <w:rsid w:val="006C308F"/>
    <w:rsid w:val="006C37B9"/>
    <w:rsid w:val="006C3DD2"/>
    <w:rsid w:val="006C3FE8"/>
    <w:rsid w:val="006C4892"/>
    <w:rsid w:val="006C4F08"/>
    <w:rsid w:val="006C5AF7"/>
    <w:rsid w:val="006C5F89"/>
    <w:rsid w:val="006C6D39"/>
    <w:rsid w:val="006C6D3C"/>
    <w:rsid w:val="006C73DB"/>
    <w:rsid w:val="006C7730"/>
    <w:rsid w:val="006C7844"/>
    <w:rsid w:val="006D03C1"/>
    <w:rsid w:val="006D0B9E"/>
    <w:rsid w:val="006D0D18"/>
    <w:rsid w:val="006D1AA1"/>
    <w:rsid w:val="006D2063"/>
    <w:rsid w:val="006D209D"/>
    <w:rsid w:val="006D2213"/>
    <w:rsid w:val="006D22B5"/>
    <w:rsid w:val="006D26DB"/>
    <w:rsid w:val="006D2EEC"/>
    <w:rsid w:val="006D3079"/>
    <w:rsid w:val="006D3438"/>
    <w:rsid w:val="006D4CF0"/>
    <w:rsid w:val="006D5087"/>
    <w:rsid w:val="006D519F"/>
    <w:rsid w:val="006D5619"/>
    <w:rsid w:val="006D5917"/>
    <w:rsid w:val="006D59F4"/>
    <w:rsid w:val="006D5FC1"/>
    <w:rsid w:val="006D6041"/>
    <w:rsid w:val="006D6180"/>
    <w:rsid w:val="006D62DD"/>
    <w:rsid w:val="006D6C6E"/>
    <w:rsid w:val="006D707E"/>
    <w:rsid w:val="006D779B"/>
    <w:rsid w:val="006E1318"/>
    <w:rsid w:val="006E184E"/>
    <w:rsid w:val="006E37C9"/>
    <w:rsid w:val="006E3819"/>
    <w:rsid w:val="006E409D"/>
    <w:rsid w:val="006E44FA"/>
    <w:rsid w:val="006E4B8F"/>
    <w:rsid w:val="006E599D"/>
    <w:rsid w:val="006E65BC"/>
    <w:rsid w:val="006E7B0B"/>
    <w:rsid w:val="006E7FB1"/>
    <w:rsid w:val="006F0192"/>
    <w:rsid w:val="006F0631"/>
    <w:rsid w:val="006F14A8"/>
    <w:rsid w:val="006F18D5"/>
    <w:rsid w:val="006F1CC0"/>
    <w:rsid w:val="006F2460"/>
    <w:rsid w:val="006F259C"/>
    <w:rsid w:val="006F2EC4"/>
    <w:rsid w:val="006F3660"/>
    <w:rsid w:val="006F4938"/>
    <w:rsid w:val="006F4D77"/>
    <w:rsid w:val="006F4E0B"/>
    <w:rsid w:val="006F5516"/>
    <w:rsid w:val="006F586E"/>
    <w:rsid w:val="006F7490"/>
    <w:rsid w:val="006F7B8D"/>
    <w:rsid w:val="006F7F07"/>
    <w:rsid w:val="0070015B"/>
    <w:rsid w:val="007003CC"/>
    <w:rsid w:val="00700739"/>
    <w:rsid w:val="00700CF3"/>
    <w:rsid w:val="0070123A"/>
    <w:rsid w:val="00701478"/>
    <w:rsid w:val="00701BFB"/>
    <w:rsid w:val="00702468"/>
    <w:rsid w:val="00702B71"/>
    <w:rsid w:val="0070504E"/>
    <w:rsid w:val="00705D3C"/>
    <w:rsid w:val="00707CB7"/>
    <w:rsid w:val="00710259"/>
    <w:rsid w:val="00710346"/>
    <w:rsid w:val="00710498"/>
    <w:rsid w:val="00712678"/>
    <w:rsid w:val="00712C46"/>
    <w:rsid w:val="0071345B"/>
    <w:rsid w:val="00713FC9"/>
    <w:rsid w:val="007144A8"/>
    <w:rsid w:val="00714C82"/>
    <w:rsid w:val="00714D05"/>
    <w:rsid w:val="00714EA0"/>
    <w:rsid w:val="0071539F"/>
    <w:rsid w:val="00716089"/>
    <w:rsid w:val="00716CFE"/>
    <w:rsid w:val="00720723"/>
    <w:rsid w:val="00720D47"/>
    <w:rsid w:val="007210E8"/>
    <w:rsid w:val="00721F90"/>
    <w:rsid w:val="0072204F"/>
    <w:rsid w:val="00722454"/>
    <w:rsid w:val="00722D2C"/>
    <w:rsid w:val="0072343A"/>
    <w:rsid w:val="00723783"/>
    <w:rsid w:val="00723BE5"/>
    <w:rsid w:val="00723DC7"/>
    <w:rsid w:val="00723EE1"/>
    <w:rsid w:val="0072414A"/>
    <w:rsid w:val="007248FE"/>
    <w:rsid w:val="00724FF2"/>
    <w:rsid w:val="00725283"/>
    <w:rsid w:val="00725555"/>
    <w:rsid w:val="0072651B"/>
    <w:rsid w:val="0072693D"/>
    <w:rsid w:val="00726AD7"/>
    <w:rsid w:val="0072700A"/>
    <w:rsid w:val="00727778"/>
    <w:rsid w:val="007305FB"/>
    <w:rsid w:val="0073064E"/>
    <w:rsid w:val="007307D7"/>
    <w:rsid w:val="0073194B"/>
    <w:rsid w:val="007320D1"/>
    <w:rsid w:val="0073253C"/>
    <w:rsid w:val="00732BB9"/>
    <w:rsid w:val="00733282"/>
    <w:rsid w:val="007334F4"/>
    <w:rsid w:val="007336E4"/>
    <w:rsid w:val="007337A8"/>
    <w:rsid w:val="00733C9B"/>
    <w:rsid w:val="00734D97"/>
    <w:rsid w:val="00735365"/>
    <w:rsid w:val="00735C9E"/>
    <w:rsid w:val="00736414"/>
    <w:rsid w:val="007368B1"/>
    <w:rsid w:val="00737525"/>
    <w:rsid w:val="0073766A"/>
    <w:rsid w:val="00737F96"/>
    <w:rsid w:val="00740CDE"/>
    <w:rsid w:val="00740FC5"/>
    <w:rsid w:val="00741112"/>
    <w:rsid w:val="0074190B"/>
    <w:rsid w:val="00741AA5"/>
    <w:rsid w:val="00741ABC"/>
    <w:rsid w:val="00741B9E"/>
    <w:rsid w:val="00742192"/>
    <w:rsid w:val="007434B3"/>
    <w:rsid w:val="0074414B"/>
    <w:rsid w:val="007448B7"/>
    <w:rsid w:val="00744D06"/>
    <w:rsid w:val="0074506D"/>
    <w:rsid w:val="00747811"/>
    <w:rsid w:val="007479DB"/>
    <w:rsid w:val="007506B7"/>
    <w:rsid w:val="00750C96"/>
    <w:rsid w:val="00750E07"/>
    <w:rsid w:val="00751032"/>
    <w:rsid w:val="0075135A"/>
    <w:rsid w:val="007515F0"/>
    <w:rsid w:val="007517D7"/>
    <w:rsid w:val="007517EA"/>
    <w:rsid w:val="00752191"/>
    <w:rsid w:val="007539FE"/>
    <w:rsid w:val="00753AD5"/>
    <w:rsid w:val="00753BF0"/>
    <w:rsid w:val="00753DFD"/>
    <w:rsid w:val="00754F5A"/>
    <w:rsid w:val="00755836"/>
    <w:rsid w:val="007558EE"/>
    <w:rsid w:val="00756C9B"/>
    <w:rsid w:val="00757175"/>
    <w:rsid w:val="007571B4"/>
    <w:rsid w:val="00757C14"/>
    <w:rsid w:val="00757DCE"/>
    <w:rsid w:val="0076050A"/>
    <w:rsid w:val="00760806"/>
    <w:rsid w:val="00760AE8"/>
    <w:rsid w:val="00760CD2"/>
    <w:rsid w:val="007615FC"/>
    <w:rsid w:val="00761DFA"/>
    <w:rsid w:val="00761E6A"/>
    <w:rsid w:val="0076254C"/>
    <w:rsid w:val="007628B8"/>
    <w:rsid w:val="007629C4"/>
    <w:rsid w:val="00762A7D"/>
    <w:rsid w:val="00762BDB"/>
    <w:rsid w:val="00762EB6"/>
    <w:rsid w:val="00762F91"/>
    <w:rsid w:val="00763231"/>
    <w:rsid w:val="0076365B"/>
    <w:rsid w:val="00763C50"/>
    <w:rsid w:val="007641C0"/>
    <w:rsid w:val="00764ADA"/>
    <w:rsid w:val="00765627"/>
    <w:rsid w:val="00765D7D"/>
    <w:rsid w:val="007671AE"/>
    <w:rsid w:val="00767B51"/>
    <w:rsid w:val="007710C3"/>
    <w:rsid w:val="0077154E"/>
    <w:rsid w:val="007720D7"/>
    <w:rsid w:val="00772B98"/>
    <w:rsid w:val="00774DC7"/>
    <w:rsid w:val="00774E19"/>
    <w:rsid w:val="00776AF4"/>
    <w:rsid w:val="00777114"/>
    <w:rsid w:val="007775D8"/>
    <w:rsid w:val="0077777C"/>
    <w:rsid w:val="007807CD"/>
    <w:rsid w:val="00780F26"/>
    <w:rsid w:val="00781D17"/>
    <w:rsid w:val="00781E3B"/>
    <w:rsid w:val="007821D0"/>
    <w:rsid w:val="007826DD"/>
    <w:rsid w:val="00783D4B"/>
    <w:rsid w:val="00784499"/>
    <w:rsid w:val="00784A8B"/>
    <w:rsid w:val="00784B38"/>
    <w:rsid w:val="0078503A"/>
    <w:rsid w:val="007853C9"/>
    <w:rsid w:val="00785A6A"/>
    <w:rsid w:val="00785D0C"/>
    <w:rsid w:val="00786531"/>
    <w:rsid w:val="0078720B"/>
    <w:rsid w:val="0078725A"/>
    <w:rsid w:val="007874F6"/>
    <w:rsid w:val="00790F6C"/>
    <w:rsid w:val="007913E8"/>
    <w:rsid w:val="00791E3B"/>
    <w:rsid w:val="007920DC"/>
    <w:rsid w:val="00792314"/>
    <w:rsid w:val="00793052"/>
    <w:rsid w:val="007932F8"/>
    <w:rsid w:val="00793DC9"/>
    <w:rsid w:val="00793EE9"/>
    <w:rsid w:val="00794E87"/>
    <w:rsid w:val="00795741"/>
    <w:rsid w:val="007962B5"/>
    <w:rsid w:val="007962ED"/>
    <w:rsid w:val="0079689F"/>
    <w:rsid w:val="00797285"/>
    <w:rsid w:val="00797E99"/>
    <w:rsid w:val="007A0058"/>
    <w:rsid w:val="007A1833"/>
    <w:rsid w:val="007A19A8"/>
    <w:rsid w:val="007A2444"/>
    <w:rsid w:val="007A2F61"/>
    <w:rsid w:val="007A30CB"/>
    <w:rsid w:val="007A3330"/>
    <w:rsid w:val="007A4413"/>
    <w:rsid w:val="007A47A2"/>
    <w:rsid w:val="007A52DC"/>
    <w:rsid w:val="007A5888"/>
    <w:rsid w:val="007A63A6"/>
    <w:rsid w:val="007A688C"/>
    <w:rsid w:val="007A68B4"/>
    <w:rsid w:val="007A6905"/>
    <w:rsid w:val="007A78ED"/>
    <w:rsid w:val="007A7D13"/>
    <w:rsid w:val="007A7EAC"/>
    <w:rsid w:val="007B03FA"/>
    <w:rsid w:val="007B1797"/>
    <w:rsid w:val="007B1B3E"/>
    <w:rsid w:val="007B1B89"/>
    <w:rsid w:val="007B2354"/>
    <w:rsid w:val="007B3086"/>
    <w:rsid w:val="007B3E18"/>
    <w:rsid w:val="007B3EC4"/>
    <w:rsid w:val="007B569D"/>
    <w:rsid w:val="007B64CC"/>
    <w:rsid w:val="007B6547"/>
    <w:rsid w:val="007B6DAE"/>
    <w:rsid w:val="007B721E"/>
    <w:rsid w:val="007B7E58"/>
    <w:rsid w:val="007C0AD7"/>
    <w:rsid w:val="007C0CBF"/>
    <w:rsid w:val="007C18E9"/>
    <w:rsid w:val="007C1E9F"/>
    <w:rsid w:val="007C1FF2"/>
    <w:rsid w:val="007C2F04"/>
    <w:rsid w:val="007C301A"/>
    <w:rsid w:val="007C392F"/>
    <w:rsid w:val="007C39B1"/>
    <w:rsid w:val="007C48E5"/>
    <w:rsid w:val="007C54E8"/>
    <w:rsid w:val="007C58D8"/>
    <w:rsid w:val="007C5961"/>
    <w:rsid w:val="007C6799"/>
    <w:rsid w:val="007C7332"/>
    <w:rsid w:val="007C739E"/>
    <w:rsid w:val="007C7588"/>
    <w:rsid w:val="007C75BA"/>
    <w:rsid w:val="007C7D6B"/>
    <w:rsid w:val="007D10CD"/>
    <w:rsid w:val="007D1953"/>
    <w:rsid w:val="007D2B72"/>
    <w:rsid w:val="007D360C"/>
    <w:rsid w:val="007D3BC4"/>
    <w:rsid w:val="007D4062"/>
    <w:rsid w:val="007D47BA"/>
    <w:rsid w:val="007D5332"/>
    <w:rsid w:val="007D5DF7"/>
    <w:rsid w:val="007D61C2"/>
    <w:rsid w:val="007D6777"/>
    <w:rsid w:val="007D688C"/>
    <w:rsid w:val="007D6F34"/>
    <w:rsid w:val="007D7195"/>
    <w:rsid w:val="007D7A4A"/>
    <w:rsid w:val="007D7C38"/>
    <w:rsid w:val="007D7C6D"/>
    <w:rsid w:val="007E0536"/>
    <w:rsid w:val="007E05AE"/>
    <w:rsid w:val="007E0C31"/>
    <w:rsid w:val="007E0E72"/>
    <w:rsid w:val="007E0FB8"/>
    <w:rsid w:val="007E12AA"/>
    <w:rsid w:val="007E1BF1"/>
    <w:rsid w:val="007E1C33"/>
    <w:rsid w:val="007E1E19"/>
    <w:rsid w:val="007E365C"/>
    <w:rsid w:val="007E3BED"/>
    <w:rsid w:val="007E4F08"/>
    <w:rsid w:val="007E5213"/>
    <w:rsid w:val="007E618E"/>
    <w:rsid w:val="007E64E5"/>
    <w:rsid w:val="007E6A29"/>
    <w:rsid w:val="007E6AED"/>
    <w:rsid w:val="007F0D90"/>
    <w:rsid w:val="007F1FD4"/>
    <w:rsid w:val="007F20FB"/>
    <w:rsid w:val="007F2879"/>
    <w:rsid w:val="007F310E"/>
    <w:rsid w:val="007F351C"/>
    <w:rsid w:val="007F389C"/>
    <w:rsid w:val="007F4453"/>
    <w:rsid w:val="007F46FE"/>
    <w:rsid w:val="007F5760"/>
    <w:rsid w:val="007F7475"/>
    <w:rsid w:val="007F7EF2"/>
    <w:rsid w:val="0080006B"/>
    <w:rsid w:val="00800382"/>
    <w:rsid w:val="00800586"/>
    <w:rsid w:val="008009B1"/>
    <w:rsid w:val="00800D26"/>
    <w:rsid w:val="00801166"/>
    <w:rsid w:val="00801753"/>
    <w:rsid w:val="0080234F"/>
    <w:rsid w:val="00803384"/>
    <w:rsid w:val="0080340B"/>
    <w:rsid w:val="00804092"/>
    <w:rsid w:val="0080418C"/>
    <w:rsid w:val="00804C8F"/>
    <w:rsid w:val="00805497"/>
    <w:rsid w:val="0080594E"/>
    <w:rsid w:val="00805BCC"/>
    <w:rsid w:val="00806686"/>
    <w:rsid w:val="008066DE"/>
    <w:rsid w:val="00806834"/>
    <w:rsid w:val="00806BD4"/>
    <w:rsid w:val="00806C8F"/>
    <w:rsid w:val="00806F10"/>
    <w:rsid w:val="00807847"/>
    <w:rsid w:val="00807A0C"/>
    <w:rsid w:val="00810BF5"/>
    <w:rsid w:val="00810F37"/>
    <w:rsid w:val="008115FD"/>
    <w:rsid w:val="00811AC6"/>
    <w:rsid w:val="00812D94"/>
    <w:rsid w:val="008146D6"/>
    <w:rsid w:val="0081518B"/>
    <w:rsid w:val="00815D98"/>
    <w:rsid w:val="00815F7B"/>
    <w:rsid w:val="008161E8"/>
    <w:rsid w:val="008164FD"/>
    <w:rsid w:val="00816AD1"/>
    <w:rsid w:val="00816AE4"/>
    <w:rsid w:val="0081738E"/>
    <w:rsid w:val="0081742D"/>
    <w:rsid w:val="008176DF"/>
    <w:rsid w:val="008178B7"/>
    <w:rsid w:val="00817B21"/>
    <w:rsid w:val="0082008F"/>
    <w:rsid w:val="00820930"/>
    <w:rsid w:val="00821B2A"/>
    <w:rsid w:val="00822083"/>
    <w:rsid w:val="008220DD"/>
    <w:rsid w:val="008222ED"/>
    <w:rsid w:val="0082308A"/>
    <w:rsid w:val="00823AD9"/>
    <w:rsid w:val="00823E53"/>
    <w:rsid w:val="00824A52"/>
    <w:rsid w:val="00824DDC"/>
    <w:rsid w:val="0082527E"/>
    <w:rsid w:val="008253FE"/>
    <w:rsid w:val="0082571C"/>
    <w:rsid w:val="00825D7D"/>
    <w:rsid w:val="00825F4F"/>
    <w:rsid w:val="008267DC"/>
    <w:rsid w:val="008268CD"/>
    <w:rsid w:val="00826CCC"/>
    <w:rsid w:val="00826E9C"/>
    <w:rsid w:val="00827036"/>
    <w:rsid w:val="008302F1"/>
    <w:rsid w:val="0083081A"/>
    <w:rsid w:val="00830D5A"/>
    <w:rsid w:val="00831142"/>
    <w:rsid w:val="00831413"/>
    <w:rsid w:val="0083220C"/>
    <w:rsid w:val="00832367"/>
    <w:rsid w:val="0083240F"/>
    <w:rsid w:val="0083268D"/>
    <w:rsid w:val="00832F23"/>
    <w:rsid w:val="0083324E"/>
    <w:rsid w:val="008339FB"/>
    <w:rsid w:val="00833B17"/>
    <w:rsid w:val="008342A0"/>
    <w:rsid w:val="00834A95"/>
    <w:rsid w:val="00834B01"/>
    <w:rsid w:val="00836833"/>
    <w:rsid w:val="00836E1C"/>
    <w:rsid w:val="00837251"/>
    <w:rsid w:val="00837983"/>
    <w:rsid w:val="008408AC"/>
    <w:rsid w:val="00842DEC"/>
    <w:rsid w:val="00843479"/>
    <w:rsid w:val="008442D6"/>
    <w:rsid w:val="00844AA4"/>
    <w:rsid w:val="008456CA"/>
    <w:rsid w:val="00846AF8"/>
    <w:rsid w:val="00846C6C"/>
    <w:rsid w:val="00846E64"/>
    <w:rsid w:val="00847593"/>
    <w:rsid w:val="00847669"/>
    <w:rsid w:val="00851A11"/>
    <w:rsid w:val="0085273F"/>
    <w:rsid w:val="008534BF"/>
    <w:rsid w:val="00853BB3"/>
    <w:rsid w:val="00854186"/>
    <w:rsid w:val="008541B3"/>
    <w:rsid w:val="00854AA6"/>
    <w:rsid w:val="00854C74"/>
    <w:rsid w:val="00855119"/>
    <w:rsid w:val="00855590"/>
    <w:rsid w:val="00855A58"/>
    <w:rsid w:val="00856D7C"/>
    <w:rsid w:val="0085713B"/>
    <w:rsid w:val="00857146"/>
    <w:rsid w:val="00857CEE"/>
    <w:rsid w:val="008600A9"/>
    <w:rsid w:val="0086054C"/>
    <w:rsid w:val="008606D9"/>
    <w:rsid w:val="00860E58"/>
    <w:rsid w:val="008622A7"/>
    <w:rsid w:val="00862386"/>
    <w:rsid w:val="008623F5"/>
    <w:rsid w:val="00862488"/>
    <w:rsid w:val="008624B4"/>
    <w:rsid w:val="008625A6"/>
    <w:rsid w:val="008638A5"/>
    <w:rsid w:val="00863A7A"/>
    <w:rsid w:val="00864CCB"/>
    <w:rsid w:val="00865F75"/>
    <w:rsid w:val="008662EC"/>
    <w:rsid w:val="00867EF9"/>
    <w:rsid w:val="00870460"/>
    <w:rsid w:val="0087091E"/>
    <w:rsid w:val="00870ECF"/>
    <w:rsid w:val="00871230"/>
    <w:rsid w:val="00871AE9"/>
    <w:rsid w:val="00871F8C"/>
    <w:rsid w:val="0087234F"/>
    <w:rsid w:val="00872951"/>
    <w:rsid w:val="0087355E"/>
    <w:rsid w:val="00873954"/>
    <w:rsid w:val="00873B09"/>
    <w:rsid w:val="008741DC"/>
    <w:rsid w:val="00875CA0"/>
    <w:rsid w:val="00876DB2"/>
    <w:rsid w:val="00877948"/>
    <w:rsid w:val="0088020A"/>
    <w:rsid w:val="008803CF"/>
    <w:rsid w:val="00881264"/>
    <w:rsid w:val="008814DF"/>
    <w:rsid w:val="00881597"/>
    <w:rsid w:val="0088202D"/>
    <w:rsid w:val="008841AD"/>
    <w:rsid w:val="008851FB"/>
    <w:rsid w:val="00885FE5"/>
    <w:rsid w:val="008865DE"/>
    <w:rsid w:val="008866EB"/>
    <w:rsid w:val="008910F8"/>
    <w:rsid w:val="0089191F"/>
    <w:rsid w:val="00891A20"/>
    <w:rsid w:val="00892133"/>
    <w:rsid w:val="00892469"/>
    <w:rsid w:val="00892D1D"/>
    <w:rsid w:val="00892E11"/>
    <w:rsid w:val="00892F2F"/>
    <w:rsid w:val="00894062"/>
    <w:rsid w:val="00895DA0"/>
    <w:rsid w:val="0089681C"/>
    <w:rsid w:val="00896DC2"/>
    <w:rsid w:val="0089709C"/>
    <w:rsid w:val="008A0F20"/>
    <w:rsid w:val="008A121E"/>
    <w:rsid w:val="008A12D9"/>
    <w:rsid w:val="008A1C43"/>
    <w:rsid w:val="008A2142"/>
    <w:rsid w:val="008A2540"/>
    <w:rsid w:val="008A25D3"/>
    <w:rsid w:val="008A2720"/>
    <w:rsid w:val="008A32B6"/>
    <w:rsid w:val="008A39F6"/>
    <w:rsid w:val="008A3EEE"/>
    <w:rsid w:val="008A478C"/>
    <w:rsid w:val="008A4B22"/>
    <w:rsid w:val="008A4E9C"/>
    <w:rsid w:val="008A5C35"/>
    <w:rsid w:val="008A6138"/>
    <w:rsid w:val="008A61F9"/>
    <w:rsid w:val="008A66AA"/>
    <w:rsid w:val="008A7589"/>
    <w:rsid w:val="008B07EC"/>
    <w:rsid w:val="008B116C"/>
    <w:rsid w:val="008B1185"/>
    <w:rsid w:val="008B13C0"/>
    <w:rsid w:val="008B1BE0"/>
    <w:rsid w:val="008B223A"/>
    <w:rsid w:val="008B2568"/>
    <w:rsid w:val="008B37F4"/>
    <w:rsid w:val="008B404B"/>
    <w:rsid w:val="008B440B"/>
    <w:rsid w:val="008B49F5"/>
    <w:rsid w:val="008B4D38"/>
    <w:rsid w:val="008B62B5"/>
    <w:rsid w:val="008B72A4"/>
    <w:rsid w:val="008B7CED"/>
    <w:rsid w:val="008C0B86"/>
    <w:rsid w:val="008C0BC8"/>
    <w:rsid w:val="008C223A"/>
    <w:rsid w:val="008C3508"/>
    <w:rsid w:val="008C3D8A"/>
    <w:rsid w:val="008C4C93"/>
    <w:rsid w:val="008C567C"/>
    <w:rsid w:val="008C6090"/>
    <w:rsid w:val="008C6194"/>
    <w:rsid w:val="008C6D73"/>
    <w:rsid w:val="008C6F16"/>
    <w:rsid w:val="008C6F19"/>
    <w:rsid w:val="008C7179"/>
    <w:rsid w:val="008C7D04"/>
    <w:rsid w:val="008D13D5"/>
    <w:rsid w:val="008D1A53"/>
    <w:rsid w:val="008D41B0"/>
    <w:rsid w:val="008D44BA"/>
    <w:rsid w:val="008D4649"/>
    <w:rsid w:val="008D46F8"/>
    <w:rsid w:val="008D4B9E"/>
    <w:rsid w:val="008D4D1A"/>
    <w:rsid w:val="008D4F37"/>
    <w:rsid w:val="008D540F"/>
    <w:rsid w:val="008D5CBC"/>
    <w:rsid w:val="008D658C"/>
    <w:rsid w:val="008D715C"/>
    <w:rsid w:val="008D720E"/>
    <w:rsid w:val="008E0DB3"/>
    <w:rsid w:val="008E0FF0"/>
    <w:rsid w:val="008E1234"/>
    <w:rsid w:val="008E155C"/>
    <w:rsid w:val="008E1B69"/>
    <w:rsid w:val="008E2077"/>
    <w:rsid w:val="008E2785"/>
    <w:rsid w:val="008E32D3"/>
    <w:rsid w:val="008E3855"/>
    <w:rsid w:val="008E3ADF"/>
    <w:rsid w:val="008E4324"/>
    <w:rsid w:val="008E4341"/>
    <w:rsid w:val="008E45A6"/>
    <w:rsid w:val="008E4686"/>
    <w:rsid w:val="008E5C30"/>
    <w:rsid w:val="008E66E2"/>
    <w:rsid w:val="008E74A3"/>
    <w:rsid w:val="008E7965"/>
    <w:rsid w:val="008E7A15"/>
    <w:rsid w:val="008E7B12"/>
    <w:rsid w:val="008E7C51"/>
    <w:rsid w:val="008F01D5"/>
    <w:rsid w:val="008F0FAD"/>
    <w:rsid w:val="008F1A2A"/>
    <w:rsid w:val="008F221A"/>
    <w:rsid w:val="008F2352"/>
    <w:rsid w:val="008F25CC"/>
    <w:rsid w:val="008F2FC6"/>
    <w:rsid w:val="008F3371"/>
    <w:rsid w:val="008F3F73"/>
    <w:rsid w:val="008F4DBB"/>
    <w:rsid w:val="008F570A"/>
    <w:rsid w:val="008F5A91"/>
    <w:rsid w:val="008F6816"/>
    <w:rsid w:val="008F75CC"/>
    <w:rsid w:val="008F7638"/>
    <w:rsid w:val="008F773F"/>
    <w:rsid w:val="008F7C84"/>
    <w:rsid w:val="00900109"/>
    <w:rsid w:val="00900655"/>
    <w:rsid w:val="00901094"/>
    <w:rsid w:val="009010FA"/>
    <w:rsid w:val="00902398"/>
    <w:rsid w:val="009027B1"/>
    <w:rsid w:val="009027E6"/>
    <w:rsid w:val="00902FF0"/>
    <w:rsid w:val="0090322E"/>
    <w:rsid w:val="00903400"/>
    <w:rsid w:val="00904116"/>
    <w:rsid w:val="00904F1D"/>
    <w:rsid w:val="0090567D"/>
    <w:rsid w:val="0090591E"/>
    <w:rsid w:val="009107D6"/>
    <w:rsid w:val="00910B70"/>
    <w:rsid w:val="00910EC0"/>
    <w:rsid w:val="0091111F"/>
    <w:rsid w:val="009116E5"/>
    <w:rsid w:val="00912458"/>
    <w:rsid w:val="00912CC9"/>
    <w:rsid w:val="00912FF2"/>
    <w:rsid w:val="00913015"/>
    <w:rsid w:val="00913645"/>
    <w:rsid w:val="00913CEA"/>
    <w:rsid w:val="00913D92"/>
    <w:rsid w:val="0091495B"/>
    <w:rsid w:val="00914A62"/>
    <w:rsid w:val="009152DC"/>
    <w:rsid w:val="00915AAA"/>
    <w:rsid w:val="00915FEE"/>
    <w:rsid w:val="009160E3"/>
    <w:rsid w:val="00916395"/>
    <w:rsid w:val="0091699A"/>
    <w:rsid w:val="00916BA0"/>
    <w:rsid w:val="0091765F"/>
    <w:rsid w:val="00917F90"/>
    <w:rsid w:val="009200F0"/>
    <w:rsid w:val="00920120"/>
    <w:rsid w:val="009205A3"/>
    <w:rsid w:val="00920BF8"/>
    <w:rsid w:val="00920FA6"/>
    <w:rsid w:val="00921287"/>
    <w:rsid w:val="00921429"/>
    <w:rsid w:val="00921E05"/>
    <w:rsid w:val="00922C35"/>
    <w:rsid w:val="00922E14"/>
    <w:rsid w:val="00922EDA"/>
    <w:rsid w:val="009235D6"/>
    <w:rsid w:val="00923F3B"/>
    <w:rsid w:val="009249B6"/>
    <w:rsid w:val="0092535F"/>
    <w:rsid w:val="009259E3"/>
    <w:rsid w:val="00925AA6"/>
    <w:rsid w:val="00925D0F"/>
    <w:rsid w:val="009269DD"/>
    <w:rsid w:val="00927288"/>
    <w:rsid w:val="0092755D"/>
    <w:rsid w:val="0092787C"/>
    <w:rsid w:val="0092798C"/>
    <w:rsid w:val="00930222"/>
    <w:rsid w:val="009306A4"/>
    <w:rsid w:val="00930C5F"/>
    <w:rsid w:val="00931065"/>
    <w:rsid w:val="00931DE5"/>
    <w:rsid w:val="00931E1A"/>
    <w:rsid w:val="00931FF1"/>
    <w:rsid w:val="0093267C"/>
    <w:rsid w:val="00932752"/>
    <w:rsid w:val="00933052"/>
    <w:rsid w:val="009330C6"/>
    <w:rsid w:val="00933BCF"/>
    <w:rsid w:val="00933E4B"/>
    <w:rsid w:val="00934193"/>
    <w:rsid w:val="009343C4"/>
    <w:rsid w:val="0093541C"/>
    <w:rsid w:val="009375C9"/>
    <w:rsid w:val="009400D8"/>
    <w:rsid w:val="00940907"/>
    <w:rsid w:val="00940A48"/>
    <w:rsid w:val="00941199"/>
    <w:rsid w:val="00941609"/>
    <w:rsid w:val="00941881"/>
    <w:rsid w:val="00941ABB"/>
    <w:rsid w:val="0094201B"/>
    <w:rsid w:val="009438EB"/>
    <w:rsid w:val="00943C52"/>
    <w:rsid w:val="00944085"/>
    <w:rsid w:val="009445D6"/>
    <w:rsid w:val="009447CD"/>
    <w:rsid w:val="009455B5"/>
    <w:rsid w:val="00945813"/>
    <w:rsid w:val="00946BE7"/>
    <w:rsid w:val="00947220"/>
    <w:rsid w:val="0094733F"/>
    <w:rsid w:val="00947473"/>
    <w:rsid w:val="00947C09"/>
    <w:rsid w:val="0095093F"/>
    <w:rsid w:val="00950A64"/>
    <w:rsid w:val="009512A9"/>
    <w:rsid w:val="0095148F"/>
    <w:rsid w:val="00951A01"/>
    <w:rsid w:val="00951AD6"/>
    <w:rsid w:val="00951CB2"/>
    <w:rsid w:val="009520B4"/>
    <w:rsid w:val="00952760"/>
    <w:rsid w:val="00952DDA"/>
    <w:rsid w:val="00954C31"/>
    <w:rsid w:val="0095572E"/>
    <w:rsid w:val="00955ECD"/>
    <w:rsid w:val="009561DA"/>
    <w:rsid w:val="00956255"/>
    <w:rsid w:val="009567ED"/>
    <w:rsid w:val="00956937"/>
    <w:rsid w:val="00956DD5"/>
    <w:rsid w:val="00957597"/>
    <w:rsid w:val="0095761A"/>
    <w:rsid w:val="00957AC2"/>
    <w:rsid w:val="00957C33"/>
    <w:rsid w:val="00957DD9"/>
    <w:rsid w:val="00957FC1"/>
    <w:rsid w:val="009611C1"/>
    <w:rsid w:val="00961550"/>
    <w:rsid w:val="00961860"/>
    <w:rsid w:val="00962196"/>
    <w:rsid w:val="009624D7"/>
    <w:rsid w:val="009631A2"/>
    <w:rsid w:val="009633B4"/>
    <w:rsid w:val="00964658"/>
    <w:rsid w:val="00964DD0"/>
    <w:rsid w:val="00964F0B"/>
    <w:rsid w:val="009652C1"/>
    <w:rsid w:val="00966E8B"/>
    <w:rsid w:val="009670D5"/>
    <w:rsid w:val="0096767D"/>
    <w:rsid w:val="0096792C"/>
    <w:rsid w:val="00967A42"/>
    <w:rsid w:val="0097002B"/>
    <w:rsid w:val="009707EA"/>
    <w:rsid w:val="00971333"/>
    <w:rsid w:val="00971E35"/>
    <w:rsid w:val="0097266B"/>
    <w:rsid w:val="00972914"/>
    <w:rsid w:val="00972CAD"/>
    <w:rsid w:val="00973001"/>
    <w:rsid w:val="00973A3B"/>
    <w:rsid w:val="00973D8F"/>
    <w:rsid w:val="00974B02"/>
    <w:rsid w:val="0097671A"/>
    <w:rsid w:val="00976F8A"/>
    <w:rsid w:val="00977321"/>
    <w:rsid w:val="009800D1"/>
    <w:rsid w:val="009811A6"/>
    <w:rsid w:val="00981973"/>
    <w:rsid w:val="00982122"/>
    <w:rsid w:val="009824AD"/>
    <w:rsid w:val="009824EF"/>
    <w:rsid w:val="009838F0"/>
    <w:rsid w:val="00983A08"/>
    <w:rsid w:val="00983A22"/>
    <w:rsid w:val="00983D0C"/>
    <w:rsid w:val="00983EE5"/>
    <w:rsid w:val="00983F25"/>
    <w:rsid w:val="00984635"/>
    <w:rsid w:val="00984BD0"/>
    <w:rsid w:val="0098597C"/>
    <w:rsid w:val="0098649E"/>
    <w:rsid w:val="00986A0A"/>
    <w:rsid w:val="00986FD9"/>
    <w:rsid w:val="0098705D"/>
    <w:rsid w:val="009871CA"/>
    <w:rsid w:val="00987DED"/>
    <w:rsid w:val="00990022"/>
    <w:rsid w:val="00990AFF"/>
    <w:rsid w:val="00990F92"/>
    <w:rsid w:val="00991083"/>
    <w:rsid w:val="00991368"/>
    <w:rsid w:val="00991813"/>
    <w:rsid w:val="009919B6"/>
    <w:rsid w:val="00991AED"/>
    <w:rsid w:val="0099216E"/>
    <w:rsid w:val="009949B2"/>
    <w:rsid w:val="009956F6"/>
    <w:rsid w:val="00995B1D"/>
    <w:rsid w:val="00995B23"/>
    <w:rsid w:val="00995FE3"/>
    <w:rsid w:val="009963A2"/>
    <w:rsid w:val="009970B8"/>
    <w:rsid w:val="009971A7"/>
    <w:rsid w:val="009975E4"/>
    <w:rsid w:val="00997D44"/>
    <w:rsid w:val="009A08E7"/>
    <w:rsid w:val="009A0A52"/>
    <w:rsid w:val="009A15E0"/>
    <w:rsid w:val="009A178D"/>
    <w:rsid w:val="009A212E"/>
    <w:rsid w:val="009A251E"/>
    <w:rsid w:val="009A3D03"/>
    <w:rsid w:val="009A467B"/>
    <w:rsid w:val="009A4AA5"/>
    <w:rsid w:val="009A4D5A"/>
    <w:rsid w:val="009A4F66"/>
    <w:rsid w:val="009A5001"/>
    <w:rsid w:val="009A50B1"/>
    <w:rsid w:val="009A5CC1"/>
    <w:rsid w:val="009A60C1"/>
    <w:rsid w:val="009A632C"/>
    <w:rsid w:val="009A6B34"/>
    <w:rsid w:val="009A6DE6"/>
    <w:rsid w:val="009A6E83"/>
    <w:rsid w:val="009A7A96"/>
    <w:rsid w:val="009A7F39"/>
    <w:rsid w:val="009B05A8"/>
    <w:rsid w:val="009B0D26"/>
    <w:rsid w:val="009B26BC"/>
    <w:rsid w:val="009B424E"/>
    <w:rsid w:val="009B52D6"/>
    <w:rsid w:val="009B56DF"/>
    <w:rsid w:val="009B5A03"/>
    <w:rsid w:val="009B5D63"/>
    <w:rsid w:val="009B5D65"/>
    <w:rsid w:val="009B5E50"/>
    <w:rsid w:val="009B66CB"/>
    <w:rsid w:val="009B69FA"/>
    <w:rsid w:val="009B6DAF"/>
    <w:rsid w:val="009B7199"/>
    <w:rsid w:val="009B7816"/>
    <w:rsid w:val="009B7E4A"/>
    <w:rsid w:val="009B7F63"/>
    <w:rsid w:val="009C07B3"/>
    <w:rsid w:val="009C07F7"/>
    <w:rsid w:val="009C0E11"/>
    <w:rsid w:val="009C1854"/>
    <w:rsid w:val="009C19BA"/>
    <w:rsid w:val="009C2399"/>
    <w:rsid w:val="009C24AF"/>
    <w:rsid w:val="009C2784"/>
    <w:rsid w:val="009C2E4B"/>
    <w:rsid w:val="009C44D1"/>
    <w:rsid w:val="009C4619"/>
    <w:rsid w:val="009C4870"/>
    <w:rsid w:val="009C498B"/>
    <w:rsid w:val="009C4C02"/>
    <w:rsid w:val="009C5577"/>
    <w:rsid w:val="009C6815"/>
    <w:rsid w:val="009C6D8F"/>
    <w:rsid w:val="009C7022"/>
    <w:rsid w:val="009C7B17"/>
    <w:rsid w:val="009D06AF"/>
    <w:rsid w:val="009D0A97"/>
    <w:rsid w:val="009D0D29"/>
    <w:rsid w:val="009D0D76"/>
    <w:rsid w:val="009D0E66"/>
    <w:rsid w:val="009D25DF"/>
    <w:rsid w:val="009D30F7"/>
    <w:rsid w:val="009D3947"/>
    <w:rsid w:val="009D4226"/>
    <w:rsid w:val="009D48B3"/>
    <w:rsid w:val="009D5D92"/>
    <w:rsid w:val="009D5E06"/>
    <w:rsid w:val="009D600F"/>
    <w:rsid w:val="009D643E"/>
    <w:rsid w:val="009D71E8"/>
    <w:rsid w:val="009D762E"/>
    <w:rsid w:val="009E0094"/>
    <w:rsid w:val="009E0498"/>
    <w:rsid w:val="009E08A3"/>
    <w:rsid w:val="009E0C23"/>
    <w:rsid w:val="009E1956"/>
    <w:rsid w:val="009E1FEA"/>
    <w:rsid w:val="009E2C6A"/>
    <w:rsid w:val="009E2DFD"/>
    <w:rsid w:val="009E2FDE"/>
    <w:rsid w:val="009E3244"/>
    <w:rsid w:val="009E3557"/>
    <w:rsid w:val="009E360B"/>
    <w:rsid w:val="009E414C"/>
    <w:rsid w:val="009E4554"/>
    <w:rsid w:val="009E56CD"/>
    <w:rsid w:val="009E59AE"/>
    <w:rsid w:val="009E62B8"/>
    <w:rsid w:val="009E6571"/>
    <w:rsid w:val="009F0061"/>
    <w:rsid w:val="009F01AC"/>
    <w:rsid w:val="009F04A5"/>
    <w:rsid w:val="009F0AEC"/>
    <w:rsid w:val="009F197A"/>
    <w:rsid w:val="009F2740"/>
    <w:rsid w:val="009F2E59"/>
    <w:rsid w:val="009F55FB"/>
    <w:rsid w:val="009F6534"/>
    <w:rsid w:val="009F690E"/>
    <w:rsid w:val="009F707A"/>
    <w:rsid w:val="009F7611"/>
    <w:rsid w:val="009F7F5C"/>
    <w:rsid w:val="00A01979"/>
    <w:rsid w:val="00A01F3C"/>
    <w:rsid w:val="00A02FF1"/>
    <w:rsid w:val="00A0348F"/>
    <w:rsid w:val="00A05B9E"/>
    <w:rsid w:val="00A064F7"/>
    <w:rsid w:val="00A068D3"/>
    <w:rsid w:val="00A07F89"/>
    <w:rsid w:val="00A100BD"/>
    <w:rsid w:val="00A103F7"/>
    <w:rsid w:val="00A10E1E"/>
    <w:rsid w:val="00A11D30"/>
    <w:rsid w:val="00A12342"/>
    <w:rsid w:val="00A12A35"/>
    <w:rsid w:val="00A1329B"/>
    <w:rsid w:val="00A143E8"/>
    <w:rsid w:val="00A150A4"/>
    <w:rsid w:val="00A151C7"/>
    <w:rsid w:val="00A1528D"/>
    <w:rsid w:val="00A160B3"/>
    <w:rsid w:val="00A1612E"/>
    <w:rsid w:val="00A16747"/>
    <w:rsid w:val="00A17B67"/>
    <w:rsid w:val="00A17E45"/>
    <w:rsid w:val="00A17FE2"/>
    <w:rsid w:val="00A20C1E"/>
    <w:rsid w:val="00A21502"/>
    <w:rsid w:val="00A219EE"/>
    <w:rsid w:val="00A21C20"/>
    <w:rsid w:val="00A231A7"/>
    <w:rsid w:val="00A235A7"/>
    <w:rsid w:val="00A23CB8"/>
    <w:rsid w:val="00A24C91"/>
    <w:rsid w:val="00A24E0C"/>
    <w:rsid w:val="00A2566B"/>
    <w:rsid w:val="00A2585A"/>
    <w:rsid w:val="00A258AC"/>
    <w:rsid w:val="00A26277"/>
    <w:rsid w:val="00A262CC"/>
    <w:rsid w:val="00A26FB9"/>
    <w:rsid w:val="00A273E0"/>
    <w:rsid w:val="00A277C8"/>
    <w:rsid w:val="00A30128"/>
    <w:rsid w:val="00A30158"/>
    <w:rsid w:val="00A301CB"/>
    <w:rsid w:val="00A31E4D"/>
    <w:rsid w:val="00A31EEE"/>
    <w:rsid w:val="00A3205E"/>
    <w:rsid w:val="00A322C8"/>
    <w:rsid w:val="00A323A4"/>
    <w:rsid w:val="00A32AFD"/>
    <w:rsid w:val="00A3406F"/>
    <w:rsid w:val="00A3487B"/>
    <w:rsid w:val="00A35488"/>
    <w:rsid w:val="00A35E90"/>
    <w:rsid w:val="00A36AF7"/>
    <w:rsid w:val="00A37144"/>
    <w:rsid w:val="00A374E9"/>
    <w:rsid w:val="00A37741"/>
    <w:rsid w:val="00A37A55"/>
    <w:rsid w:val="00A4095E"/>
    <w:rsid w:val="00A40BFA"/>
    <w:rsid w:val="00A40DAF"/>
    <w:rsid w:val="00A411D0"/>
    <w:rsid w:val="00A41941"/>
    <w:rsid w:val="00A4383E"/>
    <w:rsid w:val="00A44184"/>
    <w:rsid w:val="00A44B80"/>
    <w:rsid w:val="00A45DB1"/>
    <w:rsid w:val="00A45DE1"/>
    <w:rsid w:val="00A4654A"/>
    <w:rsid w:val="00A46E4B"/>
    <w:rsid w:val="00A476FB"/>
    <w:rsid w:val="00A50420"/>
    <w:rsid w:val="00A50F03"/>
    <w:rsid w:val="00A5131F"/>
    <w:rsid w:val="00A520FE"/>
    <w:rsid w:val="00A53506"/>
    <w:rsid w:val="00A53AFA"/>
    <w:rsid w:val="00A53CE1"/>
    <w:rsid w:val="00A54FDC"/>
    <w:rsid w:val="00A559CA"/>
    <w:rsid w:val="00A56B38"/>
    <w:rsid w:val="00A60227"/>
    <w:rsid w:val="00A61187"/>
    <w:rsid w:val="00A616A6"/>
    <w:rsid w:val="00A61AC3"/>
    <w:rsid w:val="00A629C3"/>
    <w:rsid w:val="00A62EBD"/>
    <w:rsid w:val="00A64136"/>
    <w:rsid w:val="00A6487A"/>
    <w:rsid w:val="00A64B40"/>
    <w:rsid w:val="00A6551D"/>
    <w:rsid w:val="00A65B29"/>
    <w:rsid w:val="00A661F3"/>
    <w:rsid w:val="00A665BC"/>
    <w:rsid w:val="00A66CF7"/>
    <w:rsid w:val="00A675ED"/>
    <w:rsid w:val="00A677B6"/>
    <w:rsid w:val="00A67B43"/>
    <w:rsid w:val="00A70229"/>
    <w:rsid w:val="00A70286"/>
    <w:rsid w:val="00A70492"/>
    <w:rsid w:val="00A70646"/>
    <w:rsid w:val="00A70A4F"/>
    <w:rsid w:val="00A70EA1"/>
    <w:rsid w:val="00A70ED0"/>
    <w:rsid w:val="00A71AFF"/>
    <w:rsid w:val="00A72C09"/>
    <w:rsid w:val="00A72EE2"/>
    <w:rsid w:val="00A7316A"/>
    <w:rsid w:val="00A73500"/>
    <w:rsid w:val="00A73D72"/>
    <w:rsid w:val="00A74652"/>
    <w:rsid w:val="00A74B35"/>
    <w:rsid w:val="00A74C4A"/>
    <w:rsid w:val="00A7544E"/>
    <w:rsid w:val="00A759A3"/>
    <w:rsid w:val="00A76AE0"/>
    <w:rsid w:val="00A77138"/>
    <w:rsid w:val="00A77799"/>
    <w:rsid w:val="00A77BF4"/>
    <w:rsid w:val="00A80EE0"/>
    <w:rsid w:val="00A80F5D"/>
    <w:rsid w:val="00A81B15"/>
    <w:rsid w:val="00A81B96"/>
    <w:rsid w:val="00A81F91"/>
    <w:rsid w:val="00A8243E"/>
    <w:rsid w:val="00A82755"/>
    <w:rsid w:val="00A82767"/>
    <w:rsid w:val="00A83535"/>
    <w:rsid w:val="00A84306"/>
    <w:rsid w:val="00A84744"/>
    <w:rsid w:val="00A84C0E"/>
    <w:rsid w:val="00A8553E"/>
    <w:rsid w:val="00A85920"/>
    <w:rsid w:val="00A85E46"/>
    <w:rsid w:val="00A868F8"/>
    <w:rsid w:val="00A86943"/>
    <w:rsid w:val="00A86A15"/>
    <w:rsid w:val="00A90094"/>
    <w:rsid w:val="00A9032C"/>
    <w:rsid w:val="00A90814"/>
    <w:rsid w:val="00A90DDD"/>
    <w:rsid w:val="00A910D2"/>
    <w:rsid w:val="00A9232F"/>
    <w:rsid w:val="00A9257F"/>
    <w:rsid w:val="00A926AA"/>
    <w:rsid w:val="00A92EEA"/>
    <w:rsid w:val="00A93AF1"/>
    <w:rsid w:val="00A9458E"/>
    <w:rsid w:val="00A94FAE"/>
    <w:rsid w:val="00A9507E"/>
    <w:rsid w:val="00A9568E"/>
    <w:rsid w:val="00A9577D"/>
    <w:rsid w:val="00A965A8"/>
    <w:rsid w:val="00A96EC8"/>
    <w:rsid w:val="00A971D0"/>
    <w:rsid w:val="00A972F1"/>
    <w:rsid w:val="00A97725"/>
    <w:rsid w:val="00AA0442"/>
    <w:rsid w:val="00AA05A9"/>
    <w:rsid w:val="00AA07AF"/>
    <w:rsid w:val="00AA15EE"/>
    <w:rsid w:val="00AA3430"/>
    <w:rsid w:val="00AA387B"/>
    <w:rsid w:val="00AA3AA4"/>
    <w:rsid w:val="00AA4399"/>
    <w:rsid w:val="00AA46B1"/>
    <w:rsid w:val="00AA6ADB"/>
    <w:rsid w:val="00AA6C55"/>
    <w:rsid w:val="00AA7068"/>
    <w:rsid w:val="00AA7483"/>
    <w:rsid w:val="00AA776A"/>
    <w:rsid w:val="00AA7E15"/>
    <w:rsid w:val="00AB0382"/>
    <w:rsid w:val="00AB07DC"/>
    <w:rsid w:val="00AB089D"/>
    <w:rsid w:val="00AB0900"/>
    <w:rsid w:val="00AB0BE8"/>
    <w:rsid w:val="00AB0C35"/>
    <w:rsid w:val="00AB1107"/>
    <w:rsid w:val="00AB141F"/>
    <w:rsid w:val="00AB1467"/>
    <w:rsid w:val="00AB1476"/>
    <w:rsid w:val="00AB1C14"/>
    <w:rsid w:val="00AB3AFB"/>
    <w:rsid w:val="00AB49F0"/>
    <w:rsid w:val="00AB5817"/>
    <w:rsid w:val="00AB7288"/>
    <w:rsid w:val="00AC14C1"/>
    <w:rsid w:val="00AC22CE"/>
    <w:rsid w:val="00AC2ABF"/>
    <w:rsid w:val="00AC2D4B"/>
    <w:rsid w:val="00AC358F"/>
    <w:rsid w:val="00AC3796"/>
    <w:rsid w:val="00AC37AA"/>
    <w:rsid w:val="00AC3A6F"/>
    <w:rsid w:val="00AC4116"/>
    <w:rsid w:val="00AC436F"/>
    <w:rsid w:val="00AC4BB5"/>
    <w:rsid w:val="00AC512C"/>
    <w:rsid w:val="00AC62F2"/>
    <w:rsid w:val="00AC643C"/>
    <w:rsid w:val="00AC6A37"/>
    <w:rsid w:val="00AC6FB5"/>
    <w:rsid w:val="00AC7700"/>
    <w:rsid w:val="00AD1DAA"/>
    <w:rsid w:val="00AD2AF3"/>
    <w:rsid w:val="00AD346F"/>
    <w:rsid w:val="00AD3555"/>
    <w:rsid w:val="00AD47A7"/>
    <w:rsid w:val="00AD49FD"/>
    <w:rsid w:val="00AD4C12"/>
    <w:rsid w:val="00AD5885"/>
    <w:rsid w:val="00AD6074"/>
    <w:rsid w:val="00AD617D"/>
    <w:rsid w:val="00AD637C"/>
    <w:rsid w:val="00AD64E7"/>
    <w:rsid w:val="00AD756D"/>
    <w:rsid w:val="00AD78EE"/>
    <w:rsid w:val="00AD7990"/>
    <w:rsid w:val="00AD7B24"/>
    <w:rsid w:val="00AE1542"/>
    <w:rsid w:val="00AE19C7"/>
    <w:rsid w:val="00AE20F5"/>
    <w:rsid w:val="00AE23F7"/>
    <w:rsid w:val="00AE30CC"/>
    <w:rsid w:val="00AE4027"/>
    <w:rsid w:val="00AE4123"/>
    <w:rsid w:val="00AE43A6"/>
    <w:rsid w:val="00AE4D1E"/>
    <w:rsid w:val="00AE4F69"/>
    <w:rsid w:val="00AE5416"/>
    <w:rsid w:val="00AE546C"/>
    <w:rsid w:val="00AE57D7"/>
    <w:rsid w:val="00AE5E08"/>
    <w:rsid w:val="00AE6045"/>
    <w:rsid w:val="00AE61E9"/>
    <w:rsid w:val="00AE6272"/>
    <w:rsid w:val="00AE70C9"/>
    <w:rsid w:val="00AE7252"/>
    <w:rsid w:val="00AE72B7"/>
    <w:rsid w:val="00AF0323"/>
    <w:rsid w:val="00AF03A4"/>
    <w:rsid w:val="00AF1171"/>
    <w:rsid w:val="00AF1973"/>
    <w:rsid w:val="00AF1E89"/>
    <w:rsid w:val="00AF24F2"/>
    <w:rsid w:val="00AF297F"/>
    <w:rsid w:val="00AF2A95"/>
    <w:rsid w:val="00AF2B51"/>
    <w:rsid w:val="00AF2B6D"/>
    <w:rsid w:val="00AF3235"/>
    <w:rsid w:val="00AF3751"/>
    <w:rsid w:val="00AF3D54"/>
    <w:rsid w:val="00AF46E3"/>
    <w:rsid w:val="00AF47DE"/>
    <w:rsid w:val="00AF5D06"/>
    <w:rsid w:val="00AF76EE"/>
    <w:rsid w:val="00AF782B"/>
    <w:rsid w:val="00B00357"/>
    <w:rsid w:val="00B003AF"/>
    <w:rsid w:val="00B007E6"/>
    <w:rsid w:val="00B009F5"/>
    <w:rsid w:val="00B00B1C"/>
    <w:rsid w:val="00B01103"/>
    <w:rsid w:val="00B011A7"/>
    <w:rsid w:val="00B016F3"/>
    <w:rsid w:val="00B017C6"/>
    <w:rsid w:val="00B01A3C"/>
    <w:rsid w:val="00B01F83"/>
    <w:rsid w:val="00B0261E"/>
    <w:rsid w:val="00B0392B"/>
    <w:rsid w:val="00B0398C"/>
    <w:rsid w:val="00B048EA"/>
    <w:rsid w:val="00B05538"/>
    <w:rsid w:val="00B0571B"/>
    <w:rsid w:val="00B05B71"/>
    <w:rsid w:val="00B06297"/>
    <w:rsid w:val="00B06672"/>
    <w:rsid w:val="00B06BD2"/>
    <w:rsid w:val="00B107DF"/>
    <w:rsid w:val="00B11FE8"/>
    <w:rsid w:val="00B11FFF"/>
    <w:rsid w:val="00B122C1"/>
    <w:rsid w:val="00B12329"/>
    <w:rsid w:val="00B12951"/>
    <w:rsid w:val="00B1452D"/>
    <w:rsid w:val="00B14867"/>
    <w:rsid w:val="00B14B1B"/>
    <w:rsid w:val="00B14CAB"/>
    <w:rsid w:val="00B14CC4"/>
    <w:rsid w:val="00B14FC3"/>
    <w:rsid w:val="00B15BA5"/>
    <w:rsid w:val="00B16C80"/>
    <w:rsid w:val="00B17304"/>
    <w:rsid w:val="00B20C43"/>
    <w:rsid w:val="00B21F83"/>
    <w:rsid w:val="00B22659"/>
    <w:rsid w:val="00B238C8"/>
    <w:rsid w:val="00B23A57"/>
    <w:rsid w:val="00B24726"/>
    <w:rsid w:val="00B247B9"/>
    <w:rsid w:val="00B2736B"/>
    <w:rsid w:val="00B27A21"/>
    <w:rsid w:val="00B3068D"/>
    <w:rsid w:val="00B306BC"/>
    <w:rsid w:val="00B32FF3"/>
    <w:rsid w:val="00B33089"/>
    <w:rsid w:val="00B3330F"/>
    <w:rsid w:val="00B348A3"/>
    <w:rsid w:val="00B34E1F"/>
    <w:rsid w:val="00B364A1"/>
    <w:rsid w:val="00B36DC6"/>
    <w:rsid w:val="00B37D7C"/>
    <w:rsid w:val="00B37E0C"/>
    <w:rsid w:val="00B40402"/>
    <w:rsid w:val="00B40601"/>
    <w:rsid w:val="00B40656"/>
    <w:rsid w:val="00B40D1E"/>
    <w:rsid w:val="00B42032"/>
    <w:rsid w:val="00B4242C"/>
    <w:rsid w:val="00B429A8"/>
    <w:rsid w:val="00B432A2"/>
    <w:rsid w:val="00B43750"/>
    <w:rsid w:val="00B43F8C"/>
    <w:rsid w:val="00B446FF"/>
    <w:rsid w:val="00B449E7"/>
    <w:rsid w:val="00B44C1E"/>
    <w:rsid w:val="00B44C20"/>
    <w:rsid w:val="00B44FF1"/>
    <w:rsid w:val="00B45482"/>
    <w:rsid w:val="00B45B80"/>
    <w:rsid w:val="00B45E13"/>
    <w:rsid w:val="00B45E5A"/>
    <w:rsid w:val="00B46448"/>
    <w:rsid w:val="00B465D7"/>
    <w:rsid w:val="00B46883"/>
    <w:rsid w:val="00B46941"/>
    <w:rsid w:val="00B46BD2"/>
    <w:rsid w:val="00B46C54"/>
    <w:rsid w:val="00B46CE2"/>
    <w:rsid w:val="00B47076"/>
    <w:rsid w:val="00B47A33"/>
    <w:rsid w:val="00B48AE9"/>
    <w:rsid w:val="00B507C1"/>
    <w:rsid w:val="00B509CD"/>
    <w:rsid w:val="00B50C68"/>
    <w:rsid w:val="00B50D8F"/>
    <w:rsid w:val="00B51345"/>
    <w:rsid w:val="00B51407"/>
    <w:rsid w:val="00B51D9C"/>
    <w:rsid w:val="00B51EC4"/>
    <w:rsid w:val="00B51FD1"/>
    <w:rsid w:val="00B52A2E"/>
    <w:rsid w:val="00B53D9C"/>
    <w:rsid w:val="00B53E05"/>
    <w:rsid w:val="00B54055"/>
    <w:rsid w:val="00B546AA"/>
    <w:rsid w:val="00B54A5C"/>
    <w:rsid w:val="00B54E85"/>
    <w:rsid w:val="00B5508A"/>
    <w:rsid w:val="00B5514B"/>
    <w:rsid w:val="00B55778"/>
    <w:rsid w:val="00B55938"/>
    <w:rsid w:val="00B5694E"/>
    <w:rsid w:val="00B56C79"/>
    <w:rsid w:val="00B577A6"/>
    <w:rsid w:val="00B5792D"/>
    <w:rsid w:val="00B57CE4"/>
    <w:rsid w:val="00B60053"/>
    <w:rsid w:val="00B602BF"/>
    <w:rsid w:val="00B612DA"/>
    <w:rsid w:val="00B6274B"/>
    <w:rsid w:val="00B62939"/>
    <w:rsid w:val="00B62B3E"/>
    <w:rsid w:val="00B62BD4"/>
    <w:rsid w:val="00B62FE7"/>
    <w:rsid w:val="00B64414"/>
    <w:rsid w:val="00B646F1"/>
    <w:rsid w:val="00B648FD"/>
    <w:rsid w:val="00B64BAB"/>
    <w:rsid w:val="00B6516D"/>
    <w:rsid w:val="00B6528F"/>
    <w:rsid w:val="00B65454"/>
    <w:rsid w:val="00B65B20"/>
    <w:rsid w:val="00B65F49"/>
    <w:rsid w:val="00B670C1"/>
    <w:rsid w:val="00B679D3"/>
    <w:rsid w:val="00B7077C"/>
    <w:rsid w:val="00B70972"/>
    <w:rsid w:val="00B719FC"/>
    <w:rsid w:val="00B71D33"/>
    <w:rsid w:val="00B72C24"/>
    <w:rsid w:val="00B72C34"/>
    <w:rsid w:val="00B72C78"/>
    <w:rsid w:val="00B7342B"/>
    <w:rsid w:val="00B74065"/>
    <w:rsid w:val="00B746C2"/>
    <w:rsid w:val="00B7486C"/>
    <w:rsid w:val="00B749BD"/>
    <w:rsid w:val="00B74A01"/>
    <w:rsid w:val="00B75026"/>
    <w:rsid w:val="00B754CA"/>
    <w:rsid w:val="00B75668"/>
    <w:rsid w:val="00B757F2"/>
    <w:rsid w:val="00B7620C"/>
    <w:rsid w:val="00B76648"/>
    <w:rsid w:val="00B76D7B"/>
    <w:rsid w:val="00B775BA"/>
    <w:rsid w:val="00B7776E"/>
    <w:rsid w:val="00B815FF"/>
    <w:rsid w:val="00B818DD"/>
    <w:rsid w:val="00B81972"/>
    <w:rsid w:val="00B8223D"/>
    <w:rsid w:val="00B82C45"/>
    <w:rsid w:val="00B83454"/>
    <w:rsid w:val="00B83E34"/>
    <w:rsid w:val="00B84328"/>
    <w:rsid w:val="00B84815"/>
    <w:rsid w:val="00B85988"/>
    <w:rsid w:val="00B865B8"/>
    <w:rsid w:val="00B872BD"/>
    <w:rsid w:val="00B87332"/>
    <w:rsid w:val="00B878BB"/>
    <w:rsid w:val="00B87E35"/>
    <w:rsid w:val="00B9017C"/>
    <w:rsid w:val="00B902A1"/>
    <w:rsid w:val="00B90695"/>
    <w:rsid w:val="00B90DB6"/>
    <w:rsid w:val="00B9111B"/>
    <w:rsid w:val="00B914BD"/>
    <w:rsid w:val="00B9196E"/>
    <w:rsid w:val="00B91993"/>
    <w:rsid w:val="00B91EA9"/>
    <w:rsid w:val="00B92285"/>
    <w:rsid w:val="00B928A9"/>
    <w:rsid w:val="00B937E6"/>
    <w:rsid w:val="00B953C6"/>
    <w:rsid w:val="00B96D96"/>
    <w:rsid w:val="00B97810"/>
    <w:rsid w:val="00B97E31"/>
    <w:rsid w:val="00BA08C8"/>
    <w:rsid w:val="00BA09F5"/>
    <w:rsid w:val="00BA0EE7"/>
    <w:rsid w:val="00BA17E0"/>
    <w:rsid w:val="00BA383A"/>
    <w:rsid w:val="00BA3E66"/>
    <w:rsid w:val="00BA3ED3"/>
    <w:rsid w:val="00BA43E7"/>
    <w:rsid w:val="00BA49DF"/>
    <w:rsid w:val="00BA4A80"/>
    <w:rsid w:val="00BA5582"/>
    <w:rsid w:val="00BA66B9"/>
    <w:rsid w:val="00BA7460"/>
    <w:rsid w:val="00BA7882"/>
    <w:rsid w:val="00BB0500"/>
    <w:rsid w:val="00BB1562"/>
    <w:rsid w:val="00BB1B92"/>
    <w:rsid w:val="00BB2074"/>
    <w:rsid w:val="00BB3102"/>
    <w:rsid w:val="00BB31F1"/>
    <w:rsid w:val="00BB338A"/>
    <w:rsid w:val="00BB3B43"/>
    <w:rsid w:val="00BB3B99"/>
    <w:rsid w:val="00BB42AA"/>
    <w:rsid w:val="00BB46BD"/>
    <w:rsid w:val="00BB553C"/>
    <w:rsid w:val="00BB5AC8"/>
    <w:rsid w:val="00BB5D5A"/>
    <w:rsid w:val="00BB6697"/>
    <w:rsid w:val="00BB7707"/>
    <w:rsid w:val="00BB7A14"/>
    <w:rsid w:val="00BC0036"/>
    <w:rsid w:val="00BC0670"/>
    <w:rsid w:val="00BC073C"/>
    <w:rsid w:val="00BC0D46"/>
    <w:rsid w:val="00BC16EA"/>
    <w:rsid w:val="00BC17B2"/>
    <w:rsid w:val="00BC2B7D"/>
    <w:rsid w:val="00BC2D8A"/>
    <w:rsid w:val="00BC35FA"/>
    <w:rsid w:val="00BC40C8"/>
    <w:rsid w:val="00BC479A"/>
    <w:rsid w:val="00BC5674"/>
    <w:rsid w:val="00BC5721"/>
    <w:rsid w:val="00BC6983"/>
    <w:rsid w:val="00BC6CD4"/>
    <w:rsid w:val="00BC7487"/>
    <w:rsid w:val="00BD09FB"/>
    <w:rsid w:val="00BD0BEC"/>
    <w:rsid w:val="00BD2477"/>
    <w:rsid w:val="00BD271D"/>
    <w:rsid w:val="00BD3190"/>
    <w:rsid w:val="00BD3D26"/>
    <w:rsid w:val="00BD4255"/>
    <w:rsid w:val="00BD4388"/>
    <w:rsid w:val="00BD4918"/>
    <w:rsid w:val="00BD5408"/>
    <w:rsid w:val="00BD555B"/>
    <w:rsid w:val="00BD5F2F"/>
    <w:rsid w:val="00BD6D4C"/>
    <w:rsid w:val="00BD6DB5"/>
    <w:rsid w:val="00BD7333"/>
    <w:rsid w:val="00BD7595"/>
    <w:rsid w:val="00BD769E"/>
    <w:rsid w:val="00BD77BC"/>
    <w:rsid w:val="00BD791D"/>
    <w:rsid w:val="00BE0219"/>
    <w:rsid w:val="00BE1519"/>
    <w:rsid w:val="00BE1B87"/>
    <w:rsid w:val="00BE24A9"/>
    <w:rsid w:val="00BE2EDB"/>
    <w:rsid w:val="00BE3214"/>
    <w:rsid w:val="00BE4173"/>
    <w:rsid w:val="00BE66DC"/>
    <w:rsid w:val="00BE6B3E"/>
    <w:rsid w:val="00BE6EC1"/>
    <w:rsid w:val="00BE725D"/>
    <w:rsid w:val="00BE7461"/>
    <w:rsid w:val="00BE77A7"/>
    <w:rsid w:val="00BE7BA5"/>
    <w:rsid w:val="00BF086C"/>
    <w:rsid w:val="00BF0D16"/>
    <w:rsid w:val="00BF12AB"/>
    <w:rsid w:val="00BF14E4"/>
    <w:rsid w:val="00BF156D"/>
    <w:rsid w:val="00BF21FF"/>
    <w:rsid w:val="00BF26BC"/>
    <w:rsid w:val="00BF26D5"/>
    <w:rsid w:val="00BF2834"/>
    <w:rsid w:val="00BF33CB"/>
    <w:rsid w:val="00BF4049"/>
    <w:rsid w:val="00BF55D7"/>
    <w:rsid w:val="00BF5806"/>
    <w:rsid w:val="00BF5C73"/>
    <w:rsid w:val="00BF735A"/>
    <w:rsid w:val="00BF74F5"/>
    <w:rsid w:val="00BF751F"/>
    <w:rsid w:val="00C00B5F"/>
    <w:rsid w:val="00C01212"/>
    <w:rsid w:val="00C014C4"/>
    <w:rsid w:val="00C024B3"/>
    <w:rsid w:val="00C02549"/>
    <w:rsid w:val="00C02AAD"/>
    <w:rsid w:val="00C05074"/>
    <w:rsid w:val="00C05111"/>
    <w:rsid w:val="00C0515F"/>
    <w:rsid w:val="00C055C6"/>
    <w:rsid w:val="00C0588A"/>
    <w:rsid w:val="00C0669D"/>
    <w:rsid w:val="00C0670B"/>
    <w:rsid w:val="00C06FE6"/>
    <w:rsid w:val="00C07317"/>
    <w:rsid w:val="00C0762D"/>
    <w:rsid w:val="00C077C6"/>
    <w:rsid w:val="00C07C52"/>
    <w:rsid w:val="00C07D88"/>
    <w:rsid w:val="00C10446"/>
    <w:rsid w:val="00C104D6"/>
    <w:rsid w:val="00C10718"/>
    <w:rsid w:val="00C1090A"/>
    <w:rsid w:val="00C10A22"/>
    <w:rsid w:val="00C10AD7"/>
    <w:rsid w:val="00C10C19"/>
    <w:rsid w:val="00C10D2C"/>
    <w:rsid w:val="00C11E20"/>
    <w:rsid w:val="00C12A30"/>
    <w:rsid w:val="00C1347F"/>
    <w:rsid w:val="00C136A5"/>
    <w:rsid w:val="00C136EF"/>
    <w:rsid w:val="00C15213"/>
    <w:rsid w:val="00C15D63"/>
    <w:rsid w:val="00C16A3C"/>
    <w:rsid w:val="00C16AD8"/>
    <w:rsid w:val="00C16E5A"/>
    <w:rsid w:val="00C17037"/>
    <w:rsid w:val="00C1707D"/>
    <w:rsid w:val="00C17893"/>
    <w:rsid w:val="00C20A34"/>
    <w:rsid w:val="00C21319"/>
    <w:rsid w:val="00C2149B"/>
    <w:rsid w:val="00C216A7"/>
    <w:rsid w:val="00C216B9"/>
    <w:rsid w:val="00C216E7"/>
    <w:rsid w:val="00C22544"/>
    <w:rsid w:val="00C225E9"/>
    <w:rsid w:val="00C22D9C"/>
    <w:rsid w:val="00C23BB8"/>
    <w:rsid w:val="00C24B89"/>
    <w:rsid w:val="00C25477"/>
    <w:rsid w:val="00C25787"/>
    <w:rsid w:val="00C2578E"/>
    <w:rsid w:val="00C2581D"/>
    <w:rsid w:val="00C25A4B"/>
    <w:rsid w:val="00C3034F"/>
    <w:rsid w:val="00C314F8"/>
    <w:rsid w:val="00C316F0"/>
    <w:rsid w:val="00C327D1"/>
    <w:rsid w:val="00C33223"/>
    <w:rsid w:val="00C33588"/>
    <w:rsid w:val="00C33A1B"/>
    <w:rsid w:val="00C33BF5"/>
    <w:rsid w:val="00C351C0"/>
    <w:rsid w:val="00C356EB"/>
    <w:rsid w:val="00C35BD8"/>
    <w:rsid w:val="00C35EE5"/>
    <w:rsid w:val="00C363E8"/>
    <w:rsid w:val="00C37043"/>
    <w:rsid w:val="00C374EE"/>
    <w:rsid w:val="00C37694"/>
    <w:rsid w:val="00C37B16"/>
    <w:rsid w:val="00C40462"/>
    <w:rsid w:val="00C407B9"/>
    <w:rsid w:val="00C4084B"/>
    <w:rsid w:val="00C40CD4"/>
    <w:rsid w:val="00C41016"/>
    <w:rsid w:val="00C411E3"/>
    <w:rsid w:val="00C412A5"/>
    <w:rsid w:val="00C416E1"/>
    <w:rsid w:val="00C41DE6"/>
    <w:rsid w:val="00C42ADF"/>
    <w:rsid w:val="00C43010"/>
    <w:rsid w:val="00C4316F"/>
    <w:rsid w:val="00C43184"/>
    <w:rsid w:val="00C43E1D"/>
    <w:rsid w:val="00C43E34"/>
    <w:rsid w:val="00C44329"/>
    <w:rsid w:val="00C445F7"/>
    <w:rsid w:val="00C44D0B"/>
    <w:rsid w:val="00C45378"/>
    <w:rsid w:val="00C45427"/>
    <w:rsid w:val="00C45652"/>
    <w:rsid w:val="00C45883"/>
    <w:rsid w:val="00C47F42"/>
    <w:rsid w:val="00C507E9"/>
    <w:rsid w:val="00C522C4"/>
    <w:rsid w:val="00C5288C"/>
    <w:rsid w:val="00C529A6"/>
    <w:rsid w:val="00C52AB0"/>
    <w:rsid w:val="00C52B62"/>
    <w:rsid w:val="00C52B7E"/>
    <w:rsid w:val="00C53481"/>
    <w:rsid w:val="00C53D07"/>
    <w:rsid w:val="00C55292"/>
    <w:rsid w:val="00C601E6"/>
    <w:rsid w:val="00C619CA"/>
    <w:rsid w:val="00C62C8F"/>
    <w:rsid w:val="00C62E30"/>
    <w:rsid w:val="00C631F9"/>
    <w:rsid w:val="00C641ED"/>
    <w:rsid w:val="00C64533"/>
    <w:rsid w:val="00C649C1"/>
    <w:rsid w:val="00C64BC4"/>
    <w:rsid w:val="00C65AF1"/>
    <w:rsid w:val="00C65B2C"/>
    <w:rsid w:val="00C66725"/>
    <w:rsid w:val="00C6690E"/>
    <w:rsid w:val="00C66F20"/>
    <w:rsid w:val="00C67115"/>
    <w:rsid w:val="00C673BE"/>
    <w:rsid w:val="00C67CC0"/>
    <w:rsid w:val="00C716C5"/>
    <w:rsid w:val="00C721C2"/>
    <w:rsid w:val="00C733F1"/>
    <w:rsid w:val="00C73D70"/>
    <w:rsid w:val="00C74BB7"/>
    <w:rsid w:val="00C74DBA"/>
    <w:rsid w:val="00C75388"/>
    <w:rsid w:val="00C761BF"/>
    <w:rsid w:val="00C76593"/>
    <w:rsid w:val="00C76788"/>
    <w:rsid w:val="00C774B0"/>
    <w:rsid w:val="00C814E9"/>
    <w:rsid w:val="00C818E5"/>
    <w:rsid w:val="00C81D60"/>
    <w:rsid w:val="00C8231B"/>
    <w:rsid w:val="00C82B97"/>
    <w:rsid w:val="00C82BA5"/>
    <w:rsid w:val="00C82CBF"/>
    <w:rsid w:val="00C82F03"/>
    <w:rsid w:val="00C8315A"/>
    <w:rsid w:val="00C833BA"/>
    <w:rsid w:val="00C84BEE"/>
    <w:rsid w:val="00C8597C"/>
    <w:rsid w:val="00C862CC"/>
    <w:rsid w:val="00C867DB"/>
    <w:rsid w:val="00C86DF3"/>
    <w:rsid w:val="00C8743A"/>
    <w:rsid w:val="00C87B0B"/>
    <w:rsid w:val="00C9051F"/>
    <w:rsid w:val="00C9124C"/>
    <w:rsid w:val="00C916F6"/>
    <w:rsid w:val="00C9293F"/>
    <w:rsid w:val="00C92AC7"/>
    <w:rsid w:val="00C92C07"/>
    <w:rsid w:val="00C93C7F"/>
    <w:rsid w:val="00C93ECC"/>
    <w:rsid w:val="00C9460F"/>
    <w:rsid w:val="00C95020"/>
    <w:rsid w:val="00C95285"/>
    <w:rsid w:val="00C9576F"/>
    <w:rsid w:val="00C96AA2"/>
    <w:rsid w:val="00C970D3"/>
    <w:rsid w:val="00C978B0"/>
    <w:rsid w:val="00C97E10"/>
    <w:rsid w:val="00CA0237"/>
    <w:rsid w:val="00CA03A8"/>
    <w:rsid w:val="00CA04B3"/>
    <w:rsid w:val="00CA0A45"/>
    <w:rsid w:val="00CA1194"/>
    <w:rsid w:val="00CA220F"/>
    <w:rsid w:val="00CA2439"/>
    <w:rsid w:val="00CA2520"/>
    <w:rsid w:val="00CA3C30"/>
    <w:rsid w:val="00CA4658"/>
    <w:rsid w:val="00CA4749"/>
    <w:rsid w:val="00CA48B5"/>
    <w:rsid w:val="00CA4902"/>
    <w:rsid w:val="00CA4A8A"/>
    <w:rsid w:val="00CA548D"/>
    <w:rsid w:val="00CA554D"/>
    <w:rsid w:val="00CA5954"/>
    <w:rsid w:val="00CA628F"/>
    <w:rsid w:val="00CA66BC"/>
    <w:rsid w:val="00CA72BC"/>
    <w:rsid w:val="00CA742D"/>
    <w:rsid w:val="00CA7624"/>
    <w:rsid w:val="00CA78E8"/>
    <w:rsid w:val="00CA795D"/>
    <w:rsid w:val="00CA799C"/>
    <w:rsid w:val="00CB0A43"/>
    <w:rsid w:val="00CB1288"/>
    <w:rsid w:val="00CB18CE"/>
    <w:rsid w:val="00CB2057"/>
    <w:rsid w:val="00CB2D2E"/>
    <w:rsid w:val="00CB3068"/>
    <w:rsid w:val="00CB3274"/>
    <w:rsid w:val="00CB36B5"/>
    <w:rsid w:val="00CB4975"/>
    <w:rsid w:val="00CB4D8B"/>
    <w:rsid w:val="00CB51F3"/>
    <w:rsid w:val="00CB55E1"/>
    <w:rsid w:val="00CB5C3A"/>
    <w:rsid w:val="00CB6238"/>
    <w:rsid w:val="00CB679A"/>
    <w:rsid w:val="00CB6E63"/>
    <w:rsid w:val="00CB7869"/>
    <w:rsid w:val="00CB7A38"/>
    <w:rsid w:val="00CB7B69"/>
    <w:rsid w:val="00CB7FA1"/>
    <w:rsid w:val="00CC0223"/>
    <w:rsid w:val="00CC028C"/>
    <w:rsid w:val="00CC067A"/>
    <w:rsid w:val="00CC11A1"/>
    <w:rsid w:val="00CC1C91"/>
    <w:rsid w:val="00CC3152"/>
    <w:rsid w:val="00CC37EE"/>
    <w:rsid w:val="00CC38D1"/>
    <w:rsid w:val="00CC3F3D"/>
    <w:rsid w:val="00CC5474"/>
    <w:rsid w:val="00CC58E5"/>
    <w:rsid w:val="00CC5D93"/>
    <w:rsid w:val="00CC5EC8"/>
    <w:rsid w:val="00CC63AE"/>
    <w:rsid w:val="00CC6529"/>
    <w:rsid w:val="00CC6AED"/>
    <w:rsid w:val="00CC6EE1"/>
    <w:rsid w:val="00CC71BA"/>
    <w:rsid w:val="00CD1378"/>
    <w:rsid w:val="00CD1A4A"/>
    <w:rsid w:val="00CD1B1F"/>
    <w:rsid w:val="00CD2284"/>
    <w:rsid w:val="00CD242B"/>
    <w:rsid w:val="00CD247F"/>
    <w:rsid w:val="00CD24F5"/>
    <w:rsid w:val="00CD2AB6"/>
    <w:rsid w:val="00CD4E2E"/>
    <w:rsid w:val="00CD6EF0"/>
    <w:rsid w:val="00CD704D"/>
    <w:rsid w:val="00CD7634"/>
    <w:rsid w:val="00CD7F13"/>
    <w:rsid w:val="00CE075B"/>
    <w:rsid w:val="00CE1002"/>
    <w:rsid w:val="00CE1376"/>
    <w:rsid w:val="00CE33AF"/>
    <w:rsid w:val="00CE38A9"/>
    <w:rsid w:val="00CE3CA5"/>
    <w:rsid w:val="00CE3D2F"/>
    <w:rsid w:val="00CE3E3A"/>
    <w:rsid w:val="00CE4351"/>
    <w:rsid w:val="00CE4CD2"/>
    <w:rsid w:val="00CE56FD"/>
    <w:rsid w:val="00CE645C"/>
    <w:rsid w:val="00CE6A56"/>
    <w:rsid w:val="00CE74AC"/>
    <w:rsid w:val="00CF0A52"/>
    <w:rsid w:val="00CF0D17"/>
    <w:rsid w:val="00CF1831"/>
    <w:rsid w:val="00CF2960"/>
    <w:rsid w:val="00CF29ED"/>
    <w:rsid w:val="00CF3B8F"/>
    <w:rsid w:val="00CF45A0"/>
    <w:rsid w:val="00CF5183"/>
    <w:rsid w:val="00CF5F71"/>
    <w:rsid w:val="00CF5FA7"/>
    <w:rsid w:val="00CF6441"/>
    <w:rsid w:val="00CF652D"/>
    <w:rsid w:val="00CF687E"/>
    <w:rsid w:val="00CF69E0"/>
    <w:rsid w:val="00CF6C36"/>
    <w:rsid w:val="00CF7287"/>
    <w:rsid w:val="00CF775B"/>
    <w:rsid w:val="00CF793F"/>
    <w:rsid w:val="00CF7F28"/>
    <w:rsid w:val="00D01B11"/>
    <w:rsid w:val="00D02ABD"/>
    <w:rsid w:val="00D036E2"/>
    <w:rsid w:val="00D03C89"/>
    <w:rsid w:val="00D03F17"/>
    <w:rsid w:val="00D0401E"/>
    <w:rsid w:val="00D0441F"/>
    <w:rsid w:val="00D0567D"/>
    <w:rsid w:val="00D066EB"/>
    <w:rsid w:val="00D06FA4"/>
    <w:rsid w:val="00D0750C"/>
    <w:rsid w:val="00D07BAA"/>
    <w:rsid w:val="00D10869"/>
    <w:rsid w:val="00D11651"/>
    <w:rsid w:val="00D123DF"/>
    <w:rsid w:val="00D12473"/>
    <w:rsid w:val="00D12C2B"/>
    <w:rsid w:val="00D12F69"/>
    <w:rsid w:val="00D13216"/>
    <w:rsid w:val="00D1449E"/>
    <w:rsid w:val="00D14A24"/>
    <w:rsid w:val="00D151E4"/>
    <w:rsid w:val="00D15744"/>
    <w:rsid w:val="00D16135"/>
    <w:rsid w:val="00D1679B"/>
    <w:rsid w:val="00D16C4B"/>
    <w:rsid w:val="00D16F3C"/>
    <w:rsid w:val="00D170F0"/>
    <w:rsid w:val="00D17954"/>
    <w:rsid w:val="00D17EDD"/>
    <w:rsid w:val="00D20A13"/>
    <w:rsid w:val="00D20FD6"/>
    <w:rsid w:val="00D212AC"/>
    <w:rsid w:val="00D21544"/>
    <w:rsid w:val="00D21600"/>
    <w:rsid w:val="00D23FF0"/>
    <w:rsid w:val="00D242F0"/>
    <w:rsid w:val="00D244A7"/>
    <w:rsid w:val="00D24AD8"/>
    <w:rsid w:val="00D24D9F"/>
    <w:rsid w:val="00D24E30"/>
    <w:rsid w:val="00D260C5"/>
    <w:rsid w:val="00D26808"/>
    <w:rsid w:val="00D2680B"/>
    <w:rsid w:val="00D26893"/>
    <w:rsid w:val="00D3004D"/>
    <w:rsid w:val="00D3020E"/>
    <w:rsid w:val="00D31331"/>
    <w:rsid w:val="00D31A54"/>
    <w:rsid w:val="00D31C9F"/>
    <w:rsid w:val="00D32C44"/>
    <w:rsid w:val="00D32CD9"/>
    <w:rsid w:val="00D33FE5"/>
    <w:rsid w:val="00D341FD"/>
    <w:rsid w:val="00D34AEE"/>
    <w:rsid w:val="00D3512A"/>
    <w:rsid w:val="00D360AF"/>
    <w:rsid w:val="00D364A8"/>
    <w:rsid w:val="00D3677F"/>
    <w:rsid w:val="00D36FC3"/>
    <w:rsid w:val="00D407AD"/>
    <w:rsid w:val="00D408E0"/>
    <w:rsid w:val="00D409A4"/>
    <w:rsid w:val="00D40AAE"/>
    <w:rsid w:val="00D40B6D"/>
    <w:rsid w:val="00D414EB"/>
    <w:rsid w:val="00D4188E"/>
    <w:rsid w:val="00D42582"/>
    <w:rsid w:val="00D42F66"/>
    <w:rsid w:val="00D43642"/>
    <w:rsid w:val="00D43897"/>
    <w:rsid w:val="00D45B51"/>
    <w:rsid w:val="00D45B7D"/>
    <w:rsid w:val="00D47396"/>
    <w:rsid w:val="00D477CE"/>
    <w:rsid w:val="00D501C8"/>
    <w:rsid w:val="00D5081A"/>
    <w:rsid w:val="00D508E1"/>
    <w:rsid w:val="00D50A0E"/>
    <w:rsid w:val="00D50A3B"/>
    <w:rsid w:val="00D50B49"/>
    <w:rsid w:val="00D511E8"/>
    <w:rsid w:val="00D5121B"/>
    <w:rsid w:val="00D52B83"/>
    <w:rsid w:val="00D52C0A"/>
    <w:rsid w:val="00D52DB0"/>
    <w:rsid w:val="00D52FF8"/>
    <w:rsid w:val="00D53060"/>
    <w:rsid w:val="00D536A1"/>
    <w:rsid w:val="00D541C5"/>
    <w:rsid w:val="00D542F9"/>
    <w:rsid w:val="00D542FD"/>
    <w:rsid w:val="00D54418"/>
    <w:rsid w:val="00D553F6"/>
    <w:rsid w:val="00D5698D"/>
    <w:rsid w:val="00D569F2"/>
    <w:rsid w:val="00D572FC"/>
    <w:rsid w:val="00D57F4E"/>
    <w:rsid w:val="00D60798"/>
    <w:rsid w:val="00D60CCC"/>
    <w:rsid w:val="00D63421"/>
    <w:rsid w:val="00D63655"/>
    <w:rsid w:val="00D6365A"/>
    <w:rsid w:val="00D6371B"/>
    <w:rsid w:val="00D63EFC"/>
    <w:rsid w:val="00D64613"/>
    <w:rsid w:val="00D661C2"/>
    <w:rsid w:val="00D6629A"/>
    <w:rsid w:val="00D665C3"/>
    <w:rsid w:val="00D66F29"/>
    <w:rsid w:val="00D67665"/>
    <w:rsid w:val="00D67936"/>
    <w:rsid w:val="00D67CBC"/>
    <w:rsid w:val="00D700D9"/>
    <w:rsid w:val="00D70B98"/>
    <w:rsid w:val="00D7276F"/>
    <w:rsid w:val="00D72A7E"/>
    <w:rsid w:val="00D73BC6"/>
    <w:rsid w:val="00D74139"/>
    <w:rsid w:val="00D745AF"/>
    <w:rsid w:val="00D74F12"/>
    <w:rsid w:val="00D75FBF"/>
    <w:rsid w:val="00D76206"/>
    <w:rsid w:val="00D762E8"/>
    <w:rsid w:val="00D76E8A"/>
    <w:rsid w:val="00D779CF"/>
    <w:rsid w:val="00D80164"/>
    <w:rsid w:val="00D8099F"/>
    <w:rsid w:val="00D80FCA"/>
    <w:rsid w:val="00D81417"/>
    <w:rsid w:val="00D81BCF"/>
    <w:rsid w:val="00D834C2"/>
    <w:rsid w:val="00D83692"/>
    <w:rsid w:val="00D8395B"/>
    <w:rsid w:val="00D83F79"/>
    <w:rsid w:val="00D84808"/>
    <w:rsid w:val="00D8591C"/>
    <w:rsid w:val="00D86CF0"/>
    <w:rsid w:val="00D90017"/>
    <w:rsid w:val="00D90127"/>
    <w:rsid w:val="00D901C0"/>
    <w:rsid w:val="00D90A87"/>
    <w:rsid w:val="00D90FAE"/>
    <w:rsid w:val="00D91231"/>
    <w:rsid w:val="00D91357"/>
    <w:rsid w:val="00D913EA"/>
    <w:rsid w:val="00D91522"/>
    <w:rsid w:val="00D92376"/>
    <w:rsid w:val="00D92932"/>
    <w:rsid w:val="00D92ABA"/>
    <w:rsid w:val="00D931F5"/>
    <w:rsid w:val="00D93FE6"/>
    <w:rsid w:val="00D94520"/>
    <w:rsid w:val="00D945E4"/>
    <w:rsid w:val="00D94835"/>
    <w:rsid w:val="00D94F2F"/>
    <w:rsid w:val="00D95102"/>
    <w:rsid w:val="00D95591"/>
    <w:rsid w:val="00D95861"/>
    <w:rsid w:val="00D95881"/>
    <w:rsid w:val="00D9640A"/>
    <w:rsid w:val="00D965E8"/>
    <w:rsid w:val="00D96B74"/>
    <w:rsid w:val="00D96E97"/>
    <w:rsid w:val="00D97199"/>
    <w:rsid w:val="00D97346"/>
    <w:rsid w:val="00D97676"/>
    <w:rsid w:val="00DA114C"/>
    <w:rsid w:val="00DA341E"/>
    <w:rsid w:val="00DA3700"/>
    <w:rsid w:val="00DA4339"/>
    <w:rsid w:val="00DA4413"/>
    <w:rsid w:val="00DA4D26"/>
    <w:rsid w:val="00DA5CD1"/>
    <w:rsid w:val="00DA67C9"/>
    <w:rsid w:val="00DA75BA"/>
    <w:rsid w:val="00DB0112"/>
    <w:rsid w:val="00DB0B2B"/>
    <w:rsid w:val="00DB0E9E"/>
    <w:rsid w:val="00DB1906"/>
    <w:rsid w:val="00DB2691"/>
    <w:rsid w:val="00DB2D3C"/>
    <w:rsid w:val="00DB3426"/>
    <w:rsid w:val="00DB3EB2"/>
    <w:rsid w:val="00DB4DD1"/>
    <w:rsid w:val="00DB4EDB"/>
    <w:rsid w:val="00DC169A"/>
    <w:rsid w:val="00DC1FD7"/>
    <w:rsid w:val="00DC2030"/>
    <w:rsid w:val="00DC462D"/>
    <w:rsid w:val="00DC48EA"/>
    <w:rsid w:val="00DC559C"/>
    <w:rsid w:val="00DC7303"/>
    <w:rsid w:val="00DC7A40"/>
    <w:rsid w:val="00DC7C85"/>
    <w:rsid w:val="00DC7E33"/>
    <w:rsid w:val="00DD095D"/>
    <w:rsid w:val="00DD0A05"/>
    <w:rsid w:val="00DD24D0"/>
    <w:rsid w:val="00DD2934"/>
    <w:rsid w:val="00DD29C3"/>
    <w:rsid w:val="00DD2B21"/>
    <w:rsid w:val="00DD3049"/>
    <w:rsid w:val="00DD4519"/>
    <w:rsid w:val="00DD4659"/>
    <w:rsid w:val="00DD5602"/>
    <w:rsid w:val="00DD5674"/>
    <w:rsid w:val="00DD6066"/>
    <w:rsid w:val="00DD606B"/>
    <w:rsid w:val="00DE0480"/>
    <w:rsid w:val="00DE080C"/>
    <w:rsid w:val="00DE1002"/>
    <w:rsid w:val="00DE167D"/>
    <w:rsid w:val="00DE1B03"/>
    <w:rsid w:val="00DE1E36"/>
    <w:rsid w:val="00DE2FE7"/>
    <w:rsid w:val="00DE3569"/>
    <w:rsid w:val="00DE384D"/>
    <w:rsid w:val="00DE3CC0"/>
    <w:rsid w:val="00DE4093"/>
    <w:rsid w:val="00DE41F4"/>
    <w:rsid w:val="00DE43B3"/>
    <w:rsid w:val="00DE44FC"/>
    <w:rsid w:val="00DE4AE8"/>
    <w:rsid w:val="00DE5794"/>
    <w:rsid w:val="00DE5AE5"/>
    <w:rsid w:val="00DE5D05"/>
    <w:rsid w:val="00DE5ECD"/>
    <w:rsid w:val="00DE74FD"/>
    <w:rsid w:val="00DF02AA"/>
    <w:rsid w:val="00DF127E"/>
    <w:rsid w:val="00DF12B0"/>
    <w:rsid w:val="00DF1848"/>
    <w:rsid w:val="00DF205F"/>
    <w:rsid w:val="00DF2808"/>
    <w:rsid w:val="00DF2EB2"/>
    <w:rsid w:val="00DF394D"/>
    <w:rsid w:val="00DF3F5D"/>
    <w:rsid w:val="00DF453C"/>
    <w:rsid w:val="00DF4BBB"/>
    <w:rsid w:val="00DF4F82"/>
    <w:rsid w:val="00DF5869"/>
    <w:rsid w:val="00DF6289"/>
    <w:rsid w:val="00DF6E5A"/>
    <w:rsid w:val="00DF70B9"/>
    <w:rsid w:val="00DF73AB"/>
    <w:rsid w:val="00E012E4"/>
    <w:rsid w:val="00E01B85"/>
    <w:rsid w:val="00E01E9F"/>
    <w:rsid w:val="00E022A7"/>
    <w:rsid w:val="00E02CFA"/>
    <w:rsid w:val="00E0329A"/>
    <w:rsid w:val="00E03951"/>
    <w:rsid w:val="00E03B85"/>
    <w:rsid w:val="00E03D7D"/>
    <w:rsid w:val="00E04459"/>
    <w:rsid w:val="00E0482F"/>
    <w:rsid w:val="00E04F63"/>
    <w:rsid w:val="00E0574C"/>
    <w:rsid w:val="00E05A6A"/>
    <w:rsid w:val="00E06C95"/>
    <w:rsid w:val="00E07320"/>
    <w:rsid w:val="00E07C02"/>
    <w:rsid w:val="00E11449"/>
    <w:rsid w:val="00E11D2C"/>
    <w:rsid w:val="00E123F0"/>
    <w:rsid w:val="00E12A03"/>
    <w:rsid w:val="00E12A06"/>
    <w:rsid w:val="00E13CF7"/>
    <w:rsid w:val="00E13E53"/>
    <w:rsid w:val="00E150BA"/>
    <w:rsid w:val="00E15660"/>
    <w:rsid w:val="00E15908"/>
    <w:rsid w:val="00E16145"/>
    <w:rsid w:val="00E16260"/>
    <w:rsid w:val="00E1653D"/>
    <w:rsid w:val="00E16ED8"/>
    <w:rsid w:val="00E1739E"/>
    <w:rsid w:val="00E21EB2"/>
    <w:rsid w:val="00E2266C"/>
    <w:rsid w:val="00E22ECB"/>
    <w:rsid w:val="00E2366B"/>
    <w:rsid w:val="00E239F2"/>
    <w:rsid w:val="00E24579"/>
    <w:rsid w:val="00E246DC"/>
    <w:rsid w:val="00E24883"/>
    <w:rsid w:val="00E24CB4"/>
    <w:rsid w:val="00E25EFD"/>
    <w:rsid w:val="00E26AE4"/>
    <w:rsid w:val="00E26F8E"/>
    <w:rsid w:val="00E27318"/>
    <w:rsid w:val="00E3016A"/>
    <w:rsid w:val="00E3038F"/>
    <w:rsid w:val="00E30CEE"/>
    <w:rsid w:val="00E30D74"/>
    <w:rsid w:val="00E321A3"/>
    <w:rsid w:val="00E32226"/>
    <w:rsid w:val="00E322A7"/>
    <w:rsid w:val="00E32B4B"/>
    <w:rsid w:val="00E32DB8"/>
    <w:rsid w:val="00E332AE"/>
    <w:rsid w:val="00E3348A"/>
    <w:rsid w:val="00E337EA"/>
    <w:rsid w:val="00E33B27"/>
    <w:rsid w:val="00E33CF8"/>
    <w:rsid w:val="00E3403C"/>
    <w:rsid w:val="00E34826"/>
    <w:rsid w:val="00E34A7F"/>
    <w:rsid w:val="00E35067"/>
    <w:rsid w:val="00E35575"/>
    <w:rsid w:val="00E35D11"/>
    <w:rsid w:val="00E35F9B"/>
    <w:rsid w:val="00E3637F"/>
    <w:rsid w:val="00E369B4"/>
    <w:rsid w:val="00E36CF6"/>
    <w:rsid w:val="00E37C03"/>
    <w:rsid w:val="00E400D7"/>
    <w:rsid w:val="00E4381C"/>
    <w:rsid w:val="00E43CC8"/>
    <w:rsid w:val="00E4454B"/>
    <w:rsid w:val="00E45365"/>
    <w:rsid w:val="00E45C3B"/>
    <w:rsid w:val="00E46301"/>
    <w:rsid w:val="00E4641F"/>
    <w:rsid w:val="00E4668F"/>
    <w:rsid w:val="00E46E16"/>
    <w:rsid w:val="00E4720D"/>
    <w:rsid w:val="00E5010D"/>
    <w:rsid w:val="00E50860"/>
    <w:rsid w:val="00E50BCA"/>
    <w:rsid w:val="00E50E7B"/>
    <w:rsid w:val="00E51561"/>
    <w:rsid w:val="00E51ED8"/>
    <w:rsid w:val="00E52225"/>
    <w:rsid w:val="00E52DAE"/>
    <w:rsid w:val="00E537B0"/>
    <w:rsid w:val="00E537D8"/>
    <w:rsid w:val="00E53813"/>
    <w:rsid w:val="00E54557"/>
    <w:rsid w:val="00E54D67"/>
    <w:rsid w:val="00E54DED"/>
    <w:rsid w:val="00E55281"/>
    <w:rsid w:val="00E5584A"/>
    <w:rsid w:val="00E55FF8"/>
    <w:rsid w:val="00E568C6"/>
    <w:rsid w:val="00E56ABB"/>
    <w:rsid w:val="00E56D36"/>
    <w:rsid w:val="00E57428"/>
    <w:rsid w:val="00E575C2"/>
    <w:rsid w:val="00E57B29"/>
    <w:rsid w:val="00E60C69"/>
    <w:rsid w:val="00E61C0D"/>
    <w:rsid w:val="00E62DF9"/>
    <w:rsid w:val="00E636F5"/>
    <w:rsid w:val="00E638CA"/>
    <w:rsid w:val="00E6397E"/>
    <w:rsid w:val="00E63EE7"/>
    <w:rsid w:val="00E65193"/>
    <w:rsid w:val="00E6572B"/>
    <w:rsid w:val="00E659EA"/>
    <w:rsid w:val="00E65A25"/>
    <w:rsid w:val="00E6606F"/>
    <w:rsid w:val="00E66558"/>
    <w:rsid w:val="00E670A1"/>
    <w:rsid w:val="00E671BC"/>
    <w:rsid w:val="00E67696"/>
    <w:rsid w:val="00E67EEB"/>
    <w:rsid w:val="00E70B0F"/>
    <w:rsid w:val="00E70FA8"/>
    <w:rsid w:val="00E7104D"/>
    <w:rsid w:val="00E7134A"/>
    <w:rsid w:val="00E71546"/>
    <w:rsid w:val="00E718BF"/>
    <w:rsid w:val="00E71E2B"/>
    <w:rsid w:val="00E71EAF"/>
    <w:rsid w:val="00E723DB"/>
    <w:rsid w:val="00E72911"/>
    <w:rsid w:val="00E73224"/>
    <w:rsid w:val="00E73E04"/>
    <w:rsid w:val="00E746FA"/>
    <w:rsid w:val="00E747EC"/>
    <w:rsid w:val="00E74B99"/>
    <w:rsid w:val="00E7617D"/>
    <w:rsid w:val="00E7629A"/>
    <w:rsid w:val="00E7639E"/>
    <w:rsid w:val="00E7653E"/>
    <w:rsid w:val="00E76C04"/>
    <w:rsid w:val="00E76C37"/>
    <w:rsid w:val="00E7753B"/>
    <w:rsid w:val="00E77BCC"/>
    <w:rsid w:val="00E77E32"/>
    <w:rsid w:val="00E80333"/>
    <w:rsid w:val="00E80393"/>
    <w:rsid w:val="00E8184B"/>
    <w:rsid w:val="00E82BF4"/>
    <w:rsid w:val="00E82CA0"/>
    <w:rsid w:val="00E8334A"/>
    <w:rsid w:val="00E83A22"/>
    <w:rsid w:val="00E83B3E"/>
    <w:rsid w:val="00E84559"/>
    <w:rsid w:val="00E86031"/>
    <w:rsid w:val="00E8623C"/>
    <w:rsid w:val="00E866A3"/>
    <w:rsid w:val="00E86B9B"/>
    <w:rsid w:val="00E86C9C"/>
    <w:rsid w:val="00E86F7A"/>
    <w:rsid w:val="00E87ABB"/>
    <w:rsid w:val="00E87CF3"/>
    <w:rsid w:val="00E90665"/>
    <w:rsid w:val="00E90994"/>
    <w:rsid w:val="00E91736"/>
    <w:rsid w:val="00E91CE1"/>
    <w:rsid w:val="00E93C15"/>
    <w:rsid w:val="00E940EE"/>
    <w:rsid w:val="00E94374"/>
    <w:rsid w:val="00E94591"/>
    <w:rsid w:val="00E94D96"/>
    <w:rsid w:val="00E959F7"/>
    <w:rsid w:val="00E965AC"/>
    <w:rsid w:val="00E96DB1"/>
    <w:rsid w:val="00E977ED"/>
    <w:rsid w:val="00E97E75"/>
    <w:rsid w:val="00EA036C"/>
    <w:rsid w:val="00EA075C"/>
    <w:rsid w:val="00EA097A"/>
    <w:rsid w:val="00EA146D"/>
    <w:rsid w:val="00EA1BDB"/>
    <w:rsid w:val="00EA20E6"/>
    <w:rsid w:val="00EA250B"/>
    <w:rsid w:val="00EA333A"/>
    <w:rsid w:val="00EA38C8"/>
    <w:rsid w:val="00EA423E"/>
    <w:rsid w:val="00EA4EF1"/>
    <w:rsid w:val="00EA57FD"/>
    <w:rsid w:val="00EA6F54"/>
    <w:rsid w:val="00EA705E"/>
    <w:rsid w:val="00EA71E9"/>
    <w:rsid w:val="00EA734A"/>
    <w:rsid w:val="00EA7700"/>
    <w:rsid w:val="00EB070A"/>
    <w:rsid w:val="00EB10B4"/>
    <w:rsid w:val="00EB1D14"/>
    <w:rsid w:val="00EB2599"/>
    <w:rsid w:val="00EB2E94"/>
    <w:rsid w:val="00EB439C"/>
    <w:rsid w:val="00EB44E2"/>
    <w:rsid w:val="00EB5234"/>
    <w:rsid w:val="00EB57B7"/>
    <w:rsid w:val="00EB5827"/>
    <w:rsid w:val="00EB5FD2"/>
    <w:rsid w:val="00EB647D"/>
    <w:rsid w:val="00EB665E"/>
    <w:rsid w:val="00EB68E9"/>
    <w:rsid w:val="00EB7EFB"/>
    <w:rsid w:val="00EC0B4F"/>
    <w:rsid w:val="00EC2B8C"/>
    <w:rsid w:val="00EC2D3B"/>
    <w:rsid w:val="00EC3358"/>
    <w:rsid w:val="00EC3AA8"/>
    <w:rsid w:val="00EC3CE1"/>
    <w:rsid w:val="00EC4B9E"/>
    <w:rsid w:val="00EC4F17"/>
    <w:rsid w:val="00EC5105"/>
    <w:rsid w:val="00EC5ACD"/>
    <w:rsid w:val="00EC7F1F"/>
    <w:rsid w:val="00ED0A31"/>
    <w:rsid w:val="00ED0FA7"/>
    <w:rsid w:val="00ED1319"/>
    <w:rsid w:val="00ED28C0"/>
    <w:rsid w:val="00ED3379"/>
    <w:rsid w:val="00ED37A5"/>
    <w:rsid w:val="00ED37E8"/>
    <w:rsid w:val="00ED4535"/>
    <w:rsid w:val="00ED48F3"/>
    <w:rsid w:val="00ED5CE1"/>
    <w:rsid w:val="00ED6F3A"/>
    <w:rsid w:val="00ED7946"/>
    <w:rsid w:val="00EE0D43"/>
    <w:rsid w:val="00EE14C7"/>
    <w:rsid w:val="00EE1AED"/>
    <w:rsid w:val="00EE1E44"/>
    <w:rsid w:val="00EE291B"/>
    <w:rsid w:val="00EE2A51"/>
    <w:rsid w:val="00EE2ACC"/>
    <w:rsid w:val="00EE2BB4"/>
    <w:rsid w:val="00EE3301"/>
    <w:rsid w:val="00EE47F8"/>
    <w:rsid w:val="00EE4A00"/>
    <w:rsid w:val="00EE56CE"/>
    <w:rsid w:val="00EE5C20"/>
    <w:rsid w:val="00EE5EBD"/>
    <w:rsid w:val="00EE6301"/>
    <w:rsid w:val="00EE6F1D"/>
    <w:rsid w:val="00EF08F9"/>
    <w:rsid w:val="00EF09AD"/>
    <w:rsid w:val="00EF0E77"/>
    <w:rsid w:val="00EF1FC0"/>
    <w:rsid w:val="00EF2BB2"/>
    <w:rsid w:val="00EF333C"/>
    <w:rsid w:val="00EF3341"/>
    <w:rsid w:val="00EF3B6B"/>
    <w:rsid w:val="00EF3CBA"/>
    <w:rsid w:val="00EF5C37"/>
    <w:rsid w:val="00EF5D73"/>
    <w:rsid w:val="00EF6242"/>
    <w:rsid w:val="00EF78B3"/>
    <w:rsid w:val="00EF78C9"/>
    <w:rsid w:val="00F00104"/>
    <w:rsid w:val="00F014A1"/>
    <w:rsid w:val="00F024D0"/>
    <w:rsid w:val="00F02A37"/>
    <w:rsid w:val="00F032EC"/>
    <w:rsid w:val="00F03CB9"/>
    <w:rsid w:val="00F05A32"/>
    <w:rsid w:val="00F06125"/>
    <w:rsid w:val="00F07045"/>
    <w:rsid w:val="00F07796"/>
    <w:rsid w:val="00F112CF"/>
    <w:rsid w:val="00F11C3A"/>
    <w:rsid w:val="00F12F57"/>
    <w:rsid w:val="00F14530"/>
    <w:rsid w:val="00F14621"/>
    <w:rsid w:val="00F14756"/>
    <w:rsid w:val="00F14760"/>
    <w:rsid w:val="00F15A14"/>
    <w:rsid w:val="00F15DD4"/>
    <w:rsid w:val="00F15FC8"/>
    <w:rsid w:val="00F16518"/>
    <w:rsid w:val="00F169DF"/>
    <w:rsid w:val="00F171DF"/>
    <w:rsid w:val="00F212F1"/>
    <w:rsid w:val="00F21FF9"/>
    <w:rsid w:val="00F22095"/>
    <w:rsid w:val="00F22A55"/>
    <w:rsid w:val="00F24A36"/>
    <w:rsid w:val="00F2633E"/>
    <w:rsid w:val="00F26A57"/>
    <w:rsid w:val="00F26C8C"/>
    <w:rsid w:val="00F27BBC"/>
    <w:rsid w:val="00F27EFD"/>
    <w:rsid w:val="00F305E4"/>
    <w:rsid w:val="00F30D37"/>
    <w:rsid w:val="00F30E9D"/>
    <w:rsid w:val="00F31720"/>
    <w:rsid w:val="00F32393"/>
    <w:rsid w:val="00F323C1"/>
    <w:rsid w:val="00F32BDD"/>
    <w:rsid w:val="00F32D06"/>
    <w:rsid w:val="00F33799"/>
    <w:rsid w:val="00F33FDC"/>
    <w:rsid w:val="00F34426"/>
    <w:rsid w:val="00F3539B"/>
    <w:rsid w:val="00F35651"/>
    <w:rsid w:val="00F35B6B"/>
    <w:rsid w:val="00F35FF1"/>
    <w:rsid w:val="00F36173"/>
    <w:rsid w:val="00F36AE7"/>
    <w:rsid w:val="00F37D6D"/>
    <w:rsid w:val="00F37D97"/>
    <w:rsid w:val="00F40B5C"/>
    <w:rsid w:val="00F40E34"/>
    <w:rsid w:val="00F40E7C"/>
    <w:rsid w:val="00F41136"/>
    <w:rsid w:val="00F41702"/>
    <w:rsid w:val="00F4258E"/>
    <w:rsid w:val="00F425B7"/>
    <w:rsid w:val="00F4292F"/>
    <w:rsid w:val="00F4397A"/>
    <w:rsid w:val="00F43E52"/>
    <w:rsid w:val="00F44D17"/>
    <w:rsid w:val="00F4538E"/>
    <w:rsid w:val="00F47624"/>
    <w:rsid w:val="00F50DCE"/>
    <w:rsid w:val="00F5101E"/>
    <w:rsid w:val="00F51030"/>
    <w:rsid w:val="00F5114E"/>
    <w:rsid w:val="00F51EDC"/>
    <w:rsid w:val="00F5429E"/>
    <w:rsid w:val="00F549C7"/>
    <w:rsid w:val="00F54CB0"/>
    <w:rsid w:val="00F550C4"/>
    <w:rsid w:val="00F5546B"/>
    <w:rsid w:val="00F57219"/>
    <w:rsid w:val="00F60088"/>
    <w:rsid w:val="00F60AFD"/>
    <w:rsid w:val="00F60C6D"/>
    <w:rsid w:val="00F61C46"/>
    <w:rsid w:val="00F62634"/>
    <w:rsid w:val="00F6398B"/>
    <w:rsid w:val="00F63CC7"/>
    <w:rsid w:val="00F63FB0"/>
    <w:rsid w:val="00F6411C"/>
    <w:rsid w:val="00F65131"/>
    <w:rsid w:val="00F6559C"/>
    <w:rsid w:val="00F669D2"/>
    <w:rsid w:val="00F67416"/>
    <w:rsid w:val="00F6752C"/>
    <w:rsid w:val="00F67DB9"/>
    <w:rsid w:val="00F70159"/>
    <w:rsid w:val="00F70851"/>
    <w:rsid w:val="00F70B61"/>
    <w:rsid w:val="00F71125"/>
    <w:rsid w:val="00F71362"/>
    <w:rsid w:val="00F720DB"/>
    <w:rsid w:val="00F727B8"/>
    <w:rsid w:val="00F72AFF"/>
    <w:rsid w:val="00F72D33"/>
    <w:rsid w:val="00F72FC7"/>
    <w:rsid w:val="00F735C8"/>
    <w:rsid w:val="00F73708"/>
    <w:rsid w:val="00F738E8"/>
    <w:rsid w:val="00F73E51"/>
    <w:rsid w:val="00F73E78"/>
    <w:rsid w:val="00F749C4"/>
    <w:rsid w:val="00F75F4C"/>
    <w:rsid w:val="00F76E29"/>
    <w:rsid w:val="00F771C4"/>
    <w:rsid w:val="00F779A2"/>
    <w:rsid w:val="00F801CA"/>
    <w:rsid w:val="00F8067E"/>
    <w:rsid w:val="00F8145A"/>
    <w:rsid w:val="00F8187C"/>
    <w:rsid w:val="00F82848"/>
    <w:rsid w:val="00F82E59"/>
    <w:rsid w:val="00F82F68"/>
    <w:rsid w:val="00F83AF8"/>
    <w:rsid w:val="00F8459A"/>
    <w:rsid w:val="00F846EE"/>
    <w:rsid w:val="00F84C31"/>
    <w:rsid w:val="00F85A52"/>
    <w:rsid w:val="00F85FC6"/>
    <w:rsid w:val="00F866C8"/>
    <w:rsid w:val="00F86BDB"/>
    <w:rsid w:val="00F86D87"/>
    <w:rsid w:val="00F870B2"/>
    <w:rsid w:val="00F87125"/>
    <w:rsid w:val="00F8733D"/>
    <w:rsid w:val="00F874C9"/>
    <w:rsid w:val="00F874DD"/>
    <w:rsid w:val="00F879E5"/>
    <w:rsid w:val="00F87C38"/>
    <w:rsid w:val="00F90025"/>
    <w:rsid w:val="00F90179"/>
    <w:rsid w:val="00F90A8B"/>
    <w:rsid w:val="00F9106E"/>
    <w:rsid w:val="00F91920"/>
    <w:rsid w:val="00F93CFB"/>
    <w:rsid w:val="00F93F1E"/>
    <w:rsid w:val="00F94706"/>
    <w:rsid w:val="00F96A5D"/>
    <w:rsid w:val="00F96C9C"/>
    <w:rsid w:val="00F97FC6"/>
    <w:rsid w:val="00FA0747"/>
    <w:rsid w:val="00FA0A84"/>
    <w:rsid w:val="00FA0BA9"/>
    <w:rsid w:val="00FA17B5"/>
    <w:rsid w:val="00FA182F"/>
    <w:rsid w:val="00FA1C3A"/>
    <w:rsid w:val="00FA25F3"/>
    <w:rsid w:val="00FA392A"/>
    <w:rsid w:val="00FA4077"/>
    <w:rsid w:val="00FA4D77"/>
    <w:rsid w:val="00FA5239"/>
    <w:rsid w:val="00FA525C"/>
    <w:rsid w:val="00FA5957"/>
    <w:rsid w:val="00FA6019"/>
    <w:rsid w:val="00FA7133"/>
    <w:rsid w:val="00FB1441"/>
    <w:rsid w:val="00FB2452"/>
    <w:rsid w:val="00FB2593"/>
    <w:rsid w:val="00FB34F4"/>
    <w:rsid w:val="00FB3BC5"/>
    <w:rsid w:val="00FB3C97"/>
    <w:rsid w:val="00FB42E2"/>
    <w:rsid w:val="00FB4A58"/>
    <w:rsid w:val="00FB52F2"/>
    <w:rsid w:val="00FB6AD5"/>
    <w:rsid w:val="00FB6C3B"/>
    <w:rsid w:val="00FB75E3"/>
    <w:rsid w:val="00FB796F"/>
    <w:rsid w:val="00FB7CA5"/>
    <w:rsid w:val="00FC04AB"/>
    <w:rsid w:val="00FC0FFB"/>
    <w:rsid w:val="00FC156D"/>
    <w:rsid w:val="00FC15A6"/>
    <w:rsid w:val="00FC1881"/>
    <w:rsid w:val="00FC2C3D"/>
    <w:rsid w:val="00FC2F89"/>
    <w:rsid w:val="00FC3761"/>
    <w:rsid w:val="00FC43D1"/>
    <w:rsid w:val="00FC4991"/>
    <w:rsid w:val="00FC4B7A"/>
    <w:rsid w:val="00FC5199"/>
    <w:rsid w:val="00FC5319"/>
    <w:rsid w:val="00FC5B8F"/>
    <w:rsid w:val="00FC5F47"/>
    <w:rsid w:val="00FC6358"/>
    <w:rsid w:val="00FC65DA"/>
    <w:rsid w:val="00FC67F1"/>
    <w:rsid w:val="00FC77C2"/>
    <w:rsid w:val="00FD0FE9"/>
    <w:rsid w:val="00FD1232"/>
    <w:rsid w:val="00FD202E"/>
    <w:rsid w:val="00FD2CA8"/>
    <w:rsid w:val="00FD3041"/>
    <w:rsid w:val="00FD39D6"/>
    <w:rsid w:val="00FD4476"/>
    <w:rsid w:val="00FD504E"/>
    <w:rsid w:val="00FD5070"/>
    <w:rsid w:val="00FD5FC2"/>
    <w:rsid w:val="00FD71A8"/>
    <w:rsid w:val="00FD757F"/>
    <w:rsid w:val="00FD7E87"/>
    <w:rsid w:val="00FE06F8"/>
    <w:rsid w:val="00FE0C5B"/>
    <w:rsid w:val="00FE1AE0"/>
    <w:rsid w:val="00FE1E56"/>
    <w:rsid w:val="00FE1E91"/>
    <w:rsid w:val="00FE280A"/>
    <w:rsid w:val="00FE2EF8"/>
    <w:rsid w:val="00FE3AF4"/>
    <w:rsid w:val="00FE402B"/>
    <w:rsid w:val="00FE451E"/>
    <w:rsid w:val="00FE4911"/>
    <w:rsid w:val="00FE49FD"/>
    <w:rsid w:val="00FE51D6"/>
    <w:rsid w:val="00FE61F3"/>
    <w:rsid w:val="00FE72EA"/>
    <w:rsid w:val="00FE7394"/>
    <w:rsid w:val="00FE7397"/>
    <w:rsid w:val="00FE793C"/>
    <w:rsid w:val="00FE7CBB"/>
    <w:rsid w:val="00FF027A"/>
    <w:rsid w:val="00FF0B5E"/>
    <w:rsid w:val="00FF19A7"/>
    <w:rsid w:val="00FF19D6"/>
    <w:rsid w:val="00FF264A"/>
    <w:rsid w:val="00FF3109"/>
    <w:rsid w:val="00FF3BCB"/>
    <w:rsid w:val="00FF4409"/>
    <w:rsid w:val="00FF47FB"/>
    <w:rsid w:val="00FF49E8"/>
    <w:rsid w:val="00FF49F3"/>
    <w:rsid w:val="00FF5471"/>
    <w:rsid w:val="00FF54A0"/>
    <w:rsid w:val="00FF585C"/>
    <w:rsid w:val="00FF60FB"/>
    <w:rsid w:val="00FF65A2"/>
    <w:rsid w:val="00FF6618"/>
    <w:rsid w:val="00FF6903"/>
    <w:rsid w:val="00FF6966"/>
    <w:rsid w:val="00FF6C5D"/>
    <w:rsid w:val="00FF75EF"/>
    <w:rsid w:val="0245B1E9"/>
    <w:rsid w:val="0434AB1A"/>
    <w:rsid w:val="0455FB24"/>
    <w:rsid w:val="062FF5CD"/>
    <w:rsid w:val="06409BB5"/>
    <w:rsid w:val="08E2E29F"/>
    <w:rsid w:val="09A33EB2"/>
    <w:rsid w:val="09BE07C3"/>
    <w:rsid w:val="0BA7EF82"/>
    <w:rsid w:val="0BCC9021"/>
    <w:rsid w:val="0C305505"/>
    <w:rsid w:val="0D2FE976"/>
    <w:rsid w:val="107E70A9"/>
    <w:rsid w:val="10CF9239"/>
    <w:rsid w:val="11684D1C"/>
    <w:rsid w:val="139E0812"/>
    <w:rsid w:val="1844691A"/>
    <w:rsid w:val="1966BEB2"/>
    <w:rsid w:val="19771F24"/>
    <w:rsid w:val="199AC732"/>
    <w:rsid w:val="19C11DB1"/>
    <w:rsid w:val="19DCB31B"/>
    <w:rsid w:val="1A300F3A"/>
    <w:rsid w:val="1A47470C"/>
    <w:rsid w:val="1C7F57C5"/>
    <w:rsid w:val="1CE33751"/>
    <w:rsid w:val="1D2BA482"/>
    <w:rsid w:val="1D96E031"/>
    <w:rsid w:val="1E894600"/>
    <w:rsid w:val="1F2C1513"/>
    <w:rsid w:val="1FC9F9E0"/>
    <w:rsid w:val="200624C3"/>
    <w:rsid w:val="2085C590"/>
    <w:rsid w:val="213A225C"/>
    <w:rsid w:val="220EA692"/>
    <w:rsid w:val="22A3677C"/>
    <w:rsid w:val="257571EA"/>
    <w:rsid w:val="26333AB0"/>
    <w:rsid w:val="2705EA50"/>
    <w:rsid w:val="281DE06D"/>
    <w:rsid w:val="283E3256"/>
    <w:rsid w:val="28B235E3"/>
    <w:rsid w:val="29AA974E"/>
    <w:rsid w:val="2ADCA2CA"/>
    <w:rsid w:val="2C9ED59E"/>
    <w:rsid w:val="2DE0E0BC"/>
    <w:rsid w:val="2EF59EC1"/>
    <w:rsid w:val="2F1A57C2"/>
    <w:rsid w:val="2F66D6EA"/>
    <w:rsid w:val="30ED7016"/>
    <w:rsid w:val="31ABEC05"/>
    <w:rsid w:val="32C95930"/>
    <w:rsid w:val="33040E3D"/>
    <w:rsid w:val="332287E0"/>
    <w:rsid w:val="3421A840"/>
    <w:rsid w:val="34AB961E"/>
    <w:rsid w:val="37270E12"/>
    <w:rsid w:val="38FBECE5"/>
    <w:rsid w:val="3DED087F"/>
    <w:rsid w:val="3E09C7A4"/>
    <w:rsid w:val="3E77EE02"/>
    <w:rsid w:val="409EE908"/>
    <w:rsid w:val="40F4090C"/>
    <w:rsid w:val="42C2EFCE"/>
    <w:rsid w:val="45C8FF13"/>
    <w:rsid w:val="45E53660"/>
    <w:rsid w:val="46F43A40"/>
    <w:rsid w:val="473A6A78"/>
    <w:rsid w:val="48EAE6F6"/>
    <w:rsid w:val="495480F0"/>
    <w:rsid w:val="49C49F3C"/>
    <w:rsid w:val="4AC60AD5"/>
    <w:rsid w:val="4C09E66C"/>
    <w:rsid w:val="4D220DDE"/>
    <w:rsid w:val="4F1FB0EE"/>
    <w:rsid w:val="4FFB559B"/>
    <w:rsid w:val="503EB077"/>
    <w:rsid w:val="51248C75"/>
    <w:rsid w:val="51D49080"/>
    <w:rsid w:val="525DBE03"/>
    <w:rsid w:val="53F353F4"/>
    <w:rsid w:val="55C78837"/>
    <w:rsid w:val="55DAEEE4"/>
    <w:rsid w:val="56C2972F"/>
    <w:rsid w:val="56D72311"/>
    <w:rsid w:val="57BDCAC5"/>
    <w:rsid w:val="57CE807A"/>
    <w:rsid w:val="586CAE2C"/>
    <w:rsid w:val="5877287A"/>
    <w:rsid w:val="58C0081C"/>
    <w:rsid w:val="5962510B"/>
    <w:rsid w:val="5A955ED5"/>
    <w:rsid w:val="5AC3F0F2"/>
    <w:rsid w:val="5CCAEC24"/>
    <w:rsid w:val="5D6DE757"/>
    <w:rsid w:val="5EBE5492"/>
    <w:rsid w:val="5F6F82D4"/>
    <w:rsid w:val="60919379"/>
    <w:rsid w:val="64B887FF"/>
    <w:rsid w:val="64D8563E"/>
    <w:rsid w:val="65189A3B"/>
    <w:rsid w:val="655CB92C"/>
    <w:rsid w:val="65BF8097"/>
    <w:rsid w:val="67DAF913"/>
    <w:rsid w:val="6836DB57"/>
    <w:rsid w:val="69620C20"/>
    <w:rsid w:val="6A1D4464"/>
    <w:rsid w:val="6A264BB4"/>
    <w:rsid w:val="6B346FFF"/>
    <w:rsid w:val="6BA203DC"/>
    <w:rsid w:val="6D7D7C31"/>
    <w:rsid w:val="6F05B436"/>
    <w:rsid w:val="6F0EC5A8"/>
    <w:rsid w:val="6F226BAB"/>
    <w:rsid w:val="6FBDED4D"/>
    <w:rsid w:val="7045DC31"/>
    <w:rsid w:val="7693235D"/>
    <w:rsid w:val="7818B8E2"/>
    <w:rsid w:val="7A8ADA99"/>
    <w:rsid w:val="7AC5D44E"/>
    <w:rsid w:val="7B55AABF"/>
    <w:rsid w:val="7BC93E81"/>
    <w:rsid w:val="7DE80C54"/>
    <w:rsid w:val="7E8942ED"/>
    <w:rsid w:val="7EFB0AFF"/>
    <w:rsid w:val="7F0ECD25"/>
    <w:rsid w:val="7FC4C86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4907F7A1-0608-4AB8-8DCA-BAD8C8106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E83"/>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customStyle="1" w:styleId="normaltextrun">
    <w:name w:val="normaltextrun"/>
    <w:basedOn w:val="DefaultParagraphFont"/>
    <w:rsid w:val="00147A0A"/>
  </w:style>
  <w:style w:type="character" w:customStyle="1" w:styleId="eop">
    <w:name w:val="eop"/>
    <w:basedOn w:val="DefaultParagraphFont"/>
    <w:rsid w:val="00147A0A"/>
  </w:style>
  <w:style w:type="paragraph" w:styleId="Revision">
    <w:name w:val="Revision"/>
    <w:hidden/>
    <w:uiPriority w:val="99"/>
    <w:semiHidden/>
    <w:rsid w:val="00D50B49"/>
    <w:pPr>
      <w:autoSpaceDN/>
    </w:pPr>
    <w:rPr>
      <w:color w:val="0D0D0D"/>
      <w:sz w:val="24"/>
      <w:szCs w:val="24"/>
    </w:rPr>
  </w:style>
  <w:style w:type="character" w:styleId="Mention">
    <w:name w:val="Mention"/>
    <w:basedOn w:val="DefaultParagraphFont"/>
    <w:uiPriority w:val="99"/>
    <w:unhideWhenUsed/>
    <w:rsid w:val="00BF26D5"/>
    <w:rPr>
      <w:color w:val="2B579A"/>
      <w:shd w:val="clear" w:color="auto" w:fill="E1DFDD"/>
    </w:rPr>
  </w:style>
  <w:style w:type="table" w:styleId="TableGrid">
    <w:name w:val="Table Grid"/>
    <w:basedOn w:val="TableNormal"/>
    <w:uiPriority w:val="39"/>
    <w:rsid w:val="00820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1A63ED"/>
    <w:pPr>
      <w:suppressAutoHyphens w:val="0"/>
      <w:autoSpaceDN/>
      <w:spacing w:before="100" w:beforeAutospacing="1" w:after="100" w:afterAutospacing="1" w:line="240" w:lineRule="auto"/>
    </w:pPr>
    <w:rPr>
      <w:rFonts w:ascii="Times New Roman" w:hAnsi="Times New Roman"/>
      <w:color w:val="auto"/>
    </w:rPr>
  </w:style>
  <w:style w:type="character" w:customStyle="1" w:styleId="NormalWebChar">
    <w:name w:val="Normal (Web) Char"/>
    <w:basedOn w:val="DefaultParagraphFont"/>
    <w:link w:val="NormalWeb"/>
    <w:uiPriority w:val="99"/>
    <w:rsid w:val="001A63ED"/>
    <w:rPr>
      <w:rFonts w:ascii="Times New Roman" w:hAnsi="Times New Roman"/>
      <w:sz w:val="24"/>
      <w:szCs w:val="24"/>
    </w:rPr>
  </w:style>
  <w:style w:type="character" w:customStyle="1" w:styleId="pull-single">
    <w:name w:val="pull-single"/>
    <w:basedOn w:val="DefaultParagraphFont"/>
    <w:rsid w:val="00B46C54"/>
  </w:style>
  <w:style w:type="character" w:customStyle="1" w:styleId="ui-provider">
    <w:name w:val="ui-provider"/>
    <w:basedOn w:val="DefaultParagraphFont"/>
    <w:rsid w:val="002432E4"/>
  </w:style>
  <w:style w:type="paragraph" w:customStyle="1" w:styleId="xmsonormal">
    <w:name w:val="x_msonormal"/>
    <w:basedOn w:val="Normal"/>
    <w:rsid w:val="00B6528F"/>
    <w:pPr>
      <w:suppressAutoHyphens w:val="0"/>
      <w:autoSpaceDN/>
      <w:spacing w:after="0" w:line="240" w:lineRule="auto"/>
    </w:pPr>
    <w:rPr>
      <w:rFonts w:ascii="Aptos" w:eastAsiaTheme="minorHAnsi" w:hAnsi="Aptos" w:cs="Aptos"/>
      <w:color w:val="auto"/>
    </w:rPr>
  </w:style>
  <w:style w:type="paragraph" w:customStyle="1" w:styleId="xmsolistparagraph">
    <w:name w:val="x_msolistparagraph"/>
    <w:basedOn w:val="Normal"/>
    <w:rsid w:val="00B6528F"/>
    <w:pPr>
      <w:suppressAutoHyphens w:val="0"/>
      <w:autoSpaceDN/>
      <w:spacing w:after="0" w:line="240" w:lineRule="auto"/>
      <w:ind w:left="720"/>
    </w:pPr>
    <w:rPr>
      <w:rFonts w:ascii="Aptos" w:eastAsiaTheme="minorHAnsi" w:hAnsi="Aptos" w:cs="Aptos"/>
      <w:color w:val="auto"/>
    </w:rPr>
  </w:style>
  <w:style w:type="paragraph" w:customStyle="1" w:styleId="paragraph">
    <w:name w:val="paragraph"/>
    <w:basedOn w:val="Normal"/>
    <w:rsid w:val="00350E1D"/>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830">
      <w:bodyDiv w:val="1"/>
      <w:marLeft w:val="0"/>
      <w:marRight w:val="0"/>
      <w:marTop w:val="0"/>
      <w:marBottom w:val="0"/>
      <w:divBdr>
        <w:top w:val="none" w:sz="0" w:space="0" w:color="auto"/>
        <w:left w:val="none" w:sz="0" w:space="0" w:color="auto"/>
        <w:bottom w:val="none" w:sz="0" w:space="0" w:color="auto"/>
        <w:right w:val="none" w:sz="0" w:space="0" w:color="auto"/>
      </w:divBdr>
    </w:div>
    <w:div w:id="535512077">
      <w:bodyDiv w:val="1"/>
      <w:marLeft w:val="0"/>
      <w:marRight w:val="0"/>
      <w:marTop w:val="0"/>
      <w:marBottom w:val="0"/>
      <w:divBdr>
        <w:top w:val="none" w:sz="0" w:space="0" w:color="auto"/>
        <w:left w:val="none" w:sz="0" w:space="0" w:color="auto"/>
        <w:bottom w:val="none" w:sz="0" w:space="0" w:color="auto"/>
        <w:right w:val="none" w:sz="0" w:space="0" w:color="auto"/>
      </w:divBdr>
    </w:div>
    <w:div w:id="898713121">
      <w:bodyDiv w:val="1"/>
      <w:marLeft w:val="0"/>
      <w:marRight w:val="0"/>
      <w:marTop w:val="0"/>
      <w:marBottom w:val="0"/>
      <w:divBdr>
        <w:top w:val="none" w:sz="0" w:space="0" w:color="auto"/>
        <w:left w:val="none" w:sz="0" w:space="0" w:color="auto"/>
        <w:bottom w:val="none" w:sz="0" w:space="0" w:color="auto"/>
        <w:right w:val="none" w:sz="0" w:space="0" w:color="auto"/>
      </w:divBdr>
    </w:div>
    <w:div w:id="1072240068">
      <w:bodyDiv w:val="1"/>
      <w:marLeft w:val="0"/>
      <w:marRight w:val="0"/>
      <w:marTop w:val="0"/>
      <w:marBottom w:val="0"/>
      <w:divBdr>
        <w:top w:val="none" w:sz="0" w:space="0" w:color="auto"/>
        <w:left w:val="none" w:sz="0" w:space="0" w:color="auto"/>
        <w:bottom w:val="none" w:sz="0" w:space="0" w:color="auto"/>
        <w:right w:val="none" w:sz="0" w:space="0" w:color="auto"/>
      </w:divBdr>
    </w:div>
    <w:div w:id="1365598327">
      <w:bodyDiv w:val="1"/>
      <w:marLeft w:val="0"/>
      <w:marRight w:val="0"/>
      <w:marTop w:val="0"/>
      <w:marBottom w:val="0"/>
      <w:divBdr>
        <w:top w:val="none" w:sz="0" w:space="0" w:color="auto"/>
        <w:left w:val="none" w:sz="0" w:space="0" w:color="auto"/>
        <w:bottom w:val="none" w:sz="0" w:space="0" w:color="auto"/>
        <w:right w:val="none" w:sz="0" w:space="0" w:color="auto"/>
      </w:divBdr>
    </w:div>
    <w:div w:id="1704863668">
      <w:bodyDiv w:val="1"/>
      <w:marLeft w:val="0"/>
      <w:marRight w:val="0"/>
      <w:marTop w:val="0"/>
      <w:marBottom w:val="0"/>
      <w:divBdr>
        <w:top w:val="none" w:sz="0" w:space="0" w:color="auto"/>
        <w:left w:val="none" w:sz="0" w:space="0" w:color="auto"/>
        <w:bottom w:val="none" w:sz="0" w:space="0" w:color="auto"/>
        <w:right w:val="none" w:sz="0" w:space="0" w:color="auto"/>
      </w:divBdr>
    </w:div>
    <w:div w:id="2098476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endowmentfoundation.org.uk/support-for-schools/school-planning-support/1-high-quality-teaching" TargetMode="External"/><Relationship Id="rId18" Type="http://schemas.openxmlformats.org/officeDocument/2006/relationships/hyperlink" Target="https://educationendowmentfoundation.org.uk/education-evidence/guidance-reports/supporting-high-quality-teaching-for-pupils-with-send" TargetMode="External"/><Relationship Id="rId26" Type="http://schemas.openxmlformats.org/officeDocument/2006/relationships/hyperlink" Target="https://pshe-association.org.uk/our-vision/evidence-and-research" TargetMode="External"/><Relationship Id="rId39" Type="http://schemas.openxmlformats.org/officeDocument/2006/relationships/hyperlink" Target="https://educationendowmentfoundation.org.uk/education-evidence/teaching-learning-toolkit/teaching-assistant-interventions" TargetMode="External"/><Relationship Id="rId21" Type="http://schemas.openxmlformats.org/officeDocument/2006/relationships/hyperlink" Target="https://educationendowmentfoundation.org.uk/education-evidence/guidance-reports/maths-ks-2-3" TargetMode="External"/><Relationship Id="rId34" Type="http://schemas.openxmlformats.org/officeDocument/2006/relationships/hyperlink" Target="https://educationendowmentfoundation.org.uk/education-evidence/evidence-reviews/careers-education" TargetMode="External"/><Relationship Id="rId42" Type="http://schemas.openxmlformats.org/officeDocument/2006/relationships/hyperlink" Target="https://assets.publishing.service.gov.uk/media/66bf300da44f1c4c23e5bd1b/Working_together_to_improve_school_attendance_-_August_2024.pdf" TargetMode="External"/><Relationship Id="rId47" Type="http://schemas.openxmlformats.org/officeDocument/2006/relationships/hyperlink" Target="https://educationendowmentfoundation.org.uk/education-evidence/evidence-reviews/free-school-breakfast-provision" TargetMode="External"/><Relationship Id="rId50" Type="http://schemas.openxmlformats.org/officeDocument/2006/relationships/hyperlink" Target="https://assets.publishing.service.gov.uk/government/uploads/system/uploads/attachment_data/file/818679/An_Unequal_Playing_Field_report.pd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ducationendowmentfoundation.org.uk/education-evidence/teaching-learning-toolkit/feedback" TargetMode="External"/><Relationship Id="rId29" Type="http://schemas.openxmlformats.org/officeDocument/2006/relationships/hyperlink" Target="https://educationendowmentfoundation.org.uk/using-pupil-premium/diagnose-your-pupils-needs" TargetMode="External"/><Relationship Id="rId11" Type="http://schemas.openxmlformats.org/officeDocument/2006/relationships/hyperlink" Target="https://www.gov.uk/government/publications/pupil-premium/pupil-premium" TargetMode="External"/><Relationship Id="rId24" Type="http://schemas.openxmlformats.org/officeDocument/2006/relationships/hyperlink" Target="https://educationendowmentfoundation.org.uk/education-evidence/teaching-learning-toolkit/reading-comprehension-strategies" TargetMode="External"/><Relationship Id="rId32" Type="http://schemas.openxmlformats.org/officeDocument/2006/relationships/hyperlink" Target="https://educationendowmentfoundation.org.uk/education-evidence/teaching-learning-toolkit/phonics" TargetMode="External"/><Relationship Id="rId37" Type="http://schemas.openxmlformats.org/officeDocument/2006/relationships/hyperlink" Target="https://www.nottinghamshire.gov.uk/education/virtual-school/nottinghamshire-virtual-school/teachers-and-social-workers/designated-teacher-information" TargetMode="External"/><Relationship Id="rId40" Type="http://schemas.openxmlformats.org/officeDocument/2006/relationships/hyperlink" Target="https://educationendowmentfoundation.org.uk/education-evidence/teaching-learning-toolkit/behaviour-interventions" TargetMode="External"/><Relationship Id="rId45" Type="http://schemas.openxmlformats.org/officeDocument/2006/relationships/hyperlink" Target="https://educationendowmentfoundation.org.uk/education-evidence/teaching-learning-toolkit/behaviour-interventions"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educationendowmentfoundation.org.uk/education-evidence/teaching-learning-toolkit/setting-and-streaming" TargetMode="External"/><Relationship Id="rId31" Type="http://schemas.openxmlformats.org/officeDocument/2006/relationships/hyperlink" Target="https://educationendowmentfoundation.org.uk/education-evidence/teaching-learning-toolkit/reading-comprehension-strategies" TargetMode="External"/><Relationship Id="rId44" Type="http://schemas.openxmlformats.org/officeDocument/2006/relationships/hyperlink" Target="https://educationendowmentfoundation.org.uk/education-evidence/leadership-and-planning/supporting-attendance/build-a-culture-of-community-and-belonging-for-pupils"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endowmentfoundation.org.uk/education-evidence/guidance-reports/implementation" TargetMode="External"/><Relationship Id="rId22" Type="http://schemas.openxmlformats.org/officeDocument/2006/relationships/hyperlink" Target="https://educationendowmentfoundation.org.uk/education-evidence/guidance-reports/literacy-ks3-ks4" TargetMode="External"/><Relationship Id="rId27" Type="http://schemas.openxmlformats.org/officeDocument/2006/relationships/hyperlink" Target="https://educationendowmentfoundation.org.uk/education-evidence/teaching-learning-toolkit/metacognition-and-self-regulation" TargetMode="External"/><Relationship Id="rId30" Type="http://schemas.openxmlformats.org/officeDocument/2006/relationships/hyperlink" Target="https://educationendowmentfoundation.org.uk/education-evidence/guidance-reports/literacy-ks3-ks4" TargetMode="External"/><Relationship Id="rId35" Type="http://schemas.openxmlformats.org/officeDocument/2006/relationships/hyperlink" Target="https://educationendowmentfoundation.org.uk/education-evidence/teaching-learning-toolkit/mentoring" TargetMode="External"/><Relationship Id="rId43" Type="http://schemas.openxmlformats.org/officeDocument/2006/relationships/hyperlink" Target="https://educationendowmentfoundation.org.uk/education-evidence/leadership-and-planning/supporting-attendance" TargetMode="External"/><Relationship Id="rId48" Type="http://schemas.openxmlformats.org/officeDocument/2006/relationships/hyperlink" Target="https://educationendowmentfoundation.org.uk/education-evidence/teaching-learning-toolkit/social-and-emotional-learning" TargetMode="External"/><Relationship Id="rId8" Type="http://schemas.openxmlformats.org/officeDocument/2006/relationships/webSettings" Target="webSettings.xml"/><Relationship Id="rId51" Type="http://schemas.openxmlformats.org/officeDocument/2006/relationships/hyperlink" Target="https://educationendowmentfoundation.org.uk/education-evidence/teaching-learning-toolkit/arts-participation" TargetMode="External"/><Relationship Id="rId3" Type="http://schemas.openxmlformats.org/officeDocument/2006/relationships/customXml" Target="../customXml/item3.xml"/><Relationship Id="rId12" Type="http://schemas.openxmlformats.org/officeDocument/2006/relationships/hyperlink" Target="https://assets.publishing.service.gov.uk/media/67c96d7dd0fba2f1334cf2ed/The_link_between_attendance_and_attainment_in_an_assessment_year_-_March_2025.pdf" TargetMode="External"/><Relationship Id="rId17" Type="http://schemas.openxmlformats.org/officeDocument/2006/relationships/hyperlink" Target="https://educationendowmentfoundation.org.uk/education-evidence/teaching-learning-toolkit/metacognition-and-self-regulation" TargetMode="External"/><Relationship Id="rId25" Type="http://schemas.openxmlformats.org/officeDocument/2006/relationships/hyperlink" Target="https://educationendowmentfoundation.org.uk/education-evidence/teaching-learning-toolkit/oral-language-interventions" TargetMode="External"/><Relationship Id="rId33" Type="http://schemas.openxmlformats.org/officeDocument/2006/relationships/hyperlink" Target="https://educationendowmentfoundation.org.uk/education-evidence/guidance-reports/literacy-ks3-ks4" TargetMode="External"/><Relationship Id="rId38" Type="http://schemas.openxmlformats.org/officeDocument/2006/relationships/hyperlink" Target="https://educationendowmentfoundation.org.uk/education-evidence/teaching-learning-toolkit/social-and-emotional-learning" TargetMode="External"/><Relationship Id="rId46" Type="http://schemas.openxmlformats.org/officeDocument/2006/relationships/hyperlink" Target="https://educationendowmentfoundation.org.uk/education-evidence/teaching-learning-toolkit/parental-engagement" TargetMode="External"/><Relationship Id="rId20" Type="http://schemas.openxmlformats.org/officeDocument/2006/relationships/hyperlink" Target="https://educationendowmentfoundation.org.uk/using-pupil-premium/diagnose-your-pupils-needs" TargetMode="External"/><Relationship Id="rId41" Type="http://schemas.openxmlformats.org/officeDocument/2006/relationships/hyperlink" Target="https://assets.publishing.service.gov.uk/media/5bc611a4ed915d0b0349a64d/Investigative_research_into_alternative_provision.pdf"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ducationendowmentfoundation.org.uk/education-evidence/guidance-reports/effective-professional-development" TargetMode="External"/><Relationship Id="rId23" Type="http://schemas.openxmlformats.org/officeDocument/2006/relationships/hyperlink" Target="https://educationendowmentfoundation.org.uk/education-evidence/guidance-reports/literacy-ks3-ks4" TargetMode="External"/><Relationship Id="rId28" Type="http://schemas.openxmlformats.org/officeDocument/2006/relationships/hyperlink" Target="https://educationendowmentfoundation.org.uk/education-evidence/teaching-learning-toolkit/social-and-emotional-learning" TargetMode="External"/><Relationship Id="rId36" Type="http://schemas.openxmlformats.org/officeDocument/2006/relationships/hyperlink" Target="https://educationendowmentfoundation.org.uk/education-evidence/teaching-learning-toolkit/homework" TargetMode="External"/><Relationship Id="rId49" Type="http://schemas.openxmlformats.org/officeDocument/2006/relationships/hyperlink" Target="https://www.eif.org.uk/report/adolescent-mental-health-a-systematic-review-on-the-effectiveness-of-school-based-interven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BC9E9A4DCA8F44A7A332BD0AEA8C9D" ma:contentTypeVersion="21" ma:contentTypeDescription="Create a new document." ma:contentTypeScope="" ma:versionID="32757bca7233a25475d604bb9bbc7876">
  <xsd:schema xmlns:xsd="http://www.w3.org/2001/XMLSchema" xmlns:xs="http://www.w3.org/2001/XMLSchema" xmlns:p="http://schemas.microsoft.com/office/2006/metadata/properties" xmlns:ns2="54625c6d-7d40-4234-8833-6f778970b430" xmlns:ns3="ae36fa4e-c9d9-4d7c-adcf-c3d090d6f535" targetNamespace="http://schemas.microsoft.com/office/2006/metadata/properties" ma:root="true" ma:fieldsID="7f2038d0f7d0a3ba3fc61266131fc14e" ns2:_="" ns3:_="">
    <xsd:import namespace="54625c6d-7d40-4234-8833-6f778970b430"/>
    <xsd:import namespace="ae36fa4e-c9d9-4d7c-adcf-c3d090d6f5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Thumbnai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625c6d-7d40-4234-8833-6f778970b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88d12c2-bcdf-4eb9-9ba1-26c18fa5f876" ma:termSetId="09814cd3-568e-fe90-9814-8d621ff8fb84" ma:anchorId="fba54fb3-c3e1-fe81-a776-ca4b69148c4d" ma:open="true" ma:isKeyword="false">
      <xsd:complexType>
        <xsd:sequence>
          <xsd:element ref="pc:Terms" minOccurs="0" maxOccurs="1"/>
        </xsd:sequence>
      </xsd:complexType>
    </xsd:element>
    <xsd:element name="Thumbnail" ma:index="23" nillable="true" ma:displayName="Thumbnail" ma:format="Image" ma:internalName="Thumbnai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36fa4e-c9d9-4d7c-adcf-c3d090d6f53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ad92090-1dc9-4d7e-a038-c8d7b7798cef}" ma:internalName="TaxCatchAll" ma:showField="CatchAllData" ma:web="ae36fa4e-c9d9-4d7c-adcf-c3d090d6f5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4625c6d-7d40-4234-8833-6f778970b430">
      <Terms xmlns="http://schemas.microsoft.com/office/infopath/2007/PartnerControls"/>
    </lcf76f155ced4ddcb4097134ff3c332f>
    <TaxCatchAll xmlns="ae36fa4e-c9d9-4d7c-adcf-c3d090d6f535" xsi:nil="true"/>
    <Thumbnail xmlns="54625c6d-7d40-4234-8833-6f778970b430">
      <Url xsi:nil="true"/>
      <Description xsi:nil="true"/>
    </Thumbnail>
  </documentManagement>
</p:properties>
</file>

<file path=customXml/itemProps1.xml><?xml version="1.0" encoding="utf-8"?>
<ds:datastoreItem xmlns:ds="http://schemas.openxmlformats.org/officeDocument/2006/customXml" ds:itemID="{5A89DB84-E5B4-457C-AB65-729D23840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625c6d-7d40-4234-8833-6f778970b430"/>
    <ds:schemaRef ds:uri="ae36fa4e-c9d9-4d7c-adcf-c3d090d6f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46C419-786F-4A69-B30A-4E8BC9AA26C4}">
  <ds:schemaRefs>
    <ds:schemaRef ds:uri="http://schemas.microsoft.com/sharepoint/v3/contenttype/forms"/>
  </ds:schemaRefs>
</ds:datastoreItem>
</file>

<file path=customXml/itemProps3.xml><?xml version="1.0" encoding="utf-8"?>
<ds:datastoreItem xmlns:ds="http://schemas.openxmlformats.org/officeDocument/2006/customXml" ds:itemID="{7AA68BF4-A592-47AE-91B2-114C49D628E2}">
  <ds:schemaRefs>
    <ds:schemaRef ds:uri="http://schemas.openxmlformats.org/officeDocument/2006/bibliography"/>
  </ds:schemaRefs>
</ds:datastoreItem>
</file>

<file path=customXml/itemProps4.xml><?xml version="1.0" encoding="utf-8"?>
<ds:datastoreItem xmlns:ds="http://schemas.openxmlformats.org/officeDocument/2006/customXml" ds:itemID="{E3E81482-DF4A-409B-A443-DE808E2558FC}">
  <ds:schemaRefs>
    <ds:schemaRef ds:uri="http://schemas.microsoft.com/office/2006/metadata/properties"/>
    <ds:schemaRef ds:uri="http://schemas.microsoft.com/office/infopath/2007/PartnerControls"/>
    <ds:schemaRef ds:uri="54625c6d-7d40-4234-8833-6f778970b430"/>
    <ds:schemaRef ds:uri="ae36fa4e-c9d9-4d7c-adcf-c3d090d6f53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6612</Words>
  <Characters>37694</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Example pupil premium strategy statement - secondary</vt:lpstr>
    </vt:vector>
  </TitlesOfParts>
  <Company/>
  <LinksUpToDate>false</LinksUpToDate>
  <CharactersWithSpaces>44218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pupil premium strategy statement - secondary</dc:title>
  <dc:subject/>
  <dc:creator>Katie Hodgkinson</dc:creator>
  <cp:keywords/>
  <dc:description/>
  <cp:lastModifiedBy>Amy Oakes</cp:lastModifiedBy>
  <cp:revision>2</cp:revision>
  <cp:lastPrinted>2024-10-17T08:27:00Z</cp:lastPrinted>
  <dcterms:created xsi:type="dcterms:W3CDTF">2026-03-04T13:00:00Z</dcterms:created>
  <dcterms:modified xsi:type="dcterms:W3CDTF">2026-03-04T13:00:00Z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0x0101004CBC9E9A4DCA8F44A7A332BD0AEA8C9D</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y fmtid="{D5CDD505-2E9C-101B-9397-08002B2CF9AE}" pid="14" name="GrammarlyDocumentId">
    <vt:lpwstr>c2c1cf7a-82ec-4207-865c-20b2a28c7382</vt:lpwstr>
  </property>
</Properties>
</file>