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3F625403" w:rsidR="00EA0EBB" w:rsidRPr="00EA0EBB" w:rsidRDefault="00826E46"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Admissions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03D192E9" w:rsidR="00EA0EBB" w:rsidRPr="00EA0EBB" w:rsidRDefault="00826E46"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 xml:space="preserve">January </w:t>
            </w:r>
            <w:r w:rsidR="00EA0EBB">
              <w:rPr>
                <w:rFonts w:ascii="Calibri" w:eastAsia="Times New Roman" w:hAnsi="Calibri" w:cs="Calibri"/>
                <w:color w:val="000000"/>
                <w:kern w:val="3"/>
                <w:lang w:eastAsia="en-GB"/>
              </w:rPr>
              <w:t>202</w:t>
            </w:r>
            <w:r>
              <w:rPr>
                <w:rFonts w:ascii="Calibri" w:eastAsia="Times New Roman" w:hAnsi="Calibri" w:cs="Calibri"/>
                <w:color w:val="000000"/>
                <w:kern w:val="3"/>
                <w:lang w:eastAsia="en-GB"/>
              </w:rPr>
              <w:t>6</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57AC933" w:rsidR="00EA0EBB" w:rsidRPr="00EA0EBB" w:rsidRDefault="00826E46"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 xml:space="preserve">January </w:t>
            </w:r>
            <w:r w:rsidR="00EA0EBB">
              <w:rPr>
                <w:rFonts w:ascii="Calibri" w:eastAsia="Times New Roman" w:hAnsi="Calibri" w:cs="Calibri"/>
                <w:color w:val="000000"/>
                <w:kern w:val="3"/>
                <w:lang w:eastAsia="en-GB"/>
              </w:rPr>
              <w:t>202</w:t>
            </w:r>
            <w:r>
              <w:rPr>
                <w:rFonts w:ascii="Calibri" w:eastAsia="Times New Roman" w:hAnsi="Calibri" w:cs="Calibri"/>
                <w:color w:val="000000"/>
                <w:kern w:val="3"/>
                <w:lang w:eastAsia="en-GB"/>
              </w:rPr>
              <w:t>7</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7508A050" w14:textId="77777777" w:rsidR="00841E24" w:rsidRPr="00841E24" w:rsidRDefault="00841E24" w:rsidP="00841E24">
      <w:pPr>
        <w:pStyle w:val="Heading2"/>
        <w:ind w:left="-5"/>
        <w:rPr>
          <w:rFonts w:cstheme="majorHAnsi"/>
          <w:color w:val="auto"/>
          <w:sz w:val="22"/>
          <w:szCs w:val="22"/>
        </w:rPr>
      </w:pPr>
      <w:r w:rsidRPr="00841E24">
        <w:rPr>
          <w:rFonts w:cstheme="majorHAnsi"/>
          <w:color w:val="auto"/>
          <w:sz w:val="22"/>
          <w:szCs w:val="22"/>
        </w:rPr>
        <w:lastRenderedPageBreak/>
        <w:t xml:space="preserve">Purpose of the policy </w:t>
      </w:r>
    </w:p>
    <w:p w14:paraId="66FB22CF" w14:textId="77777777" w:rsidR="00841E24" w:rsidRPr="00841E24" w:rsidRDefault="00841E24" w:rsidP="00841E24">
      <w:pPr>
        <w:spacing w:after="4" w:line="235" w:lineRule="auto"/>
        <w:ind w:left="-5" w:right="-3"/>
        <w:jc w:val="both"/>
        <w:rPr>
          <w:rFonts w:asciiTheme="majorHAnsi" w:hAnsiTheme="majorHAnsi" w:cstheme="majorHAnsi"/>
        </w:rPr>
      </w:pPr>
      <w:r w:rsidRPr="00841E24">
        <w:rPr>
          <w:rFonts w:asciiTheme="majorHAnsi" w:hAnsiTheme="majorHAnsi" w:cstheme="majorHAnsi"/>
        </w:rPr>
        <w:t>By law, all children must start full-time education no later than the beginning of the term following their 5th birthday. This is called Statutory School Age. Children whose 5th birthday occurs between 1</w:t>
      </w:r>
      <w:r w:rsidRPr="00841E24">
        <w:rPr>
          <w:rFonts w:asciiTheme="majorHAnsi" w:hAnsiTheme="majorHAnsi" w:cstheme="majorHAnsi"/>
          <w:vertAlign w:val="superscript"/>
        </w:rPr>
        <w:t>st</w:t>
      </w:r>
      <w:r w:rsidRPr="00841E24">
        <w:rPr>
          <w:rFonts w:asciiTheme="majorHAnsi" w:hAnsiTheme="majorHAnsi" w:cstheme="majorHAnsi"/>
        </w:rPr>
        <w:t xml:space="preserve"> September and 31</w:t>
      </w:r>
      <w:r w:rsidRPr="00841E24">
        <w:rPr>
          <w:rFonts w:asciiTheme="majorHAnsi" w:hAnsiTheme="majorHAnsi" w:cstheme="majorHAnsi"/>
          <w:vertAlign w:val="superscript"/>
        </w:rPr>
        <w:t>st</w:t>
      </w:r>
      <w:r w:rsidRPr="00841E24">
        <w:rPr>
          <w:rFonts w:asciiTheme="majorHAnsi" w:hAnsiTheme="majorHAnsi" w:cstheme="majorHAnsi"/>
        </w:rPr>
        <w:t xml:space="preserve"> August of any academic year, are eligible to start school full-time in the </w:t>
      </w:r>
    </w:p>
    <w:p w14:paraId="4B7341E1" w14:textId="77777777" w:rsidR="00841E24" w:rsidRPr="00841E24" w:rsidRDefault="00841E24" w:rsidP="00841E24">
      <w:pPr>
        <w:spacing w:after="4" w:line="235" w:lineRule="auto"/>
        <w:ind w:left="-5" w:right="-3"/>
        <w:jc w:val="both"/>
        <w:rPr>
          <w:rFonts w:asciiTheme="majorHAnsi" w:hAnsiTheme="majorHAnsi" w:cstheme="majorHAnsi"/>
        </w:rPr>
      </w:pPr>
      <w:r w:rsidRPr="00841E24">
        <w:rPr>
          <w:rFonts w:asciiTheme="majorHAnsi" w:hAnsiTheme="majorHAnsi" w:cstheme="majorHAnsi"/>
        </w:rPr>
        <w:t xml:space="preserve">September of that academic year. Therefore, most children start school when they are 4, in the September of the academic year in which they turn 5. Parents are able to defer their child’s entry to school until they are of Statutory School Age. </w:t>
      </w:r>
    </w:p>
    <w:p w14:paraId="1FB3370C"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rPr>
        <w:t xml:space="preserve"> </w:t>
      </w:r>
    </w:p>
    <w:p w14:paraId="546820B9" w14:textId="7123F449" w:rsidR="00841E24" w:rsidRPr="00841E24" w:rsidRDefault="00841E24" w:rsidP="00841E24">
      <w:pPr>
        <w:ind w:left="-5"/>
        <w:rPr>
          <w:rFonts w:asciiTheme="majorHAnsi" w:hAnsiTheme="majorHAnsi" w:cstheme="majorHAnsi"/>
        </w:rPr>
      </w:pPr>
      <w:r w:rsidRPr="00841E24">
        <w:rPr>
          <w:rFonts w:asciiTheme="majorHAnsi" w:hAnsiTheme="majorHAnsi" w:cstheme="majorHAnsi"/>
        </w:rPr>
        <w:t xml:space="preserve">We believe that pupil’s admission into school should be as smooth as possible and that all parties involved should be clear about procedures and protocol in order to give children and their families a good start to their time at </w:t>
      </w:r>
      <w:r>
        <w:rPr>
          <w:rFonts w:asciiTheme="majorHAnsi" w:hAnsiTheme="majorHAnsi" w:cstheme="majorHAnsi"/>
        </w:rPr>
        <w:t>Aldermaston</w:t>
      </w:r>
      <w:r w:rsidRPr="00841E24">
        <w:rPr>
          <w:rFonts w:asciiTheme="majorHAnsi" w:hAnsiTheme="majorHAnsi" w:cstheme="majorHAnsi"/>
        </w:rPr>
        <w:t xml:space="preserve"> C</w:t>
      </w:r>
      <w:r>
        <w:rPr>
          <w:rFonts w:asciiTheme="majorHAnsi" w:hAnsiTheme="majorHAnsi" w:cstheme="majorHAnsi"/>
        </w:rPr>
        <w:t>.</w:t>
      </w:r>
      <w:r w:rsidRPr="00841E24">
        <w:rPr>
          <w:rFonts w:asciiTheme="majorHAnsi" w:hAnsiTheme="majorHAnsi" w:cstheme="majorHAnsi"/>
        </w:rPr>
        <w:t>E</w:t>
      </w:r>
      <w:r>
        <w:rPr>
          <w:rFonts w:asciiTheme="majorHAnsi" w:hAnsiTheme="majorHAnsi" w:cstheme="majorHAnsi"/>
        </w:rPr>
        <w:t>.</w:t>
      </w:r>
      <w:r w:rsidRPr="00841E24">
        <w:rPr>
          <w:rFonts w:asciiTheme="majorHAnsi" w:hAnsiTheme="majorHAnsi" w:cstheme="majorHAnsi"/>
        </w:rPr>
        <w:t xml:space="preserve"> Primary School. </w:t>
      </w:r>
    </w:p>
    <w:p w14:paraId="02D9F23A" w14:textId="0EACBA56" w:rsidR="00841E24" w:rsidRPr="00841E24" w:rsidRDefault="00841E24" w:rsidP="00142B14">
      <w:pPr>
        <w:ind w:left="-5"/>
        <w:rPr>
          <w:rFonts w:asciiTheme="majorHAnsi" w:hAnsiTheme="majorHAnsi" w:cstheme="majorHAnsi"/>
        </w:rPr>
      </w:pPr>
      <w:r w:rsidRPr="00841E24">
        <w:rPr>
          <w:rFonts w:asciiTheme="majorHAnsi" w:hAnsiTheme="majorHAnsi" w:cstheme="majorHAnsi"/>
        </w:rPr>
        <w:t xml:space="preserve">We will not refuse admission on behavioural grounds to looked after children, previously looked after children and children with an education, health and care (EHC) plan.  </w:t>
      </w:r>
    </w:p>
    <w:p w14:paraId="7E2E4C72" w14:textId="77777777" w:rsidR="00841E24" w:rsidRPr="00841E24" w:rsidRDefault="00841E24" w:rsidP="00841E24">
      <w:pPr>
        <w:pStyle w:val="Heading2"/>
        <w:ind w:left="-5"/>
        <w:rPr>
          <w:rFonts w:cstheme="majorHAnsi"/>
          <w:color w:val="auto"/>
          <w:sz w:val="22"/>
          <w:szCs w:val="22"/>
        </w:rPr>
      </w:pPr>
      <w:r w:rsidRPr="00841E24">
        <w:rPr>
          <w:rFonts w:cstheme="majorHAnsi"/>
          <w:color w:val="auto"/>
          <w:sz w:val="22"/>
          <w:szCs w:val="22"/>
        </w:rPr>
        <w:t xml:space="preserve">Aims </w:t>
      </w:r>
    </w:p>
    <w:p w14:paraId="5137A627" w14:textId="77777777" w:rsidR="00841E24" w:rsidRPr="00841E24" w:rsidRDefault="00841E24" w:rsidP="00841E24">
      <w:pPr>
        <w:numPr>
          <w:ilvl w:val="0"/>
          <w:numId w:val="31"/>
        </w:numPr>
        <w:spacing w:after="16" w:line="244" w:lineRule="auto"/>
        <w:ind w:hanging="360"/>
        <w:rPr>
          <w:rFonts w:asciiTheme="majorHAnsi" w:hAnsiTheme="majorHAnsi" w:cstheme="majorHAnsi"/>
        </w:rPr>
      </w:pPr>
      <w:r w:rsidRPr="00841E24">
        <w:rPr>
          <w:rFonts w:asciiTheme="majorHAnsi" w:hAnsiTheme="majorHAnsi" w:cstheme="majorHAnsi"/>
        </w:rPr>
        <w:t xml:space="preserve">To ensure equal opportunities for all </w:t>
      </w:r>
    </w:p>
    <w:p w14:paraId="5EEE16EF" w14:textId="77777777" w:rsidR="00841E24" w:rsidRPr="00841E24" w:rsidRDefault="00841E24" w:rsidP="00841E24">
      <w:pPr>
        <w:numPr>
          <w:ilvl w:val="0"/>
          <w:numId w:val="31"/>
        </w:numPr>
        <w:spacing w:after="30" w:line="235" w:lineRule="auto"/>
        <w:ind w:hanging="360"/>
        <w:rPr>
          <w:rFonts w:asciiTheme="majorHAnsi" w:hAnsiTheme="majorHAnsi" w:cstheme="majorHAnsi"/>
        </w:rPr>
      </w:pPr>
      <w:r w:rsidRPr="00841E24">
        <w:rPr>
          <w:rFonts w:asciiTheme="majorHAnsi" w:hAnsiTheme="majorHAnsi" w:cstheme="majorHAnsi"/>
        </w:rPr>
        <w:t>To ensure smooth induction process which meets the emotional needs of children and parents at this potentially difficult time</w:t>
      </w:r>
      <w:r w:rsidRPr="00841E24">
        <w:rPr>
          <w:rFonts w:asciiTheme="majorHAnsi" w:hAnsiTheme="majorHAnsi" w:cstheme="majorHAnsi"/>
          <w:b/>
        </w:rPr>
        <w:t xml:space="preserve"> whichever year group children are being admitted into, and whenever that occurs within the school year.</w:t>
      </w:r>
      <w:r w:rsidRPr="00841E24">
        <w:rPr>
          <w:rFonts w:asciiTheme="majorHAnsi" w:hAnsiTheme="majorHAnsi" w:cstheme="majorHAnsi"/>
        </w:rPr>
        <w:t xml:space="preserve"> </w:t>
      </w:r>
    </w:p>
    <w:p w14:paraId="6EF2B6D2" w14:textId="77777777" w:rsidR="00841E24" w:rsidRPr="00841E24" w:rsidRDefault="00841E24" w:rsidP="00841E24">
      <w:pPr>
        <w:numPr>
          <w:ilvl w:val="0"/>
          <w:numId w:val="31"/>
        </w:numPr>
        <w:spacing w:after="16" w:line="244" w:lineRule="auto"/>
        <w:ind w:hanging="360"/>
        <w:rPr>
          <w:rFonts w:asciiTheme="majorHAnsi" w:hAnsiTheme="majorHAnsi" w:cstheme="majorHAnsi"/>
        </w:rPr>
      </w:pPr>
      <w:r w:rsidRPr="00841E24">
        <w:rPr>
          <w:rFonts w:asciiTheme="majorHAnsi" w:hAnsiTheme="majorHAnsi" w:cstheme="majorHAnsi"/>
        </w:rPr>
        <w:t xml:space="preserve">To ensure the process is effective and efficient and gives children and parents the information that they need at the appropriate time. </w:t>
      </w:r>
    </w:p>
    <w:p w14:paraId="705C9AFC"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b/>
        </w:rPr>
        <w:t xml:space="preserve"> </w:t>
      </w:r>
    </w:p>
    <w:p w14:paraId="2BB2A9C3" w14:textId="77777777" w:rsidR="00841E24" w:rsidRPr="00841E24" w:rsidRDefault="00841E24" w:rsidP="00841E24">
      <w:pPr>
        <w:pStyle w:val="Heading2"/>
        <w:ind w:left="-5"/>
        <w:rPr>
          <w:rFonts w:cstheme="majorHAnsi"/>
          <w:color w:val="auto"/>
          <w:sz w:val="22"/>
          <w:szCs w:val="22"/>
        </w:rPr>
      </w:pPr>
      <w:r w:rsidRPr="00841E24">
        <w:rPr>
          <w:rFonts w:cstheme="majorHAnsi"/>
          <w:color w:val="auto"/>
          <w:sz w:val="22"/>
          <w:szCs w:val="22"/>
        </w:rPr>
        <w:t xml:space="preserve">Procedures for applications into School </w:t>
      </w:r>
    </w:p>
    <w:p w14:paraId="00276D31" w14:textId="77777777" w:rsidR="00841E24" w:rsidRPr="00841E24" w:rsidRDefault="00841E24" w:rsidP="00841E24">
      <w:pPr>
        <w:numPr>
          <w:ilvl w:val="0"/>
          <w:numId w:val="32"/>
        </w:numPr>
        <w:spacing w:after="16" w:line="244" w:lineRule="auto"/>
        <w:ind w:hanging="360"/>
        <w:rPr>
          <w:rFonts w:asciiTheme="majorHAnsi" w:hAnsiTheme="majorHAnsi" w:cstheme="majorHAnsi"/>
        </w:rPr>
      </w:pPr>
      <w:r w:rsidRPr="00841E24">
        <w:rPr>
          <w:rFonts w:asciiTheme="majorHAnsi" w:hAnsiTheme="majorHAnsi" w:cstheme="majorHAnsi"/>
        </w:rPr>
        <w:t xml:space="preserve">Applications for a place must be made via West Berkshire Council from the October of the year before the child is eligible to start each school.  </w:t>
      </w:r>
    </w:p>
    <w:p w14:paraId="0394B1FE" w14:textId="6156C15C" w:rsidR="00841E24" w:rsidRPr="00841E24" w:rsidRDefault="00841E24" w:rsidP="00841E24">
      <w:pPr>
        <w:numPr>
          <w:ilvl w:val="0"/>
          <w:numId w:val="32"/>
        </w:numPr>
        <w:spacing w:after="16" w:line="244" w:lineRule="auto"/>
        <w:ind w:hanging="360"/>
        <w:rPr>
          <w:rFonts w:asciiTheme="majorHAnsi" w:hAnsiTheme="majorHAnsi" w:cstheme="majorHAnsi"/>
        </w:rPr>
      </w:pPr>
      <w:r w:rsidRPr="00841E24">
        <w:rPr>
          <w:rFonts w:asciiTheme="majorHAnsi" w:hAnsiTheme="majorHAnsi" w:cstheme="majorHAnsi"/>
        </w:rPr>
        <w:t>Application forms are available from West Berkshire Council and may be accessed by visiting their Admissions</w:t>
      </w:r>
      <w:r>
        <w:rPr>
          <w:rFonts w:asciiTheme="majorHAnsi" w:hAnsiTheme="majorHAnsi" w:cstheme="majorHAnsi"/>
        </w:rPr>
        <w:t xml:space="preserve"> </w:t>
      </w:r>
      <w:hyperlink r:id="rId12" w:history="1">
        <w:r w:rsidRPr="00841E24">
          <w:rPr>
            <w:rStyle w:val="Hyperlink"/>
            <w:rFonts w:asciiTheme="majorHAnsi" w:hAnsiTheme="majorHAnsi" w:cstheme="majorHAnsi"/>
          </w:rPr>
          <w:t>web</w:t>
        </w:r>
        <w:r>
          <w:rPr>
            <w:rStyle w:val="Hyperlink"/>
            <w:rFonts w:asciiTheme="majorHAnsi" w:hAnsiTheme="majorHAnsi" w:cstheme="majorHAnsi"/>
          </w:rPr>
          <w:t xml:space="preserve"> </w:t>
        </w:r>
        <w:r w:rsidRPr="00841E24">
          <w:rPr>
            <w:rStyle w:val="Hyperlink"/>
            <w:rFonts w:asciiTheme="majorHAnsi" w:hAnsiTheme="majorHAnsi" w:cstheme="majorHAnsi"/>
          </w:rPr>
          <w:t>page</w:t>
        </w:r>
      </w:hyperlink>
      <w:r w:rsidRPr="00841E24">
        <w:rPr>
          <w:rFonts w:asciiTheme="majorHAnsi" w:hAnsiTheme="majorHAnsi" w:cstheme="majorHAnsi"/>
        </w:rPr>
        <w:t xml:space="preserve">  </w:t>
      </w:r>
    </w:p>
    <w:p w14:paraId="2B20B3FC" w14:textId="77777777" w:rsidR="00841E24" w:rsidRPr="00841E24" w:rsidRDefault="00841E24" w:rsidP="00841E24">
      <w:pPr>
        <w:numPr>
          <w:ilvl w:val="0"/>
          <w:numId w:val="32"/>
        </w:numPr>
        <w:spacing w:after="16" w:line="244" w:lineRule="auto"/>
        <w:ind w:hanging="360"/>
        <w:rPr>
          <w:rFonts w:asciiTheme="majorHAnsi" w:hAnsiTheme="majorHAnsi" w:cstheme="majorHAnsi"/>
        </w:rPr>
      </w:pPr>
      <w:r w:rsidRPr="00841E24">
        <w:rPr>
          <w:rFonts w:asciiTheme="majorHAnsi" w:hAnsiTheme="majorHAnsi" w:cstheme="majorHAnsi"/>
        </w:rPr>
        <w:t xml:space="preserve">Mid-year applications for places are also made to West Berkshire Council </w:t>
      </w:r>
    </w:p>
    <w:p w14:paraId="20A59B66" w14:textId="43B57904" w:rsidR="00841E24" w:rsidRPr="00841E24" w:rsidRDefault="00841E24" w:rsidP="00841E24">
      <w:pPr>
        <w:numPr>
          <w:ilvl w:val="0"/>
          <w:numId w:val="32"/>
        </w:numPr>
        <w:spacing w:after="31" w:line="235" w:lineRule="auto"/>
        <w:ind w:hanging="360"/>
        <w:rPr>
          <w:rFonts w:asciiTheme="majorHAnsi" w:hAnsiTheme="majorHAnsi" w:cstheme="majorHAnsi"/>
        </w:rPr>
      </w:pPr>
      <w:r w:rsidRPr="00841E24">
        <w:rPr>
          <w:rFonts w:asciiTheme="majorHAnsi" w:hAnsiTheme="majorHAnsi" w:cstheme="majorHAnsi"/>
        </w:rPr>
        <w:t xml:space="preserve">Criteria for admissions are in the West Berkshire School Admissions Guide, which is adopted in full as a separate policy. This can be accessed via the Admissions page of our </w:t>
      </w:r>
      <w:hyperlink r:id="rId13" w:history="1">
        <w:r w:rsidRPr="00841E24">
          <w:rPr>
            <w:rStyle w:val="Hyperlink"/>
            <w:rFonts w:asciiTheme="majorHAnsi" w:hAnsiTheme="majorHAnsi" w:cstheme="majorHAnsi"/>
          </w:rPr>
          <w:t>school website</w:t>
        </w:r>
      </w:hyperlink>
      <w:r w:rsidRPr="00841E24">
        <w:rPr>
          <w:rFonts w:asciiTheme="majorHAnsi" w:hAnsiTheme="majorHAnsi" w:cstheme="majorHAnsi"/>
        </w:rPr>
        <w:t xml:space="preserve"> or via the West Berkshire web page </w:t>
      </w:r>
    </w:p>
    <w:p w14:paraId="0C474B29" w14:textId="77777777" w:rsidR="00841E24" w:rsidRPr="00841E24" w:rsidRDefault="00841E24" w:rsidP="00841E24">
      <w:pPr>
        <w:numPr>
          <w:ilvl w:val="0"/>
          <w:numId w:val="32"/>
        </w:numPr>
        <w:spacing w:after="16" w:line="244" w:lineRule="auto"/>
        <w:ind w:hanging="360"/>
        <w:rPr>
          <w:rFonts w:asciiTheme="majorHAnsi" w:hAnsiTheme="majorHAnsi" w:cstheme="majorHAnsi"/>
        </w:rPr>
      </w:pPr>
      <w:r w:rsidRPr="00841E24">
        <w:rPr>
          <w:rFonts w:asciiTheme="majorHAnsi" w:hAnsiTheme="majorHAnsi" w:cstheme="majorHAnsi"/>
        </w:rPr>
        <w:t>You will then be notified by the Council (usually around April) of your school allocation.</w:t>
      </w:r>
      <w:r w:rsidRPr="00841E24">
        <w:rPr>
          <w:rFonts w:asciiTheme="majorHAnsi" w:hAnsiTheme="majorHAnsi" w:cstheme="majorHAnsi"/>
          <w:b/>
        </w:rPr>
        <w:t xml:space="preserve"> </w:t>
      </w:r>
    </w:p>
    <w:p w14:paraId="261B12BA" w14:textId="77777777" w:rsidR="00841E24" w:rsidRPr="00841E24" w:rsidRDefault="00841E24" w:rsidP="00841E24">
      <w:pPr>
        <w:spacing w:after="0" w:line="256" w:lineRule="auto"/>
        <w:ind w:left="71"/>
        <w:jc w:val="center"/>
        <w:rPr>
          <w:rFonts w:asciiTheme="majorHAnsi" w:hAnsiTheme="majorHAnsi" w:cstheme="majorHAnsi"/>
        </w:rPr>
      </w:pPr>
      <w:r w:rsidRPr="00841E24">
        <w:rPr>
          <w:rFonts w:asciiTheme="majorHAnsi" w:hAnsiTheme="majorHAnsi" w:cstheme="majorHAnsi"/>
          <w:b/>
        </w:rPr>
        <w:t xml:space="preserve"> </w:t>
      </w:r>
    </w:p>
    <w:p w14:paraId="572E643E" w14:textId="101DF2BA" w:rsidR="00841E24" w:rsidRPr="00841E24" w:rsidRDefault="00841E24" w:rsidP="00142B14">
      <w:pPr>
        <w:ind w:left="-5"/>
        <w:rPr>
          <w:rFonts w:asciiTheme="majorHAnsi" w:hAnsiTheme="majorHAnsi" w:cstheme="majorHAnsi"/>
        </w:rPr>
      </w:pPr>
      <w:r w:rsidRPr="00841E24">
        <w:rPr>
          <w:rFonts w:asciiTheme="majorHAnsi" w:hAnsiTheme="majorHAnsi" w:cstheme="majorHAnsi"/>
        </w:rPr>
        <w:t xml:space="preserve">In choosing a school for the start of a child’s education it is important to find out as much as possible about the school being considered.  At </w:t>
      </w:r>
      <w:r>
        <w:rPr>
          <w:rFonts w:asciiTheme="majorHAnsi" w:hAnsiTheme="majorHAnsi" w:cstheme="majorHAnsi"/>
        </w:rPr>
        <w:t>Aldermaston C.E.</w:t>
      </w:r>
      <w:r w:rsidRPr="00841E24">
        <w:rPr>
          <w:rFonts w:asciiTheme="majorHAnsi" w:hAnsiTheme="majorHAnsi" w:cstheme="majorHAnsi"/>
        </w:rPr>
        <w:t xml:space="preserve"> School we encourage you to arrange a visit to view the school, meet the teachers and see the pupils working.  </w:t>
      </w:r>
    </w:p>
    <w:p w14:paraId="29C87BF6" w14:textId="77777777" w:rsidR="00841E24" w:rsidRPr="00841E24" w:rsidRDefault="00841E24" w:rsidP="00841E24">
      <w:pPr>
        <w:pStyle w:val="Heading2"/>
        <w:ind w:left="-5"/>
        <w:rPr>
          <w:rFonts w:cstheme="majorHAnsi"/>
          <w:color w:val="auto"/>
          <w:sz w:val="22"/>
          <w:szCs w:val="22"/>
        </w:rPr>
      </w:pPr>
      <w:r w:rsidRPr="00841E24">
        <w:rPr>
          <w:rFonts w:cstheme="majorHAnsi"/>
          <w:color w:val="auto"/>
          <w:sz w:val="22"/>
          <w:szCs w:val="22"/>
        </w:rPr>
        <w:t xml:space="preserve">Procedures for Entry into School </w:t>
      </w:r>
    </w:p>
    <w:p w14:paraId="0B485341" w14:textId="77777777" w:rsidR="00841E24" w:rsidRPr="00841E24" w:rsidRDefault="00841E24" w:rsidP="00841E24">
      <w:pPr>
        <w:spacing w:after="4" w:line="256" w:lineRule="auto"/>
        <w:rPr>
          <w:rFonts w:asciiTheme="majorHAnsi" w:hAnsiTheme="majorHAnsi" w:cstheme="majorHAnsi"/>
        </w:rPr>
      </w:pPr>
      <w:r w:rsidRPr="00841E24">
        <w:rPr>
          <w:rFonts w:asciiTheme="majorHAnsi" w:hAnsiTheme="majorHAnsi" w:cstheme="majorHAnsi"/>
        </w:rPr>
        <w:t xml:space="preserve">  </w:t>
      </w:r>
    </w:p>
    <w:p w14:paraId="70AE91A4" w14:textId="77777777" w:rsidR="00841E24" w:rsidRPr="00841E24" w:rsidRDefault="00841E24" w:rsidP="00841E24">
      <w:pPr>
        <w:numPr>
          <w:ilvl w:val="0"/>
          <w:numId w:val="33"/>
        </w:numPr>
        <w:spacing w:after="16" w:line="244" w:lineRule="auto"/>
        <w:ind w:hanging="360"/>
        <w:rPr>
          <w:rFonts w:asciiTheme="majorHAnsi" w:hAnsiTheme="majorHAnsi" w:cstheme="majorHAnsi"/>
        </w:rPr>
      </w:pPr>
      <w:r w:rsidRPr="00841E24">
        <w:rPr>
          <w:rFonts w:asciiTheme="majorHAnsi" w:hAnsiTheme="majorHAnsi" w:cstheme="majorHAnsi"/>
        </w:rPr>
        <w:t xml:space="preserve">The school’s accommodation level is 105 children in all year groups. Our current planned admission number is 15 per year group. </w:t>
      </w:r>
    </w:p>
    <w:p w14:paraId="74164725" w14:textId="77777777" w:rsidR="00841E24" w:rsidRPr="00841E24" w:rsidRDefault="00841E24" w:rsidP="00841E24">
      <w:pPr>
        <w:numPr>
          <w:ilvl w:val="0"/>
          <w:numId w:val="33"/>
        </w:numPr>
        <w:spacing w:after="16" w:line="244" w:lineRule="auto"/>
        <w:ind w:hanging="360"/>
        <w:rPr>
          <w:rFonts w:asciiTheme="majorHAnsi" w:hAnsiTheme="majorHAnsi" w:cstheme="majorHAnsi"/>
        </w:rPr>
      </w:pPr>
      <w:r w:rsidRPr="00841E24">
        <w:rPr>
          <w:rFonts w:asciiTheme="majorHAnsi" w:hAnsiTheme="majorHAnsi" w:cstheme="majorHAnsi"/>
        </w:rPr>
        <w:t xml:space="preserve">Guidelines on Infant class sizes limit the number of pupils to 30 per class. </w:t>
      </w:r>
    </w:p>
    <w:p w14:paraId="15B45F57" w14:textId="77777777" w:rsidR="00841E24" w:rsidRPr="00841E24" w:rsidRDefault="00841E24" w:rsidP="00841E24">
      <w:pPr>
        <w:numPr>
          <w:ilvl w:val="0"/>
          <w:numId w:val="33"/>
        </w:numPr>
        <w:spacing w:after="16" w:line="244" w:lineRule="auto"/>
        <w:ind w:hanging="360"/>
        <w:rPr>
          <w:rFonts w:asciiTheme="majorHAnsi" w:hAnsiTheme="majorHAnsi" w:cstheme="majorHAnsi"/>
        </w:rPr>
      </w:pPr>
      <w:r w:rsidRPr="00841E24">
        <w:rPr>
          <w:rFonts w:asciiTheme="majorHAnsi" w:hAnsiTheme="majorHAnsi" w:cstheme="majorHAnsi"/>
        </w:rPr>
        <w:t xml:space="preserve">All prospective parents will be offered a tour of the school  </w:t>
      </w:r>
    </w:p>
    <w:p w14:paraId="43BA3AB0" w14:textId="77777777" w:rsidR="00841E24" w:rsidRPr="00841E24" w:rsidRDefault="00841E24" w:rsidP="00841E24">
      <w:pPr>
        <w:numPr>
          <w:ilvl w:val="0"/>
          <w:numId w:val="33"/>
        </w:numPr>
        <w:spacing w:after="16" w:line="244" w:lineRule="auto"/>
        <w:ind w:hanging="360"/>
        <w:rPr>
          <w:rFonts w:asciiTheme="majorHAnsi" w:hAnsiTheme="majorHAnsi" w:cstheme="majorHAnsi"/>
        </w:rPr>
      </w:pPr>
      <w:r w:rsidRPr="00841E24">
        <w:rPr>
          <w:rFonts w:asciiTheme="majorHAnsi" w:hAnsiTheme="majorHAnsi" w:cstheme="majorHAnsi"/>
        </w:rPr>
        <w:t xml:space="preserve">Once children are admitted into school, previous records including those relating to Safeguarding and SEN are requested from the setting or school that they come from. </w:t>
      </w:r>
    </w:p>
    <w:p w14:paraId="5A6A409C" w14:textId="77777777" w:rsidR="00841E24" w:rsidRPr="00841E24" w:rsidRDefault="00841E24" w:rsidP="00841E24">
      <w:pPr>
        <w:numPr>
          <w:ilvl w:val="0"/>
          <w:numId w:val="33"/>
        </w:numPr>
        <w:spacing w:after="16" w:line="244" w:lineRule="auto"/>
        <w:ind w:hanging="360"/>
        <w:rPr>
          <w:rFonts w:asciiTheme="majorHAnsi" w:hAnsiTheme="majorHAnsi" w:cstheme="majorHAnsi"/>
        </w:rPr>
      </w:pPr>
      <w:r w:rsidRPr="00841E24">
        <w:rPr>
          <w:rFonts w:asciiTheme="majorHAnsi" w:hAnsiTheme="majorHAnsi" w:cstheme="majorHAnsi"/>
        </w:rPr>
        <w:lastRenderedPageBreak/>
        <w:t xml:space="preserve">Where a transfer from another school is requested then a meeting with the Headteacher may be required to establish any issues and to ensure that the transfer is in the child’s best interest.   </w:t>
      </w:r>
    </w:p>
    <w:p w14:paraId="393D963C" w14:textId="77777777" w:rsidR="00841E24" w:rsidRPr="00841E24" w:rsidRDefault="00841E24" w:rsidP="00841E24">
      <w:pPr>
        <w:numPr>
          <w:ilvl w:val="0"/>
          <w:numId w:val="33"/>
        </w:numPr>
        <w:spacing w:after="16" w:line="244" w:lineRule="auto"/>
        <w:ind w:hanging="360"/>
        <w:rPr>
          <w:rFonts w:asciiTheme="majorHAnsi" w:hAnsiTheme="majorHAnsi" w:cstheme="majorHAnsi"/>
        </w:rPr>
      </w:pPr>
      <w:r w:rsidRPr="00841E24">
        <w:rPr>
          <w:rFonts w:asciiTheme="majorHAnsi" w:hAnsiTheme="majorHAnsi" w:cstheme="majorHAnsi"/>
        </w:rPr>
        <w:t xml:space="preserve">Children moving because of a change of address are admitted as soon as possible, when convenient to school and parents. Where parents are moving children from one local school to another, they are encouraged to do so at the start of a new term.  </w:t>
      </w:r>
    </w:p>
    <w:p w14:paraId="0AB9556A" w14:textId="0D41F2F0" w:rsidR="00841E24" w:rsidRDefault="00841E24" w:rsidP="00841E24">
      <w:pPr>
        <w:numPr>
          <w:ilvl w:val="0"/>
          <w:numId w:val="33"/>
        </w:numPr>
        <w:spacing w:after="16" w:line="244" w:lineRule="auto"/>
        <w:ind w:hanging="360"/>
        <w:rPr>
          <w:rFonts w:asciiTheme="majorHAnsi" w:hAnsiTheme="majorHAnsi" w:cstheme="majorHAnsi"/>
        </w:rPr>
      </w:pPr>
      <w:r w:rsidRPr="00841E24">
        <w:rPr>
          <w:rFonts w:asciiTheme="majorHAnsi" w:hAnsiTheme="majorHAnsi" w:cstheme="majorHAnsi"/>
        </w:rPr>
        <w:t xml:space="preserve">Children are placed in appropriate classes by the school.  </w:t>
      </w:r>
    </w:p>
    <w:p w14:paraId="3611A8E5" w14:textId="4089568D" w:rsidR="00C6073B" w:rsidRPr="00C6073B" w:rsidRDefault="00C6073B" w:rsidP="00841E24">
      <w:pPr>
        <w:numPr>
          <w:ilvl w:val="0"/>
          <w:numId w:val="33"/>
        </w:numPr>
        <w:spacing w:after="16" w:line="244" w:lineRule="auto"/>
        <w:ind w:hanging="360"/>
        <w:rPr>
          <w:rFonts w:asciiTheme="majorHAnsi" w:hAnsiTheme="majorHAnsi" w:cstheme="majorHAnsi"/>
        </w:rPr>
      </w:pPr>
      <w:r w:rsidRPr="00C6073B">
        <w:rPr>
          <w:rFonts w:asciiTheme="majorHAnsi" w:hAnsiTheme="majorHAnsi" w:cstheme="majorHAnsi"/>
        </w:rPr>
        <w:t xml:space="preserve">Once parents have accepted a school place, they will receive a </w:t>
      </w:r>
      <w:r w:rsidRPr="00C6073B">
        <w:rPr>
          <w:rStyle w:val="Emphasis"/>
          <w:rFonts w:asciiTheme="majorHAnsi" w:hAnsiTheme="majorHAnsi" w:cstheme="majorHAnsi"/>
        </w:rPr>
        <w:t>New Starter Pack</w:t>
      </w:r>
      <w:r w:rsidRPr="00C6073B">
        <w:rPr>
          <w:rFonts w:asciiTheme="majorHAnsi" w:hAnsiTheme="majorHAnsi" w:cstheme="majorHAnsi"/>
        </w:rPr>
        <w:t>. This pack will provide information about classes and teachers, as well as key school procedures. It will also include details on uniform requirements, image consent, intimate care arrangements, acceptable use of the internet, and expectations for parent conduct.</w:t>
      </w:r>
    </w:p>
    <w:p w14:paraId="5E5BE32E" w14:textId="77777777" w:rsidR="00841E24" w:rsidRPr="00841E24" w:rsidRDefault="00841E24" w:rsidP="00841E24">
      <w:pPr>
        <w:numPr>
          <w:ilvl w:val="0"/>
          <w:numId w:val="33"/>
        </w:numPr>
        <w:spacing w:after="16" w:line="244" w:lineRule="auto"/>
        <w:ind w:hanging="360"/>
        <w:rPr>
          <w:rFonts w:asciiTheme="majorHAnsi" w:hAnsiTheme="majorHAnsi" w:cstheme="majorHAnsi"/>
        </w:rPr>
      </w:pPr>
      <w:r w:rsidRPr="00841E24">
        <w:rPr>
          <w:rFonts w:asciiTheme="majorHAnsi" w:hAnsiTheme="majorHAnsi" w:cstheme="majorHAnsi"/>
        </w:rPr>
        <w:t xml:space="preserve">For children entering school with Special Educational Needs or disabilities other arrangements need to be discussed with Parents on an individual basis. These could include a book of photographs of the class and staff, a visit by a member of staff to observe the child in their current setting, additional induction visits either with or without parents. </w:t>
      </w:r>
    </w:p>
    <w:p w14:paraId="06274F2E"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rPr>
        <w:t xml:space="preserve"> </w:t>
      </w:r>
    </w:p>
    <w:p w14:paraId="2D155EAB" w14:textId="77777777" w:rsidR="00841E24" w:rsidRPr="00841E24" w:rsidRDefault="00841E24" w:rsidP="00841E24">
      <w:pPr>
        <w:pStyle w:val="Heading2"/>
        <w:ind w:left="-5"/>
        <w:rPr>
          <w:rFonts w:cstheme="majorHAnsi"/>
          <w:color w:val="auto"/>
          <w:sz w:val="22"/>
          <w:szCs w:val="22"/>
        </w:rPr>
      </w:pPr>
      <w:r w:rsidRPr="00841E24">
        <w:rPr>
          <w:rFonts w:cstheme="majorHAnsi"/>
          <w:color w:val="auto"/>
          <w:sz w:val="22"/>
          <w:szCs w:val="22"/>
        </w:rPr>
        <w:t xml:space="preserve">Deferring entry for Children Entering the Foundation Stage </w:t>
      </w:r>
    </w:p>
    <w:p w14:paraId="27DDA07D" w14:textId="77777777" w:rsidR="00841E24" w:rsidRPr="00841E24" w:rsidRDefault="00841E24" w:rsidP="00841E24">
      <w:pPr>
        <w:spacing w:after="5" w:line="256" w:lineRule="auto"/>
        <w:rPr>
          <w:rFonts w:asciiTheme="majorHAnsi" w:hAnsiTheme="majorHAnsi" w:cstheme="majorHAnsi"/>
        </w:rPr>
      </w:pPr>
      <w:r w:rsidRPr="00841E24">
        <w:rPr>
          <w:rFonts w:asciiTheme="majorHAnsi" w:hAnsiTheme="majorHAnsi" w:cstheme="majorHAnsi"/>
          <w:b/>
        </w:rPr>
        <w:t xml:space="preserve"> </w:t>
      </w:r>
    </w:p>
    <w:p w14:paraId="7C629121" w14:textId="77777777" w:rsidR="00841E24" w:rsidRPr="00841E24" w:rsidRDefault="00841E24" w:rsidP="00841E24">
      <w:pPr>
        <w:numPr>
          <w:ilvl w:val="0"/>
          <w:numId w:val="34"/>
        </w:numPr>
        <w:spacing w:after="16" w:line="244" w:lineRule="auto"/>
        <w:ind w:hanging="360"/>
        <w:rPr>
          <w:rFonts w:asciiTheme="majorHAnsi" w:hAnsiTheme="majorHAnsi" w:cstheme="majorHAnsi"/>
        </w:rPr>
      </w:pPr>
      <w:r w:rsidRPr="00841E24">
        <w:rPr>
          <w:rFonts w:asciiTheme="majorHAnsi" w:hAnsiTheme="majorHAnsi" w:cstheme="majorHAnsi"/>
        </w:rPr>
        <w:t xml:space="preserve">The school believes that for most children, a full year in Reception gives children the best possible start to their school life.  </w:t>
      </w:r>
    </w:p>
    <w:p w14:paraId="6C66A841" w14:textId="77777777" w:rsidR="00841E24" w:rsidRPr="00841E24" w:rsidRDefault="00841E24" w:rsidP="00841E24">
      <w:pPr>
        <w:numPr>
          <w:ilvl w:val="0"/>
          <w:numId w:val="34"/>
        </w:numPr>
        <w:spacing w:after="16" w:line="244" w:lineRule="auto"/>
        <w:ind w:hanging="360"/>
        <w:rPr>
          <w:rFonts w:asciiTheme="majorHAnsi" w:hAnsiTheme="majorHAnsi" w:cstheme="majorHAnsi"/>
        </w:rPr>
      </w:pPr>
      <w:r w:rsidRPr="00841E24">
        <w:rPr>
          <w:rFonts w:asciiTheme="majorHAnsi" w:hAnsiTheme="majorHAnsi" w:cstheme="majorHAnsi"/>
        </w:rPr>
        <w:t xml:space="preserve">Sometimes parents make a request to defer their child’s entry into school. In such cases the family will be contacted by the Headteacher, in order to give parents an opportunity to discuss the reasons behind, benefits, and potential risks of this decision. </w:t>
      </w:r>
    </w:p>
    <w:p w14:paraId="3951BCD3" w14:textId="703725A9" w:rsidR="00841E24" w:rsidRPr="00841E24" w:rsidRDefault="00841E24" w:rsidP="00841E24">
      <w:pPr>
        <w:numPr>
          <w:ilvl w:val="0"/>
          <w:numId w:val="34"/>
        </w:numPr>
        <w:spacing w:after="16" w:line="244" w:lineRule="auto"/>
        <w:ind w:hanging="360"/>
        <w:rPr>
          <w:rFonts w:asciiTheme="majorHAnsi" w:hAnsiTheme="majorHAnsi" w:cstheme="majorHAnsi"/>
        </w:rPr>
      </w:pPr>
      <w:r w:rsidRPr="00841E24">
        <w:rPr>
          <w:rFonts w:asciiTheme="majorHAnsi" w:hAnsiTheme="majorHAnsi" w:cstheme="majorHAnsi"/>
        </w:rPr>
        <w:t xml:space="preserve">Where possible the school will offer options other than deferring, such as a </w:t>
      </w:r>
      <w:r w:rsidR="00142B14" w:rsidRPr="00841E24">
        <w:rPr>
          <w:rFonts w:asciiTheme="majorHAnsi" w:hAnsiTheme="majorHAnsi" w:cstheme="majorHAnsi"/>
        </w:rPr>
        <w:t>short-term, part-time</w:t>
      </w:r>
      <w:r w:rsidRPr="00841E24">
        <w:rPr>
          <w:rFonts w:asciiTheme="majorHAnsi" w:hAnsiTheme="majorHAnsi" w:cstheme="majorHAnsi"/>
        </w:rPr>
        <w:t xml:space="preserve"> place. </w:t>
      </w:r>
    </w:p>
    <w:p w14:paraId="0FC5C432" w14:textId="77777777" w:rsidR="00841E24" w:rsidRPr="00841E24" w:rsidRDefault="00841E24" w:rsidP="00841E24">
      <w:pPr>
        <w:numPr>
          <w:ilvl w:val="0"/>
          <w:numId w:val="34"/>
        </w:numPr>
        <w:spacing w:after="16" w:line="244" w:lineRule="auto"/>
        <w:ind w:hanging="360"/>
        <w:rPr>
          <w:rFonts w:asciiTheme="majorHAnsi" w:hAnsiTheme="majorHAnsi" w:cstheme="majorHAnsi"/>
        </w:rPr>
      </w:pPr>
      <w:r w:rsidRPr="00841E24">
        <w:rPr>
          <w:rFonts w:asciiTheme="majorHAnsi" w:hAnsiTheme="majorHAnsi" w:cstheme="majorHAnsi"/>
        </w:rPr>
        <w:t xml:space="preserve">You need to complete the West Berkshire request form to delay entry to reception. The form also provides links to guidance and timescales for submitting the form and receiving a response. </w:t>
      </w:r>
    </w:p>
    <w:p w14:paraId="310467F7"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rPr>
        <w:t xml:space="preserve"> </w:t>
      </w:r>
    </w:p>
    <w:p w14:paraId="1115323E" w14:textId="77777777" w:rsidR="00841E24" w:rsidRPr="00841E24" w:rsidRDefault="00841E24" w:rsidP="00841E24">
      <w:pPr>
        <w:pStyle w:val="Heading2"/>
        <w:ind w:left="-5"/>
        <w:rPr>
          <w:rFonts w:cstheme="majorHAnsi"/>
          <w:color w:val="auto"/>
          <w:sz w:val="22"/>
          <w:szCs w:val="22"/>
        </w:rPr>
      </w:pPr>
      <w:r w:rsidRPr="00841E24">
        <w:rPr>
          <w:rFonts w:cstheme="majorHAnsi"/>
          <w:color w:val="auto"/>
          <w:sz w:val="22"/>
          <w:szCs w:val="22"/>
        </w:rPr>
        <w:t xml:space="preserve">Specific Induction Arrangements for Children Entering the Foundation Stage </w:t>
      </w:r>
    </w:p>
    <w:p w14:paraId="7535413F" w14:textId="77777777" w:rsidR="00841E24" w:rsidRPr="00841E24" w:rsidRDefault="00841E24" w:rsidP="00841E24">
      <w:pPr>
        <w:spacing w:after="5" w:line="256" w:lineRule="auto"/>
        <w:rPr>
          <w:rFonts w:asciiTheme="majorHAnsi" w:hAnsiTheme="majorHAnsi" w:cstheme="majorHAnsi"/>
        </w:rPr>
      </w:pPr>
      <w:r w:rsidRPr="00841E24">
        <w:rPr>
          <w:rFonts w:asciiTheme="majorHAnsi" w:hAnsiTheme="majorHAnsi" w:cstheme="majorHAnsi"/>
          <w:b/>
        </w:rPr>
        <w:t xml:space="preserve"> </w:t>
      </w:r>
    </w:p>
    <w:p w14:paraId="17150E18" w14:textId="77777777" w:rsidR="00841E24" w:rsidRPr="00C6073B" w:rsidRDefault="00841E24" w:rsidP="00841E24">
      <w:pPr>
        <w:numPr>
          <w:ilvl w:val="0"/>
          <w:numId w:val="35"/>
        </w:numPr>
        <w:spacing w:after="16" w:line="244" w:lineRule="auto"/>
        <w:ind w:hanging="360"/>
        <w:rPr>
          <w:rFonts w:asciiTheme="majorHAnsi" w:hAnsiTheme="majorHAnsi" w:cstheme="majorHAnsi"/>
        </w:rPr>
      </w:pPr>
      <w:r w:rsidRPr="00C6073B">
        <w:rPr>
          <w:rFonts w:asciiTheme="majorHAnsi" w:hAnsiTheme="majorHAnsi" w:cstheme="majorHAnsi"/>
        </w:rPr>
        <w:t xml:space="preserve">Each child is offered a home visit by staff from the Foundation Stage. </w:t>
      </w:r>
    </w:p>
    <w:p w14:paraId="1DCA5A1B" w14:textId="77777777" w:rsidR="00841E24" w:rsidRPr="00841E24" w:rsidRDefault="00841E24" w:rsidP="00841E24">
      <w:pPr>
        <w:numPr>
          <w:ilvl w:val="0"/>
          <w:numId w:val="35"/>
        </w:numPr>
        <w:spacing w:after="16" w:line="244" w:lineRule="auto"/>
        <w:ind w:hanging="360"/>
        <w:rPr>
          <w:rFonts w:asciiTheme="majorHAnsi" w:hAnsiTheme="majorHAnsi" w:cstheme="majorHAnsi"/>
        </w:rPr>
      </w:pPr>
      <w:r w:rsidRPr="00841E24">
        <w:rPr>
          <w:rFonts w:asciiTheme="majorHAnsi" w:hAnsiTheme="majorHAnsi" w:cstheme="majorHAnsi"/>
        </w:rPr>
        <w:t xml:space="preserve">Staff will liaise with the children’s current preschool or nursery about the children’s needs and will visit the children in this setting if possible/required. </w:t>
      </w:r>
    </w:p>
    <w:p w14:paraId="76EF77CD" w14:textId="77777777" w:rsidR="00841E24" w:rsidRPr="00841E24" w:rsidRDefault="00841E24" w:rsidP="00841E24">
      <w:pPr>
        <w:numPr>
          <w:ilvl w:val="0"/>
          <w:numId w:val="35"/>
        </w:numPr>
        <w:spacing w:after="16" w:line="244" w:lineRule="auto"/>
        <w:ind w:hanging="360"/>
        <w:rPr>
          <w:rFonts w:asciiTheme="majorHAnsi" w:hAnsiTheme="majorHAnsi" w:cstheme="majorHAnsi"/>
        </w:rPr>
      </w:pPr>
      <w:r w:rsidRPr="00841E24">
        <w:rPr>
          <w:rFonts w:asciiTheme="majorHAnsi" w:hAnsiTheme="majorHAnsi" w:cstheme="majorHAnsi"/>
        </w:rPr>
        <w:t xml:space="preserve">Children have an induction visit. </w:t>
      </w:r>
    </w:p>
    <w:p w14:paraId="5BD3E3F0" w14:textId="77777777" w:rsidR="00841E24" w:rsidRPr="00841E24" w:rsidRDefault="00841E24" w:rsidP="00841E24">
      <w:pPr>
        <w:numPr>
          <w:ilvl w:val="0"/>
          <w:numId w:val="35"/>
        </w:numPr>
        <w:spacing w:after="16" w:line="244" w:lineRule="auto"/>
        <w:ind w:hanging="360"/>
        <w:rPr>
          <w:rFonts w:asciiTheme="majorHAnsi" w:hAnsiTheme="majorHAnsi" w:cstheme="majorHAnsi"/>
        </w:rPr>
      </w:pPr>
      <w:r w:rsidRPr="00841E24">
        <w:rPr>
          <w:rFonts w:asciiTheme="majorHAnsi" w:hAnsiTheme="majorHAnsi" w:cstheme="majorHAnsi"/>
        </w:rPr>
        <w:t xml:space="preserve">Children will have a staggered start into the Foundation. </w:t>
      </w:r>
    </w:p>
    <w:p w14:paraId="6ADC60C0" w14:textId="77777777" w:rsidR="00841E24" w:rsidRPr="00841E24" w:rsidRDefault="00841E24" w:rsidP="00841E24">
      <w:pPr>
        <w:numPr>
          <w:ilvl w:val="0"/>
          <w:numId w:val="35"/>
        </w:numPr>
        <w:spacing w:after="16" w:line="244" w:lineRule="auto"/>
        <w:ind w:hanging="360"/>
        <w:rPr>
          <w:rFonts w:asciiTheme="majorHAnsi" w:hAnsiTheme="majorHAnsi" w:cstheme="majorHAnsi"/>
        </w:rPr>
      </w:pPr>
      <w:r w:rsidRPr="00841E24">
        <w:rPr>
          <w:rFonts w:asciiTheme="majorHAnsi" w:hAnsiTheme="majorHAnsi" w:cstheme="majorHAnsi"/>
        </w:rPr>
        <w:t xml:space="preserve">Individual cases will be considered to the above arrangements </w:t>
      </w:r>
      <w:proofErr w:type="gramStart"/>
      <w:r w:rsidRPr="00841E24">
        <w:rPr>
          <w:rFonts w:asciiTheme="majorHAnsi" w:hAnsiTheme="majorHAnsi" w:cstheme="majorHAnsi"/>
        </w:rPr>
        <w:t>where</w:t>
      </w:r>
      <w:proofErr w:type="gramEnd"/>
      <w:r w:rsidRPr="00841E24">
        <w:rPr>
          <w:rFonts w:asciiTheme="majorHAnsi" w:hAnsiTheme="majorHAnsi" w:cstheme="majorHAnsi"/>
        </w:rPr>
        <w:t xml:space="preserve"> requested by parents or staff. </w:t>
      </w:r>
    </w:p>
    <w:p w14:paraId="23789B8A"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rPr>
        <w:t xml:space="preserve"> </w:t>
      </w:r>
    </w:p>
    <w:p w14:paraId="76E47EA6" w14:textId="509FBD76" w:rsidR="00841E24" w:rsidRPr="00841E24" w:rsidRDefault="00841E24" w:rsidP="00142B14">
      <w:pPr>
        <w:ind w:left="-5"/>
        <w:rPr>
          <w:rFonts w:asciiTheme="majorHAnsi" w:hAnsiTheme="majorHAnsi" w:cstheme="majorHAnsi"/>
        </w:rPr>
      </w:pPr>
      <w:r w:rsidRPr="00841E24">
        <w:rPr>
          <w:rFonts w:asciiTheme="majorHAnsi" w:hAnsiTheme="majorHAnsi" w:cstheme="majorHAnsi"/>
        </w:rPr>
        <w:t xml:space="preserve">Starting school is a big milestone in a child’s life and we would like to make it a happy experience. We are very flexible, so please arrange to talk to the school about these arrangements if you feel adjustments could help to ease the transition to school.  </w:t>
      </w:r>
    </w:p>
    <w:p w14:paraId="36DB8D2F" w14:textId="77777777" w:rsidR="00841E24" w:rsidRPr="00841E24" w:rsidRDefault="00841E24" w:rsidP="00841E24">
      <w:pPr>
        <w:pStyle w:val="Heading2"/>
        <w:ind w:left="-5"/>
        <w:rPr>
          <w:rFonts w:cstheme="majorHAnsi"/>
          <w:color w:val="auto"/>
          <w:sz w:val="22"/>
          <w:szCs w:val="22"/>
        </w:rPr>
      </w:pPr>
      <w:r w:rsidRPr="00841E24">
        <w:rPr>
          <w:rFonts w:cstheme="majorHAnsi"/>
          <w:color w:val="auto"/>
          <w:sz w:val="22"/>
          <w:szCs w:val="22"/>
        </w:rPr>
        <w:t xml:space="preserve">Oversubscription Criteria for Voluntary Controlled Schools </w:t>
      </w:r>
    </w:p>
    <w:p w14:paraId="1FC406B0" w14:textId="77777777" w:rsidR="00841E24" w:rsidRPr="00841E24" w:rsidRDefault="00841E24" w:rsidP="00841E24">
      <w:pPr>
        <w:spacing w:after="4" w:line="256" w:lineRule="auto"/>
        <w:rPr>
          <w:rFonts w:asciiTheme="majorHAnsi" w:hAnsiTheme="majorHAnsi" w:cstheme="majorHAnsi"/>
        </w:rPr>
      </w:pPr>
      <w:r w:rsidRPr="00841E24">
        <w:rPr>
          <w:rFonts w:asciiTheme="majorHAnsi" w:hAnsiTheme="majorHAnsi" w:cstheme="majorHAnsi"/>
          <w:b/>
        </w:rPr>
        <w:t xml:space="preserve"> </w:t>
      </w:r>
    </w:p>
    <w:p w14:paraId="3E4153C5" w14:textId="77777777" w:rsidR="00841E24" w:rsidRPr="00841E24" w:rsidRDefault="00841E24" w:rsidP="00841E24">
      <w:pPr>
        <w:numPr>
          <w:ilvl w:val="0"/>
          <w:numId w:val="36"/>
        </w:numPr>
        <w:spacing w:after="16" w:line="244" w:lineRule="auto"/>
        <w:ind w:left="720" w:hanging="360"/>
        <w:rPr>
          <w:rFonts w:asciiTheme="majorHAnsi" w:hAnsiTheme="majorHAnsi" w:cstheme="majorHAnsi"/>
        </w:rPr>
      </w:pPr>
      <w:r w:rsidRPr="00841E24">
        <w:rPr>
          <w:rFonts w:asciiTheme="majorHAnsi" w:hAnsiTheme="majorHAnsi" w:cstheme="majorHAnsi"/>
        </w:rPr>
        <w:t xml:space="preserve">Children who are Looked After by West Berkshire Council. </w:t>
      </w:r>
    </w:p>
    <w:p w14:paraId="6B37917E" w14:textId="77777777" w:rsidR="00841E24" w:rsidRPr="00841E24" w:rsidRDefault="00841E24" w:rsidP="00841E24">
      <w:pPr>
        <w:numPr>
          <w:ilvl w:val="0"/>
          <w:numId w:val="36"/>
        </w:numPr>
        <w:spacing w:after="16" w:line="244" w:lineRule="auto"/>
        <w:ind w:left="720" w:hanging="360"/>
        <w:rPr>
          <w:rFonts w:asciiTheme="majorHAnsi" w:hAnsiTheme="majorHAnsi" w:cstheme="majorHAnsi"/>
        </w:rPr>
      </w:pPr>
      <w:r w:rsidRPr="00841E24">
        <w:rPr>
          <w:rFonts w:asciiTheme="majorHAnsi" w:hAnsiTheme="majorHAnsi" w:cstheme="majorHAnsi"/>
        </w:rPr>
        <w:t xml:space="preserve">Children whose home address is in the area served by the school. </w:t>
      </w:r>
    </w:p>
    <w:p w14:paraId="4DD58250" w14:textId="77777777" w:rsidR="00841E24" w:rsidRPr="00841E24" w:rsidRDefault="00841E24" w:rsidP="00841E24">
      <w:pPr>
        <w:numPr>
          <w:ilvl w:val="0"/>
          <w:numId w:val="36"/>
        </w:numPr>
        <w:spacing w:after="16" w:line="244" w:lineRule="auto"/>
        <w:ind w:left="720" w:hanging="360"/>
        <w:rPr>
          <w:rFonts w:asciiTheme="majorHAnsi" w:hAnsiTheme="majorHAnsi" w:cstheme="majorHAnsi"/>
        </w:rPr>
      </w:pPr>
      <w:r w:rsidRPr="00841E24">
        <w:rPr>
          <w:rFonts w:asciiTheme="majorHAnsi" w:hAnsiTheme="majorHAnsi" w:cstheme="majorHAnsi"/>
        </w:rPr>
        <w:t xml:space="preserve">Children who have brothers or sisters attending the school. </w:t>
      </w:r>
    </w:p>
    <w:p w14:paraId="12F51480" w14:textId="77777777" w:rsidR="00841E24" w:rsidRPr="00841E24" w:rsidRDefault="00841E24" w:rsidP="00841E24">
      <w:pPr>
        <w:numPr>
          <w:ilvl w:val="0"/>
          <w:numId w:val="36"/>
        </w:numPr>
        <w:spacing w:after="16" w:line="244" w:lineRule="auto"/>
        <w:ind w:left="720" w:hanging="360"/>
        <w:rPr>
          <w:rFonts w:asciiTheme="majorHAnsi" w:hAnsiTheme="majorHAnsi" w:cstheme="majorHAnsi"/>
        </w:rPr>
      </w:pPr>
      <w:r w:rsidRPr="00841E24">
        <w:rPr>
          <w:rFonts w:asciiTheme="majorHAnsi" w:hAnsiTheme="majorHAnsi" w:cstheme="majorHAnsi"/>
        </w:rPr>
        <w:t xml:space="preserve">Children whose parents choose the school on denominational grounds. </w:t>
      </w:r>
    </w:p>
    <w:p w14:paraId="5F203961" w14:textId="77777777" w:rsidR="00841E24" w:rsidRPr="00841E24" w:rsidRDefault="00841E24" w:rsidP="00841E24">
      <w:pPr>
        <w:numPr>
          <w:ilvl w:val="0"/>
          <w:numId w:val="36"/>
        </w:numPr>
        <w:spacing w:after="16" w:line="244" w:lineRule="auto"/>
        <w:ind w:left="720" w:hanging="360"/>
        <w:rPr>
          <w:rFonts w:asciiTheme="majorHAnsi" w:hAnsiTheme="majorHAnsi" w:cstheme="majorHAnsi"/>
        </w:rPr>
      </w:pPr>
      <w:r w:rsidRPr="00841E24">
        <w:rPr>
          <w:rFonts w:asciiTheme="majorHAnsi" w:hAnsiTheme="majorHAnsi" w:cstheme="majorHAnsi"/>
        </w:rPr>
        <w:t xml:space="preserve">Children whose parents have any other reason for their choice. </w:t>
      </w:r>
    </w:p>
    <w:p w14:paraId="724637FE"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rPr>
        <w:lastRenderedPageBreak/>
        <w:t xml:space="preserve"> </w:t>
      </w:r>
    </w:p>
    <w:p w14:paraId="0ADF11D9" w14:textId="77777777" w:rsidR="00841E24" w:rsidRPr="00841E24" w:rsidRDefault="00841E24" w:rsidP="00841E24">
      <w:pPr>
        <w:ind w:left="-5"/>
        <w:rPr>
          <w:rFonts w:asciiTheme="majorHAnsi" w:hAnsiTheme="majorHAnsi" w:cstheme="majorHAnsi"/>
        </w:rPr>
      </w:pPr>
      <w:r w:rsidRPr="00841E24">
        <w:rPr>
          <w:rFonts w:asciiTheme="majorHAnsi" w:hAnsiTheme="majorHAnsi" w:cstheme="majorHAnsi"/>
        </w:rPr>
        <w:t>If we do not have enough places for all the children in one of the above categories, priority will be given to children who fulfil more than one of the admission criteria. If there are still insufficient places, a final decision will be made on the radial distance from home to school. Parents of children who are unsuccessful in gaining a place will be informed in writing on the date laid down by the LA, and will be told of their right of appeal.</w:t>
      </w:r>
      <w:r w:rsidRPr="00841E24">
        <w:rPr>
          <w:rFonts w:asciiTheme="majorHAnsi" w:hAnsiTheme="majorHAnsi" w:cstheme="majorHAnsi"/>
          <w:b/>
        </w:rPr>
        <w:t xml:space="preserve">  </w:t>
      </w:r>
    </w:p>
    <w:p w14:paraId="2ABC6E00"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rPr>
        <w:t xml:space="preserve"> </w:t>
      </w:r>
    </w:p>
    <w:p w14:paraId="19D4CA5F" w14:textId="77777777" w:rsidR="00841E24" w:rsidRPr="00841E24" w:rsidRDefault="00841E24" w:rsidP="00841E24">
      <w:pPr>
        <w:ind w:left="-5"/>
        <w:rPr>
          <w:rFonts w:asciiTheme="majorHAnsi" w:hAnsiTheme="majorHAnsi" w:cstheme="majorHAnsi"/>
        </w:rPr>
      </w:pPr>
      <w:r w:rsidRPr="00841E24">
        <w:rPr>
          <w:rFonts w:asciiTheme="majorHAnsi" w:hAnsiTheme="majorHAnsi" w:cstheme="majorHAnsi"/>
        </w:rPr>
        <w:t xml:space="preserve">This policy will be monitored by the Headteacher and Governors and will be considered successful if the following criteria are observed: </w:t>
      </w:r>
    </w:p>
    <w:p w14:paraId="13646639" w14:textId="77777777" w:rsidR="00841E24" w:rsidRPr="00841E24" w:rsidRDefault="00841E24" w:rsidP="00841E24">
      <w:pPr>
        <w:numPr>
          <w:ilvl w:val="0"/>
          <w:numId w:val="36"/>
        </w:numPr>
        <w:spacing w:after="16" w:line="244" w:lineRule="auto"/>
        <w:ind w:left="720" w:hanging="360"/>
        <w:rPr>
          <w:rFonts w:asciiTheme="majorHAnsi" w:hAnsiTheme="majorHAnsi" w:cstheme="majorHAnsi"/>
        </w:rPr>
      </w:pPr>
      <w:r w:rsidRPr="00841E24">
        <w:rPr>
          <w:rFonts w:asciiTheme="majorHAnsi" w:hAnsiTheme="majorHAnsi" w:cstheme="majorHAnsi"/>
        </w:rPr>
        <w:t xml:space="preserve">Children are admitted into school successfully and flourish </w:t>
      </w:r>
    </w:p>
    <w:p w14:paraId="0DB245AB" w14:textId="77777777" w:rsidR="00841E24" w:rsidRPr="00841E24" w:rsidRDefault="00841E24" w:rsidP="00841E24">
      <w:pPr>
        <w:numPr>
          <w:ilvl w:val="0"/>
          <w:numId w:val="36"/>
        </w:numPr>
        <w:spacing w:after="16" w:line="244" w:lineRule="auto"/>
        <w:ind w:left="720" w:hanging="360"/>
        <w:rPr>
          <w:rFonts w:asciiTheme="majorHAnsi" w:hAnsiTheme="majorHAnsi" w:cstheme="majorHAnsi"/>
        </w:rPr>
      </w:pPr>
      <w:r w:rsidRPr="00841E24">
        <w:rPr>
          <w:rFonts w:asciiTheme="majorHAnsi" w:hAnsiTheme="majorHAnsi" w:cstheme="majorHAnsi"/>
        </w:rPr>
        <w:t xml:space="preserve">There are no upheld complaints linked to the admission procedure from families. </w:t>
      </w:r>
    </w:p>
    <w:p w14:paraId="0B276400"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rPr>
        <w:t xml:space="preserve"> </w:t>
      </w:r>
    </w:p>
    <w:p w14:paraId="0134144B" w14:textId="77777777" w:rsidR="00841E24" w:rsidRPr="00841E24" w:rsidRDefault="00841E24" w:rsidP="00841E24">
      <w:pPr>
        <w:spacing w:after="0" w:line="256" w:lineRule="auto"/>
        <w:rPr>
          <w:rFonts w:asciiTheme="majorHAnsi" w:hAnsiTheme="majorHAnsi" w:cstheme="majorHAnsi"/>
        </w:rPr>
      </w:pPr>
      <w:r w:rsidRPr="00841E24">
        <w:rPr>
          <w:rFonts w:asciiTheme="majorHAnsi" w:hAnsiTheme="majorHAnsi" w:cstheme="majorHAnsi"/>
        </w:rPr>
        <w:t xml:space="preserve"> </w:t>
      </w:r>
    </w:p>
    <w:p w14:paraId="5B9C077B" w14:textId="77777777" w:rsidR="003970FF" w:rsidRPr="003970FF" w:rsidRDefault="003970FF" w:rsidP="003970FF">
      <w:pPr>
        <w:rPr>
          <w:rFonts w:ascii="Calibri" w:hAnsi="Calibri" w:cs="Calibri"/>
        </w:rPr>
      </w:pPr>
    </w:p>
    <w:p w14:paraId="7275C65D" w14:textId="77777777" w:rsidR="003970FF" w:rsidRPr="003970FF" w:rsidRDefault="003970FF" w:rsidP="003970FF">
      <w:pPr>
        <w:rPr>
          <w:rFonts w:ascii="Calibri" w:hAnsi="Calibri" w:cs="Calibri"/>
        </w:rPr>
      </w:pPr>
    </w:p>
    <w:p w14:paraId="002FF83F" w14:textId="77777777" w:rsidR="003970FF" w:rsidRPr="003970FF" w:rsidRDefault="003970FF" w:rsidP="003970FF">
      <w:pPr>
        <w:rPr>
          <w:rFonts w:ascii="Calibri" w:hAnsi="Calibri" w:cs="Calibri"/>
        </w:rPr>
      </w:pPr>
    </w:p>
    <w:p w14:paraId="526DB6E6" w14:textId="77777777" w:rsidR="003970FF" w:rsidRPr="003970FF" w:rsidRDefault="003970FF" w:rsidP="003970FF">
      <w:pPr>
        <w:spacing w:after="0"/>
        <w:jc w:val="right"/>
        <w:rPr>
          <w:rFonts w:ascii="Calibri" w:hAnsi="Calibri" w:cs="Calibri"/>
        </w:rPr>
      </w:pPr>
    </w:p>
    <w:sectPr w:rsidR="003970FF" w:rsidRPr="003970FF" w:rsidSect="004E4B2D">
      <w:footerReference w:type="default" r:id="rId14"/>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2"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3"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4" w15:restartNumberingAfterBreak="0">
    <w:nsid w:val="19D838EA"/>
    <w:multiLevelType w:val="hybridMultilevel"/>
    <w:tmpl w:val="31B43BCA"/>
    <w:lvl w:ilvl="0" w:tplc="47C24390">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7BE0F2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3B2B950">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C229160">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7BE6410">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8AE8656">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4647E20">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80E2016">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7D87D8A">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6"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261905"/>
    <w:multiLevelType w:val="hybridMultilevel"/>
    <w:tmpl w:val="F376A6D2"/>
    <w:lvl w:ilvl="0" w:tplc="32F08FA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81854BC">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8F21A48">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1F20A60">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A3279AE">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286FDA2">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124E1F4">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BB0A80E">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1B62176">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19"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4"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6" w15:restartNumberingAfterBreak="0">
    <w:nsid w:val="4D6605C1"/>
    <w:multiLevelType w:val="hybridMultilevel"/>
    <w:tmpl w:val="F1B8E0C2"/>
    <w:lvl w:ilvl="0" w:tplc="14B265C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7B43E2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8B2329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7FC8E06">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7F0480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98AE692">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FACC1B5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698469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A66257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610A056F"/>
    <w:multiLevelType w:val="hybridMultilevel"/>
    <w:tmpl w:val="38BCF404"/>
    <w:lvl w:ilvl="0" w:tplc="EA926D24">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0684DD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640F89C">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C6E5BC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7BE565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83E8EB6">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EF81C10">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02C81FE">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D886946">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9"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30"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31"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8C1A18"/>
    <w:multiLevelType w:val="hybridMultilevel"/>
    <w:tmpl w:val="6E4247EA"/>
    <w:lvl w:ilvl="0" w:tplc="6166F6E2">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5223C48">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FB4481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A563F2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9F26ED6">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5BA2730">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49C6EAE">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DF6D982">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0F826AC">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7AC7797D"/>
    <w:multiLevelType w:val="hybridMultilevel"/>
    <w:tmpl w:val="F88A8A46"/>
    <w:lvl w:ilvl="0" w:tplc="2A68519E">
      <w:start w:val="1"/>
      <w:numFmt w:val="bullet"/>
      <w:lvlText w:val="•"/>
      <w:lvlJc w:val="left"/>
      <w:pPr>
        <w:ind w:left="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3B2B116">
      <w:start w:val="1"/>
      <w:numFmt w:val="bullet"/>
      <w:lvlText w:val="o"/>
      <w:lvlJc w:val="left"/>
      <w:pPr>
        <w:ind w:left="13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8DAE804">
      <w:start w:val="1"/>
      <w:numFmt w:val="bullet"/>
      <w:lvlText w:val="▪"/>
      <w:lvlJc w:val="left"/>
      <w:pPr>
        <w:ind w:left="20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EE2632C">
      <w:start w:val="1"/>
      <w:numFmt w:val="bullet"/>
      <w:lvlText w:val="•"/>
      <w:lvlJc w:val="left"/>
      <w:pPr>
        <w:ind w:left="27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B667B0">
      <w:start w:val="1"/>
      <w:numFmt w:val="bullet"/>
      <w:lvlText w:val="o"/>
      <w:lvlJc w:val="left"/>
      <w:pPr>
        <w:ind w:left="34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F2A502E">
      <w:start w:val="1"/>
      <w:numFmt w:val="bullet"/>
      <w:lvlText w:val="▪"/>
      <w:lvlJc w:val="left"/>
      <w:pPr>
        <w:ind w:left="42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A1E61DE">
      <w:start w:val="1"/>
      <w:numFmt w:val="bullet"/>
      <w:lvlText w:val="•"/>
      <w:lvlJc w:val="left"/>
      <w:pPr>
        <w:ind w:left="49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08846C6">
      <w:start w:val="1"/>
      <w:numFmt w:val="bullet"/>
      <w:lvlText w:val="o"/>
      <w:lvlJc w:val="left"/>
      <w:pPr>
        <w:ind w:left="56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F4C476">
      <w:start w:val="1"/>
      <w:numFmt w:val="bullet"/>
      <w:lvlText w:val="▪"/>
      <w:lvlJc w:val="left"/>
      <w:pPr>
        <w:ind w:left="63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5"/>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6"/>
  </w:num>
  <w:num w:numId="13">
    <w:abstractNumId w:val="22"/>
  </w:num>
  <w:num w:numId="14">
    <w:abstractNumId w:val="24"/>
  </w:num>
  <w:num w:numId="15">
    <w:abstractNumId w:val="19"/>
  </w:num>
  <w:num w:numId="16">
    <w:abstractNumId w:val="20"/>
  </w:num>
  <w:num w:numId="17">
    <w:abstractNumId w:val="18"/>
  </w:num>
  <w:num w:numId="18">
    <w:abstractNumId w:val="9"/>
  </w:num>
  <w:num w:numId="19">
    <w:abstractNumId w:val="11"/>
  </w:num>
  <w:num w:numId="20">
    <w:abstractNumId w:val="30"/>
  </w:num>
  <w:num w:numId="21">
    <w:abstractNumId w:val="12"/>
  </w:num>
  <w:num w:numId="22">
    <w:abstractNumId w:val="25"/>
  </w:num>
  <w:num w:numId="23">
    <w:abstractNumId w:val="23"/>
  </w:num>
  <w:num w:numId="24">
    <w:abstractNumId w:val="28"/>
  </w:num>
  <w:num w:numId="25">
    <w:abstractNumId w:val="13"/>
  </w:num>
  <w:num w:numId="26">
    <w:abstractNumId w:val="31"/>
  </w:num>
  <w:num w:numId="27">
    <w:abstractNumId w:val="35"/>
  </w:num>
  <w:num w:numId="28">
    <w:abstractNumId w:val="10"/>
  </w:num>
  <w:num w:numId="29">
    <w:abstractNumId w:val="21"/>
  </w:num>
  <w:num w:numId="30">
    <w:abstractNumId w:val="34"/>
  </w:num>
  <w:num w:numId="31">
    <w:abstractNumId w:val="27"/>
    <w:lvlOverride w:ilvl="0"/>
    <w:lvlOverride w:ilvl="1"/>
    <w:lvlOverride w:ilvl="2"/>
    <w:lvlOverride w:ilvl="3"/>
    <w:lvlOverride w:ilvl="4"/>
    <w:lvlOverride w:ilvl="5"/>
    <w:lvlOverride w:ilvl="6"/>
    <w:lvlOverride w:ilvl="7"/>
    <w:lvlOverride w:ilvl="8"/>
  </w:num>
  <w:num w:numId="32">
    <w:abstractNumId w:val="14"/>
    <w:lvlOverride w:ilvl="0"/>
    <w:lvlOverride w:ilvl="1"/>
    <w:lvlOverride w:ilvl="2"/>
    <w:lvlOverride w:ilvl="3"/>
    <w:lvlOverride w:ilvl="4"/>
    <w:lvlOverride w:ilvl="5"/>
    <w:lvlOverride w:ilvl="6"/>
    <w:lvlOverride w:ilvl="7"/>
    <w:lvlOverride w:ilvl="8"/>
  </w:num>
  <w:num w:numId="33">
    <w:abstractNumId w:val="26"/>
    <w:lvlOverride w:ilvl="0"/>
    <w:lvlOverride w:ilvl="1"/>
    <w:lvlOverride w:ilvl="2"/>
    <w:lvlOverride w:ilvl="3"/>
    <w:lvlOverride w:ilvl="4"/>
    <w:lvlOverride w:ilvl="5"/>
    <w:lvlOverride w:ilvl="6"/>
    <w:lvlOverride w:ilvl="7"/>
    <w:lvlOverride w:ilvl="8"/>
  </w:num>
  <w:num w:numId="34">
    <w:abstractNumId w:val="17"/>
    <w:lvlOverride w:ilvl="0"/>
    <w:lvlOverride w:ilvl="1"/>
    <w:lvlOverride w:ilvl="2"/>
    <w:lvlOverride w:ilvl="3"/>
    <w:lvlOverride w:ilvl="4"/>
    <w:lvlOverride w:ilvl="5"/>
    <w:lvlOverride w:ilvl="6"/>
    <w:lvlOverride w:ilvl="7"/>
    <w:lvlOverride w:ilvl="8"/>
  </w:num>
  <w:num w:numId="35">
    <w:abstractNumId w:val="32"/>
    <w:lvlOverride w:ilvl="0"/>
    <w:lvlOverride w:ilvl="1"/>
    <w:lvlOverride w:ilvl="2"/>
    <w:lvlOverride w:ilvl="3"/>
    <w:lvlOverride w:ilvl="4"/>
    <w:lvlOverride w:ilvl="5"/>
    <w:lvlOverride w:ilvl="6"/>
    <w:lvlOverride w:ilvl="7"/>
    <w:lvlOverride w:ilvl="8"/>
  </w:num>
  <w:num w:numId="36">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B1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82E5E"/>
    <w:rsid w:val="00586C06"/>
    <w:rsid w:val="00593B19"/>
    <w:rsid w:val="005B0D3D"/>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26E46"/>
    <w:rsid w:val="00831946"/>
    <w:rsid w:val="00834950"/>
    <w:rsid w:val="00841E24"/>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6073B"/>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3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dermaston.w-berks.sch.uk/parents/admis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berks.gov.uk/article/40449/Applying-for-Primary-School-Plac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 Mosher</cp:lastModifiedBy>
  <cp:revision>3</cp:revision>
  <cp:lastPrinted>2025-09-01T11:58:00Z</cp:lastPrinted>
  <dcterms:created xsi:type="dcterms:W3CDTF">2026-01-06T10:16:00Z</dcterms:created>
  <dcterms:modified xsi:type="dcterms:W3CDTF">2026-01-06T10:45:00Z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