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D39F" w14:textId="77777777" w:rsidR="00E65FD1" w:rsidRDefault="00E65FD1" w:rsidP="00E65FD1">
      <w:pPr>
        <w:jc w:val="center"/>
      </w:pPr>
      <w:bookmarkStart w:id="0" w:name="_Hlk526430855"/>
      <w:bookmarkEnd w:id="0"/>
      <w:r w:rsidRPr="00EE6E97">
        <w:rPr>
          <w:b/>
          <w:noProof/>
          <w:sz w:val="28"/>
        </w:rPr>
        <w:drawing>
          <wp:inline distT="0" distB="0" distL="0" distR="0" wp14:anchorId="6D002F86" wp14:editId="09DBFC36">
            <wp:extent cx="5464511" cy="4352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SIT_Colou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7093" cy="4418708"/>
                    </a:xfrm>
                    <a:prstGeom prst="rect">
                      <a:avLst/>
                    </a:prstGeom>
                  </pic:spPr>
                </pic:pic>
              </a:graphicData>
            </a:graphic>
          </wp:inline>
        </w:drawing>
      </w:r>
    </w:p>
    <w:p w14:paraId="2FCA3C53" w14:textId="4E1C715E" w:rsidR="00E65FD1" w:rsidRPr="00E65FD1" w:rsidRDefault="00E65FD1" w:rsidP="00E65FD1">
      <w:pPr>
        <w:jc w:val="center"/>
        <w:rPr>
          <w:rFonts w:ascii="Libre Baskerville" w:hAnsi="Libre Baskerville"/>
          <w:b/>
          <w:sz w:val="56"/>
          <w:szCs w:val="24"/>
        </w:rPr>
      </w:pPr>
      <w:r w:rsidRPr="00E65FD1">
        <w:rPr>
          <w:rFonts w:ascii="Libre Baskerville" w:hAnsi="Libre Baskerville"/>
          <w:b/>
          <w:sz w:val="56"/>
          <w:szCs w:val="24"/>
        </w:rPr>
        <w:t>Headteacher Appraisal 201</w:t>
      </w:r>
      <w:r w:rsidR="007D00E3">
        <w:rPr>
          <w:rFonts w:ascii="Libre Baskerville" w:hAnsi="Libre Baskerville"/>
          <w:b/>
          <w:sz w:val="56"/>
          <w:szCs w:val="24"/>
        </w:rPr>
        <w:t>9</w:t>
      </w:r>
      <w:r w:rsidRPr="00E65FD1">
        <w:rPr>
          <w:rFonts w:ascii="Libre Baskerville" w:hAnsi="Libre Baskerville"/>
          <w:b/>
          <w:sz w:val="56"/>
          <w:szCs w:val="24"/>
        </w:rPr>
        <w:t xml:space="preserve"> – 20</w:t>
      </w:r>
      <w:r w:rsidR="007D00E3">
        <w:rPr>
          <w:rFonts w:ascii="Libre Baskerville" w:hAnsi="Libre Baskerville"/>
          <w:b/>
          <w:sz w:val="56"/>
          <w:szCs w:val="24"/>
        </w:rPr>
        <w:t>20</w:t>
      </w:r>
    </w:p>
    <w:p w14:paraId="0A91BFF9" w14:textId="77777777" w:rsidR="00D93E50" w:rsidRDefault="00E65FD1" w:rsidP="00D93E50">
      <w:pPr>
        <w:jc w:val="center"/>
        <w:rPr>
          <w:rFonts w:ascii="Libre Baskerville" w:hAnsi="Libre Baskerville"/>
          <w:sz w:val="24"/>
          <w:szCs w:val="24"/>
        </w:rPr>
      </w:pPr>
      <w:r w:rsidRPr="00E65FD1">
        <w:rPr>
          <w:rFonts w:ascii="Libre Baskerville" w:hAnsi="Libre Baskerville"/>
          <w:b/>
          <w:sz w:val="56"/>
          <w:szCs w:val="24"/>
        </w:rPr>
        <w:t>Handbook</w:t>
      </w:r>
    </w:p>
    <w:p w14:paraId="3A726D19" w14:textId="77777777" w:rsidR="004232F5" w:rsidRDefault="00E65FD1" w:rsidP="004232F5">
      <w:pPr>
        <w:spacing w:line="240" w:lineRule="auto"/>
        <w:jc w:val="center"/>
        <w:rPr>
          <w:rFonts w:ascii="Libre Baskerville" w:hAnsi="Libre Baskerville"/>
          <w:b/>
          <w:sz w:val="24"/>
          <w:szCs w:val="24"/>
          <w:u w:val="single"/>
        </w:rPr>
      </w:pPr>
      <w:r w:rsidRPr="00E65FD1">
        <w:rPr>
          <w:rFonts w:ascii="Libre Baskerville" w:hAnsi="Libre Baskerville"/>
          <w:b/>
          <w:sz w:val="24"/>
          <w:szCs w:val="24"/>
          <w:u w:val="single"/>
        </w:rPr>
        <w:lastRenderedPageBreak/>
        <w:t>The</w:t>
      </w:r>
      <w:r w:rsidR="00D93E50">
        <w:rPr>
          <w:rFonts w:ascii="Libre Baskerville" w:hAnsi="Libre Baskerville"/>
          <w:b/>
          <w:sz w:val="24"/>
          <w:szCs w:val="24"/>
          <w:u w:val="single"/>
        </w:rPr>
        <w:t xml:space="preserve"> Headteacher Appraisal</w:t>
      </w:r>
      <w:r w:rsidRPr="00E65FD1">
        <w:rPr>
          <w:rFonts w:ascii="Libre Baskerville" w:hAnsi="Libre Baskerville"/>
          <w:b/>
          <w:sz w:val="24"/>
          <w:szCs w:val="24"/>
          <w:u w:val="single"/>
        </w:rPr>
        <w:t xml:space="preserve"> Process</w:t>
      </w:r>
    </w:p>
    <w:p w14:paraId="1BF97FED" w14:textId="310F7E70" w:rsidR="00685404" w:rsidRPr="004232F5" w:rsidRDefault="00B97B32" w:rsidP="004232F5">
      <w:pPr>
        <w:spacing w:line="240" w:lineRule="auto"/>
        <w:jc w:val="center"/>
        <w:rPr>
          <w:rFonts w:ascii="Libre Baskerville" w:hAnsi="Libre Baskerville"/>
          <w:b/>
          <w:sz w:val="24"/>
          <w:szCs w:val="24"/>
          <w:u w:val="single"/>
        </w:rPr>
      </w:pPr>
      <w:r>
        <w:rPr>
          <w:rFonts w:ascii="Libre Baskerville" w:hAnsi="Libre Baskerville"/>
          <w:sz w:val="24"/>
          <w:szCs w:val="24"/>
        </w:rPr>
        <w:t xml:space="preserve">It is a statutory </w:t>
      </w:r>
      <w:r w:rsidR="0072644C" w:rsidRPr="0072644C">
        <w:rPr>
          <w:rFonts w:ascii="Libre Baskerville" w:hAnsi="Libre Baskerville"/>
          <w:sz w:val="24"/>
          <w:szCs w:val="24"/>
        </w:rPr>
        <w:t>requirement for the governing board of a maintained school to provide headteachers with a documented appraisal process is set out in ‘The Education (School Teachers’ Appraisal) (England) Regulations 2012’ – this is also regularly referred to as the performance management process.</w:t>
      </w:r>
    </w:p>
    <w:p w14:paraId="11416B01" w14:textId="1F2DB7BA" w:rsidR="00685404" w:rsidRDefault="00E54BDB" w:rsidP="00B97B32">
      <w:pPr>
        <w:spacing w:after="0" w:line="240" w:lineRule="auto"/>
        <w:jc w:val="center"/>
        <w:rPr>
          <w:rFonts w:ascii="Libre Baskerville" w:hAnsi="Libre Baskerville"/>
          <w:sz w:val="24"/>
          <w:szCs w:val="24"/>
        </w:rPr>
      </w:pPr>
      <w:hyperlink r:id="rId9" w:history="1">
        <w:r w:rsidR="00685404" w:rsidRPr="002C3A8F">
          <w:rPr>
            <w:rStyle w:val="Hyperlink"/>
            <w:rFonts w:ascii="Libre Baskerville" w:hAnsi="Libre Baskerville"/>
            <w:sz w:val="24"/>
            <w:szCs w:val="24"/>
          </w:rPr>
          <w:t>http://www.legislation.gov.uk/uksi/2012/115/contents/made</w:t>
        </w:r>
      </w:hyperlink>
    </w:p>
    <w:p w14:paraId="05608735" w14:textId="587CC44C"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Performance management should be a confidential, supportive and developmental process designed to ensure that the headteacher has the skills and support needed to carry out their role effectively. The process should also ensure that the headteacher is able to continually improve and develop their professional practice.</w:t>
      </w:r>
    </w:p>
    <w:p w14:paraId="43360D2D" w14:textId="77777777" w:rsidR="00685404" w:rsidRDefault="00685404" w:rsidP="00685404">
      <w:pPr>
        <w:spacing w:after="0" w:line="240" w:lineRule="auto"/>
        <w:jc w:val="center"/>
        <w:rPr>
          <w:rFonts w:ascii="Libre Baskerville" w:hAnsi="Libre Baskerville"/>
          <w:sz w:val="24"/>
          <w:szCs w:val="24"/>
        </w:rPr>
      </w:pPr>
    </w:p>
    <w:p w14:paraId="44AA8578" w14:textId="4962C630" w:rsidR="0072644C" w:rsidRPr="00B74D5D" w:rsidRDefault="0072644C" w:rsidP="00685404">
      <w:pPr>
        <w:spacing w:after="0" w:line="240" w:lineRule="auto"/>
        <w:jc w:val="center"/>
        <w:rPr>
          <w:rFonts w:ascii="Libre Baskerville" w:hAnsi="Libre Baskerville"/>
          <w:b/>
          <w:bCs/>
          <w:sz w:val="24"/>
          <w:szCs w:val="24"/>
          <w:u w:val="single"/>
        </w:rPr>
      </w:pPr>
      <w:r w:rsidRPr="00B74D5D">
        <w:rPr>
          <w:rFonts w:ascii="Libre Baskerville" w:hAnsi="Libre Baskerville"/>
          <w:b/>
          <w:bCs/>
          <w:sz w:val="24"/>
          <w:szCs w:val="24"/>
          <w:u w:val="single"/>
        </w:rPr>
        <w:t>Who can be involved in the performance management process?</w:t>
      </w:r>
    </w:p>
    <w:p w14:paraId="707D476B" w14:textId="77777777" w:rsidR="004232F5" w:rsidRDefault="004232F5" w:rsidP="00685404">
      <w:pPr>
        <w:spacing w:after="0" w:line="240" w:lineRule="auto"/>
        <w:jc w:val="center"/>
        <w:rPr>
          <w:rFonts w:ascii="Libre Baskerville" w:hAnsi="Libre Baskerville"/>
          <w:sz w:val="24"/>
          <w:szCs w:val="24"/>
        </w:rPr>
      </w:pPr>
    </w:p>
    <w:p w14:paraId="5CCF2EC0" w14:textId="2086DA9C"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Headteacher performance management is delegated by the governing board to a panel of governors,</w:t>
      </w:r>
      <w:r w:rsidR="00B74D5D">
        <w:rPr>
          <w:rFonts w:ascii="Libre Baskerville" w:hAnsi="Libre Baskerville"/>
          <w:sz w:val="24"/>
          <w:szCs w:val="24"/>
        </w:rPr>
        <w:t xml:space="preserve"> usually referred to as the headteacher appraisal committee,</w:t>
      </w:r>
      <w:r w:rsidRPr="0072644C">
        <w:rPr>
          <w:rFonts w:ascii="Libre Baskerville" w:hAnsi="Libre Baskerville"/>
          <w:sz w:val="24"/>
          <w:szCs w:val="24"/>
        </w:rPr>
        <w:t xml:space="preserve"> who are advised and supported by an independent external adviser. It is a requirement to have a minimum of t</w:t>
      </w:r>
      <w:r w:rsidR="00B74D5D">
        <w:rPr>
          <w:rFonts w:ascii="Libre Baskerville" w:hAnsi="Libre Baskerville"/>
          <w:sz w:val="24"/>
          <w:szCs w:val="24"/>
        </w:rPr>
        <w:t>wo</w:t>
      </w:r>
      <w:r w:rsidRPr="0072644C">
        <w:rPr>
          <w:rFonts w:ascii="Libre Baskerville" w:hAnsi="Libre Baskerville"/>
          <w:sz w:val="24"/>
          <w:szCs w:val="24"/>
        </w:rPr>
        <w:t xml:space="preserve"> governors on the panel; however, it is useful to have an odd number in case of the need for a vote. A panel of three governors is common practice to also ensure that there are </w:t>
      </w:r>
      <w:proofErr w:type="gramStart"/>
      <w:r w:rsidRPr="0072644C">
        <w:rPr>
          <w:rFonts w:ascii="Libre Baskerville" w:hAnsi="Libre Baskerville"/>
          <w:sz w:val="24"/>
          <w:szCs w:val="24"/>
        </w:rPr>
        <w:t>sufficient</w:t>
      </w:r>
      <w:proofErr w:type="gramEnd"/>
      <w:r w:rsidRPr="0072644C">
        <w:rPr>
          <w:rFonts w:ascii="Libre Baskerville" w:hAnsi="Libre Baskerville"/>
          <w:sz w:val="24"/>
          <w:szCs w:val="24"/>
        </w:rPr>
        <w:t xml:space="preserve"> governors available to form an appeals panel if required.</w:t>
      </w:r>
    </w:p>
    <w:p w14:paraId="134153A5" w14:textId="5E3B7BAB"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The headteacher is entitled to indicate if they do not want a </w:t>
      </w:r>
      <w:proofErr w:type="gramStart"/>
      <w:r w:rsidRPr="0072644C">
        <w:rPr>
          <w:rFonts w:ascii="Libre Baskerville" w:hAnsi="Libre Baskerville"/>
          <w:sz w:val="24"/>
          <w:szCs w:val="24"/>
        </w:rPr>
        <w:t>particular governor</w:t>
      </w:r>
      <w:proofErr w:type="gramEnd"/>
      <w:r w:rsidRPr="0072644C">
        <w:rPr>
          <w:rFonts w:ascii="Libre Baskerville" w:hAnsi="Libre Baskerville"/>
          <w:sz w:val="24"/>
          <w:szCs w:val="24"/>
        </w:rPr>
        <w:t xml:space="preserve"> to be part of the </w:t>
      </w:r>
      <w:r w:rsidR="003352BF" w:rsidRPr="0072644C">
        <w:rPr>
          <w:rFonts w:ascii="Libre Baskerville" w:hAnsi="Libre Baskerville"/>
          <w:sz w:val="24"/>
          <w:szCs w:val="24"/>
        </w:rPr>
        <w:t>panel but</w:t>
      </w:r>
      <w:r w:rsidRPr="0072644C">
        <w:rPr>
          <w:rFonts w:ascii="Libre Baskerville" w:hAnsi="Libre Baskerville"/>
          <w:sz w:val="24"/>
          <w:szCs w:val="24"/>
        </w:rPr>
        <w:t xml:space="preserve"> must be able to give a specific reason for this request for consideration by the governing board.</w:t>
      </w:r>
    </w:p>
    <w:p w14:paraId="4C3296E4" w14:textId="67054251"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It is usual that the chair of governors is included on the panel. The chair will normally be best placed to understand and support the work and, ultimately, the performance of the headteacher; but this is not a requirement and is the decision of the governing board. It is recommended that any governor sitting on the performance management panel has received appropriate training in the process.</w:t>
      </w:r>
    </w:p>
    <w:p w14:paraId="4BD37A46" w14:textId="77777777" w:rsidR="0072644C" w:rsidRPr="0072644C" w:rsidRDefault="0072644C" w:rsidP="00685404">
      <w:pPr>
        <w:spacing w:after="0" w:line="240" w:lineRule="auto"/>
        <w:jc w:val="center"/>
        <w:rPr>
          <w:rFonts w:ascii="Libre Baskerville" w:hAnsi="Libre Baskerville"/>
          <w:sz w:val="24"/>
          <w:szCs w:val="24"/>
        </w:rPr>
      </w:pPr>
    </w:p>
    <w:p w14:paraId="0B06BA48" w14:textId="3711DAF9"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It is not appropriate for staff governors to be included on the headteacher performance management panel or the headteacher’s pay panel.</w:t>
      </w:r>
    </w:p>
    <w:p w14:paraId="2C6B53AD" w14:textId="77777777" w:rsidR="00B74D5D" w:rsidRDefault="00B74D5D" w:rsidP="00685404">
      <w:pPr>
        <w:spacing w:after="0" w:line="240" w:lineRule="auto"/>
        <w:jc w:val="center"/>
        <w:rPr>
          <w:rFonts w:ascii="Libre Baskerville" w:hAnsi="Libre Baskerville"/>
          <w:b/>
          <w:bCs/>
          <w:sz w:val="24"/>
          <w:szCs w:val="24"/>
        </w:rPr>
      </w:pPr>
    </w:p>
    <w:p w14:paraId="1C251062" w14:textId="60EB64C2" w:rsidR="0072644C" w:rsidRPr="00B74D5D" w:rsidRDefault="0072644C" w:rsidP="00685404">
      <w:pPr>
        <w:spacing w:after="0" w:line="240" w:lineRule="auto"/>
        <w:jc w:val="center"/>
        <w:rPr>
          <w:rFonts w:ascii="Libre Baskerville" w:hAnsi="Libre Baskerville"/>
          <w:b/>
          <w:bCs/>
          <w:sz w:val="24"/>
          <w:szCs w:val="24"/>
          <w:u w:val="single"/>
        </w:rPr>
      </w:pPr>
      <w:r w:rsidRPr="00B74D5D">
        <w:rPr>
          <w:rFonts w:ascii="Libre Baskerville" w:hAnsi="Libre Baskerville"/>
          <w:b/>
          <w:bCs/>
          <w:sz w:val="24"/>
          <w:szCs w:val="24"/>
          <w:u w:val="single"/>
        </w:rPr>
        <w:t xml:space="preserve">Appointing an </w:t>
      </w:r>
      <w:r w:rsidR="00995AAA">
        <w:rPr>
          <w:rFonts w:ascii="Libre Baskerville" w:hAnsi="Libre Baskerville"/>
          <w:b/>
          <w:bCs/>
          <w:sz w:val="24"/>
          <w:szCs w:val="24"/>
          <w:u w:val="single"/>
        </w:rPr>
        <w:t xml:space="preserve">ALPSIT SIP as your </w:t>
      </w:r>
      <w:r w:rsidRPr="00B74D5D">
        <w:rPr>
          <w:rFonts w:ascii="Libre Baskerville" w:hAnsi="Libre Baskerville"/>
          <w:b/>
          <w:bCs/>
          <w:sz w:val="24"/>
          <w:szCs w:val="24"/>
          <w:u w:val="single"/>
        </w:rPr>
        <w:t>external adviser</w:t>
      </w:r>
    </w:p>
    <w:p w14:paraId="688A8112" w14:textId="77777777" w:rsidR="00B97B32" w:rsidRDefault="00B97B32" w:rsidP="00685404">
      <w:pPr>
        <w:spacing w:after="0" w:line="240" w:lineRule="auto"/>
        <w:jc w:val="center"/>
        <w:rPr>
          <w:rFonts w:ascii="Libre Baskerville" w:hAnsi="Libre Baskerville"/>
          <w:sz w:val="24"/>
          <w:szCs w:val="24"/>
        </w:rPr>
      </w:pPr>
      <w:bookmarkStart w:id="1" w:name="_GoBack"/>
      <w:bookmarkEnd w:id="1"/>
    </w:p>
    <w:p w14:paraId="3A93F194" w14:textId="143F1AF3" w:rsidR="00B97B32" w:rsidRDefault="0072644C" w:rsidP="00DF352F">
      <w:pPr>
        <w:spacing w:after="0" w:line="240" w:lineRule="auto"/>
        <w:jc w:val="center"/>
        <w:rPr>
          <w:rFonts w:ascii="Libre Baskerville" w:hAnsi="Libre Baskerville"/>
          <w:sz w:val="24"/>
          <w:szCs w:val="24"/>
        </w:rPr>
      </w:pPr>
      <w:r w:rsidRPr="0072644C">
        <w:rPr>
          <w:rFonts w:ascii="Libre Baskerville" w:hAnsi="Libre Baskerville"/>
          <w:sz w:val="24"/>
          <w:szCs w:val="24"/>
        </w:rPr>
        <w:lastRenderedPageBreak/>
        <w:t>It is a requirement, set out in The Education (School Teachers’ Appraisal) (England) Regulations 2012, for the governing board to appoint an independent external adviser to support them through the performance management process.</w:t>
      </w:r>
      <w:r w:rsidR="00D24B25">
        <w:rPr>
          <w:rFonts w:ascii="Libre Baskerville" w:hAnsi="Libre Baskerville"/>
          <w:sz w:val="24"/>
          <w:szCs w:val="24"/>
        </w:rPr>
        <w:t xml:space="preserve">  This is a paid role.</w:t>
      </w:r>
    </w:p>
    <w:p w14:paraId="31A19876" w14:textId="1F62BEAF" w:rsidR="00D24B25" w:rsidRDefault="00D24B25" w:rsidP="00B97B32">
      <w:pPr>
        <w:spacing w:after="0" w:line="240" w:lineRule="auto"/>
        <w:jc w:val="center"/>
        <w:rPr>
          <w:rFonts w:ascii="Libre Baskerville" w:hAnsi="Libre Baskerville"/>
          <w:sz w:val="24"/>
          <w:szCs w:val="24"/>
        </w:rPr>
      </w:pPr>
    </w:p>
    <w:p w14:paraId="31A5BE81" w14:textId="00F4DF27" w:rsidR="00D24B25" w:rsidRPr="0072644C" w:rsidRDefault="00D24B25" w:rsidP="00D24B25">
      <w:pPr>
        <w:spacing w:after="0" w:line="240" w:lineRule="auto"/>
        <w:jc w:val="center"/>
        <w:rPr>
          <w:rFonts w:ascii="Libre Baskerville" w:hAnsi="Libre Baskerville"/>
          <w:sz w:val="24"/>
          <w:szCs w:val="24"/>
        </w:rPr>
      </w:pPr>
      <w:r w:rsidRPr="0072644C">
        <w:rPr>
          <w:rFonts w:ascii="Libre Baskerville" w:hAnsi="Libre Baskerville"/>
          <w:sz w:val="24"/>
          <w:szCs w:val="24"/>
        </w:rPr>
        <w:t>It is important to remember that this is the governing board’s appointment and, whilst seeking the view and opinion of the headteacher is recommended, it is not their decision to choose who is appointed to advise the governing board through their performance management. To avoid any conflicts of interest, it is important that the board appoints someone who has no direct or indirect relationship with the headteacher or the school</w:t>
      </w:r>
      <w:r w:rsidR="009144FA">
        <w:rPr>
          <w:rFonts w:ascii="Libre Baskerville" w:hAnsi="Libre Baskerville"/>
          <w:sz w:val="24"/>
          <w:szCs w:val="24"/>
        </w:rPr>
        <w:t>.</w:t>
      </w:r>
    </w:p>
    <w:p w14:paraId="6D2C639D" w14:textId="77777777" w:rsidR="00D24B25" w:rsidRDefault="00D24B25" w:rsidP="00D24B25">
      <w:pPr>
        <w:spacing w:after="0" w:line="240" w:lineRule="auto"/>
        <w:jc w:val="center"/>
        <w:rPr>
          <w:rFonts w:ascii="Libre Baskerville" w:hAnsi="Libre Baskerville"/>
          <w:b/>
          <w:bCs/>
          <w:sz w:val="24"/>
          <w:szCs w:val="24"/>
        </w:rPr>
      </w:pPr>
    </w:p>
    <w:p w14:paraId="42A521E8" w14:textId="7D4F7AF1" w:rsidR="00D24B25" w:rsidRDefault="00D24B25" w:rsidP="00D24B25">
      <w:pPr>
        <w:spacing w:after="0" w:line="240" w:lineRule="auto"/>
        <w:jc w:val="center"/>
        <w:rPr>
          <w:rFonts w:ascii="Libre Baskerville" w:hAnsi="Libre Baskerville"/>
          <w:b/>
          <w:sz w:val="24"/>
          <w:szCs w:val="24"/>
          <w:u w:val="single"/>
        </w:rPr>
      </w:pPr>
      <w:r w:rsidRPr="00D24B25">
        <w:rPr>
          <w:rFonts w:ascii="Libre Baskerville" w:hAnsi="Libre Baskerville"/>
          <w:b/>
          <w:sz w:val="24"/>
          <w:szCs w:val="24"/>
          <w:u w:val="single"/>
        </w:rPr>
        <w:t>The Role of the ALPSIT SIP</w:t>
      </w:r>
    </w:p>
    <w:p w14:paraId="7DBAAB6D" w14:textId="77777777" w:rsidR="00D24B25" w:rsidRPr="00D24B25" w:rsidRDefault="00D24B25" w:rsidP="00D24B25">
      <w:pPr>
        <w:spacing w:after="0" w:line="240" w:lineRule="auto"/>
        <w:jc w:val="center"/>
        <w:rPr>
          <w:rFonts w:ascii="Libre Baskerville" w:hAnsi="Libre Baskerville"/>
          <w:b/>
          <w:sz w:val="24"/>
          <w:szCs w:val="24"/>
          <w:u w:val="single"/>
        </w:rPr>
      </w:pPr>
    </w:p>
    <w:p w14:paraId="5412AC94" w14:textId="1AA54339" w:rsidR="00D24B25" w:rsidRPr="00D24B25" w:rsidRDefault="00D24B25" w:rsidP="00D24B25">
      <w:pPr>
        <w:spacing w:after="0" w:line="240" w:lineRule="auto"/>
        <w:jc w:val="center"/>
        <w:rPr>
          <w:rFonts w:ascii="Libre Baskerville" w:hAnsi="Libre Baskerville"/>
          <w:sz w:val="24"/>
          <w:szCs w:val="24"/>
        </w:rPr>
      </w:pPr>
      <w:r w:rsidRPr="00D24B25">
        <w:rPr>
          <w:rFonts w:ascii="Libre Baskerville" w:hAnsi="Libre Baskerville"/>
          <w:sz w:val="24"/>
          <w:szCs w:val="24"/>
        </w:rPr>
        <w:t xml:space="preserve">The ALPSIT SIP will act in the capacity of Advisor to the Governing Body Appraisal Review committee during all stages of the review and objective setting process.  </w:t>
      </w:r>
      <w:r w:rsidR="00DF352F">
        <w:rPr>
          <w:rFonts w:ascii="Libre Baskerville" w:hAnsi="Libre Baskerville"/>
          <w:sz w:val="24"/>
          <w:szCs w:val="24"/>
        </w:rPr>
        <w:t xml:space="preserve">Your </w:t>
      </w:r>
      <w:r>
        <w:rPr>
          <w:rFonts w:ascii="Libre Baskerville" w:hAnsi="Libre Baskerville"/>
          <w:sz w:val="24"/>
          <w:szCs w:val="24"/>
        </w:rPr>
        <w:t xml:space="preserve">ALPSIT </w:t>
      </w:r>
      <w:r w:rsidRPr="00D24B25">
        <w:rPr>
          <w:rFonts w:ascii="Libre Baskerville" w:hAnsi="Libre Baskerville"/>
          <w:sz w:val="24"/>
          <w:szCs w:val="24"/>
        </w:rPr>
        <w:t xml:space="preserve">SIP </w:t>
      </w:r>
      <w:r w:rsidR="00DF352F">
        <w:rPr>
          <w:rFonts w:ascii="Libre Baskerville" w:hAnsi="Libre Baskerville"/>
          <w:sz w:val="24"/>
          <w:szCs w:val="24"/>
        </w:rPr>
        <w:t>will allocate</w:t>
      </w:r>
      <w:r w:rsidRPr="00D24B25">
        <w:rPr>
          <w:rFonts w:ascii="Libre Baskerville" w:hAnsi="Libre Baskerville"/>
          <w:sz w:val="24"/>
          <w:szCs w:val="24"/>
        </w:rPr>
        <w:t xml:space="preserve"> a half day to prepare, meet and write the report</w:t>
      </w:r>
      <w:r w:rsidR="00DF352F">
        <w:rPr>
          <w:rFonts w:ascii="Libre Baskerville" w:hAnsi="Libre Baskerville"/>
          <w:sz w:val="24"/>
          <w:szCs w:val="24"/>
        </w:rPr>
        <w:t xml:space="preserve"> this </w:t>
      </w:r>
      <w:r w:rsidR="00DF352F" w:rsidRPr="00DF352F">
        <w:rPr>
          <w:rFonts w:ascii="Libre Baskerville" w:hAnsi="Libre Baskerville"/>
          <w:sz w:val="24"/>
          <w:szCs w:val="24"/>
        </w:rPr>
        <w:t>can be included as part of your 3 face to face days.  It can also be added on a</w:t>
      </w:r>
      <w:r w:rsidR="00DF352F">
        <w:rPr>
          <w:rFonts w:ascii="Libre Baskerville" w:hAnsi="Libre Baskerville"/>
          <w:sz w:val="24"/>
          <w:szCs w:val="24"/>
        </w:rPr>
        <w:t>s</w:t>
      </w:r>
      <w:r w:rsidR="00DF352F" w:rsidRPr="00DF352F">
        <w:rPr>
          <w:rFonts w:ascii="Libre Baskerville" w:hAnsi="Libre Baskerville"/>
          <w:sz w:val="24"/>
          <w:szCs w:val="24"/>
        </w:rPr>
        <w:t xml:space="preserve"> an additional charge.</w:t>
      </w:r>
    </w:p>
    <w:p w14:paraId="6B7387CC" w14:textId="1C980269" w:rsidR="00D24B25" w:rsidRPr="00D24B25" w:rsidRDefault="00D24B25" w:rsidP="00D24B25">
      <w:pPr>
        <w:spacing w:after="0" w:line="240" w:lineRule="auto"/>
        <w:jc w:val="center"/>
        <w:rPr>
          <w:rFonts w:ascii="Libre Baskerville" w:hAnsi="Libre Baskerville"/>
          <w:sz w:val="24"/>
          <w:szCs w:val="24"/>
        </w:rPr>
      </w:pPr>
      <w:r w:rsidRPr="00D24B25">
        <w:rPr>
          <w:rFonts w:ascii="Libre Baskerville" w:hAnsi="Libre Baskerville"/>
          <w:sz w:val="24"/>
          <w:szCs w:val="24"/>
        </w:rPr>
        <w:t xml:space="preserve">The </w:t>
      </w:r>
      <w:r>
        <w:rPr>
          <w:rFonts w:ascii="Libre Baskerville" w:hAnsi="Libre Baskerville"/>
          <w:sz w:val="24"/>
          <w:szCs w:val="24"/>
        </w:rPr>
        <w:t xml:space="preserve">ALPSIT </w:t>
      </w:r>
      <w:r w:rsidRPr="00D24B25">
        <w:rPr>
          <w:rFonts w:ascii="Libre Baskerville" w:hAnsi="Libre Baskerville"/>
          <w:sz w:val="24"/>
          <w:szCs w:val="24"/>
        </w:rPr>
        <w:t>SIP will need access to your school’s agreed Performance management Policy to ensure that the process followed is in line with this policy</w:t>
      </w:r>
      <w:r w:rsidR="00613180">
        <w:rPr>
          <w:rFonts w:ascii="Libre Baskerville" w:hAnsi="Libre Baskerville"/>
          <w:sz w:val="24"/>
          <w:szCs w:val="24"/>
        </w:rPr>
        <w:t>.</w:t>
      </w:r>
    </w:p>
    <w:p w14:paraId="54F24A3B" w14:textId="62A17ECE" w:rsidR="0072644C" w:rsidRPr="0072644C" w:rsidRDefault="0072644C" w:rsidP="00D24B25">
      <w:pPr>
        <w:spacing w:after="0" w:line="240" w:lineRule="auto"/>
        <w:rPr>
          <w:rFonts w:ascii="Libre Baskerville" w:hAnsi="Libre Baskerville"/>
          <w:sz w:val="24"/>
          <w:szCs w:val="24"/>
        </w:rPr>
      </w:pPr>
    </w:p>
    <w:p w14:paraId="063D89C5" w14:textId="77777777" w:rsidR="00B97B32" w:rsidRDefault="00995AAA" w:rsidP="00B74D5D">
      <w:pPr>
        <w:spacing w:after="0" w:line="240" w:lineRule="auto"/>
        <w:jc w:val="center"/>
        <w:rPr>
          <w:rFonts w:ascii="Libre Baskerville" w:hAnsi="Libre Baskerville"/>
          <w:sz w:val="24"/>
          <w:szCs w:val="24"/>
        </w:rPr>
      </w:pPr>
      <w:r>
        <w:rPr>
          <w:rFonts w:ascii="Libre Baskerville" w:hAnsi="Libre Baskerville"/>
          <w:sz w:val="24"/>
          <w:szCs w:val="24"/>
        </w:rPr>
        <w:t xml:space="preserve">All ALPSIT SIPS have been trained to support the governing body through the process.  </w:t>
      </w:r>
    </w:p>
    <w:p w14:paraId="3187816A" w14:textId="3ADC770B" w:rsidR="00B74D5D" w:rsidRDefault="00D24B25" w:rsidP="00B74D5D">
      <w:pPr>
        <w:spacing w:after="0" w:line="240" w:lineRule="auto"/>
        <w:jc w:val="center"/>
        <w:rPr>
          <w:rFonts w:ascii="Libre Baskerville" w:hAnsi="Libre Baskerville"/>
          <w:sz w:val="24"/>
          <w:szCs w:val="24"/>
        </w:rPr>
      </w:pPr>
      <w:r>
        <w:rPr>
          <w:rFonts w:ascii="Libre Baskerville" w:hAnsi="Libre Baskerville"/>
          <w:sz w:val="24"/>
          <w:szCs w:val="24"/>
        </w:rPr>
        <w:t>ALPSIT sips are</w:t>
      </w:r>
      <w:r w:rsidR="0072644C" w:rsidRPr="0072644C">
        <w:rPr>
          <w:rFonts w:ascii="Libre Baskerville" w:hAnsi="Libre Baskerville"/>
          <w:sz w:val="24"/>
          <w:szCs w:val="24"/>
        </w:rPr>
        <w:t>:</w:t>
      </w:r>
    </w:p>
    <w:p w14:paraId="6C7EB88D" w14:textId="77777777" w:rsidR="00B74D5D"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Appropriately skilled, experienced and knowledgeable.</w:t>
      </w:r>
    </w:p>
    <w:p w14:paraId="75950663" w14:textId="77777777" w:rsidR="00B74D5D"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Able to analyse information.</w:t>
      </w:r>
    </w:p>
    <w:p w14:paraId="131832CE" w14:textId="77777777" w:rsidR="00B74D5D"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Able to be objective.</w:t>
      </w:r>
    </w:p>
    <w:p w14:paraId="3F94175E" w14:textId="77777777" w:rsidR="00B74D5D"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Committed to confidentiality.</w:t>
      </w:r>
    </w:p>
    <w:p w14:paraId="1DA2672F" w14:textId="77777777" w:rsidR="00B74D5D"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Sufficiently </w:t>
      </w:r>
      <w:proofErr w:type="gramStart"/>
      <w:r w:rsidRPr="0072644C">
        <w:rPr>
          <w:rFonts w:ascii="Libre Baskerville" w:hAnsi="Libre Baskerville"/>
          <w:sz w:val="24"/>
          <w:szCs w:val="24"/>
        </w:rPr>
        <w:t>up-to-date</w:t>
      </w:r>
      <w:proofErr w:type="gramEnd"/>
      <w:r w:rsidRPr="0072644C">
        <w:rPr>
          <w:rFonts w:ascii="Libre Baskerville" w:hAnsi="Libre Baskerville"/>
          <w:sz w:val="24"/>
          <w:szCs w:val="24"/>
        </w:rPr>
        <w:t xml:space="preserve"> with school improvement.</w:t>
      </w:r>
    </w:p>
    <w:p w14:paraId="334E64A2" w14:textId="77777777" w:rsidR="00B74D5D" w:rsidRDefault="0072644C" w:rsidP="00B74D5D">
      <w:pPr>
        <w:spacing w:after="0" w:line="240" w:lineRule="auto"/>
        <w:jc w:val="center"/>
        <w:rPr>
          <w:rFonts w:ascii="Libre Baskerville" w:hAnsi="Libre Baskerville"/>
          <w:sz w:val="24"/>
          <w:szCs w:val="24"/>
        </w:rPr>
      </w:pPr>
      <w:proofErr w:type="gramStart"/>
      <w:r w:rsidRPr="0072644C">
        <w:rPr>
          <w:rFonts w:ascii="Libre Baskerville" w:hAnsi="Libre Baskerville"/>
          <w:sz w:val="24"/>
          <w:szCs w:val="24"/>
        </w:rPr>
        <w:t>Up-to-date</w:t>
      </w:r>
      <w:proofErr w:type="gramEnd"/>
      <w:r w:rsidRPr="0072644C">
        <w:rPr>
          <w:rFonts w:ascii="Libre Baskerville" w:hAnsi="Libre Baskerville"/>
          <w:sz w:val="24"/>
          <w:szCs w:val="24"/>
        </w:rPr>
        <w:t xml:space="preserve"> with the performance management process.</w:t>
      </w:r>
    </w:p>
    <w:p w14:paraId="2E71657C" w14:textId="77777777" w:rsidR="00B74D5D"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Able to record the meeting in an articulate manner.</w:t>
      </w:r>
    </w:p>
    <w:p w14:paraId="1C87A2D0" w14:textId="01A4E853" w:rsidR="0072644C" w:rsidRPr="0072644C"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Able to support the governing board to provide effective challenge and support.</w:t>
      </w:r>
    </w:p>
    <w:p w14:paraId="7AD2A761" w14:textId="77777777" w:rsidR="0072644C" w:rsidRPr="0072644C" w:rsidRDefault="0072644C" w:rsidP="00995AAA">
      <w:pPr>
        <w:spacing w:after="0" w:line="240" w:lineRule="auto"/>
        <w:rPr>
          <w:rFonts w:ascii="Libre Baskerville" w:hAnsi="Libre Baskerville"/>
          <w:sz w:val="24"/>
          <w:szCs w:val="24"/>
        </w:rPr>
      </w:pPr>
    </w:p>
    <w:p w14:paraId="14E8CA0C" w14:textId="5A74472C" w:rsidR="0072644C" w:rsidRDefault="0072644C" w:rsidP="00B74D5D">
      <w:pPr>
        <w:spacing w:after="0" w:line="240" w:lineRule="auto"/>
        <w:jc w:val="center"/>
        <w:rPr>
          <w:rFonts w:ascii="Libre Baskerville" w:hAnsi="Libre Baskerville"/>
          <w:b/>
          <w:bCs/>
          <w:sz w:val="24"/>
          <w:szCs w:val="24"/>
          <w:u w:val="single"/>
        </w:rPr>
      </w:pPr>
      <w:r w:rsidRPr="00B74D5D">
        <w:rPr>
          <w:rFonts w:ascii="Libre Baskerville" w:hAnsi="Libre Baskerville"/>
          <w:b/>
          <w:bCs/>
          <w:sz w:val="24"/>
          <w:szCs w:val="24"/>
          <w:u w:val="single"/>
        </w:rPr>
        <w:lastRenderedPageBreak/>
        <w:t xml:space="preserve">The </w:t>
      </w:r>
      <w:r w:rsidR="004232F5">
        <w:rPr>
          <w:rFonts w:ascii="Libre Baskerville" w:hAnsi="Libre Baskerville"/>
          <w:b/>
          <w:bCs/>
          <w:sz w:val="24"/>
          <w:szCs w:val="24"/>
          <w:u w:val="single"/>
        </w:rPr>
        <w:t>P</w:t>
      </w:r>
      <w:r w:rsidRPr="00B74D5D">
        <w:rPr>
          <w:rFonts w:ascii="Libre Baskerville" w:hAnsi="Libre Baskerville"/>
          <w:b/>
          <w:bCs/>
          <w:sz w:val="24"/>
          <w:szCs w:val="24"/>
          <w:u w:val="single"/>
        </w:rPr>
        <w:t xml:space="preserve">erformance </w:t>
      </w:r>
      <w:r w:rsidR="004232F5">
        <w:rPr>
          <w:rFonts w:ascii="Libre Baskerville" w:hAnsi="Libre Baskerville"/>
          <w:b/>
          <w:bCs/>
          <w:sz w:val="24"/>
          <w:szCs w:val="24"/>
          <w:u w:val="single"/>
        </w:rPr>
        <w:t>M</w:t>
      </w:r>
      <w:r w:rsidRPr="00B74D5D">
        <w:rPr>
          <w:rFonts w:ascii="Libre Baskerville" w:hAnsi="Libre Baskerville"/>
          <w:b/>
          <w:bCs/>
          <w:sz w:val="24"/>
          <w:szCs w:val="24"/>
          <w:u w:val="single"/>
        </w:rPr>
        <w:t xml:space="preserve">anagement </w:t>
      </w:r>
      <w:r w:rsidR="004232F5">
        <w:rPr>
          <w:rFonts w:ascii="Libre Baskerville" w:hAnsi="Libre Baskerville"/>
          <w:b/>
          <w:bCs/>
          <w:sz w:val="24"/>
          <w:szCs w:val="24"/>
          <w:u w:val="single"/>
        </w:rPr>
        <w:t>P</w:t>
      </w:r>
      <w:r w:rsidRPr="00B74D5D">
        <w:rPr>
          <w:rFonts w:ascii="Libre Baskerville" w:hAnsi="Libre Baskerville"/>
          <w:b/>
          <w:bCs/>
          <w:sz w:val="24"/>
          <w:szCs w:val="24"/>
          <w:u w:val="single"/>
        </w:rPr>
        <w:t>rocess</w:t>
      </w:r>
    </w:p>
    <w:p w14:paraId="2B176D0E" w14:textId="77777777" w:rsidR="00995AAA" w:rsidRPr="00B74D5D" w:rsidRDefault="00995AAA" w:rsidP="00B74D5D">
      <w:pPr>
        <w:spacing w:after="0" w:line="240" w:lineRule="auto"/>
        <w:jc w:val="center"/>
        <w:rPr>
          <w:rFonts w:ascii="Libre Baskerville" w:hAnsi="Libre Baskerville"/>
          <w:sz w:val="24"/>
          <w:szCs w:val="24"/>
          <w:u w:val="single"/>
        </w:rPr>
      </w:pPr>
    </w:p>
    <w:p w14:paraId="419BE608" w14:textId="546486F2" w:rsidR="0072644C" w:rsidRPr="0072644C"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The performance management process is a cycle which is normally carried out over the period of an academic year. Some schools may choose to carry out the headteacher’s performance management before the commencement of the teaching staff’s appraisal cycle, as objectives and targets for whole school improvement can be implemented across the whole teaching team, but this is the decision of individual governing boards.</w:t>
      </w:r>
    </w:p>
    <w:p w14:paraId="14D4992D" w14:textId="04B98483" w:rsidR="0072644C" w:rsidRPr="0072644C" w:rsidRDefault="0072644C" w:rsidP="00B74D5D">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The headteacher’s performance management should be carried out by 31 December of each academic year and any pay increment agreed by the pay panel should be </w:t>
      </w:r>
      <w:proofErr w:type="gramStart"/>
      <w:r w:rsidRPr="0072644C">
        <w:rPr>
          <w:rFonts w:ascii="Libre Baskerville" w:hAnsi="Libre Baskerville"/>
          <w:sz w:val="24"/>
          <w:szCs w:val="24"/>
        </w:rPr>
        <w:t>back-dated</w:t>
      </w:r>
      <w:proofErr w:type="gramEnd"/>
      <w:r w:rsidRPr="0072644C">
        <w:rPr>
          <w:rFonts w:ascii="Libre Baskerville" w:hAnsi="Libre Baskerville"/>
          <w:sz w:val="24"/>
          <w:szCs w:val="24"/>
        </w:rPr>
        <w:t xml:space="preserve"> to September of the same year. </w:t>
      </w:r>
    </w:p>
    <w:p w14:paraId="3B0505C6" w14:textId="77777777" w:rsidR="0072644C" w:rsidRPr="0072644C" w:rsidRDefault="0072644C" w:rsidP="00685404">
      <w:pPr>
        <w:spacing w:after="0" w:line="240" w:lineRule="auto"/>
        <w:jc w:val="center"/>
        <w:rPr>
          <w:rFonts w:ascii="Libre Baskerville" w:hAnsi="Libre Baskerville"/>
          <w:sz w:val="24"/>
          <w:szCs w:val="24"/>
        </w:rPr>
      </w:pPr>
    </w:p>
    <w:p w14:paraId="4ABB6022" w14:textId="4DC4B533" w:rsid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The usual process is to hold an annual review and target-setting meeting</w:t>
      </w:r>
      <w:r w:rsidR="00995AAA">
        <w:rPr>
          <w:rFonts w:ascii="Libre Baskerville" w:hAnsi="Libre Baskerville"/>
          <w:sz w:val="24"/>
          <w:szCs w:val="24"/>
        </w:rPr>
        <w:t xml:space="preserve"> (often referred to as the appraisal review meeting)</w:t>
      </w:r>
      <w:r w:rsidRPr="0072644C">
        <w:rPr>
          <w:rFonts w:ascii="Libre Baskerville" w:hAnsi="Libre Baskerville"/>
          <w:sz w:val="24"/>
          <w:szCs w:val="24"/>
        </w:rPr>
        <w:t xml:space="preserve"> during the Autumn term, and then</w:t>
      </w:r>
      <w:r w:rsidR="00D85F6B">
        <w:rPr>
          <w:rFonts w:ascii="Libre Baskerville" w:hAnsi="Libre Baskerville"/>
          <w:sz w:val="24"/>
          <w:szCs w:val="24"/>
        </w:rPr>
        <w:t xml:space="preserve"> arrange</w:t>
      </w:r>
      <w:r w:rsidRPr="0072644C">
        <w:rPr>
          <w:rFonts w:ascii="Libre Baskerville" w:hAnsi="Libre Baskerville"/>
          <w:sz w:val="24"/>
          <w:szCs w:val="24"/>
        </w:rPr>
        <w:t xml:space="preserve"> at least one other review meeting </w:t>
      </w:r>
      <w:r w:rsidR="003352BF" w:rsidRPr="0072644C">
        <w:rPr>
          <w:rFonts w:ascii="Libre Baskerville" w:hAnsi="Libre Baskerville"/>
          <w:sz w:val="24"/>
          <w:szCs w:val="24"/>
        </w:rPr>
        <w:t>during</w:t>
      </w:r>
      <w:r w:rsidRPr="0072644C">
        <w:rPr>
          <w:rFonts w:ascii="Libre Baskerville" w:hAnsi="Libre Baskerville"/>
          <w:sz w:val="24"/>
          <w:szCs w:val="24"/>
        </w:rPr>
        <w:t xml:space="preserve"> the academic year. The external adviser is not required to attend mid-year review </w:t>
      </w:r>
      <w:r w:rsidR="003352BF" w:rsidRPr="0072644C">
        <w:rPr>
          <w:rFonts w:ascii="Libre Baskerville" w:hAnsi="Libre Baskerville"/>
          <w:sz w:val="24"/>
          <w:szCs w:val="24"/>
        </w:rPr>
        <w:t>meetings but</w:t>
      </w:r>
      <w:r w:rsidRPr="0072644C">
        <w:rPr>
          <w:rFonts w:ascii="Libre Baskerville" w:hAnsi="Libre Baskerville"/>
          <w:sz w:val="24"/>
          <w:szCs w:val="24"/>
        </w:rPr>
        <w:t xml:space="preserve"> can do if the governing board would benefit from their support and guidance.</w:t>
      </w:r>
    </w:p>
    <w:p w14:paraId="2BDE6F22" w14:textId="0F5A4665" w:rsidR="004232F5" w:rsidRDefault="004232F5" w:rsidP="00685404">
      <w:pPr>
        <w:spacing w:after="0" w:line="240" w:lineRule="auto"/>
        <w:jc w:val="center"/>
        <w:rPr>
          <w:rFonts w:ascii="Libre Baskerville" w:hAnsi="Libre Baskerville"/>
          <w:sz w:val="24"/>
          <w:szCs w:val="24"/>
        </w:rPr>
      </w:pPr>
    </w:p>
    <w:p w14:paraId="154B3868" w14:textId="1385CC09" w:rsidR="004232F5" w:rsidRPr="004232F5" w:rsidRDefault="004232F5" w:rsidP="00685404">
      <w:pPr>
        <w:spacing w:after="0" w:line="240" w:lineRule="auto"/>
        <w:jc w:val="center"/>
        <w:rPr>
          <w:rFonts w:ascii="Libre Baskerville" w:hAnsi="Libre Baskerville"/>
          <w:b/>
          <w:sz w:val="24"/>
          <w:szCs w:val="24"/>
          <w:u w:val="single"/>
        </w:rPr>
      </w:pPr>
      <w:r w:rsidRPr="004232F5">
        <w:rPr>
          <w:rFonts w:ascii="Libre Baskerville" w:hAnsi="Libre Baskerville"/>
          <w:b/>
          <w:sz w:val="24"/>
          <w:szCs w:val="24"/>
          <w:u w:val="single"/>
        </w:rPr>
        <w:t>The Annual Appraisal Review Meeting</w:t>
      </w:r>
    </w:p>
    <w:p w14:paraId="693B8F2B" w14:textId="77777777" w:rsidR="00995AAA" w:rsidRPr="0072644C" w:rsidRDefault="00995AAA" w:rsidP="00685404">
      <w:pPr>
        <w:spacing w:after="0" w:line="240" w:lineRule="auto"/>
        <w:jc w:val="center"/>
        <w:rPr>
          <w:rFonts w:ascii="Libre Baskerville" w:hAnsi="Libre Baskerville"/>
          <w:sz w:val="24"/>
          <w:szCs w:val="24"/>
        </w:rPr>
      </w:pPr>
    </w:p>
    <w:p w14:paraId="1B843968" w14:textId="49286BA4"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The annual </w:t>
      </w:r>
      <w:r w:rsidR="00995AAA">
        <w:rPr>
          <w:rFonts w:ascii="Libre Baskerville" w:hAnsi="Libre Baskerville"/>
          <w:sz w:val="24"/>
          <w:szCs w:val="24"/>
        </w:rPr>
        <w:t>appraisal review</w:t>
      </w:r>
      <w:r w:rsidRPr="0072644C">
        <w:rPr>
          <w:rFonts w:ascii="Libre Baskerville" w:hAnsi="Libre Baskerville"/>
          <w:sz w:val="24"/>
          <w:szCs w:val="24"/>
        </w:rPr>
        <w:t xml:space="preserve"> meeting will have two parts. The </w:t>
      </w:r>
      <w:r w:rsidRPr="00CA6C8C">
        <w:rPr>
          <w:rFonts w:ascii="Libre Baskerville" w:hAnsi="Libre Baskerville"/>
          <w:b/>
          <w:sz w:val="24"/>
          <w:szCs w:val="24"/>
          <w:u w:val="single"/>
        </w:rPr>
        <w:t>first part</w:t>
      </w:r>
      <w:r w:rsidRPr="0072644C">
        <w:rPr>
          <w:rFonts w:ascii="Libre Baskerville" w:hAnsi="Libre Baskerville"/>
          <w:sz w:val="24"/>
          <w:szCs w:val="24"/>
        </w:rPr>
        <w:t xml:space="preserve"> of the meeting will be a review of the previous years’ targets and the general performance of the school and the headteacher</w:t>
      </w:r>
      <w:r w:rsidR="00D85F6B">
        <w:rPr>
          <w:rFonts w:ascii="Libre Baskerville" w:hAnsi="Libre Baskerville"/>
          <w:sz w:val="24"/>
          <w:szCs w:val="24"/>
        </w:rPr>
        <w:t>. This may include</w:t>
      </w:r>
      <w:r w:rsidRPr="0072644C">
        <w:rPr>
          <w:rFonts w:ascii="Libre Baskerville" w:hAnsi="Libre Baskerville"/>
          <w:sz w:val="24"/>
          <w:szCs w:val="24"/>
        </w:rPr>
        <w:t xml:space="preserve"> </w:t>
      </w:r>
      <w:proofErr w:type="gramStart"/>
      <w:r w:rsidRPr="0072644C">
        <w:rPr>
          <w:rFonts w:ascii="Libre Baskerville" w:hAnsi="Libre Baskerville"/>
          <w:sz w:val="24"/>
          <w:szCs w:val="24"/>
        </w:rPr>
        <w:t>taking into account</w:t>
      </w:r>
      <w:proofErr w:type="gramEnd"/>
      <w:r w:rsidRPr="0072644C">
        <w:rPr>
          <w:rFonts w:ascii="Libre Baskerville" w:hAnsi="Libre Baskerville"/>
          <w:sz w:val="24"/>
          <w:szCs w:val="24"/>
        </w:rPr>
        <w:t xml:space="preserve"> pupil outcomes and </w:t>
      </w:r>
      <w:r w:rsidR="00D85F6B">
        <w:rPr>
          <w:rFonts w:ascii="Libre Baskerville" w:hAnsi="Libre Baskerville"/>
          <w:sz w:val="24"/>
          <w:szCs w:val="24"/>
        </w:rPr>
        <w:t>any feedback from</w:t>
      </w:r>
      <w:r w:rsidRPr="0072644C">
        <w:rPr>
          <w:rFonts w:ascii="Libre Baskerville" w:hAnsi="Libre Baskerville"/>
          <w:sz w:val="24"/>
          <w:szCs w:val="24"/>
        </w:rPr>
        <w:t xml:space="preserve"> staff and parent surveys. </w:t>
      </w:r>
    </w:p>
    <w:p w14:paraId="3716C4E6" w14:textId="76A575AB"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The headteacher </w:t>
      </w:r>
      <w:r w:rsidR="004232F5">
        <w:rPr>
          <w:rFonts w:ascii="Libre Baskerville" w:hAnsi="Libre Baskerville"/>
          <w:sz w:val="24"/>
          <w:szCs w:val="24"/>
        </w:rPr>
        <w:t>may</w:t>
      </w:r>
      <w:r w:rsidRPr="0072644C">
        <w:rPr>
          <w:rFonts w:ascii="Libre Baskerville" w:hAnsi="Libre Baskerville"/>
          <w:sz w:val="24"/>
          <w:szCs w:val="24"/>
        </w:rPr>
        <w:t xml:space="preserve"> have submitted evidence to</w:t>
      </w:r>
      <w:r w:rsidR="009E6084">
        <w:rPr>
          <w:rFonts w:ascii="Libre Baskerville" w:hAnsi="Libre Baskerville"/>
          <w:sz w:val="24"/>
          <w:szCs w:val="24"/>
        </w:rPr>
        <w:t xml:space="preserve"> </w:t>
      </w:r>
      <w:r w:rsidR="004232F5">
        <w:rPr>
          <w:rFonts w:ascii="Libre Baskerville" w:hAnsi="Libre Baskerville"/>
          <w:sz w:val="24"/>
          <w:szCs w:val="24"/>
        </w:rPr>
        <w:t>the</w:t>
      </w:r>
      <w:r w:rsidR="009E6084">
        <w:rPr>
          <w:rFonts w:ascii="Libre Baskerville" w:hAnsi="Libre Baskerville"/>
          <w:sz w:val="24"/>
          <w:szCs w:val="24"/>
        </w:rPr>
        <w:t xml:space="preserve"> ALPSIT SIP</w:t>
      </w:r>
      <w:r w:rsidRPr="0072644C">
        <w:rPr>
          <w:rFonts w:ascii="Libre Baskerville" w:hAnsi="Libre Baskerville"/>
          <w:sz w:val="24"/>
          <w:szCs w:val="24"/>
        </w:rPr>
        <w:t xml:space="preserve"> and panel of governors ahead of the review meeting to demonstrate that they have met the previous year’s targets and objectives. </w:t>
      </w:r>
    </w:p>
    <w:p w14:paraId="14C058AC" w14:textId="77777777" w:rsidR="009E6084" w:rsidRDefault="009E6084" w:rsidP="00995AAA">
      <w:pPr>
        <w:spacing w:after="0" w:line="240" w:lineRule="auto"/>
        <w:jc w:val="center"/>
        <w:rPr>
          <w:rFonts w:ascii="Libre Baskerville" w:hAnsi="Libre Baskerville"/>
          <w:sz w:val="24"/>
          <w:szCs w:val="24"/>
        </w:rPr>
      </w:pPr>
    </w:p>
    <w:p w14:paraId="1D70D788" w14:textId="392365F4" w:rsidR="00995AAA" w:rsidRDefault="00D85F6B" w:rsidP="00995AAA">
      <w:pPr>
        <w:spacing w:after="0" w:line="240" w:lineRule="auto"/>
        <w:jc w:val="center"/>
        <w:rPr>
          <w:rFonts w:ascii="Libre Baskerville" w:hAnsi="Libre Baskerville"/>
          <w:sz w:val="24"/>
          <w:szCs w:val="24"/>
        </w:rPr>
      </w:pPr>
      <w:r>
        <w:rPr>
          <w:rFonts w:ascii="Libre Baskerville" w:hAnsi="Libre Baskerville"/>
          <w:sz w:val="24"/>
          <w:szCs w:val="24"/>
        </w:rPr>
        <w:t>If relevant, this</w:t>
      </w:r>
      <w:r w:rsidR="0072644C" w:rsidRPr="0072644C">
        <w:rPr>
          <w:rFonts w:ascii="Libre Baskerville" w:hAnsi="Libre Baskerville"/>
          <w:sz w:val="24"/>
          <w:szCs w:val="24"/>
        </w:rPr>
        <w:t xml:space="preserve"> information may include </w:t>
      </w:r>
      <w:r>
        <w:rPr>
          <w:rFonts w:ascii="Libre Baskerville" w:hAnsi="Libre Baskerville"/>
          <w:sz w:val="24"/>
          <w:szCs w:val="24"/>
        </w:rPr>
        <w:t xml:space="preserve">some of </w:t>
      </w:r>
      <w:r w:rsidR="0072644C" w:rsidRPr="0072644C">
        <w:rPr>
          <w:rFonts w:ascii="Libre Baskerville" w:hAnsi="Libre Baskerville"/>
          <w:sz w:val="24"/>
          <w:szCs w:val="24"/>
        </w:rPr>
        <w:t>the following:</w:t>
      </w:r>
    </w:p>
    <w:p w14:paraId="5F0A22E2" w14:textId="77777777"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Their job description</w:t>
      </w:r>
    </w:p>
    <w:p w14:paraId="72210998" w14:textId="77777777"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A copy of agreed performance management targets</w:t>
      </w:r>
    </w:p>
    <w:p w14:paraId="22D404FD" w14:textId="77777777"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The S</w:t>
      </w:r>
      <w:r w:rsidR="00995AAA">
        <w:rPr>
          <w:rFonts w:ascii="Libre Baskerville" w:hAnsi="Libre Baskerville"/>
          <w:sz w:val="24"/>
          <w:szCs w:val="24"/>
        </w:rPr>
        <w:t xml:space="preserve">chool </w:t>
      </w:r>
      <w:r w:rsidRPr="0072644C">
        <w:rPr>
          <w:rFonts w:ascii="Libre Baskerville" w:hAnsi="Libre Baskerville"/>
          <w:sz w:val="24"/>
          <w:szCs w:val="24"/>
        </w:rPr>
        <w:t>D</w:t>
      </w:r>
      <w:r w:rsidR="00995AAA">
        <w:rPr>
          <w:rFonts w:ascii="Libre Baskerville" w:hAnsi="Libre Baskerville"/>
          <w:sz w:val="24"/>
          <w:szCs w:val="24"/>
        </w:rPr>
        <w:t xml:space="preserve">evelopment </w:t>
      </w:r>
      <w:r w:rsidRPr="0072644C">
        <w:rPr>
          <w:rFonts w:ascii="Libre Baskerville" w:hAnsi="Libre Baskerville"/>
          <w:sz w:val="24"/>
          <w:szCs w:val="24"/>
        </w:rPr>
        <w:t>P</w:t>
      </w:r>
      <w:r w:rsidR="00995AAA">
        <w:rPr>
          <w:rFonts w:ascii="Libre Baskerville" w:hAnsi="Libre Baskerville"/>
          <w:sz w:val="24"/>
          <w:szCs w:val="24"/>
        </w:rPr>
        <w:t>lan</w:t>
      </w:r>
    </w:p>
    <w:p w14:paraId="3898DFDE" w14:textId="77777777"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The school self-evaluation document</w:t>
      </w:r>
    </w:p>
    <w:p w14:paraId="59E8043B" w14:textId="77777777"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Copies of the LA adviser’s school improvement visit summary</w:t>
      </w:r>
    </w:p>
    <w:p w14:paraId="2E69BA3A" w14:textId="77777777" w:rsidR="00995AAA"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lastRenderedPageBreak/>
        <w:t>Pupils’ outcome data</w:t>
      </w:r>
    </w:p>
    <w:p w14:paraId="58350CCF" w14:textId="36C7EA06" w:rsidR="0072644C" w:rsidRPr="0072644C" w:rsidRDefault="0072644C" w:rsidP="00995AAA">
      <w:pPr>
        <w:spacing w:after="0" w:line="240" w:lineRule="auto"/>
        <w:jc w:val="center"/>
        <w:rPr>
          <w:rFonts w:ascii="Libre Baskerville" w:hAnsi="Libre Baskerville"/>
          <w:sz w:val="24"/>
          <w:szCs w:val="24"/>
        </w:rPr>
      </w:pPr>
      <w:r w:rsidRPr="0072644C">
        <w:rPr>
          <w:rFonts w:ascii="Libre Baskerville" w:hAnsi="Libre Baskerville"/>
          <w:sz w:val="24"/>
          <w:szCs w:val="24"/>
        </w:rPr>
        <w:t>The school’s most recent Ofsted report, if applicable to the performance management cycle</w:t>
      </w:r>
    </w:p>
    <w:p w14:paraId="06393C64" w14:textId="77777777" w:rsidR="0072644C" w:rsidRPr="0072644C" w:rsidRDefault="0072644C" w:rsidP="00685404">
      <w:pPr>
        <w:spacing w:after="0" w:line="240" w:lineRule="auto"/>
        <w:jc w:val="center"/>
        <w:rPr>
          <w:rFonts w:ascii="Libre Baskerville" w:hAnsi="Libre Baskerville"/>
          <w:sz w:val="24"/>
          <w:szCs w:val="24"/>
        </w:rPr>
      </w:pPr>
    </w:p>
    <w:p w14:paraId="78C3BBC1" w14:textId="23C438AD" w:rsidR="0072644C" w:rsidRDefault="0072644C" w:rsidP="004232F5">
      <w:pPr>
        <w:spacing w:after="0" w:line="240" w:lineRule="auto"/>
        <w:jc w:val="center"/>
        <w:rPr>
          <w:rFonts w:ascii="Libre Baskerville" w:hAnsi="Libre Baskerville"/>
          <w:sz w:val="24"/>
          <w:szCs w:val="24"/>
        </w:rPr>
      </w:pPr>
      <w:r w:rsidRPr="0072644C">
        <w:rPr>
          <w:rFonts w:ascii="Libre Baskerville" w:hAnsi="Libre Baskerville"/>
          <w:sz w:val="24"/>
          <w:szCs w:val="24"/>
        </w:rPr>
        <w:t>The panel, guided by</w:t>
      </w:r>
      <w:r w:rsidR="00995AAA">
        <w:rPr>
          <w:rFonts w:ascii="Libre Baskerville" w:hAnsi="Libre Baskerville"/>
          <w:sz w:val="24"/>
          <w:szCs w:val="24"/>
        </w:rPr>
        <w:t xml:space="preserve"> your ALPSIT SIP</w:t>
      </w:r>
      <w:r w:rsidRPr="0072644C">
        <w:rPr>
          <w:rFonts w:ascii="Libre Baskerville" w:hAnsi="Libre Baskerville"/>
          <w:sz w:val="24"/>
          <w:szCs w:val="24"/>
        </w:rPr>
        <w:t xml:space="preserve">, should use their knowledge and judgement of the school’s performance and the specific evidence provided by the headteacher to </w:t>
      </w:r>
      <w:proofErr w:type="gramStart"/>
      <w:r w:rsidRPr="0072644C">
        <w:rPr>
          <w:rFonts w:ascii="Libre Baskerville" w:hAnsi="Libre Baskerville"/>
          <w:sz w:val="24"/>
          <w:szCs w:val="24"/>
        </w:rPr>
        <w:t>make a decision</w:t>
      </w:r>
      <w:proofErr w:type="gramEnd"/>
      <w:r w:rsidRPr="0072644C">
        <w:rPr>
          <w:rFonts w:ascii="Libre Baskerville" w:hAnsi="Libre Baskerville"/>
          <w:sz w:val="24"/>
          <w:szCs w:val="24"/>
        </w:rPr>
        <w:t xml:space="preserve"> as to whether their objectives have been met.</w:t>
      </w:r>
      <w:r w:rsidR="00995AAA">
        <w:rPr>
          <w:rFonts w:ascii="Libre Baskerville" w:hAnsi="Libre Baskerville"/>
          <w:sz w:val="24"/>
          <w:szCs w:val="24"/>
        </w:rPr>
        <w:t xml:space="preserve"> </w:t>
      </w:r>
      <w:r w:rsidR="004232F5">
        <w:rPr>
          <w:rFonts w:ascii="Libre Baskerville" w:hAnsi="Libre Baskerville"/>
          <w:sz w:val="24"/>
          <w:szCs w:val="24"/>
        </w:rPr>
        <w:t xml:space="preserve"> </w:t>
      </w:r>
      <w:r w:rsidR="00995AAA">
        <w:rPr>
          <w:rFonts w:ascii="Libre Baskerville" w:hAnsi="Libre Baskerville"/>
          <w:sz w:val="24"/>
          <w:szCs w:val="24"/>
        </w:rPr>
        <w:t xml:space="preserve">The paperwork </w:t>
      </w:r>
      <w:r w:rsidR="004232F5">
        <w:rPr>
          <w:rFonts w:ascii="Libre Baskerville" w:hAnsi="Libre Baskerville"/>
          <w:sz w:val="24"/>
          <w:szCs w:val="24"/>
        </w:rPr>
        <w:t xml:space="preserve">format </w:t>
      </w:r>
      <w:r w:rsidR="00995AAA">
        <w:rPr>
          <w:rFonts w:ascii="Libre Baskerville" w:hAnsi="Libre Baskerville"/>
          <w:sz w:val="24"/>
          <w:szCs w:val="24"/>
        </w:rPr>
        <w:t xml:space="preserve">allows governors to make the following assessment MET/PARTIALLY MET/Not MET /Carried over.  </w:t>
      </w:r>
      <w:r w:rsidRPr="0072644C">
        <w:rPr>
          <w:rFonts w:ascii="Libre Baskerville" w:hAnsi="Libre Baskerville"/>
          <w:sz w:val="24"/>
          <w:szCs w:val="24"/>
        </w:rPr>
        <w:t>If objectives have not been met, or are only partially met, the panel should seek to clearly understand the reasons for this and decide whether any mitigating circumstances or challenges are valid. If there are concerns identified about the headteacher’s performance, the panel should seek guidance from their HR adviser.</w:t>
      </w:r>
    </w:p>
    <w:p w14:paraId="3C17CE93" w14:textId="77777777" w:rsidR="00995AAA" w:rsidRPr="0072644C" w:rsidRDefault="00995AAA" w:rsidP="00995AAA">
      <w:pPr>
        <w:spacing w:after="0" w:line="240" w:lineRule="auto"/>
        <w:jc w:val="center"/>
        <w:rPr>
          <w:rFonts w:ascii="Libre Baskerville" w:hAnsi="Libre Baskerville"/>
          <w:sz w:val="24"/>
          <w:szCs w:val="24"/>
        </w:rPr>
      </w:pPr>
    </w:p>
    <w:p w14:paraId="69F862A6" w14:textId="01D29B58" w:rsidR="00872172" w:rsidRDefault="0072644C" w:rsidP="00685404">
      <w:pPr>
        <w:spacing w:after="0" w:line="240" w:lineRule="auto"/>
        <w:jc w:val="center"/>
      </w:pPr>
      <w:r w:rsidRPr="0072644C">
        <w:rPr>
          <w:rFonts w:ascii="Libre Baskerville" w:hAnsi="Libre Baskerville"/>
          <w:sz w:val="24"/>
          <w:szCs w:val="24"/>
        </w:rPr>
        <w:t xml:space="preserve">The </w:t>
      </w:r>
      <w:r w:rsidRPr="004232F5">
        <w:rPr>
          <w:rFonts w:ascii="Libre Baskerville" w:hAnsi="Libre Baskerville"/>
          <w:b/>
          <w:sz w:val="24"/>
          <w:szCs w:val="24"/>
        </w:rPr>
        <w:t>second part</w:t>
      </w:r>
      <w:r w:rsidRPr="0072644C">
        <w:rPr>
          <w:rFonts w:ascii="Libre Baskerville" w:hAnsi="Libre Baskerville"/>
          <w:sz w:val="24"/>
          <w:szCs w:val="24"/>
        </w:rPr>
        <w:t xml:space="preserve"> of the meeting is to agree and set the headteacher’s objectives and targets for the </w:t>
      </w:r>
      <w:r w:rsidR="00B957C6">
        <w:rPr>
          <w:rFonts w:ascii="Libre Baskerville" w:hAnsi="Libre Baskerville"/>
          <w:sz w:val="24"/>
          <w:szCs w:val="24"/>
        </w:rPr>
        <w:t>current</w:t>
      </w:r>
      <w:r w:rsidRPr="0072644C">
        <w:rPr>
          <w:rFonts w:ascii="Libre Baskerville" w:hAnsi="Libre Baskerville"/>
          <w:sz w:val="24"/>
          <w:szCs w:val="24"/>
        </w:rPr>
        <w:t xml:space="preserve"> academic year. The headteacher will normally propose targets based on their knowledge of the school’s current position and recent school self-evaluation. Objectives set should be based on the current school priorities, as set out in the S</w:t>
      </w:r>
      <w:r w:rsidR="00995AAA">
        <w:rPr>
          <w:rFonts w:ascii="Libre Baskerville" w:hAnsi="Libre Baskerville"/>
          <w:sz w:val="24"/>
          <w:szCs w:val="24"/>
        </w:rPr>
        <w:t xml:space="preserve">chool </w:t>
      </w:r>
      <w:r w:rsidRPr="0072644C">
        <w:rPr>
          <w:rFonts w:ascii="Libre Baskerville" w:hAnsi="Libre Baskerville"/>
          <w:sz w:val="24"/>
          <w:szCs w:val="24"/>
        </w:rPr>
        <w:t>D</w:t>
      </w:r>
      <w:r w:rsidR="00995AAA">
        <w:rPr>
          <w:rFonts w:ascii="Libre Baskerville" w:hAnsi="Libre Baskerville"/>
          <w:sz w:val="24"/>
          <w:szCs w:val="24"/>
        </w:rPr>
        <w:t xml:space="preserve">evelopment </w:t>
      </w:r>
      <w:r w:rsidRPr="0072644C">
        <w:rPr>
          <w:rFonts w:ascii="Libre Baskerville" w:hAnsi="Libre Baskerville"/>
          <w:sz w:val="24"/>
          <w:szCs w:val="24"/>
        </w:rPr>
        <w:t>P</w:t>
      </w:r>
      <w:r w:rsidR="00995AAA">
        <w:rPr>
          <w:rFonts w:ascii="Libre Baskerville" w:hAnsi="Libre Baskerville"/>
          <w:sz w:val="24"/>
          <w:szCs w:val="24"/>
        </w:rPr>
        <w:t>lan</w:t>
      </w:r>
      <w:r w:rsidRPr="0072644C">
        <w:rPr>
          <w:rFonts w:ascii="Libre Baskerville" w:hAnsi="Libre Baskerville"/>
          <w:sz w:val="24"/>
          <w:szCs w:val="24"/>
        </w:rPr>
        <w:t xml:space="preserve">, but it is also important to consider including a target linked to the professional and personal development of the headteacher. It is usual that three or four objectives are set for the year ahead, and it is recommended that any training and development needs for the headteacher are determined and recorded as </w:t>
      </w:r>
      <w:r w:rsidR="00203FE2">
        <w:rPr>
          <w:rFonts w:ascii="Libre Baskerville" w:hAnsi="Libre Baskerville"/>
          <w:sz w:val="24"/>
          <w:szCs w:val="24"/>
        </w:rPr>
        <w:t>one of these</w:t>
      </w:r>
      <w:r w:rsidRPr="0072644C">
        <w:rPr>
          <w:rFonts w:ascii="Libre Baskerville" w:hAnsi="Libre Baskerville"/>
          <w:sz w:val="24"/>
          <w:szCs w:val="24"/>
        </w:rPr>
        <w:t>. The Ofsted ‘School inspection handbook’ (2018) makes clear that a headteacher’s performance objectives should not be aligned with the proportion of good or better teaching. Ofsted has no expectations regarding the content of a headteacher’s performance management or the process that governing boards implement.</w:t>
      </w:r>
      <w:r w:rsidR="00872172" w:rsidRPr="00872172">
        <w:t xml:space="preserve"> </w:t>
      </w:r>
    </w:p>
    <w:p w14:paraId="452930F3" w14:textId="77777777" w:rsidR="00872172" w:rsidRDefault="00872172" w:rsidP="00685404">
      <w:pPr>
        <w:spacing w:after="0" w:line="240" w:lineRule="auto"/>
        <w:jc w:val="center"/>
        <w:rPr>
          <w:rFonts w:ascii="Libre Baskerville" w:hAnsi="Libre Baskerville"/>
          <w:sz w:val="24"/>
          <w:szCs w:val="24"/>
        </w:rPr>
      </w:pPr>
    </w:p>
    <w:p w14:paraId="6A46CA64" w14:textId="7B8586A3" w:rsidR="00872172" w:rsidRDefault="00E54BDB" w:rsidP="00685404">
      <w:pPr>
        <w:spacing w:after="0" w:line="240" w:lineRule="auto"/>
        <w:jc w:val="center"/>
        <w:rPr>
          <w:rFonts w:ascii="Libre Baskerville" w:hAnsi="Libre Baskerville"/>
          <w:sz w:val="24"/>
          <w:szCs w:val="24"/>
        </w:rPr>
      </w:pPr>
      <w:hyperlink r:id="rId10" w:history="1">
        <w:r w:rsidR="009144FA" w:rsidRPr="00051758">
          <w:rPr>
            <w:rStyle w:val="Hyperlink"/>
            <w:rFonts w:ascii="Libre Baskerville" w:hAnsi="Libre Baskerville"/>
            <w:sz w:val="24"/>
            <w:szCs w:val="24"/>
          </w:rPr>
          <w:t>https://www.gov.uk/government/publications/school-inspection-handbook-from-september-2015</w:t>
        </w:r>
      </w:hyperlink>
    </w:p>
    <w:p w14:paraId="409F4AD1" w14:textId="77777777" w:rsidR="009144FA" w:rsidRPr="0072644C" w:rsidRDefault="009144FA" w:rsidP="00685404">
      <w:pPr>
        <w:spacing w:after="0" w:line="240" w:lineRule="auto"/>
        <w:jc w:val="center"/>
        <w:rPr>
          <w:rFonts w:ascii="Libre Baskerville" w:hAnsi="Libre Baskerville"/>
          <w:sz w:val="24"/>
          <w:szCs w:val="24"/>
        </w:rPr>
      </w:pPr>
    </w:p>
    <w:p w14:paraId="40334019" w14:textId="589DC4A1" w:rsidR="00D24B25" w:rsidRDefault="0072644C" w:rsidP="004232F5">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The panel can use the DfE’s ‘National standards of excellence for headteachers’ (2015) when determining objectives for the year ahead and can be supported with this by </w:t>
      </w:r>
      <w:r w:rsidR="00872172">
        <w:rPr>
          <w:rFonts w:ascii="Libre Baskerville" w:hAnsi="Libre Baskerville"/>
          <w:sz w:val="24"/>
          <w:szCs w:val="24"/>
        </w:rPr>
        <w:t>your ALPSIT SIP</w:t>
      </w:r>
      <w:r w:rsidRPr="0072644C">
        <w:rPr>
          <w:rFonts w:ascii="Libre Baskerville" w:hAnsi="Libre Baskerville"/>
          <w:sz w:val="24"/>
          <w:szCs w:val="24"/>
        </w:rPr>
        <w:t xml:space="preserve">. </w:t>
      </w:r>
      <w:r w:rsidR="00872172">
        <w:rPr>
          <w:rFonts w:ascii="Libre Baskerville" w:hAnsi="Libre Baskerville"/>
          <w:sz w:val="24"/>
          <w:szCs w:val="24"/>
        </w:rPr>
        <w:t xml:space="preserve"> </w:t>
      </w:r>
      <w:r w:rsidRPr="0072644C">
        <w:rPr>
          <w:rFonts w:ascii="Libre Baskerville" w:hAnsi="Libre Baskerville"/>
          <w:sz w:val="24"/>
          <w:szCs w:val="24"/>
        </w:rPr>
        <w:t xml:space="preserve">The standards are not statutory and should not be used to assess the performance of the headteacher, but as an aspirational guide to the professional development of the headteacher and the continued development of the school. Objectives set should always be aspirational, achievable and meaningful. </w:t>
      </w:r>
      <w:hyperlink r:id="rId11" w:history="1">
        <w:r w:rsidR="00872172" w:rsidRPr="002C3A8F">
          <w:rPr>
            <w:rStyle w:val="Hyperlink"/>
            <w:rFonts w:ascii="Libre Baskerville" w:hAnsi="Libre Baskerville"/>
            <w:sz w:val="24"/>
            <w:szCs w:val="24"/>
          </w:rPr>
          <w:t>https://assets.publishing.service.gov.uk/government/uploads/system/uploads/attachment_data/file/396247/National_Standards_of_Excellence_for_Headteachers.pdf</w:t>
        </w:r>
      </w:hyperlink>
    </w:p>
    <w:p w14:paraId="69B56951" w14:textId="77777777" w:rsidR="0072644C" w:rsidRPr="0072644C" w:rsidRDefault="0072644C" w:rsidP="00685404">
      <w:pPr>
        <w:spacing w:after="0" w:line="240" w:lineRule="auto"/>
        <w:jc w:val="center"/>
        <w:rPr>
          <w:rFonts w:ascii="Libre Baskerville" w:hAnsi="Libre Baskerville"/>
          <w:sz w:val="24"/>
          <w:szCs w:val="24"/>
        </w:rPr>
      </w:pPr>
    </w:p>
    <w:p w14:paraId="6F9642C8" w14:textId="115C4FE7"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lastRenderedPageBreak/>
        <w:t xml:space="preserve">There is no requirement for the headteacher’s performance management meeting to be clerked. </w:t>
      </w:r>
      <w:r w:rsidR="006F214C">
        <w:rPr>
          <w:rFonts w:ascii="Libre Baskerville" w:hAnsi="Libre Baskerville"/>
          <w:sz w:val="24"/>
          <w:szCs w:val="24"/>
        </w:rPr>
        <w:t>If requested, y</w:t>
      </w:r>
      <w:r w:rsidR="00872172">
        <w:rPr>
          <w:rFonts w:ascii="Libre Baskerville" w:hAnsi="Libre Baskerville"/>
          <w:sz w:val="24"/>
          <w:szCs w:val="24"/>
        </w:rPr>
        <w:t xml:space="preserve">our ALPSIT SIP </w:t>
      </w:r>
      <w:r w:rsidRPr="0072644C">
        <w:rPr>
          <w:rFonts w:ascii="Libre Baskerville" w:hAnsi="Libre Baskerville"/>
          <w:sz w:val="24"/>
          <w:szCs w:val="24"/>
        </w:rPr>
        <w:t>will produce a written report of the performance management meeting, setting out and evidencing whether the previous year’s objectives have been met, as well as recording the newly agreed objectives, success criteria and timescales for completion. This report will be sent to the headteacher and panel of governors for them to agree its factual accuracy. The report should be used as the basis for the mid-year review meeting to monitor progress towards the objectives and again at the end of year review to determine whether objectives have been met.</w:t>
      </w:r>
      <w:r w:rsidR="00CA6C8C">
        <w:rPr>
          <w:rFonts w:ascii="Libre Baskerville" w:hAnsi="Libre Baskerville"/>
          <w:sz w:val="24"/>
          <w:szCs w:val="24"/>
        </w:rPr>
        <w:t xml:space="preserve">  The report will not be shared with anyone other than the headteacher and agreed governors. </w:t>
      </w:r>
    </w:p>
    <w:p w14:paraId="4737BF9D" w14:textId="77777777" w:rsidR="00872172" w:rsidRDefault="00872172" w:rsidP="00685404">
      <w:pPr>
        <w:spacing w:after="0" w:line="240" w:lineRule="auto"/>
        <w:jc w:val="center"/>
        <w:rPr>
          <w:rFonts w:ascii="Libre Baskerville" w:hAnsi="Libre Baskerville"/>
          <w:b/>
          <w:bCs/>
          <w:sz w:val="24"/>
          <w:szCs w:val="24"/>
        </w:rPr>
      </w:pPr>
    </w:p>
    <w:p w14:paraId="728CE43F" w14:textId="40BECD2A" w:rsidR="0072644C" w:rsidRDefault="0072644C" w:rsidP="00685404">
      <w:pPr>
        <w:spacing w:after="0" w:line="240" w:lineRule="auto"/>
        <w:jc w:val="center"/>
        <w:rPr>
          <w:rFonts w:ascii="Libre Baskerville" w:hAnsi="Libre Baskerville"/>
          <w:b/>
          <w:bCs/>
          <w:sz w:val="24"/>
          <w:szCs w:val="24"/>
          <w:u w:val="single"/>
        </w:rPr>
      </w:pPr>
      <w:r w:rsidRPr="00872172">
        <w:rPr>
          <w:rFonts w:ascii="Libre Baskerville" w:hAnsi="Libre Baskerville"/>
          <w:b/>
          <w:bCs/>
          <w:sz w:val="24"/>
          <w:szCs w:val="24"/>
          <w:u w:val="single"/>
        </w:rPr>
        <w:t>Link to pay progression</w:t>
      </w:r>
    </w:p>
    <w:p w14:paraId="72D1AA02" w14:textId="77777777" w:rsidR="00872172" w:rsidRPr="00872172" w:rsidRDefault="00872172" w:rsidP="00685404">
      <w:pPr>
        <w:spacing w:after="0" w:line="240" w:lineRule="auto"/>
        <w:jc w:val="center"/>
        <w:rPr>
          <w:rFonts w:ascii="Libre Baskerville" w:hAnsi="Libre Baskerville"/>
          <w:sz w:val="24"/>
          <w:szCs w:val="24"/>
          <w:u w:val="single"/>
        </w:rPr>
      </w:pPr>
    </w:p>
    <w:p w14:paraId="221D2CD0" w14:textId="6274BC40"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The headteacher </w:t>
      </w:r>
      <w:r w:rsidR="00872172">
        <w:rPr>
          <w:rFonts w:ascii="Libre Baskerville" w:hAnsi="Libre Baskerville"/>
          <w:sz w:val="24"/>
          <w:szCs w:val="24"/>
        </w:rPr>
        <w:t>Appraisal and review committee</w:t>
      </w:r>
      <w:r w:rsidRPr="0072644C">
        <w:rPr>
          <w:rFonts w:ascii="Libre Baskerville" w:hAnsi="Libre Baskerville"/>
          <w:sz w:val="24"/>
          <w:szCs w:val="24"/>
        </w:rPr>
        <w:t xml:space="preserve"> with the assistance of </w:t>
      </w:r>
      <w:r w:rsidR="00872172">
        <w:rPr>
          <w:rFonts w:ascii="Libre Baskerville" w:hAnsi="Libre Baskerville"/>
          <w:sz w:val="24"/>
          <w:szCs w:val="24"/>
        </w:rPr>
        <w:t>your ALPSIT SIP</w:t>
      </w:r>
      <w:r w:rsidRPr="0072644C">
        <w:rPr>
          <w:rFonts w:ascii="Libre Baskerville" w:hAnsi="Libre Baskerville"/>
          <w:sz w:val="24"/>
          <w:szCs w:val="24"/>
        </w:rPr>
        <w:t xml:space="preserve"> will determine whether previous objectives have been met, establish evidence of governors monitoring progress towards the objectives throughout the year, the overall performance of the school and specific evidence provided by the headteacher; all of which will inform the decision as to whether objectives have been met.</w:t>
      </w:r>
    </w:p>
    <w:p w14:paraId="28DFA23B" w14:textId="07C727E3" w:rsidR="0072644C" w:rsidRPr="0072644C" w:rsidRDefault="0072644C" w:rsidP="00872172">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Where the objectives have been met, the panel will </w:t>
      </w:r>
      <w:proofErr w:type="gramStart"/>
      <w:r w:rsidR="00872172">
        <w:rPr>
          <w:rFonts w:ascii="Libre Baskerville" w:hAnsi="Libre Baskerville"/>
          <w:sz w:val="24"/>
          <w:szCs w:val="24"/>
        </w:rPr>
        <w:t>make a decision</w:t>
      </w:r>
      <w:proofErr w:type="gramEnd"/>
      <w:r w:rsidRPr="0072644C">
        <w:rPr>
          <w:rFonts w:ascii="Libre Baskerville" w:hAnsi="Libre Baskerville"/>
          <w:sz w:val="24"/>
          <w:szCs w:val="24"/>
        </w:rPr>
        <w:t xml:space="preserve"> on whether to recommend to the designated pay panel that the headteacher progresses up their salary scale. If the panel does not feel that the objectives have been securely met, there is the option to recommend that the headteacher remains on their current pay scale for a further appraisal cycle. It is not permitted that financial constraints be used as a determining factor when recommending pay progression for the headteacher.</w:t>
      </w:r>
      <w:r w:rsidR="00872172">
        <w:rPr>
          <w:rFonts w:ascii="Libre Baskerville" w:hAnsi="Libre Baskerville"/>
          <w:sz w:val="24"/>
          <w:szCs w:val="24"/>
        </w:rPr>
        <w:t xml:space="preserve">  </w:t>
      </w:r>
      <w:r w:rsidRPr="0072644C">
        <w:rPr>
          <w:rFonts w:ascii="Libre Baskerville" w:hAnsi="Libre Baskerville"/>
          <w:sz w:val="24"/>
          <w:szCs w:val="24"/>
        </w:rPr>
        <w:t xml:space="preserve">It is </w:t>
      </w:r>
      <w:r w:rsidRPr="00872172">
        <w:rPr>
          <w:rFonts w:ascii="Libre Baskerville" w:hAnsi="Libre Baskerville"/>
          <w:sz w:val="24"/>
          <w:szCs w:val="24"/>
          <w:u w:val="single"/>
        </w:rPr>
        <w:t>not</w:t>
      </w:r>
      <w:r w:rsidRPr="0072644C">
        <w:rPr>
          <w:rFonts w:ascii="Libre Baskerville" w:hAnsi="Libre Baskerville"/>
          <w:sz w:val="24"/>
          <w:szCs w:val="24"/>
        </w:rPr>
        <w:t xml:space="preserve"> the role of the </w:t>
      </w:r>
      <w:r w:rsidR="00872172">
        <w:rPr>
          <w:rFonts w:ascii="Libre Baskerville" w:hAnsi="Libre Baskerville"/>
          <w:sz w:val="24"/>
          <w:szCs w:val="24"/>
        </w:rPr>
        <w:t>ALPSIT SIP</w:t>
      </w:r>
      <w:r w:rsidRPr="0072644C">
        <w:rPr>
          <w:rFonts w:ascii="Libre Baskerville" w:hAnsi="Libre Baskerville"/>
          <w:sz w:val="24"/>
          <w:szCs w:val="24"/>
        </w:rPr>
        <w:t xml:space="preserve"> to make a recommendation or judgement on the pay progression of the headteacher.</w:t>
      </w:r>
    </w:p>
    <w:p w14:paraId="2764DEC0" w14:textId="77777777" w:rsidR="00872172" w:rsidRDefault="0072644C" w:rsidP="00685404">
      <w:pPr>
        <w:spacing w:after="0" w:line="240" w:lineRule="auto"/>
        <w:jc w:val="center"/>
      </w:pPr>
      <w:r w:rsidRPr="0072644C">
        <w:rPr>
          <w:rFonts w:ascii="Libre Baskerville" w:hAnsi="Libre Baskerville"/>
          <w:sz w:val="24"/>
          <w:szCs w:val="24"/>
        </w:rPr>
        <w:t>The extent to which the headteacher can progress on their pay scale will be determined by the individual salary range of the school, as determined in the ‘School teachers’ pay and conditions document’ (STPCD).</w:t>
      </w:r>
      <w:r w:rsidR="00872172" w:rsidRPr="00872172">
        <w:t xml:space="preserve"> </w:t>
      </w:r>
    </w:p>
    <w:p w14:paraId="3D21C5B4" w14:textId="77777777" w:rsidR="00CA6C8C" w:rsidRDefault="00CA6C8C" w:rsidP="00685404">
      <w:pPr>
        <w:spacing w:after="0" w:line="240" w:lineRule="auto"/>
        <w:jc w:val="center"/>
        <w:rPr>
          <w:rStyle w:val="Hyperlink"/>
          <w:rFonts w:ascii="Libre Baskerville" w:hAnsi="Libre Baskerville"/>
          <w:sz w:val="24"/>
          <w:szCs w:val="24"/>
        </w:rPr>
      </w:pPr>
    </w:p>
    <w:p w14:paraId="265F753F" w14:textId="7DC5CC7B" w:rsidR="0072644C" w:rsidRDefault="00E54BDB" w:rsidP="00685404">
      <w:pPr>
        <w:spacing w:after="0" w:line="240" w:lineRule="auto"/>
        <w:jc w:val="center"/>
        <w:rPr>
          <w:rFonts w:ascii="Libre Baskerville" w:hAnsi="Libre Baskerville"/>
          <w:sz w:val="24"/>
          <w:szCs w:val="24"/>
        </w:rPr>
      </w:pPr>
      <w:hyperlink r:id="rId12" w:history="1">
        <w:r w:rsidR="00CA6C8C" w:rsidRPr="00AF47D7">
          <w:rPr>
            <w:rStyle w:val="Hyperlink"/>
            <w:rFonts w:ascii="Libre Baskerville" w:hAnsi="Libre Baskerville"/>
            <w:sz w:val="24"/>
            <w:szCs w:val="24"/>
          </w:rPr>
          <w:t>https://www.gov.uk/government/publications/school-teachers-pay-and-conditions</w:t>
        </w:r>
      </w:hyperlink>
    </w:p>
    <w:p w14:paraId="2ADE329B" w14:textId="77777777" w:rsidR="00872172" w:rsidRPr="0072644C" w:rsidRDefault="00872172" w:rsidP="00685404">
      <w:pPr>
        <w:spacing w:after="0" w:line="240" w:lineRule="auto"/>
        <w:jc w:val="center"/>
        <w:rPr>
          <w:rFonts w:ascii="Libre Baskerville" w:hAnsi="Libre Baskerville"/>
          <w:sz w:val="24"/>
          <w:szCs w:val="24"/>
        </w:rPr>
      </w:pPr>
    </w:p>
    <w:p w14:paraId="3721B420" w14:textId="6D2F6B39" w:rsidR="0072644C" w:rsidRPr="00872172" w:rsidRDefault="0072644C" w:rsidP="00B97B32">
      <w:pPr>
        <w:spacing w:after="0" w:line="240" w:lineRule="auto"/>
        <w:jc w:val="center"/>
        <w:rPr>
          <w:rFonts w:ascii="Libre Baskerville" w:hAnsi="Libre Baskerville"/>
          <w:b/>
          <w:bCs/>
          <w:sz w:val="24"/>
          <w:szCs w:val="24"/>
          <w:u w:val="single"/>
        </w:rPr>
      </w:pPr>
      <w:r w:rsidRPr="00872172">
        <w:rPr>
          <w:rFonts w:ascii="Libre Baskerville" w:hAnsi="Libre Baskerville"/>
          <w:b/>
          <w:bCs/>
          <w:sz w:val="24"/>
          <w:szCs w:val="24"/>
          <w:u w:val="single"/>
        </w:rPr>
        <w:t>Reporting to the governing board</w:t>
      </w:r>
    </w:p>
    <w:p w14:paraId="4F3151DB" w14:textId="77777777" w:rsidR="00872172" w:rsidRPr="0072644C" w:rsidRDefault="00872172" w:rsidP="00685404">
      <w:pPr>
        <w:spacing w:after="0" w:line="240" w:lineRule="auto"/>
        <w:jc w:val="center"/>
        <w:rPr>
          <w:rFonts w:ascii="Libre Baskerville" w:hAnsi="Libre Baskerville"/>
          <w:sz w:val="24"/>
          <w:szCs w:val="24"/>
        </w:rPr>
      </w:pPr>
    </w:p>
    <w:p w14:paraId="2307F8FB" w14:textId="0B8B5D2A" w:rsid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Once the headteacher </w:t>
      </w:r>
      <w:r w:rsidR="00872172">
        <w:rPr>
          <w:rFonts w:ascii="Libre Baskerville" w:hAnsi="Libre Baskerville"/>
          <w:sz w:val="24"/>
          <w:szCs w:val="24"/>
        </w:rPr>
        <w:t>appraisal and review Committee</w:t>
      </w:r>
      <w:r w:rsidRPr="0072644C">
        <w:rPr>
          <w:rFonts w:ascii="Libre Baskerville" w:hAnsi="Libre Baskerville"/>
          <w:sz w:val="24"/>
          <w:szCs w:val="24"/>
        </w:rPr>
        <w:t xml:space="preserve"> have made their decision, they will need to make any recommendation for pay progression to the designated pay panel. The </w:t>
      </w:r>
      <w:r w:rsidR="00872172">
        <w:rPr>
          <w:rFonts w:ascii="Libre Baskerville" w:hAnsi="Libre Baskerville"/>
          <w:sz w:val="24"/>
          <w:szCs w:val="24"/>
        </w:rPr>
        <w:t>headteacher appraisal and review committee</w:t>
      </w:r>
      <w:r w:rsidRPr="0072644C">
        <w:rPr>
          <w:rFonts w:ascii="Libre Baskerville" w:hAnsi="Libre Baskerville"/>
          <w:sz w:val="24"/>
          <w:szCs w:val="24"/>
        </w:rPr>
        <w:t xml:space="preserve">, or a representative governor from the </w:t>
      </w:r>
      <w:r w:rsidR="00872172">
        <w:rPr>
          <w:rFonts w:ascii="Libre Baskerville" w:hAnsi="Libre Baskerville"/>
          <w:sz w:val="24"/>
          <w:szCs w:val="24"/>
        </w:rPr>
        <w:t>committee</w:t>
      </w:r>
      <w:r w:rsidRPr="0072644C">
        <w:rPr>
          <w:rFonts w:ascii="Libre Baskerville" w:hAnsi="Libre Baskerville"/>
          <w:sz w:val="24"/>
          <w:szCs w:val="24"/>
        </w:rPr>
        <w:t xml:space="preserve">, will provide information to the pay panel on the process which has been followed and the evidence which had been used to reach any </w:t>
      </w:r>
      <w:r w:rsidRPr="0072644C">
        <w:rPr>
          <w:rFonts w:ascii="Libre Baskerville" w:hAnsi="Libre Baskerville"/>
          <w:sz w:val="24"/>
          <w:szCs w:val="24"/>
        </w:rPr>
        <w:lastRenderedPageBreak/>
        <w:t>conclusions on pay progression. Considering guidance from the STPCD, the panel will make their recommendation, considering all evidence provided and whether to ratify the recommendation.</w:t>
      </w:r>
    </w:p>
    <w:p w14:paraId="7C81C57B" w14:textId="77777777" w:rsidR="00872172" w:rsidRPr="0072644C" w:rsidRDefault="00872172" w:rsidP="00685404">
      <w:pPr>
        <w:spacing w:after="0" w:line="240" w:lineRule="auto"/>
        <w:jc w:val="center"/>
        <w:rPr>
          <w:rFonts w:ascii="Libre Baskerville" w:hAnsi="Libre Baskerville"/>
          <w:sz w:val="24"/>
          <w:szCs w:val="24"/>
        </w:rPr>
      </w:pPr>
    </w:p>
    <w:p w14:paraId="03E7885C" w14:textId="49F1E7CC" w:rsidR="0072644C" w:rsidRPr="0072644C" w:rsidRDefault="0072644C" w:rsidP="00685404">
      <w:pPr>
        <w:spacing w:after="0" w:line="240" w:lineRule="auto"/>
        <w:jc w:val="center"/>
        <w:rPr>
          <w:rFonts w:ascii="Libre Baskerville" w:hAnsi="Libre Baskerville"/>
          <w:sz w:val="24"/>
          <w:szCs w:val="24"/>
        </w:rPr>
      </w:pPr>
      <w:r w:rsidRPr="0072644C">
        <w:rPr>
          <w:rFonts w:ascii="Libre Baskerville" w:hAnsi="Libre Baskerville"/>
          <w:sz w:val="24"/>
          <w:szCs w:val="24"/>
        </w:rPr>
        <w:t xml:space="preserve">The headteacher </w:t>
      </w:r>
      <w:r w:rsidR="00872172">
        <w:rPr>
          <w:rFonts w:ascii="Libre Baskerville" w:hAnsi="Libre Baskerville"/>
          <w:sz w:val="24"/>
          <w:szCs w:val="24"/>
        </w:rPr>
        <w:t xml:space="preserve">appraisal and review committee </w:t>
      </w:r>
      <w:r w:rsidRPr="0072644C">
        <w:rPr>
          <w:rFonts w:ascii="Libre Baskerville" w:hAnsi="Libre Baskerville"/>
          <w:sz w:val="24"/>
          <w:szCs w:val="24"/>
        </w:rPr>
        <w:t>will inform the governing board that the appraisal cycle has been completed. This should be planned as an agenda item for the next full governing board meeting, following the performance management and pay panel meetings, so the completed process can be recorded in the minutes.</w:t>
      </w:r>
    </w:p>
    <w:p w14:paraId="10CB29ED" w14:textId="59D96B1C" w:rsidR="0072644C" w:rsidRDefault="0072644C" w:rsidP="00872172">
      <w:pPr>
        <w:spacing w:after="0" w:line="240" w:lineRule="auto"/>
        <w:jc w:val="center"/>
        <w:rPr>
          <w:rFonts w:ascii="Libre Baskerville" w:hAnsi="Libre Baskerville"/>
          <w:sz w:val="24"/>
          <w:szCs w:val="24"/>
        </w:rPr>
      </w:pPr>
      <w:r w:rsidRPr="0072644C">
        <w:rPr>
          <w:rFonts w:ascii="Libre Baskerville" w:hAnsi="Libre Baskerville"/>
          <w:sz w:val="24"/>
          <w:szCs w:val="24"/>
        </w:rPr>
        <w:t>It is not recommended that any detailed information regarding evidence provided to either panel is given to the full board in case there is a requirement for an appeals panel to be formed. The headteacher’s objectives are confidential to the governor panel and the headteacher – these do not need to be reported to the governing board unless it has been agreed to do so.</w:t>
      </w:r>
    </w:p>
    <w:p w14:paraId="365C0CBB" w14:textId="0461242D" w:rsidR="00185371" w:rsidRDefault="00185371" w:rsidP="00185371">
      <w:pPr>
        <w:spacing w:after="0" w:line="240" w:lineRule="auto"/>
        <w:rPr>
          <w:rFonts w:ascii="Libre Baskerville" w:hAnsi="Libre Baskerville"/>
          <w:sz w:val="24"/>
          <w:szCs w:val="24"/>
        </w:rPr>
      </w:pPr>
      <w:r>
        <w:rPr>
          <w:rFonts w:ascii="Libre Baskerville" w:hAnsi="Libre Baskerville"/>
          <w:sz w:val="24"/>
          <w:szCs w:val="24"/>
        </w:rPr>
        <w:br w:type="page"/>
      </w:r>
    </w:p>
    <w:p w14:paraId="6EAE42A5" w14:textId="77777777" w:rsidR="009B2DE4" w:rsidRPr="00E65FD1" w:rsidRDefault="009B2DE4">
      <w:pPr>
        <w:rPr>
          <w:rFonts w:ascii="Libre Baskerville" w:hAnsi="Libre Baskerville"/>
          <w:sz w:val="24"/>
          <w:szCs w:val="24"/>
        </w:rPr>
      </w:pPr>
    </w:p>
    <w:sdt>
      <w:sdtPr>
        <w:rPr>
          <w:rFonts w:ascii="Libre Baskerville" w:hAnsi="Libre Baskerville"/>
          <w:sz w:val="24"/>
          <w:szCs w:val="24"/>
        </w:rPr>
        <w:id w:val="1439719778"/>
        <w:docPartObj>
          <w:docPartGallery w:val="Cover Pages"/>
          <w:docPartUnique/>
        </w:docPartObj>
      </w:sdtPr>
      <w:sdtEndPr/>
      <w:sdtContent>
        <w:p w14:paraId="4B12E922" w14:textId="7A057280" w:rsidR="00185371" w:rsidRPr="00E65FD1" w:rsidRDefault="009B2DE4" w:rsidP="00185371">
          <w:pPr>
            <w:rPr>
              <w:rFonts w:ascii="Libre Baskerville" w:hAnsi="Libre Baskerville"/>
              <w:sz w:val="24"/>
              <w:szCs w:val="24"/>
            </w:rPr>
          </w:pPr>
          <w:r w:rsidRPr="00E65FD1">
            <w:rPr>
              <w:rFonts w:ascii="Libre Baskerville" w:hAnsi="Libre Baskerville" w:cstheme="minorHAnsi"/>
              <w:b/>
              <w:noProof/>
              <w:color w:val="000000" w:themeColor="text1"/>
              <w:sz w:val="24"/>
              <w:szCs w:val="24"/>
            </w:rPr>
            <mc:AlternateContent>
              <mc:Choice Requires="wps">
                <w:drawing>
                  <wp:anchor distT="45720" distB="45720" distL="114300" distR="114300" simplePos="0" relativeHeight="251661312" behindDoc="0" locked="0" layoutInCell="1" allowOverlap="1" wp14:anchorId="6F491182" wp14:editId="5AA0A4CA">
                    <wp:simplePos x="0" y="0"/>
                    <wp:positionH relativeFrom="margin">
                      <wp:posOffset>2590800</wp:posOffset>
                    </wp:positionH>
                    <wp:positionV relativeFrom="paragraph">
                      <wp:posOffset>161925</wp:posOffset>
                    </wp:positionV>
                    <wp:extent cx="6486525" cy="2381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81250"/>
                            </a:xfrm>
                            <a:prstGeom prst="rect">
                              <a:avLst/>
                            </a:prstGeom>
                            <a:solidFill>
                              <a:srgbClr val="FFFFFF"/>
                            </a:solidFill>
                            <a:ln w="9525">
                              <a:solidFill>
                                <a:srgbClr val="000000"/>
                              </a:solidFill>
                              <a:miter lim="800000"/>
                              <a:headEnd/>
                              <a:tailEnd/>
                            </a:ln>
                          </wps:spPr>
                          <wps:txbx>
                            <w:txbxContent>
                              <w:p w14:paraId="3F0329FE" w14:textId="0A529EF6" w:rsidR="00CF7B47" w:rsidRDefault="00CF7B47" w:rsidP="009B2DE4">
                                <w:pPr>
                                  <w:jc w:val="center"/>
                                  <w:rPr>
                                    <w:rFonts w:asciiTheme="minorHAnsi" w:hAnsiTheme="minorHAnsi" w:cstheme="minorHAnsi"/>
                                    <w:b/>
                                    <w:sz w:val="96"/>
                                    <w:szCs w:val="72"/>
                                  </w:rPr>
                                </w:pPr>
                                <w:r w:rsidRPr="007744EC">
                                  <w:rPr>
                                    <w:rFonts w:asciiTheme="minorHAnsi" w:hAnsiTheme="minorHAnsi" w:cstheme="minorHAnsi"/>
                                    <w:b/>
                                    <w:sz w:val="96"/>
                                    <w:szCs w:val="72"/>
                                  </w:rPr>
                                  <w:t>Headteacher Appraisal</w:t>
                                </w:r>
                                <w:r>
                                  <w:rPr>
                                    <w:rFonts w:asciiTheme="minorHAnsi" w:hAnsiTheme="minorHAnsi" w:cstheme="minorHAnsi"/>
                                    <w:b/>
                                    <w:sz w:val="96"/>
                                    <w:szCs w:val="72"/>
                                  </w:rPr>
                                  <w:t xml:space="preserve"> and Review</w:t>
                                </w:r>
                              </w:p>
                              <w:p w14:paraId="5A4541C3" w14:textId="133A85DA" w:rsidR="00CF7B47" w:rsidRDefault="00CF7B47" w:rsidP="009B2DE4">
                                <w:pPr>
                                  <w:jc w:val="center"/>
                                </w:pPr>
                                <w:r w:rsidRPr="00B9700C">
                                  <w:rPr>
                                    <w:rFonts w:asciiTheme="minorHAnsi" w:hAnsiTheme="minorHAnsi" w:cstheme="minorHAnsi"/>
                                    <w:b/>
                                    <w:color w:val="595959" w:themeColor="text1" w:themeTint="A6"/>
                                    <w:sz w:val="44"/>
                                    <w:szCs w:val="48"/>
                                  </w:rPr>
                                  <w:t>Governors’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91182" id="_x0000_t202" coordsize="21600,21600" o:spt="202" path="m,l,21600r21600,l21600,xe">
                    <v:stroke joinstyle="miter"/>
                    <v:path gradientshapeok="t" o:connecttype="rect"/>
                  </v:shapetype>
                  <v:shape id="Text Box 2" o:spid="_x0000_s1026" type="#_x0000_t202" style="position:absolute;margin-left:204pt;margin-top:12.75pt;width:510.75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">
                    <v:textbox>
                      <w:txbxContent>
                        <w:p w14:paraId="3F0329FE" w14:textId="0A529EF6" w:rsidR="00CF7B47" w:rsidRDefault="00CF7B47" w:rsidP="009B2DE4">
                          <w:pPr>
                            <w:jc w:val="center"/>
                            <w:rPr>
                              <w:rFonts w:asciiTheme="minorHAnsi" w:hAnsiTheme="minorHAnsi" w:cstheme="minorHAnsi"/>
                              <w:b/>
                              <w:sz w:val="96"/>
                              <w:szCs w:val="72"/>
                            </w:rPr>
                          </w:pPr>
                          <w:r w:rsidRPr="007744EC">
                            <w:rPr>
                              <w:rFonts w:asciiTheme="minorHAnsi" w:hAnsiTheme="minorHAnsi" w:cstheme="minorHAnsi"/>
                              <w:b/>
                              <w:sz w:val="96"/>
                              <w:szCs w:val="72"/>
                            </w:rPr>
                            <w:t>Headteacher Appraisal</w:t>
                          </w:r>
                          <w:r>
                            <w:rPr>
                              <w:rFonts w:asciiTheme="minorHAnsi" w:hAnsiTheme="minorHAnsi" w:cstheme="minorHAnsi"/>
                              <w:b/>
                              <w:sz w:val="96"/>
                              <w:szCs w:val="72"/>
                            </w:rPr>
                            <w:t xml:space="preserve"> and Review</w:t>
                          </w:r>
                        </w:p>
                        <w:p w14:paraId="5A4541C3" w14:textId="133A85DA" w:rsidR="00CF7B47" w:rsidRDefault="00CF7B47" w:rsidP="009B2DE4">
                          <w:pPr>
                            <w:jc w:val="center"/>
                          </w:pPr>
                          <w:r w:rsidRPr="00B9700C">
                            <w:rPr>
                              <w:rFonts w:asciiTheme="minorHAnsi" w:hAnsiTheme="minorHAnsi" w:cstheme="minorHAnsi"/>
                              <w:b/>
                              <w:color w:val="595959" w:themeColor="text1" w:themeTint="A6"/>
                              <w:sz w:val="44"/>
                              <w:szCs w:val="48"/>
                            </w:rPr>
                            <w:t>Governors’ Report</w:t>
                          </w:r>
                        </w:p>
                      </w:txbxContent>
                    </v:textbox>
                    <w10:wrap type="square" anchorx="margin"/>
                  </v:shape>
                </w:pict>
              </mc:Fallback>
            </mc:AlternateContent>
          </w:r>
          <w:r w:rsidR="00601385" w:rsidRPr="00E65FD1">
            <w:rPr>
              <w:rFonts w:ascii="Libre Baskerville" w:hAnsi="Libre Baskerville"/>
              <w:noProof/>
              <w:sz w:val="24"/>
              <w:szCs w:val="24"/>
            </w:rPr>
            <w:drawing>
              <wp:inline distT="0" distB="0" distL="0" distR="0" wp14:anchorId="7747ED5D" wp14:editId="73A7F1FE">
                <wp:extent cx="2371327" cy="2092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SIT_Colour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1834" cy="2110419"/>
                        </a:xfrm>
                        <a:prstGeom prst="rect">
                          <a:avLst/>
                        </a:prstGeom>
                      </pic:spPr>
                    </pic:pic>
                  </a:graphicData>
                </a:graphic>
              </wp:inline>
            </w:drawing>
          </w:r>
        </w:p>
        <w:tbl>
          <w:tblPr>
            <w:tblStyle w:val="TableGrid"/>
            <w:tblpPr w:leftFromText="180" w:rightFromText="180" w:vertAnchor="page" w:horzAnchor="margin" w:tblpY="6451"/>
            <w:tblW w:w="14352" w:type="dxa"/>
            <w:tblLook w:val="04A0" w:firstRow="1" w:lastRow="0" w:firstColumn="1" w:lastColumn="0" w:noHBand="0" w:noVBand="1"/>
          </w:tblPr>
          <w:tblGrid>
            <w:gridCol w:w="3724"/>
            <w:gridCol w:w="10628"/>
          </w:tblGrid>
          <w:tr w:rsidR="00601385" w:rsidRPr="00E65FD1" w14:paraId="2EA9F608" w14:textId="77777777" w:rsidTr="002A53A1">
            <w:trPr>
              <w:trHeight w:val="516"/>
            </w:trPr>
            <w:tc>
              <w:tcPr>
                <w:tcW w:w="3724" w:type="dxa"/>
                <w:shd w:val="clear" w:color="auto" w:fill="95B3D7" w:themeFill="accent1" w:themeFillTint="99"/>
              </w:tcPr>
              <w:p w14:paraId="6726D10B" w14:textId="77777777" w:rsidR="00601385" w:rsidRPr="00E65FD1" w:rsidRDefault="00601385" w:rsidP="002A53A1">
                <w:pPr>
                  <w:rPr>
                    <w:rFonts w:ascii="Libre Baskerville" w:hAnsi="Libre Baskerville" w:cstheme="minorHAnsi"/>
                    <w:b/>
                    <w:color w:val="000000" w:themeColor="text1"/>
                    <w:sz w:val="24"/>
                    <w:szCs w:val="24"/>
                  </w:rPr>
                </w:pPr>
                <w:r w:rsidRPr="00E65FD1">
                  <w:rPr>
                    <w:rFonts w:ascii="Libre Baskerville" w:hAnsi="Libre Baskerville" w:cstheme="minorHAnsi"/>
                    <w:b/>
                    <w:color w:val="000000" w:themeColor="text1"/>
                    <w:sz w:val="24"/>
                    <w:szCs w:val="24"/>
                  </w:rPr>
                  <w:t>Headteacher</w:t>
                </w:r>
              </w:p>
            </w:tc>
            <w:tc>
              <w:tcPr>
                <w:tcW w:w="10628" w:type="dxa"/>
              </w:tcPr>
              <w:p w14:paraId="572E84D0" w14:textId="77777777" w:rsidR="00601385" w:rsidRPr="00E65FD1" w:rsidRDefault="00601385" w:rsidP="002A53A1">
                <w:pPr>
                  <w:rPr>
                    <w:rFonts w:ascii="Libre Baskerville" w:hAnsi="Libre Baskerville" w:cstheme="minorHAnsi"/>
                    <w:sz w:val="24"/>
                    <w:szCs w:val="24"/>
                  </w:rPr>
                </w:pPr>
              </w:p>
            </w:tc>
          </w:tr>
          <w:tr w:rsidR="00601385" w:rsidRPr="00E65FD1" w14:paraId="59D2797C" w14:textId="77777777" w:rsidTr="002A53A1">
            <w:trPr>
              <w:trHeight w:val="651"/>
            </w:trPr>
            <w:tc>
              <w:tcPr>
                <w:tcW w:w="3724" w:type="dxa"/>
                <w:shd w:val="clear" w:color="auto" w:fill="95B3D7" w:themeFill="accent1" w:themeFillTint="99"/>
              </w:tcPr>
              <w:p w14:paraId="49505BE9" w14:textId="77777777" w:rsidR="00601385" w:rsidRPr="00E65FD1" w:rsidRDefault="00601385" w:rsidP="002A53A1">
                <w:pPr>
                  <w:rPr>
                    <w:rFonts w:ascii="Libre Baskerville" w:hAnsi="Libre Baskerville" w:cstheme="minorHAnsi"/>
                    <w:b/>
                    <w:color w:val="000000" w:themeColor="text1"/>
                    <w:sz w:val="24"/>
                    <w:szCs w:val="24"/>
                  </w:rPr>
                </w:pPr>
                <w:r w:rsidRPr="00E65FD1">
                  <w:rPr>
                    <w:rFonts w:ascii="Libre Baskerville" w:hAnsi="Libre Baskerville" w:cstheme="minorHAnsi"/>
                    <w:b/>
                    <w:color w:val="000000" w:themeColor="text1"/>
                    <w:sz w:val="24"/>
                    <w:szCs w:val="24"/>
                  </w:rPr>
                  <w:t>School</w:t>
                </w:r>
              </w:p>
            </w:tc>
            <w:tc>
              <w:tcPr>
                <w:tcW w:w="10628" w:type="dxa"/>
              </w:tcPr>
              <w:p w14:paraId="2AE2CCAB" w14:textId="77777777" w:rsidR="00601385" w:rsidRPr="00E65FD1" w:rsidRDefault="00601385" w:rsidP="002A53A1">
                <w:pPr>
                  <w:rPr>
                    <w:rFonts w:ascii="Libre Baskerville" w:hAnsi="Libre Baskerville" w:cstheme="minorHAnsi"/>
                    <w:sz w:val="24"/>
                    <w:szCs w:val="24"/>
                  </w:rPr>
                </w:pPr>
              </w:p>
            </w:tc>
          </w:tr>
          <w:tr w:rsidR="00601385" w:rsidRPr="00E65FD1" w14:paraId="58ED4C6D" w14:textId="77777777" w:rsidTr="002A53A1">
            <w:trPr>
              <w:trHeight w:val="610"/>
            </w:trPr>
            <w:tc>
              <w:tcPr>
                <w:tcW w:w="3724" w:type="dxa"/>
                <w:shd w:val="clear" w:color="auto" w:fill="95B3D7" w:themeFill="accent1" w:themeFillTint="99"/>
              </w:tcPr>
              <w:p w14:paraId="7A8B812E" w14:textId="77777777" w:rsidR="00601385" w:rsidRPr="00E65FD1" w:rsidRDefault="00601385" w:rsidP="002A53A1">
                <w:pPr>
                  <w:rPr>
                    <w:rFonts w:ascii="Libre Baskerville" w:hAnsi="Libre Baskerville" w:cstheme="minorHAnsi"/>
                    <w:b/>
                    <w:color w:val="000000" w:themeColor="text1"/>
                    <w:sz w:val="24"/>
                    <w:szCs w:val="24"/>
                  </w:rPr>
                </w:pPr>
                <w:r w:rsidRPr="00E65FD1">
                  <w:rPr>
                    <w:rFonts w:ascii="Libre Baskerville" w:hAnsi="Libre Baskerville" w:cstheme="minorHAnsi"/>
                    <w:b/>
                    <w:color w:val="000000" w:themeColor="text1"/>
                    <w:sz w:val="24"/>
                    <w:szCs w:val="24"/>
                  </w:rPr>
                  <w:t>Governors</w:t>
                </w:r>
              </w:p>
            </w:tc>
            <w:tc>
              <w:tcPr>
                <w:tcW w:w="10628" w:type="dxa"/>
              </w:tcPr>
              <w:p w14:paraId="54E7BA92" w14:textId="77777777" w:rsidR="00601385" w:rsidRPr="00E65FD1" w:rsidRDefault="00601385" w:rsidP="002A53A1">
                <w:pPr>
                  <w:rPr>
                    <w:rFonts w:ascii="Libre Baskerville" w:hAnsi="Libre Baskerville" w:cstheme="minorHAnsi"/>
                    <w:sz w:val="24"/>
                    <w:szCs w:val="24"/>
                  </w:rPr>
                </w:pPr>
              </w:p>
            </w:tc>
          </w:tr>
          <w:tr w:rsidR="00601385" w:rsidRPr="00E65FD1" w14:paraId="4C88A2C7" w14:textId="77777777" w:rsidTr="002A53A1">
            <w:trPr>
              <w:trHeight w:val="70"/>
            </w:trPr>
            <w:tc>
              <w:tcPr>
                <w:tcW w:w="3724" w:type="dxa"/>
                <w:shd w:val="clear" w:color="auto" w:fill="95B3D7" w:themeFill="accent1" w:themeFillTint="99"/>
              </w:tcPr>
              <w:p w14:paraId="2299E630" w14:textId="77777777" w:rsidR="00601385" w:rsidRPr="00E65FD1" w:rsidRDefault="00601385" w:rsidP="002A53A1">
                <w:pPr>
                  <w:rPr>
                    <w:rFonts w:ascii="Libre Baskerville" w:hAnsi="Libre Baskerville" w:cstheme="minorHAnsi"/>
                    <w:b/>
                    <w:color w:val="000000" w:themeColor="text1"/>
                    <w:sz w:val="24"/>
                    <w:szCs w:val="24"/>
                  </w:rPr>
                </w:pPr>
                <w:r w:rsidRPr="00E65FD1">
                  <w:rPr>
                    <w:rFonts w:ascii="Libre Baskerville" w:hAnsi="Libre Baskerville" w:cstheme="minorHAnsi"/>
                    <w:b/>
                    <w:color w:val="000000" w:themeColor="text1"/>
                    <w:sz w:val="24"/>
                    <w:szCs w:val="24"/>
                  </w:rPr>
                  <w:t xml:space="preserve">SIP </w:t>
                </w:r>
              </w:p>
            </w:tc>
            <w:tc>
              <w:tcPr>
                <w:tcW w:w="10628" w:type="dxa"/>
              </w:tcPr>
              <w:p w14:paraId="05208B32" w14:textId="77777777" w:rsidR="00601385" w:rsidRPr="00E65FD1" w:rsidRDefault="00601385" w:rsidP="002A53A1">
                <w:pPr>
                  <w:rPr>
                    <w:rFonts w:ascii="Libre Baskerville" w:hAnsi="Libre Baskerville" w:cstheme="minorHAnsi"/>
                    <w:sz w:val="24"/>
                    <w:szCs w:val="24"/>
                  </w:rPr>
                </w:pPr>
              </w:p>
            </w:tc>
          </w:tr>
          <w:tr w:rsidR="00601385" w:rsidRPr="00E65FD1" w14:paraId="03DED94C" w14:textId="77777777" w:rsidTr="002A53A1">
            <w:trPr>
              <w:trHeight w:val="70"/>
            </w:trPr>
            <w:tc>
              <w:tcPr>
                <w:tcW w:w="3724" w:type="dxa"/>
                <w:shd w:val="clear" w:color="auto" w:fill="95B3D7" w:themeFill="accent1" w:themeFillTint="99"/>
              </w:tcPr>
              <w:p w14:paraId="30D98D2D" w14:textId="77777777" w:rsidR="00601385" w:rsidRPr="00E65FD1" w:rsidRDefault="00601385" w:rsidP="002A53A1">
                <w:pPr>
                  <w:rPr>
                    <w:rFonts w:ascii="Libre Baskerville" w:hAnsi="Libre Baskerville" w:cstheme="minorHAnsi"/>
                    <w:b/>
                    <w:color w:val="000000" w:themeColor="text1"/>
                    <w:sz w:val="24"/>
                    <w:szCs w:val="24"/>
                  </w:rPr>
                </w:pPr>
                <w:r w:rsidRPr="00E65FD1">
                  <w:rPr>
                    <w:rFonts w:ascii="Libre Baskerville" w:hAnsi="Libre Baskerville" w:cstheme="minorHAnsi"/>
                    <w:b/>
                    <w:color w:val="000000" w:themeColor="text1"/>
                    <w:sz w:val="24"/>
                    <w:szCs w:val="24"/>
                  </w:rPr>
                  <w:t>Date</w:t>
                </w:r>
              </w:p>
            </w:tc>
            <w:tc>
              <w:tcPr>
                <w:tcW w:w="10628" w:type="dxa"/>
              </w:tcPr>
              <w:p w14:paraId="2509CBDE" w14:textId="77777777" w:rsidR="00601385" w:rsidRPr="00E65FD1" w:rsidRDefault="00601385" w:rsidP="002A53A1">
                <w:pPr>
                  <w:rPr>
                    <w:rFonts w:ascii="Libre Baskerville" w:hAnsi="Libre Baskerville" w:cstheme="minorHAnsi"/>
                    <w:sz w:val="24"/>
                    <w:szCs w:val="24"/>
                  </w:rPr>
                </w:pPr>
              </w:p>
            </w:tc>
          </w:tr>
        </w:tbl>
        <w:p w14:paraId="1B2EC4F8" w14:textId="77777777" w:rsidR="00185371" w:rsidRDefault="00185371" w:rsidP="00185371">
          <w:pPr>
            <w:spacing w:after="0" w:line="240" w:lineRule="auto"/>
            <w:jc w:val="center"/>
            <w:rPr>
              <w:rFonts w:ascii="Libre Baskerville" w:hAnsi="Libre Baskerville"/>
              <w:b/>
              <w:sz w:val="24"/>
              <w:szCs w:val="24"/>
              <w:u w:val="single"/>
            </w:rPr>
          </w:pPr>
        </w:p>
        <w:p w14:paraId="7FB5E5F9" w14:textId="77777777" w:rsidR="00185371" w:rsidRDefault="00185371" w:rsidP="00185371">
          <w:pPr>
            <w:spacing w:after="0" w:line="240" w:lineRule="auto"/>
            <w:jc w:val="center"/>
            <w:rPr>
              <w:rFonts w:ascii="Libre Baskerville" w:hAnsi="Libre Baskerville"/>
              <w:b/>
              <w:sz w:val="24"/>
              <w:szCs w:val="24"/>
              <w:u w:val="single"/>
            </w:rPr>
          </w:pPr>
        </w:p>
        <w:p w14:paraId="0FF7C8C9" w14:textId="77777777" w:rsidR="003352BF" w:rsidRDefault="003352BF" w:rsidP="003352BF">
          <w:pPr>
            <w:spacing w:after="0" w:line="240" w:lineRule="auto"/>
            <w:rPr>
              <w:rFonts w:ascii="Libre Baskerville" w:hAnsi="Libre Baskerville"/>
              <w:b/>
              <w:sz w:val="24"/>
              <w:szCs w:val="24"/>
              <w:u w:val="single"/>
            </w:rPr>
          </w:pPr>
        </w:p>
        <w:p w14:paraId="7950F37A" w14:textId="7A4A504E" w:rsidR="004232F5" w:rsidRDefault="004232F5" w:rsidP="003352BF">
          <w:pPr>
            <w:spacing w:after="0" w:line="240" w:lineRule="auto"/>
            <w:jc w:val="center"/>
            <w:rPr>
              <w:rFonts w:ascii="Libre Baskerville" w:hAnsi="Libre Baskerville"/>
              <w:b/>
              <w:sz w:val="24"/>
              <w:szCs w:val="24"/>
              <w:u w:val="single"/>
            </w:rPr>
          </w:pPr>
          <w:r w:rsidRPr="004232F5">
            <w:rPr>
              <w:rFonts w:ascii="Libre Baskerville" w:hAnsi="Libre Baskerville"/>
              <w:b/>
              <w:sz w:val="24"/>
              <w:szCs w:val="24"/>
              <w:u w:val="single"/>
            </w:rPr>
            <w:lastRenderedPageBreak/>
            <w:t>Headteacher</w:t>
          </w:r>
          <w:r w:rsidR="008565E1">
            <w:rPr>
              <w:rFonts w:ascii="Libre Baskerville" w:hAnsi="Libre Baskerville"/>
              <w:b/>
              <w:sz w:val="24"/>
              <w:szCs w:val="24"/>
              <w:u w:val="single"/>
            </w:rPr>
            <w:t xml:space="preserve"> annual a</w:t>
          </w:r>
          <w:r w:rsidRPr="004232F5">
            <w:rPr>
              <w:rFonts w:ascii="Libre Baskerville" w:hAnsi="Libre Baskerville"/>
              <w:b/>
              <w:sz w:val="24"/>
              <w:szCs w:val="24"/>
              <w:u w:val="single"/>
            </w:rPr>
            <w:t xml:space="preserve">ppraisal and </w:t>
          </w:r>
          <w:r w:rsidR="008565E1">
            <w:rPr>
              <w:rFonts w:ascii="Libre Baskerville" w:hAnsi="Libre Baskerville"/>
              <w:b/>
              <w:sz w:val="24"/>
              <w:szCs w:val="24"/>
              <w:u w:val="single"/>
            </w:rPr>
            <w:t>r</w:t>
          </w:r>
          <w:r w:rsidRPr="004232F5">
            <w:rPr>
              <w:rFonts w:ascii="Libre Baskerville" w:hAnsi="Libre Baskerville"/>
              <w:b/>
              <w:sz w:val="24"/>
              <w:szCs w:val="24"/>
              <w:u w:val="single"/>
            </w:rPr>
            <w:t>eview</w:t>
          </w:r>
          <w:r w:rsidR="008565E1">
            <w:rPr>
              <w:rFonts w:ascii="Libre Baskerville" w:hAnsi="Libre Baskerville"/>
              <w:b/>
              <w:sz w:val="24"/>
              <w:szCs w:val="24"/>
              <w:u w:val="single"/>
            </w:rPr>
            <w:t xml:space="preserve"> meeting</w:t>
          </w:r>
        </w:p>
        <w:p w14:paraId="3C268A04" w14:textId="2D8980D7" w:rsidR="008565E1" w:rsidRDefault="008565E1" w:rsidP="00185371">
          <w:pPr>
            <w:spacing w:after="0" w:line="240" w:lineRule="auto"/>
            <w:jc w:val="center"/>
            <w:rPr>
              <w:rFonts w:ascii="Libre Baskerville" w:hAnsi="Libre Baskerville"/>
              <w:b/>
              <w:sz w:val="24"/>
              <w:szCs w:val="24"/>
              <w:u w:val="single"/>
            </w:rPr>
          </w:pPr>
        </w:p>
        <w:p w14:paraId="0F20733A" w14:textId="4A7EA36E" w:rsidR="008565E1" w:rsidRDefault="008565E1" w:rsidP="00185371">
          <w:pPr>
            <w:spacing w:after="0" w:line="240" w:lineRule="auto"/>
            <w:jc w:val="center"/>
            <w:rPr>
              <w:rFonts w:ascii="Libre Baskerville" w:hAnsi="Libre Baskerville"/>
              <w:b/>
              <w:sz w:val="24"/>
              <w:szCs w:val="24"/>
              <w:u w:val="single"/>
            </w:rPr>
          </w:pPr>
          <w:r>
            <w:rPr>
              <w:rFonts w:ascii="Libre Baskerville" w:hAnsi="Libre Baskerville"/>
              <w:b/>
              <w:sz w:val="24"/>
              <w:szCs w:val="24"/>
              <w:u w:val="single"/>
            </w:rPr>
            <w:t xml:space="preserve">Aims and Objectives </w:t>
          </w:r>
        </w:p>
        <w:p w14:paraId="7DD53F4F" w14:textId="77777777" w:rsidR="004232F5" w:rsidRPr="00D24B25" w:rsidRDefault="004232F5" w:rsidP="008565E1">
          <w:pPr>
            <w:spacing w:after="0" w:line="240" w:lineRule="auto"/>
            <w:jc w:val="center"/>
            <w:rPr>
              <w:rFonts w:ascii="Libre Baskerville" w:hAnsi="Libre Baskerville"/>
              <w:sz w:val="24"/>
              <w:szCs w:val="24"/>
            </w:rPr>
          </w:pPr>
          <w:r w:rsidRPr="00D24B25">
            <w:rPr>
              <w:rFonts w:ascii="Libre Baskerville" w:hAnsi="Libre Baskerville"/>
              <w:sz w:val="24"/>
              <w:szCs w:val="24"/>
            </w:rPr>
            <w:t>Review of progress towards last years agreed targets</w:t>
          </w:r>
        </w:p>
        <w:p w14:paraId="78EABF38" w14:textId="77507DD0" w:rsidR="004232F5" w:rsidRPr="00D24B25" w:rsidRDefault="004232F5" w:rsidP="008565E1">
          <w:pPr>
            <w:spacing w:after="0" w:line="240" w:lineRule="auto"/>
            <w:ind w:left="720"/>
            <w:jc w:val="center"/>
            <w:rPr>
              <w:rFonts w:ascii="Libre Baskerville" w:hAnsi="Libre Baskerville"/>
              <w:sz w:val="24"/>
              <w:szCs w:val="24"/>
            </w:rPr>
          </w:pPr>
          <w:r w:rsidRPr="00D24B25">
            <w:rPr>
              <w:rFonts w:ascii="Libre Baskerville" w:hAnsi="Libre Baskerville"/>
              <w:sz w:val="24"/>
              <w:szCs w:val="24"/>
            </w:rPr>
            <w:t>Discussion and agreement of Headteacher of overall performance during the last academic year</w:t>
          </w:r>
        </w:p>
        <w:p w14:paraId="60B6BB8E" w14:textId="77777777" w:rsidR="004232F5" w:rsidRPr="00D24B25" w:rsidRDefault="004232F5" w:rsidP="008565E1">
          <w:pPr>
            <w:spacing w:after="0" w:line="240" w:lineRule="auto"/>
            <w:ind w:left="720"/>
            <w:jc w:val="center"/>
            <w:rPr>
              <w:rFonts w:ascii="Libre Baskerville" w:hAnsi="Libre Baskerville"/>
              <w:sz w:val="24"/>
              <w:szCs w:val="24"/>
            </w:rPr>
          </w:pPr>
          <w:r w:rsidRPr="00D24B25">
            <w:rPr>
              <w:rFonts w:ascii="Libre Baskerville" w:hAnsi="Libre Baskerville"/>
              <w:sz w:val="24"/>
              <w:szCs w:val="24"/>
            </w:rPr>
            <w:t>Discussion and agreement of objectives for the coming academic year</w:t>
          </w:r>
        </w:p>
        <w:p w14:paraId="06BF5241" w14:textId="41E646C6" w:rsidR="004232F5" w:rsidRPr="004232F5" w:rsidRDefault="004232F5" w:rsidP="008565E1">
          <w:pPr>
            <w:spacing w:after="0" w:line="240" w:lineRule="auto"/>
            <w:ind w:left="720"/>
            <w:jc w:val="center"/>
            <w:rPr>
              <w:rFonts w:ascii="Libre Baskerville" w:hAnsi="Libre Baskerville"/>
              <w:sz w:val="24"/>
              <w:szCs w:val="24"/>
            </w:rPr>
          </w:pPr>
          <w:r w:rsidRPr="00D24B25">
            <w:rPr>
              <w:rFonts w:ascii="Libre Baskerville" w:hAnsi="Libre Baskerville"/>
              <w:sz w:val="24"/>
              <w:szCs w:val="24"/>
            </w:rPr>
            <w:t>Discussion and agreement for the Headteachers personal / professional development</w:t>
          </w:r>
        </w:p>
        <w:p w14:paraId="7DFE72B5" w14:textId="77777777" w:rsidR="004232F5" w:rsidRDefault="004232F5" w:rsidP="002A53A1">
          <w:pPr>
            <w:spacing w:after="0" w:line="240" w:lineRule="auto"/>
            <w:jc w:val="center"/>
            <w:rPr>
              <w:rFonts w:ascii="Libre Baskerville" w:hAnsi="Libre Baskerville"/>
              <w:b/>
              <w:sz w:val="28"/>
              <w:szCs w:val="24"/>
              <w:u w:val="single"/>
            </w:rPr>
          </w:pPr>
        </w:p>
        <w:p w14:paraId="7679F50A" w14:textId="1EE43BD1" w:rsidR="004232F5" w:rsidRDefault="002A53A1" w:rsidP="004232F5">
          <w:pPr>
            <w:spacing w:after="0" w:line="240" w:lineRule="auto"/>
            <w:jc w:val="center"/>
            <w:rPr>
              <w:rFonts w:ascii="Libre Baskerville" w:hAnsi="Libre Baskerville"/>
              <w:b/>
              <w:sz w:val="24"/>
              <w:szCs w:val="24"/>
              <w:u w:val="single"/>
            </w:rPr>
          </w:pPr>
          <w:r w:rsidRPr="004232F5">
            <w:rPr>
              <w:rFonts w:ascii="Libre Baskerville" w:hAnsi="Libre Baskerville"/>
              <w:b/>
              <w:sz w:val="24"/>
              <w:szCs w:val="24"/>
              <w:u w:val="single"/>
            </w:rPr>
            <w:t>Using the form</w:t>
          </w:r>
        </w:p>
        <w:p w14:paraId="54A467A9" w14:textId="2A4D6720" w:rsidR="00601385" w:rsidRPr="004232F5" w:rsidRDefault="00E54BDB" w:rsidP="008565E1">
          <w:pPr>
            <w:spacing w:after="0" w:line="240" w:lineRule="auto"/>
            <w:rPr>
              <w:rFonts w:ascii="Libre Baskerville" w:hAnsi="Libre Baskerville"/>
              <w:b/>
              <w:sz w:val="24"/>
              <w:szCs w:val="24"/>
              <w:u w:val="single"/>
            </w:rPr>
          </w:pPr>
        </w:p>
      </w:sdtContent>
    </w:sdt>
    <w:tbl>
      <w:tblPr>
        <w:tblStyle w:val="TableGrid"/>
        <w:tblW w:w="14312" w:type="dxa"/>
        <w:tblLook w:val="04A0" w:firstRow="1" w:lastRow="0" w:firstColumn="1" w:lastColumn="0" w:noHBand="0" w:noVBand="1"/>
      </w:tblPr>
      <w:tblGrid>
        <w:gridCol w:w="1838"/>
        <w:gridCol w:w="12474"/>
      </w:tblGrid>
      <w:tr w:rsidR="000242C3" w:rsidRPr="00E65FD1" w14:paraId="127C188E" w14:textId="77777777" w:rsidTr="003C5905">
        <w:trPr>
          <w:trHeight w:val="383"/>
        </w:trPr>
        <w:tc>
          <w:tcPr>
            <w:tcW w:w="1838" w:type="dxa"/>
            <w:shd w:val="clear" w:color="auto" w:fill="95B3D7" w:themeFill="accent1" w:themeFillTint="99"/>
          </w:tcPr>
          <w:p w14:paraId="204D72A3" w14:textId="4B33EAE2" w:rsidR="000242C3" w:rsidRPr="00E65FD1" w:rsidRDefault="00C970CB" w:rsidP="009B2DE4">
            <w:pPr>
              <w:jc w:val="center"/>
              <w:rPr>
                <w:rFonts w:ascii="Libre Baskerville" w:hAnsi="Libre Baskerville" w:cstheme="minorHAnsi"/>
                <w:b/>
                <w:sz w:val="24"/>
                <w:szCs w:val="24"/>
              </w:rPr>
            </w:pPr>
            <w:r>
              <w:rPr>
                <w:rFonts w:ascii="Libre Baskerville" w:hAnsi="Libre Baskerville" w:cstheme="minorHAnsi"/>
                <w:b/>
                <w:sz w:val="24"/>
                <w:szCs w:val="24"/>
              </w:rPr>
              <w:t>Part</w:t>
            </w:r>
            <w:r w:rsidR="000242C3" w:rsidRPr="00E65FD1">
              <w:rPr>
                <w:rFonts w:ascii="Libre Baskerville" w:hAnsi="Libre Baskerville" w:cstheme="minorHAnsi"/>
                <w:b/>
                <w:sz w:val="24"/>
                <w:szCs w:val="24"/>
              </w:rPr>
              <w:t xml:space="preserve"> 1</w:t>
            </w:r>
          </w:p>
        </w:tc>
        <w:tc>
          <w:tcPr>
            <w:tcW w:w="12474" w:type="dxa"/>
          </w:tcPr>
          <w:p w14:paraId="56338B84" w14:textId="6B77C556" w:rsidR="000242C3" w:rsidRPr="00E65FD1" w:rsidRDefault="000242C3" w:rsidP="00B9700C">
            <w:pPr>
              <w:jc w:val="center"/>
              <w:rPr>
                <w:rFonts w:ascii="Libre Baskerville" w:hAnsi="Libre Baskerville" w:cstheme="minorHAnsi"/>
                <w:b/>
                <w:sz w:val="24"/>
                <w:szCs w:val="24"/>
              </w:rPr>
            </w:pPr>
            <w:r w:rsidRPr="00E65FD1">
              <w:rPr>
                <w:rFonts w:ascii="Libre Baskerville" w:hAnsi="Libre Baskerville" w:cstheme="minorHAnsi"/>
                <w:b/>
                <w:sz w:val="24"/>
                <w:szCs w:val="24"/>
              </w:rPr>
              <w:t>A review of achievement against objectives for 201</w:t>
            </w:r>
            <w:r w:rsidR="002F218A">
              <w:rPr>
                <w:rFonts w:ascii="Libre Baskerville" w:hAnsi="Libre Baskerville" w:cstheme="minorHAnsi"/>
                <w:b/>
                <w:sz w:val="24"/>
                <w:szCs w:val="24"/>
              </w:rPr>
              <w:t>8</w:t>
            </w:r>
            <w:r w:rsidRPr="00E65FD1">
              <w:rPr>
                <w:rFonts w:ascii="Libre Baskerville" w:hAnsi="Libre Baskerville" w:cstheme="minorHAnsi"/>
                <w:b/>
                <w:sz w:val="24"/>
                <w:szCs w:val="24"/>
              </w:rPr>
              <w:t xml:space="preserve"> - 201</w:t>
            </w:r>
            <w:r w:rsidR="002F218A">
              <w:rPr>
                <w:rFonts w:ascii="Libre Baskerville" w:hAnsi="Libre Baskerville" w:cstheme="minorHAnsi"/>
                <w:b/>
                <w:sz w:val="24"/>
                <w:szCs w:val="24"/>
              </w:rPr>
              <w:t>9</w:t>
            </w:r>
          </w:p>
        </w:tc>
      </w:tr>
      <w:tr w:rsidR="000242C3" w:rsidRPr="00E65FD1" w14:paraId="4CBF0143" w14:textId="77777777" w:rsidTr="003C5905">
        <w:tc>
          <w:tcPr>
            <w:tcW w:w="1838" w:type="dxa"/>
            <w:shd w:val="clear" w:color="auto" w:fill="95B3D7" w:themeFill="accent1" w:themeFillTint="99"/>
          </w:tcPr>
          <w:p w14:paraId="3DC6ABA5" w14:textId="41D55218" w:rsidR="000242C3" w:rsidRPr="00E65FD1" w:rsidRDefault="00C970CB" w:rsidP="00B9700C">
            <w:pPr>
              <w:jc w:val="center"/>
              <w:rPr>
                <w:rFonts w:ascii="Libre Baskerville" w:hAnsi="Libre Baskerville" w:cstheme="minorHAnsi"/>
                <w:b/>
                <w:sz w:val="24"/>
                <w:szCs w:val="24"/>
              </w:rPr>
            </w:pPr>
            <w:r>
              <w:rPr>
                <w:rFonts w:ascii="Libre Baskerville" w:hAnsi="Libre Baskerville" w:cstheme="minorHAnsi"/>
                <w:b/>
                <w:sz w:val="24"/>
                <w:szCs w:val="24"/>
              </w:rPr>
              <w:t xml:space="preserve">Part </w:t>
            </w:r>
            <w:r w:rsidR="000242C3" w:rsidRPr="00E65FD1">
              <w:rPr>
                <w:rFonts w:ascii="Libre Baskerville" w:hAnsi="Libre Baskerville" w:cstheme="minorHAnsi"/>
                <w:b/>
                <w:sz w:val="24"/>
                <w:szCs w:val="24"/>
              </w:rPr>
              <w:t xml:space="preserve">2 </w:t>
            </w:r>
          </w:p>
        </w:tc>
        <w:tc>
          <w:tcPr>
            <w:tcW w:w="12474" w:type="dxa"/>
          </w:tcPr>
          <w:p w14:paraId="09B3AB4B" w14:textId="2EAED740" w:rsidR="000242C3" w:rsidRPr="00E65FD1" w:rsidRDefault="000242C3" w:rsidP="00B9700C">
            <w:pPr>
              <w:jc w:val="center"/>
              <w:rPr>
                <w:rFonts w:ascii="Libre Baskerville" w:hAnsi="Libre Baskerville" w:cstheme="minorHAnsi"/>
                <w:b/>
                <w:sz w:val="24"/>
                <w:szCs w:val="24"/>
              </w:rPr>
            </w:pPr>
            <w:r w:rsidRPr="00E65FD1">
              <w:rPr>
                <w:rFonts w:ascii="Libre Baskerville" w:hAnsi="Libre Baskerville" w:cstheme="minorHAnsi"/>
                <w:b/>
                <w:sz w:val="24"/>
                <w:szCs w:val="24"/>
              </w:rPr>
              <w:t>Suggested Objectives for academic year 201</w:t>
            </w:r>
            <w:r w:rsidR="002F218A">
              <w:rPr>
                <w:rFonts w:ascii="Libre Baskerville" w:hAnsi="Libre Baskerville" w:cstheme="minorHAnsi"/>
                <w:b/>
                <w:sz w:val="24"/>
                <w:szCs w:val="24"/>
              </w:rPr>
              <w:t>9</w:t>
            </w:r>
            <w:r w:rsidRPr="00E65FD1">
              <w:rPr>
                <w:rFonts w:ascii="Libre Baskerville" w:hAnsi="Libre Baskerville" w:cstheme="minorHAnsi"/>
                <w:b/>
                <w:sz w:val="24"/>
                <w:szCs w:val="24"/>
              </w:rPr>
              <w:t xml:space="preserve"> – </w:t>
            </w:r>
            <w:r w:rsidR="002F218A">
              <w:rPr>
                <w:rFonts w:ascii="Libre Baskerville" w:hAnsi="Libre Baskerville" w:cstheme="minorHAnsi"/>
                <w:b/>
                <w:sz w:val="24"/>
                <w:szCs w:val="24"/>
              </w:rPr>
              <w:t>20</w:t>
            </w:r>
          </w:p>
        </w:tc>
      </w:tr>
      <w:tr w:rsidR="000242C3" w:rsidRPr="00E65FD1" w14:paraId="3F239B14" w14:textId="77777777" w:rsidTr="003C5905">
        <w:trPr>
          <w:trHeight w:val="315"/>
        </w:trPr>
        <w:tc>
          <w:tcPr>
            <w:tcW w:w="1838" w:type="dxa"/>
            <w:shd w:val="clear" w:color="auto" w:fill="95B3D7" w:themeFill="accent1" w:themeFillTint="99"/>
          </w:tcPr>
          <w:p w14:paraId="56A036D6" w14:textId="44A67A9B" w:rsidR="000242C3" w:rsidRPr="00E65FD1" w:rsidRDefault="00C970CB" w:rsidP="00B9700C">
            <w:pPr>
              <w:jc w:val="center"/>
              <w:rPr>
                <w:rFonts w:ascii="Libre Baskerville" w:hAnsi="Libre Baskerville" w:cstheme="minorHAnsi"/>
                <w:b/>
                <w:sz w:val="24"/>
                <w:szCs w:val="24"/>
              </w:rPr>
            </w:pPr>
            <w:r>
              <w:rPr>
                <w:rFonts w:ascii="Libre Baskerville" w:hAnsi="Libre Baskerville" w:cstheme="minorHAnsi"/>
                <w:b/>
                <w:sz w:val="24"/>
                <w:szCs w:val="24"/>
              </w:rPr>
              <w:t>Part 3</w:t>
            </w:r>
            <w:r w:rsidR="000242C3" w:rsidRPr="00E65FD1">
              <w:rPr>
                <w:rFonts w:ascii="Libre Baskerville" w:hAnsi="Libre Baskerville" w:cstheme="minorHAnsi"/>
                <w:b/>
                <w:sz w:val="24"/>
                <w:szCs w:val="24"/>
              </w:rPr>
              <w:t xml:space="preserve">  </w:t>
            </w:r>
          </w:p>
        </w:tc>
        <w:tc>
          <w:tcPr>
            <w:tcW w:w="12474" w:type="dxa"/>
          </w:tcPr>
          <w:p w14:paraId="5B64A53A" w14:textId="7987F03B" w:rsidR="000242C3" w:rsidRPr="00E65FD1" w:rsidRDefault="000242C3" w:rsidP="00B9700C">
            <w:pPr>
              <w:jc w:val="center"/>
              <w:rPr>
                <w:rFonts w:ascii="Libre Baskerville" w:hAnsi="Libre Baskerville" w:cstheme="minorHAnsi"/>
                <w:b/>
                <w:sz w:val="24"/>
                <w:szCs w:val="24"/>
              </w:rPr>
            </w:pPr>
            <w:r w:rsidRPr="00E65FD1">
              <w:rPr>
                <w:rFonts w:ascii="Libre Baskerville" w:hAnsi="Libre Baskerville" w:cstheme="minorHAnsi"/>
                <w:b/>
                <w:sz w:val="24"/>
                <w:szCs w:val="24"/>
              </w:rPr>
              <w:t xml:space="preserve"> </w:t>
            </w:r>
            <w:r w:rsidR="002A53A1">
              <w:rPr>
                <w:rFonts w:ascii="Libre Baskerville" w:hAnsi="Libre Baskerville" w:cstheme="minorHAnsi"/>
                <w:b/>
                <w:sz w:val="24"/>
                <w:szCs w:val="24"/>
              </w:rPr>
              <w:t xml:space="preserve">Summary of discussions that took place at the meeting. </w:t>
            </w:r>
            <w:r w:rsidRPr="00E65FD1">
              <w:rPr>
                <w:rFonts w:ascii="Libre Baskerville" w:hAnsi="Libre Baskerville" w:cstheme="minorHAnsi"/>
                <w:b/>
                <w:sz w:val="24"/>
                <w:szCs w:val="24"/>
              </w:rPr>
              <w:t xml:space="preserve"> </w:t>
            </w:r>
          </w:p>
        </w:tc>
      </w:tr>
      <w:tr w:rsidR="000242C3" w:rsidRPr="00E65FD1" w14:paraId="33BA0381" w14:textId="77777777" w:rsidTr="003C5905">
        <w:trPr>
          <w:trHeight w:val="551"/>
        </w:trPr>
        <w:tc>
          <w:tcPr>
            <w:tcW w:w="1838" w:type="dxa"/>
            <w:shd w:val="clear" w:color="auto" w:fill="95B3D7" w:themeFill="accent1" w:themeFillTint="99"/>
          </w:tcPr>
          <w:p w14:paraId="54013584" w14:textId="1FCCE96E" w:rsidR="000242C3" w:rsidRPr="00E65FD1" w:rsidRDefault="00C970CB" w:rsidP="00C970CB">
            <w:pPr>
              <w:jc w:val="center"/>
              <w:rPr>
                <w:rFonts w:ascii="Libre Baskerville" w:hAnsi="Libre Baskerville" w:cstheme="minorHAnsi"/>
                <w:b/>
                <w:sz w:val="24"/>
                <w:szCs w:val="24"/>
              </w:rPr>
            </w:pPr>
            <w:r>
              <w:rPr>
                <w:rFonts w:ascii="Libre Baskerville" w:hAnsi="Libre Baskerville" w:cstheme="minorHAnsi"/>
                <w:b/>
                <w:sz w:val="24"/>
                <w:szCs w:val="24"/>
              </w:rPr>
              <w:t>Part 4</w:t>
            </w:r>
          </w:p>
        </w:tc>
        <w:tc>
          <w:tcPr>
            <w:tcW w:w="12474" w:type="dxa"/>
          </w:tcPr>
          <w:p w14:paraId="4D6EEE55" w14:textId="60A387DA" w:rsidR="000242C3" w:rsidRPr="00E65FD1" w:rsidRDefault="00CA4FFC" w:rsidP="00B9700C">
            <w:pPr>
              <w:jc w:val="center"/>
              <w:rPr>
                <w:rFonts w:ascii="Libre Baskerville" w:hAnsi="Libre Baskerville" w:cstheme="minorHAnsi"/>
                <w:b/>
                <w:sz w:val="24"/>
                <w:szCs w:val="24"/>
              </w:rPr>
            </w:pPr>
            <w:r w:rsidRPr="00E65FD1">
              <w:rPr>
                <w:rFonts w:ascii="Libre Baskerville" w:hAnsi="Libre Baskerville" w:cstheme="minorHAnsi"/>
                <w:b/>
                <w:sz w:val="24"/>
                <w:szCs w:val="24"/>
              </w:rPr>
              <w:t xml:space="preserve">Appraisal agreed by </w:t>
            </w:r>
            <w:r w:rsidR="00B65027">
              <w:rPr>
                <w:rFonts w:ascii="Libre Baskerville" w:hAnsi="Libre Baskerville" w:cstheme="minorHAnsi"/>
                <w:b/>
                <w:sz w:val="24"/>
                <w:szCs w:val="24"/>
              </w:rPr>
              <w:t>Review</w:t>
            </w:r>
            <w:r w:rsidRPr="00E65FD1">
              <w:rPr>
                <w:rFonts w:ascii="Libre Baskerville" w:hAnsi="Libre Baskerville" w:cstheme="minorHAnsi"/>
                <w:b/>
                <w:sz w:val="24"/>
                <w:szCs w:val="24"/>
              </w:rPr>
              <w:t xml:space="preserve"> </w:t>
            </w:r>
            <w:r w:rsidR="00B65027">
              <w:rPr>
                <w:rFonts w:ascii="Libre Baskerville" w:hAnsi="Libre Baskerville" w:cstheme="minorHAnsi"/>
                <w:b/>
                <w:sz w:val="24"/>
                <w:szCs w:val="24"/>
              </w:rPr>
              <w:t>C</w:t>
            </w:r>
            <w:r w:rsidRPr="00E65FD1">
              <w:rPr>
                <w:rFonts w:ascii="Libre Baskerville" w:hAnsi="Libre Baskerville" w:cstheme="minorHAnsi"/>
                <w:b/>
                <w:sz w:val="24"/>
                <w:szCs w:val="24"/>
              </w:rPr>
              <w:t>ommittee</w:t>
            </w:r>
          </w:p>
        </w:tc>
      </w:tr>
    </w:tbl>
    <w:p w14:paraId="3D6F2C67" w14:textId="7FF25A5A" w:rsidR="008565E1" w:rsidRDefault="008565E1" w:rsidP="008565E1">
      <w:pPr>
        <w:rPr>
          <w:rFonts w:ascii="Libre Baskerville" w:hAnsi="Libre Baskerville" w:cstheme="minorHAnsi"/>
          <w:b/>
          <w:sz w:val="24"/>
          <w:szCs w:val="24"/>
          <w:u w:val="single"/>
        </w:rPr>
      </w:pPr>
    </w:p>
    <w:p w14:paraId="0F8123F6" w14:textId="779E45C5" w:rsidR="00815A89" w:rsidRPr="00E65FD1" w:rsidRDefault="00815A89" w:rsidP="00815A89">
      <w:pPr>
        <w:jc w:val="center"/>
        <w:rPr>
          <w:rFonts w:ascii="Libre Baskerville" w:hAnsi="Libre Baskerville" w:cstheme="minorHAnsi"/>
          <w:b/>
          <w:sz w:val="24"/>
          <w:szCs w:val="24"/>
          <w:u w:val="single"/>
        </w:rPr>
      </w:pPr>
      <w:r>
        <w:rPr>
          <w:rFonts w:ascii="Libre Baskerville" w:hAnsi="Libre Baskerville" w:cstheme="minorHAnsi"/>
          <w:b/>
          <w:sz w:val="24"/>
          <w:szCs w:val="24"/>
          <w:u w:val="single"/>
        </w:rPr>
        <w:t>Process Checklist</w:t>
      </w:r>
    </w:p>
    <w:tbl>
      <w:tblPr>
        <w:tblStyle w:val="TableGrid"/>
        <w:tblW w:w="14312" w:type="dxa"/>
        <w:tblLook w:val="04A0" w:firstRow="1" w:lastRow="0" w:firstColumn="1" w:lastColumn="0" w:noHBand="0" w:noVBand="1"/>
      </w:tblPr>
      <w:tblGrid>
        <w:gridCol w:w="6799"/>
        <w:gridCol w:w="3402"/>
        <w:gridCol w:w="2599"/>
        <w:gridCol w:w="1512"/>
      </w:tblGrid>
      <w:tr w:rsidR="00783FEF" w:rsidRPr="00E65FD1" w14:paraId="6913F9CD" w14:textId="6372B232" w:rsidTr="00783FEF">
        <w:trPr>
          <w:trHeight w:val="154"/>
        </w:trPr>
        <w:tc>
          <w:tcPr>
            <w:tcW w:w="6799" w:type="dxa"/>
            <w:shd w:val="clear" w:color="auto" w:fill="95B3D7" w:themeFill="accent1" w:themeFillTint="99"/>
          </w:tcPr>
          <w:p w14:paraId="5600EDCB" w14:textId="77777777" w:rsidR="00783FEF" w:rsidRPr="00392DB4" w:rsidRDefault="00783FEF" w:rsidP="00783FEF">
            <w:pPr>
              <w:spacing w:line="240" w:lineRule="auto"/>
              <w:jc w:val="center"/>
              <w:rPr>
                <w:rFonts w:ascii="Libre Baskerville" w:hAnsi="Libre Baskerville"/>
                <w:b/>
                <w:szCs w:val="24"/>
                <w:u w:val="single"/>
              </w:rPr>
            </w:pPr>
            <w:r w:rsidRPr="00392DB4">
              <w:rPr>
                <w:rFonts w:ascii="Libre Baskerville" w:hAnsi="Libre Baskerville"/>
                <w:b/>
                <w:szCs w:val="24"/>
                <w:u w:val="single"/>
              </w:rPr>
              <w:t xml:space="preserve">Action </w:t>
            </w:r>
          </w:p>
        </w:tc>
        <w:tc>
          <w:tcPr>
            <w:tcW w:w="3402" w:type="dxa"/>
            <w:shd w:val="clear" w:color="auto" w:fill="95B3D7" w:themeFill="accent1" w:themeFillTint="99"/>
          </w:tcPr>
          <w:p w14:paraId="7CAF6CF8" w14:textId="77777777" w:rsidR="00783FEF" w:rsidRPr="00392DB4" w:rsidRDefault="00783FEF" w:rsidP="00783FEF">
            <w:pPr>
              <w:spacing w:line="240" w:lineRule="auto"/>
              <w:jc w:val="center"/>
              <w:rPr>
                <w:rFonts w:ascii="Libre Baskerville" w:hAnsi="Libre Baskerville"/>
                <w:b/>
                <w:szCs w:val="24"/>
                <w:u w:val="single"/>
              </w:rPr>
            </w:pPr>
            <w:r w:rsidRPr="00392DB4">
              <w:rPr>
                <w:rFonts w:ascii="Libre Baskerville" w:hAnsi="Libre Baskerville"/>
                <w:b/>
                <w:szCs w:val="24"/>
                <w:u w:val="single"/>
              </w:rPr>
              <w:t>Who</w:t>
            </w:r>
          </w:p>
        </w:tc>
        <w:tc>
          <w:tcPr>
            <w:tcW w:w="2599" w:type="dxa"/>
            <w:shd w:val="clear" w:color="auto" w:fill="95B3D7" w:themeFill="accent1" w:themeFillTint="99"/>
          </w:tcPr>
          <w:p w14:paraId="70F45955" w14:textId="77777777" w:rsidR="00783FEF" w:rsidRPr="00392DB4" w:rsidRDefault="00783FEF" w:rsidP="00783FEF">
            <w:pPr>
              <w:spacing w:line="240" w:lineRule="auto"/>
              <w:jc w:val="center"/>
              <w:rPr>
                <w:rFonts w:ascii="Libre Baskerville" w:hAnsi="Libre Baskerville"/>
                <w:b/>
                <w:szCs w:val="24"/>
                <w:u w:val="single"/>
              </w:rPr>
            </w:pPr>
            <w:r w:rsidRPr="00392DB4">
              <w:rPr>
                <w:rFonts w:ascii="Libre Baskerville" w:hAnsi="Libre Baskerville"/>
                <w:b/>
                <w:szCs w:val="24"/>
                <w:u w:val="single"/>
              </w:rPr>
              <w:t xml:space="preserve">When </w:t>
            </w:r>
          </w:p>
        </w:tc>
        <w:tc>
          <w:tcPr>
            <w:tcW w:w="1512" w:type="dxa"/>
            <w:shd w:val="clear" w:color="auto" w:fill="95B3D7" w:themeFill="accent1" w:themeFillTint="99"/>
          </w:tcPr>
          <w:p w14:paraId="422B1B8E" w14:textId="78861A0F" w:rsidR="00783FEF" w:rsidRPr="00392DB4" w:rsidRDefault="00783FEF" w:rsidP="00783FEF">
            <w:pPr>
              <w:spacing w:line="240" w:lineRule="auto"/>
              <w:jc w:val="center"/>
              <w:rPr>
                <w:rFonts w:ascii="Libre Baskerville" w:hAnsi="Libre Baskerville"/>
                <w:b/>
                <w:szCs w:val="24"/>
                <w:u w:val="single"/>
              </w:rPr>
            </w:pPr>
            <w:r>
              <w:rPr>
                <w:rFonts w:ascii="Libre Baskerville" w:hAnsi="Libre Baskerville"/>
                <w:b/>
                <w:szCs w:val="24"/>
                <w:u w:val="single"/>
              </w:rPr>
              <w:t>Com</w:t>
            </w:r>
            <w:r w:rsidR="00815A89">
              <w:rPr>
                <w:rFonts w:ascii="Libre Baskerville" w:hAnsi="Libre Baskerville"/>
                <w:b/>
                <w:szCs w:val="24"/>
                <w:u w:val="single"/>
              </w:rPr>
              <w:t>ment</w:t>
            </w:r>
          </w:p>
        </w:tc>
      </w:tr>
      <w:tr w:rsidR="00783FEF" w:rsidRPr="00E65FD1" w14:paraId="61D94190" w14:textId="0ACCE5F0" w:rsidTr="00783FEF">
        <w:trPr>
          <w:trHeight w:val="1052"/>
        </w:trPr>
        <w:tc>
          <w:tcPr>
            <w:tcW w:w="6799" w:type="dxa"/>
          </w:tcPr>
          <w:p w14:paraId="3E632B47"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A date and time to be agreed for the Formal Appraisal Review meeting </w:t>
            </w:r>
          </w:p>
        </w:tc>
        <w:tc>
          <w:tcPr>
            <w:tcW w:w="3402" w:type="dxa"/>
          </w:tcPr>
          <w:p w14:paraId="7D801BA8" w14:textId="15D3334E"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By the </w:t>
            </w:r>
            <w:r>
              <w:rPr>
                <w:rFonts w:ascii="Libre Baskerville" w:hAnsi="Libre Baskerville"/>
              </w:rPr>
              <w:t>G</w:t>
            </w:r>
            <w:r w:rsidRPr="00392DB4">
              <w:rPr>
                <w:rFonts w:ascii="Libre Baskerville" w:hAnsi="Libre Baskerville"/>
              </w:rPr>
              <w:t xml:space="preserve">overning body </w:t>
            </w:r>
            <w:r>
              <w:rPr>
                <w:rFonts w:ascii="Libre Baskerville" w:hAnsi="Libre Baskerville"/>
              </w:rPr>
              <w:t xml:space="preserve">and </w:t>
            </w:r>
            <w:r w:rsidRPr="00392DB4">
              <w:rPr>
                <w:rFonts w:ascii="Libre Baskerville" w:hAnsi="Libre Baskerville"/>
              </w:rPr>
              <w:t>headteacher</w:t>
            </w:r>
            <w:r>
              <w:rPr>
                <w:rFonts w:ascii="Libre Baskerville" w:hAnsi="Libre Baskerville"/>
              </w:rPr>
              <w:t>.</w:t>
            </w:r>
            <w:r w:rsidRPr="00392DB4">
              <w:rPr>
                <w:rFonts w:ascii="Libre Baskerville" w:hAnsi="Libre Baskerville"/>
              </w:rPr>
              <w:t xml:space="preserve"> ALPSIT SIP</w:t>
            </w:r>
            <w:r>
              <w:rPr>
                <w:rFonts w:ascii="Libre Baskerville" w:hAnsi="Libre Baskerville"/>
              </w:rPr>
              <w:t xml:space="preserve"> must be consulted about suitable dates. </w:t>
            </w:r>
          </w:p>
        </w:tc>
        <w:tc>
          <w:tcPr>
            <w:tcW w:w="2599" w:type="dxa"/>
          </w:tcPr>
          <w:p w14:paraId="36B1E635"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At least 10 working school days in advance </w:t>
            </w:r>
          </w:p>
        </w:tc>
        <w:tc>
          <w:tcPr>
            <w:tcW w:w="1512" w:type="dxa"/>
          </w:tcPr>
          <w:p w14:paraId="719DE95F" w14:textId="77777777" w:rsidR="00783FEF" w:rsidRPr="00392DB4" w:rsidRDefault="00783FEF" w:rsidP="00783FEF">
            <w:pPr>
              <w:spacing w:line="240" w:lineRule="auto"/>
              <w:jc w:val="center"/>
              <w:rPr>
                <w:rFonts w:ascii="Libre Baskerville" w:hAnsi="Libre Baskerville"/>
              </w:rPr>
            </w:pPr>
          </w:p>
        </w:tc>
      </w:tr>
      <w:tr w:rsidR="00783FEF" w:rsidRPr="00E65FD1" w14:paraId="4356896D" w14:textId="520EE2C3" w:rsidTr="00783FEF">
        <w:tc>
          <w:tcPr>
            <w:tcW w:w="6799" w:type="dxa"/>
          </w:tcPr>
          <w:p w14:paraId="66B527FF"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lastRenderedPageBreak/>
              <w:t>Governors, ALPSIT SIP and HT to agree the format of the meeting</w:t>
            </w:r>
          </w:p>
        </w:tc>
        <w:tc>
          <w:tcPr>
            <w:tcW w:w="3402" w:type="dxa"/>
          </w:tcPr>
          <w:p w14:paraId="2476B158" w14:textId="77777777" w:rsidR="00783FEF" w:rsidRDefault="00783FEF" w:rsidP="00783FEF">
            <w:pPr>
              <w:spacing w:line="240" w:lineRule="auto"/>
              <w:jc w:val="center"/>
              <w:rPr>
                <w:rFonts w:ascii="Libre Baskerville" w:hAnsi="Libre Baskerville"/>
              </w:rPr>
            </w:pPr>
            <w:r w:rsidRPr="00392DB4">
              <w:rPr>
                <w:rFonts w:ascii="Libre Baskerville" w:hAnsi="Libre Baskerville"/>
              </w:rPr>
              <w:t>Governors</w:t>
            </w:r>
          </w:p>
          <w:p w14:paraId="4561F492" w14:textId="77777777" w:rsidR="00783FEF" w:rsidRDefault="00783FEF" w:rsidP="00783FEF">
            <w:pPr>
              <w:spacing w:line="240" w:lineRule="auto"/>
              <w:jc w:val="center"/>
              <w:rPr>
                <w:rFonts w:ascii="Libre Baskerville" w:hAnsi="Libre Baskerville"/>
              </w:rPr>
            </w:pPr>
            <w:r w:rsidRPr="00392DB4">
              <w:rPr>
                <w:rFonts w:ascii="Libre Baskerville" w:hAnsi="Libre Baskerville"/>
              </w:rPr>
              <w:t>Headteacher</w:t>
            </w:r>
          </w:p>
          <w:p w14:paraId="4ECC570C" w14:textId="355CD4F1"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ALPSIT SIP</w:t>
            </w:r>
          </w:p>
        </w:tc>
        <w:tc>
          <w:tcPr>
            <w:tcW w:w="2599" w:type="dxa"/>
          </w:tcPr>
          <w:p w14:paraId="10345967" w14:textId="77777777" w:rsidR="00783FEF" w:rsidRPr="00392DB4" w:rsidRDefault="00783FEF" w:rsidP="00783FEF">
            <w:pPr>
              <w:spacing w:line="240" w:lineRule="auto"/>
              <w:jc w:val="center"/>
              <w:rPr>
                <w:rFonts w:ascii="Libre Baskerville" w:hAnsi="Libre Baskerville"/>
                <w:b/>
              </w:rPr>
            </w:pPr>
            <w:r w:rsidRPr="00392DB4">
              <w:rPr>
                <w:rFonts w:ascii="Libre Baskerville" w:hAnsi="Libre Baskerville"/>
              </w:rPr>
              <w:t>At least 5 working school days before the meeting.</w:t>
            </w:r>
          </w:p>
        </w:tc>
        <w:tc>
          <w:tcPr>
            <w:tcW w:w="1512" w:type="dxa"/>
          </w:tcPr>
          <w:p w14:paraId="201E396B" w14:textId="77777777" w:rsidR="00783FEF" w:rsidRPr="00392DB4" w:rsidRDefault="00783FEF" w:rsidP="00783FEF">
            <w:pPr>
              <w:spacing w:line="240" w:lineRule="auto"/>
              <w:jc w:val="center"/>
              <w:rPr>
                <w:rFonts w:ascii="Libre Baskerville" w:hAnsi="Libre Baskerville"/>
              </w:rPr>
            </w:pPr>
          </w:p>
        </w:tc>
      </w:tr>
      <w:tr w:rsidR="00783FEF" w:rsidRPr="00E65FD1" w14:paraId="5A4E3000" w14:textId="428D8AE6" w:rsidTr="00783FEF">
        <w:trPr>
          <w:trHeight w:val="520"/>
        </w:trPr>
        <w:tc>
          <w:tcPr>
            <w:tcW w:w="6799" w:type="dxa"/>
          </w:tcPr>
          <w:p w14:paraId="69E2FF99" w14:textId="71217F8C"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Part</w:t>
            </w:r>
            <w:r w:rsidR="003352BF">
              <w:rPr>
                <w:rFonts w:ascii="Libre Baskerville" w:hAnsi="Libre Baskerville"/>
              </w:rPr>
              <w:t>s</w:t>
            </w:r>
            <w:r w:rsidRPr="00392DB4">
              <w:rPr>
                <w:rFonts w:ascii="Libre Baskerville" w:hAnsi="Libre Baskerville"/>
              </w:rPr>
              <w:t xml:space="preserve"> 1 and 2 of the Appraisal </w:t>
            </w:r>
            <w:proofErr w:type="gramStart"/>
            <w:r w:rsidRPr="00392DB4">
              <w:rPr>
                <w:rFonts w:ascii="Libre Baskerville" w:hAnsi="Libre Baskerville"/>
              </w:rPr>
              <w:t>document</w:t>
            </w:r>
            <w:proofErr w:type="gramEnd"/>
            <w:r>
              <w:rPr>
                <w:rFonts w:ascii="Libre Baskerville" w:hAnsi="Libre Baskerville"/>
              </w:rPr>
              <w:t xml:space="preserve"> </w:t>
            </w:r>
            <w:r w:rsidR="003352BF">
              <w:rPr>
                <w:rFonts w:ascii="Libre Baskerville" w:hAnsi="Libre Baskerville"/>
              </w:rPr>
              <w:t>are</w:t>
            </w:r>
            <w:r w:rsidRPr="00392DB4">
              <w:rPr>
                <w:rFonts w:ascii="Libre Baskerville" w:hAnsi="Libre Baskerville"/>
              </w:rPr>
              <w:t xml:space="preserve"> completed </w:t>
            </w:r>
            <w:r>
              <w:rPr>
                <w:rFonts w:ascii="Libre Baskerville" w:hAnsi="Libre Baskerville"/>
              </w:rPr>
              <w:t xml:space="preserve">in advance </w:t>
            </w:r>
            <w:r w:rsidRPr="00392DB4">
              <w:rPr>
                <w:rFonts w:ascii="Libre Baskerville" w:hAnsi="Libre Baskerville"/>
              </w:rPr>
              <w:t>to present at the meeting</w:t>
            </w:r>
            <w:r>
              <w:rPr>
                <w:rFonts w:ascii="Libre Baskerville" w:hAnsi="Libre Baskerville"/>
              </w:rPr>
              <w:t>.  It may be shared in advance by the headteacher.</w:t>
            </w:r>
          </w:p>
        </w:tc>
        <w:tc>
          <w:tcPr>
            <w:tcW w:w="3402" w:type="dxa"/>
          </w:tcPr>
          <w:p w14:paraId="44748B17"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Headteacher </w:t>
            </w:r>
          </w:p>
        </w:tc>
        <w:tc>
          <w:tcPr>
            <w:tcW w:w="2599" w:type="dxa"/>
          </w:tcPr>
          <w:p w14:paraId="4608CA85" w14:textId="21CBAFF4"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At least one working day before the meeting</w:t>
            </w:r>
            <w:r w:rsidR="00CA6C8C">
              <w:rPr>
                <w:rFonts w:ascii="Libre Baskerville" w:hAnsi="Libre Baskerville"/>
              </w:rPr>
              <w:t xml:space="preserve">.  </w:t>
            </w:r>
          </w:p>
        </w:tc>
        <w:tc>
          <w:tcPr>
            <w:tcW w:w="1512" w:type="dxa"/>
          </w:tcPr>
          <w:p w14:paraId="4B1668E7" w14:textId="77777777" w:rsidR="00783FEF" w:rsidRPr="00392DB4" w:rsidRDefault="00783FEF" w:rsidP="00783FEF">
            <w:pPr>
              <w:spacing w:line="240" w:lineRule="auto"/>
              <w:jc w:val="center"/>
              <w:rPr>
                <w:rFonts w:ascii="Libre Baskerville" w:hAnsi="Libre Baskerville"/>
              </w:rPr>
            </w:pPr>
          </w:p>
        </w:tc>
      </w:tr>
      <w:tr w:rsidR="00783FEF" w:rsidRPr="00E65FD1" w14:paraId="7A6FD13A" w14:textId="77777777" w:rsidTr="00783FEF">
        <w:trPr>
          <w:trHeight w:val="520"/>
        </w:trPr>
        <w:tc>
          <w:tcPr>
            <w:tcW w:w="6799" w:type="dxa"/>
          </w:tcPr>
          <w:p w14:paraId="31AFE8F8" w14:textId="77777777" w:rsidR="00783FEF" w:rsidRPr="00812B10" w:rsidRDefault="00783FEF" w:rsidP="00783FEF">
            <w:pPr>
              <w:spacing w:line="240" w:lineRule="auto"/>
              <w:jc w:val="center"/>
              <w:rPr>
                <w:rFonts w:ascii="Libre Baskerville" w:hAnsi="Libre Baskerville"/>
              </w:rPr>
            </w:pPr>
            <w:r w:rsidRPr="00812B10">
              <w:rPr>
                <w:rFonts w:ascii="Libre Baskerville" w:hAnsi="Libre Baskerville"/>
              </w:rPr>
              <w:t xml:space="preserve">Optional </w:t>
            </w:r>
          </w:p>
          <w:p w14:paraId="1FDA24EA" w14:textId="74497002" w:rsidR="00783FEF" w:rsidRPr="00812B10" w:rsidRDefault="00783FEF" w:rsidP="00783FEF">
            <w:pPr>
              <w:spacing w:line="240" w:lineRule="auto"/>
              <w:jc w:val="center"/>
              <w:rPr>
                <w:rFonts w:ascii="Libre Baskerville" w:hAnsi="Libre Baskerville"/>
              </w:rPr>
            </w:pPr>
            <w:r w:rsidRPr="00812B10">
              <w:rPr>
                <w:rFonts w:ascii="Libre Baskerville" w:hAnsi="Libre Baskerville"/>
              </w:rPr>
              <w:t>It can be helpful f</w:t>
            </w:r>
            <w:r w:rsidR="00B61653">
              <w:rPr>
                <w:rFonts w:ascii="Libre Baskerville" w:hAnsi="Libre Baskerville"/>
              </w:rPr>
              <w:t>o</w:t>
            </w:r>
            <w:r w:rsidRPr="00812B10">
              <w:rPr>
                <w:rFonts w:ascii="Libre Baskerville" w:hAnsi="Libre Baskerville"/>
              </w:rPr>
              <w:t>r the headteacher and ALPSIT SIP to meet</w:t>
            </w:r>
            <w:r w:rsidR="00B61653">
              <w:rPr>
                <w:rFonts w:ascii="Libre Baskerville" w:hAnsi="Libre Baskerville"/>
              </w:rPr>
              <w:t xml:space="preserve"> briefly in advance of the meeting</w:t>
            </w:r>
          </w:p>
        </w:tc>
        <w:tc>
          <w:tcPr>
            <w:tcW w:w="3402" w:type="dxa"/>
          </w:tcPr>
          <w:p w14:paraId="456715E5" w14:textId="77777777" w:rsidR="00783FEF" w:rsidRDefault="00B61653" w:rsidP="00783FEF">
            <w:pPr>
              <w:spacing w:line="240" w:lineRule="auto"/>
              <w:jc w:val="center"/>
              <w:rPr>
                <w:rFonts w:ascii="Libre Baskerville" w:hAnsi="Libre Baskerville"/>
              </w:rPr>
            </w:pPr>
            <w:r>
              <w:rPr>
                <w:rFonts w:ascii="Libre Baskerville" w:hAnsi="Libre Baskerville"/>
              </w:rPr>
              <w:t>ALPSIT SIP</w:t>
            </w:r>
          </w:p>
          <w:p w14:paraId="0EC6EE5E" w14:textId="3432219A" w:rsidR="00B61653" w:rsidRPr="00392DB4" w:rsidRDefault="00B61653" w:rsidP="00783FEF">
            <w:pPr>
              <w:spacing w:line="240" w:lineRule="auto"/>
              <w:jc w:val="center"/>
              <w:rPr>
                <w:rFonts w:ascii="Libre Baskerville" w:hAnsi="Libre Baskerville"/>
              </w:rPr>
            </w:pPr>
            <w:r>
              <w:rPr>
                <w:rFonts w:ascii="Libre Baskerville" w:hAnsi="Libre Baskerville"/>
              </w:rPr>
              <w:t xml:space="preserve">Headteacher </w:t>
            </w:r>
          </w:p>
        </w:tc>
        <w:tc>
          <w:tcPr>
            <w:tcW w:w="2599" w:type="dxa"/>
          </w:tcPr>
          <w:p w14:paraId="00B338F6" w14:textId="590D200E" w:rsidR="00783FEF" w:rsidRPr="00392DB4" w:rsidRDefault="00B61653" w:rsidP="00783FEF">
            <w:pPr>
              <w:spacing w:line="240" w:lineRule="auto"/>
              <w:jc w:val="center"/>
              <w:rPr>
                <w:rFonts w:ascii="Libre Baskerville" w:hAnsi="Libre Baskerville"/>
              </w:rPr>
            </w:pPr>
            <w:r>
              <w:rPr>
                <w:rFonts w:ascii="Libre Baskerville" w:hAnsi="Libre Baskerville"/>
              </w:rPr>
              <w:t xml:space="preserve">30 minutes before the start of the formal meeting. </w:t>
            </w:r>
          </w:p>
        </w:tc>
        <w:tc>
          <w:tcPr>
            <w:tcW w:w="1512" w:type="dxa"/>
          </w:tcPr>
          <w:p w14:paraId="769CDA4E" w14:textId="77777777" w:rsidR="00783FEF" w:rsidRPr="00392DB4" w:rsidRDefault="00783FEF" w:rsidP="00783FEF">
            <w:pPr>
              <w:spacing w:line="240" w:lineRule="auto"/>
              <w:jc w:val="center"/>
              <w:rPr>
                <w:rFonts w:ascii="Libre Baskerville" w:hAnsi="Libre Baskerville"/>
              </w:rPr>
            </w:pPr>
          </w:p>
        </w:tc>
      </w:tr>
      <w:tr w:rsidR="00783FEF" w:rsidRPr="00E65FD1" w14:paraId="6B1C7022" w14:textId="35C34D78" w:rsidTr="00783FEF">
        <w:trPr>
          <w:trHeight w:val="1197"/>
        </w:trPr>
        <w:tc>
          <w:tcPr>
            <w:tcW w:w="6799" w:type="dxa"/>
          </w:tcPr>
          <w:p w14:paraId="0494481F"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Appraisal review meeting to take place </w:t>
            </w:r>
          </w:p>
        </w:tc>
        <w:tc>
          <w:tcPr>
            <w:tcW w:w="3402" w:type="dxa"/>
          </w:tcPr>
          <w:p w14:paraId="5DD48F9B" w14:textId="77777777" w:rsidR="00B61653" w:rsidRDefault="00783FEF" w:rsidP="00783FEF">
            <w:pPr>
              <w:spacing w:line="240" w:lineRule="auto"/>
              <w:jc w:val="center"/>
              <w:rPr>
                <w:rFonts w:ascii="Libre Baskerville" w:hAnsi="Libre Baskerville"/>
              </w:rPr>
            </w:pPr>
            <w:r w:rsidRPr="00392DB4">
              <w:rPr>
                <w:rFonts w:ascii="Libre Baskerville" w:hAnsi="Libre Baskerville"/>
              </w:rPr>
              <w:t>Governors</w:t>
            </w:r>
          </w:p>
          <w:p w14:paraId="599E659D" w14:textId="77777777" w:rsidR="00B61653" w:rsidRDefault="00783FEF" w:rsidP="00783FEF">
            <w:pPr>
              <w:spacing w:line="240" w:lineRule="auto"/>
              <w:jc w:val="center"/>
              <w:rPr>
                <w:rFonts w:ascii="Libre Baskerville" w:hAnsi="Libre Baskerville"/>
              </w:rPr>
            </w:pPr>
            <w:r w:rsidRPr="00392DB4">
              <w:rPr>
                <w:rFonts w:ascii="Libre Baskerville" w:hAnsi="Libre Baskerville"/>
              </w:rPr>
              <w:t>Headteacher</w:t>
            </w:r>
          </w:p>
          <w:p w14:paraId="479F71C0" w14:textId="00E483BC"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ALPSIT SIP </w:t>
            </w:r>
          </w:p>
        </w:tc>
        <w:tc>
          <w:tcPr>
            <w:tcW w:w="2599" w:type="dxa"/>
          </w:tcPr>
          <w:p w14:paraId="4ADBBE32"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On agreed date</w:t>
            </w:r>
          </w:p>
        </w:tc>
        <w:tc>
          <w:tcPr>
            <w:tcW w:w="1512" w:type="dxa"/>
          </w:tcPr>
          <w:p w14:paraId="207FCF7C" w14:textId="77777777" w:rsidR="00783FEF" w:rsidRPr="00392DB4" w:rsidRDefault="00783FEF" w:rsidP="00783FEF">
            <w:pPr>
              <w:spacing w:line="240" w:lineRule="auto"/>
              <w:jc w:val="center"/>
              <w:rPr>
                <w:rFonts w:ascii="Libre Baskerville" w:hAnsi="Libre Baskerville"/>
              </w:rPr>
            </w:pPr>
          </w:p>
        </w:tc>
      </w:tr>
      <w:tr w:rsidR="00783FEF" w:rsidRPr="00E65FD1" w14:paraId="18FB0BD0" w14:textId="6247882F" w:rsidTr="008565E1">
        <w:trPr>
          <w:trHeight w:val="132"/>
        </w:trPr>
        <w:tc>
          <w:tcPr>
            <w:tcW w:w="6799" w:type="dxa"/>
          </w:tcPr>
          <w:p w14:paraId="3D06BEBD"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ALPSIT SIP provides a summary of the meeting and outcomes </w:t>
            </w:r>
          </w:p>
        </w:tc>
        <w:tc>
          <w:tcPr>
            <w:tcW w:w="3402" w:type="dxa"/>
          </w:tcPr>
          <w:p w14:paraId="69FF67C1" w14:textId="77777777" w:rsidR="00B61653" w:rsidRDefault="00783FEF" w:rsidP="00783FEF">
            <w:pPr>
              <w:spacing w:line="240" w:lineRule="auto"/>
              <w:jc w:val="center"/>
              <w:rPr>
                <w:rFonts w:ascii="Libre Baskerville" w:hAnsi="Libre Baskerville"/>
              </w:rPr>
            </w:pPr>
            <w:r w:rsidRPr="00392DB4">
              <w:rPr>
                <w:rFonts w:ascii="Libre Baskerville" w:hAnsi="Libre Baskerville"/>
              </w:rPr>
              <w:t>Governors</w:t>
            </w:r>
          </w:p>
          <w:p w14:paraId="23F5DBC2" w14:textId="77777777" w:rsidR="00B61653" w:rsidRDefault="00783FEF" w:rsidP="00783FEF">
            <w:pPr>
              <w:spacing w:line="240" w:lineRule="auto"/>
              <w:jc w:val="center"/>
              <w:rPr>
                <w:rFonts w:ascii="Libre Baskerville" w:hAnsi="Libre Baskerville"/>
              </w:rPr>
            </w:pPr>
            <w:r w:rsidRPr="00392DB4">
              <w:rPr>
                <w:rFonts w:ascii="Libre Baskerville" w:hAnsi="Libre Baskerville"/>
              </w:rPr>
              <w:t>Headteacher</w:t>
            </w:r>
          </w:p>
          <w:p w14:paraId="46D03233" w14:textId="249C870E" w:rsidR="00783FEF" w:rsidRPr="00392DB4" w:rsidRDefault="00783FEF" w:rsidP="00783FEF">
            <w:pPr>
              <w:spacing w:line="240" w:lineRule="auto"/>
              <w:jc w:val="center"/>
              <w:rPr>
                <w:rFonts w:ascii="Libre Baskerville" w:hAnsi="Libre Baskerville"/>
                <w:sz w:val="2"/>
                <w:szCs w:val="2"/>
              </w:rPr>
            </w:pPr>
            <w:r w:rsidRPr="00392DB4">
              <w:rPr>
                <w:rFonts w:ascii="Libre Baskerville" w:hAnsi="Libre Baskerville"/>
              </w:rPr>
              <w:t>ALPSIT SIP</w:t>
            </w:r>
          </w:p>
        </w:tc>
        <w:tc>
          <w:tcPr>
            <w:tcW w:w="2599" w:type="dxa"/>
          </w:tcPr>
          <w:p w14:paraId="3C22AAB1" w14:textId="77777777" w:rsidR="00783FEF" w:rsidRPr="00392DB4" w:rsidRDefault="00783FEF" w:rsidP="00783FEF">
            <w:pPr>
              <w:spacing w:line="240" w:lineRule="auto"/>
              <w:jc w:val="center"/>
              <w:rPr>
                <w:rFonts w:ascii="Libre Baskerville" w:hAnsi="Libre Baskerville"/>
              </w:rPr>
            </w:pPr>
            <w:r w:rsidRPr="00392DB4">
              <w:rPr>
                <w:rFonts w:ascii="Libre Baskerville" w:hAnsi="Libre Baskerville"/>
              </w:rPr>
              <w:t xml:space="preserve">At the end of the Appraisal Review meeting </w:t>
            </w:r>
          </w:p>
        </w:tc>
        <w:tc>
          <w:tcPr>
            <w:tcW w:w="1512" w:type="dxa"/>
          </w:tcPr>
          <w:p w14:paraId="6D405F7E" w14:textId="77777777" w:rsidR="00783FEF" w:rsidRPr="00392DB4" w:rsidRDefault="00783FEF" w:rsidP="00783FEF">
            <w:pPr>
              <w:spacing w:line="240" w:lineRule="auto"/>
              <w:jc w:val="center"/>
              <w:rPr>
                <w:rFonts w:ascii="Libre Baskerville" w:hAnsi="Libre Baskerville"/>
              </w:rPr>
            </w:pPr>
          </w:p>
        </w:tc>
      </w:tr>
      <w:tr w:rsidR="00783FEF" w:rsidRPr="00E65FD1" w14:paraId="0F5FD600" w14:textId="599C5E9B" w:rsidTr="008565E1">
        <w:trPr>
          <w:trHeight w:val="650"/>
        </w:trPr>
        <w:tc>
          <w:tcPr>
            <w:tcW w:w="6799" w:type="dxa"/>
          </w:tcPr>
          <w:p w14:paraId="7200F749" w14:textId="39BF115A" w:rsidR="00783FEF" w:rsidRPr="00B65027" w:rsidRDefault="00B61653" w:rsidP="00783FEF">
            <w:pPr>
              <w:spacing w:line="240" w:lineRule="auto"/>
              <w:jc w:val="center"/>
              <w:rPr>
                <w:rFonts w:ascii="Libre Baskerville" w:hAnsi="Libre Baskerville"/>
              </w:rPr>
            </w:pPr>
            <w:r>
              <w:rPr>
                <w:rFonts w:ascii="Libre Baskerville" w:hAnsi="Libre Baskerville"/>
              </w:rPr>
              <w:t xml:space="preserve">Governors (or the </w:t>
            </w:r>
            <w:r w:rsidR="00783FEF" w:rsidRPr="00B65027">
              <w:rPr>
                <w:rFonts w:ascii="Libre Baskerville" w:hAnsi="Libre Baskerville"/>
              </w:rPr>
              <w:t xml:space="preserve">ALPSIT SIP </w:t>
            </w:r>
            <w:r>
              <w:rPr>
                <w:rFonts w:ascii="Libre Baskerville" w:hAnsi="Libre Baskerville"/>
              </w:rPr>
              <w:t>if requested by governors)</w:t>
            </w:r>
            <w:r w:rsidR="004232F5">
              <w:rPr>
                <w:rFonts w:ascii="Libre Baskerville" w:hAnsi="Libre Baskerville"/>
              </w:rPr>
              <w:t xml:space="preserve"> </w:t>
            </w:r>
            <w:r w:rsidR="00783FEF" w:rsidRPr="00B65027">
              <w:rPr>
                <w:rFonts w:ascii="Libre Baskerville" w:hAnsi="Libre Baskerville"/>
              </w:rPr>
              <w:t>to complete the Appraisal Review Documentation</w:t>
            </w:r>
            <w:r w:rsidR="00783FEF">
              <w:rPr>
                <w:rFonts w:ascii="Libre Baskerville" w:hAnsi="Libre Baskerville"/>
              </w:rPr>
              <w:t xml:space="preserve">. </w:t>
            </w:r>
          </w:p>
        </w:tc>
        <w:tc>
          <w:tcPr>
            <w:tcW w:w="3402" w:type="dxa"/>
          </w:tcPr>
          <w:p w14:paraId="78C5C642" w14:textId="58EA265F" w:rsidR="00B61653" w:rsidRDefault="00B61653" w:rsidP="00783FEF">
            <w:pPr>
              <w:spacing w:line="240" w:lineRule="auto"/>
              <w:jc w:val="center"/>
              <w:rPr>
                <w:rFonts w:ascii="Libre Baskerville" w:hAnsi="Libre Baskerville"/>
              </w:rPr>
            </w:pPr>
            <w:r>
              <w:rPr>
                <w:rFonts w:ascii="Libre Baskerville" w:hAnsi="Libre Baskerville"/>
              </w:rPr>
              <w:t xml:space="preserve">Governors </w:t>
            </w:r>
          </w:p>
          <w:p w14:paraId="2A1BABB9" w14:textId="3F92AB63" w:rsidR="00783FEF" w:rsidRPr="00B65027" w:rsidRDefault="00783FEF" w:rsidP="00783FEF">
            <w:pPr>
              <w:spacing w:line="240" w:lineRule="auto"/>
              <w:jc w:val="center"/>
              <w:rPr>
                <w:rFonts w:ascii="Libre Baskerville" w:hAnsi="Libre Baskerville"/>
              </w:rPr>
            </w:pPr>
            <w:r w:rsidRPr="00B65027">
              <w:rPr>
                <w:rFonts w:ascii="Libre Baskerville" w:hAnsi="Libre Baskerville"/>
              </w:rPr>
              <w:t xml:space="preserve">ALPSIT SIP </w:t>
            </w:r>
          </w:p>
        </w:tc>
        <w:tc>
          <w:tcPr>
            <w:tcW w:w="2599" w:type="dxa"/>
          </w:tcPr>
          <w:p w14:paraId="0297A9F5" w14:textId="77777777" w:rsidR="00783FEF" w:rsidRPr="00B65027" w:rsidRDefault="00783FEF" w:rsidP="00783FEF">
            <w:pPr>
              <w:spacing w:line="240" w:lineRule="auto"/>
              <w:jc w:val="center"/>
              <w:rPr>
                <w:rFonts w:ascii="Libre Baskerville" w:hAnsi="Libre Baskerville"/>
              </w:rPr>
            </w:pPr>
            <w:r w:rsidRPr="00B65027">
              <w:rPr>
                <w:rFonts w:ascii="Libre Baskerville" w:hAnsi="Libre Baskerville"/>
              </w:rPr>
              <w:t>Within 5 working school days after the review meeting</w:t>
            </w:r>
          </w:p>
        </w:tc>
        <w:tc>
          <w:tcPr>
            <w:tcW w:w="1512" w:type="dxa"/>
          </w:tcPr>
          <w:p w14:paraId="5EE647A2" w14:textId="77777777" w:rsidR="00783FEF" w:rsidRPr="00B65027" w:rsidRDefault="00783FEF" w:rsidP="00783FEF">
            <w:pPr>
              <w:spacing w:line="240" w:lineRule="auto"/>
              <w:jc w:val="center"/>
              <w:rPr>
                <w:rFonts w:ascii="Libre Baskerville" w:hAnsi="Libre Baskerville"/>
              </w:rPr>
            </w:pPr>
          </w:p>
        </w:tc>
      </w:tr>
    </w:tbl>
    <w:p w14:paraId="7DAB888D" w14:textId="6884081E" w:rsidR="006D3E0A" w:rsidRPr="002A53A1" w:rsidRDefault="004232F5" w:rsidP="008565E1">
      <w:pPr>
        <w:spacing w:after="0" w:line="240" w:lineRule="auto"/>
        <w:jc w:val="center"/>
        <w:rPr>
          <w:rFonts w:ascii="Libre Baskerville" w:hAnsi="Libre Baskerville" w:cstheme="minorHAnsi"/>
          <w:b/>
          <w:sz w:val="28"/>
          <w:szCs w:val="24"/>
          <w:u w:val="single"/>
        </w:rPr>
      </w:pPr>
      <w:r>
        <w:rPr>
          <w:rFonts w:ascii="Libre Baskerville" w:hAnsi="Libre Baskerville" w:cstheme="minorHAnsi"/>
          <w:b/>
          <w:sz w:val="28"/>
          <w:szCs w:val="24"/>
          <w:u w:val="single"/>
        </w:rPr>
        <w:br w:type="page"/>
      </w:r>
      <w:r w:rsidR="005D2119" w:rsidRPr="002A53A1">
        <w:rPr>
          <w:rFonts w:ascii="Libre Baskerville" w:hAnsi="Libre Baskerville" w:cstheme="minorHAnsi"/>
          <w:b/>
          <w:sz w:val="28"/>
          <w:szCs w:val="24"/>
          <w:u w:val="single"/>
        </w:rPr>
        <w:lastRenderedPageBreak/>
        <w:t>Autumn 201</w:t>
      </w:r>
      <w:r w:rsidR="002F218A">
        <w:rPr>
          <w:rFonts w:ascii="Libre Baskerville" w:hAnsi="Libre Baskerville" w:cstheme="minorHAnsi"/>
          <w:b/>
          <w:sz w:val="28"/>
          <w:szCs w:val="24"/>
          <w:u w:val="single"/>
        </w:rPr>
        <w:t>9</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524"/>
        <w:gridCol w:w="9043"/>
      </w:tblGrid>
      <w:tr w:rsidR="006D3E0A" w:rsidRPr="00E65FD1" w14:paraId="4BB8EC36" w14:textId="77777777" w:rsidTr="002A53A1">
        <w:trPr>
          <w:trHeight w:val="454"/>
        </w:trPr>
        <w:tc>
          <w:tcPr>
            <w:tcW w:w="14567" w:type="dxa"/>
            <w:gridSpan w:val="2"/>
            <w:tcBorders>
              <w:bottom w:val="single" w:sz="4" w:space="0" w:color="auto"/>
            </w:tcBorders>
            <w:shd w:val="clear" w:color="auto" w:fill="548DD4" w:themeFill="text2" w:themeFillTint="99"/>
            <w:vAlign w:val="center"/>
          </w:tcPr>
          <w:p w14:paraId="38A276EB" w14:textId="45BF854D" w:rsidR="006D3E0A" w:rsidRPr="002A53A1" w:rsidRDefault="002A53A1" w:rsidP="002A53A1">
            <w:pPr>
              <w:rPr>
                <w:rFonts w:ascii="Libre Baskerville" w:hAnsi="Libre Baskerville" w:cstheme="minorHAnsi"/>
                <w:i/>
                <w:sz w:val="24"/>
                <w:szCs w:val="24"/>
              </w:rPr>
            </w:pPr>
            <w:r>
              <w:rPr>
                <w:rFonts w:ascii="Libre Baskerville" w:hAnsi="Libre Baskerville" w:cstheme="minorHAnsi"/>
                <w:b/>
                <w:sz w:val="24"/>
                <w:szCs w:val="24"/>
              </w:rPr>
              <w:t xml:space="preserve">Part 1:  </w:t>
            </w:r>
            <w:r w:rsidR="006D3E0A" w:rsidRPr="002A53A1">
              <w:rPr>
                <w:rFonts w:ascii="Libre Baskerville" w:hAnsi="Libre Baskerville" w:cstheme="minorHAnsi"/>
                <w:b/>
                <w:sz w:val="24"/>
                <w:szCs w:val="24"/>
              </w:rPr>
              <w:t xml:space="preserve">A review of achievement against </w:t>
            </w:r>
            <w:r w:rsidR="004F1132" w:rsidRPr="002A53A1">
              <w:rPr>
                <w:rFonts w:ascii="Libre Baskerville" w:hAnsi="Libre Baskerville" w:cstheme="minorHAnsi"/>
                <w:b/>
                <w:sz w:val="24"/>
                <w:szCs w:val="24"/>
              </w:rPr>
              <w:t>objectives for 20</w:t>
            </w:r>
            <w:r w:rsidR="00806A7F" w:rsidRPr="002A53A1">
              <w:rPr>
                <w:rFonts w:ascii="Libre Baskerville" w:hAnsi="Libre Baskerville" w:cstheme="minorHAnsi"/>
                <w:b/>
                <w:sz w:val="24"/>
                <w:szCs w:val="24"/>
              </w:rPr>
              <w:t>1</w:t>
            </w:r>
            <w:r w:rsidR="002F218A">
              <w:rPr>
                <w:rFonts w:ascii="Libre Baskerville" w:hAnsi="Libre Baskerville" w:cstheme="minorHAnsi"/>
                <w:b/>
                <w:sz w:val="24"/>
                <w:szCs w:val="24"/>
              </w:rPr>
              <w:t>8</w:t>
            </w:r>
            <w:r w:rsidR="00B9700C" w:rsidRPr="002A53A1">
              <w:rPr>
                <w:rFonts w:ascii="Libre Baskerville" w:hAnsi="Libre Baskerville" w:cstheme="minorHAnsi"/>
                <w:b/>
                <w:sz w:val="24"/>
                <w:szCs w:val="24"/>
              </w:rPr>
              <w:t xml:space="preserve"> - 201</w:t>
            </w:r>
            <w:r w:rsidR="002F218A">
              <w:rPr>
                <w:rFonts w:ascii="Libre Baskerville" w:hAnsi="Libre Baskerville" w:cstheme="minorHAnsi"/>
                <w:b/>
                <w:sz w:val="24"/>
                <w:szCs w:val="24"/>
              </w:rPr>
              <w:t>9</w:t>
            </w:r>
          </w:p>
        </w:tc>
      </w:tr>
      <w:tr w:rsidR="00724B8E" w:rsidRPr="00E65FD1" w14:paraId="50C5BEB1" w14:textId="77777777" w:rsidTr="00724B8E">
        <w:trPr>
          <w:trHeight w:val="454"/>
        </w:trPr>
        <w:tc>
          <w:tcPr>
            <w:tcW w:w="14567" w:type="dxa"/>
            <w:gridSpan w:val="2"/>
            <w:tcBorders>
              <w:bottom w:val="single" w:sz="4" w:space="0" w:color="auto"/>
            </w:tcBorders>
            <w:shd w:val="clear" w:color="auto" w:fill="95B3D7" w:themeFill="accent1" w:themeFillTint="99"/>
            <w:vAlign w:val="center"/>
          </w:tcPr>
          <w:p w14:paraId="23997261" w14:textId="23561242" w:rsidR="00724B8E" w:rsidRPr="00E65FD1" w:rsidRDefault="00724B8E" w:rsidP="00724B8E">
            <w:pPr>
              <w:rPr>
                <w:rFonts w:ascii="Libre Baskerville" w:hAnsi="Libre Baskerville" w:cstheme="minorHAnsi"/>
                <w:b/>
                <w:sz w:val="24"/>
                <w:szCs w:val="24"/>
              </w:rPr>
            </w:pPr>
            <w:r w:rsidRPr="00E65FD1">
              <w:rPr>
                <w:rFonts w:ascii="Libre Baskerville" w:hAnsi="Libre Baskerville" w:cstheme="minorHAnsi"/>
                <w:b/>
                <w:sz w:val="24"/>
                <w:szCs w:val="24"/>
              </w:rPr>
              <w:t>Previous Objective 1:</w:t>
            </w:r>
            <w:r w:rsidR="00C970CB">
              <w:rPr>
                <w:rFonts w:ascii="Libre Baskerville" w:hAnsi="Libre Baskerville" w:cstheme="minorHAnsi"/>
                <w:b/>
                <w:sz w:val="24"/>
                <w:szCs w:val="24"/>
              </w:rPr>
              <w:t xml:space="preserve"> Pupil Progress </w:t>
            </w:r>
          </w:p>
        </w:tc>
      </w:tr>
      <w:tr w:rsidR="00724B8E" w:rsidRPr="00E65FD1" w14:paraId="1AE82177" w14:textId="77777777" w:rsidTr="00724B8E">
        <w:trPr>
          <w:trHeight w:val="454"/>
        </w:trPr>
        <w:tc>
          <w:tcPr>
            <w:tcW w:w="14567" w:type="dxa"/>
            <w:gridSpan w:val="2"/>
            <w:tcBorders>
              <w:bottom w:val="single" w:sz="4" w:space="0" w:color="auto"/>
            </w:tcBorders>
            <w:shd w:val="clear" w:color="auto" w:fill="C6D9F1" w:themeFill="text2" w:themeFillTint="33"/>
            <w:vAlign w:val="center"/>
          </w:tcPr>
          <w:p w14:paraId="0C7BBA0D" w14:textId="77777777" w:rsidR="00724B8E" w:rsidRPr="00E65FD1" w:rsidRDefault="00724B8E" w:rsidP="00724B8E">
            <w:pPr>
              <w:rPr>
                <w:rFonts w:ascii="Libre Baskerville" w:hAnsi="Libre Baskerville" w:cstheme="minorHAnsi"/>
                <w:b/>
                <w:sz w:val="24"/>
                <w:szCs w:val="24"/>
              </w:rPr>
            </w:pPr>
          </w:p>
          <w:p w14:paraId="4812F905" w14:textId="6DD48192" w:rsidR="006A13E5" w:rsidRPr="00E65FD1" w:rsidRDefault="006A13E5" w:rsidP="00724B8E">
            <w:pPr>
              <w:rPr>
                <w:rFonts w:ascii="Libre Baskerville" w:hAnsi="Libre Baskerville" w:cstheme="minorHAnsi"/>
                <w:b/>
                <w:sz w:val="24"/>
                <w:szCs w:val="24"/>
              </w:rPr>
            </w:pPr>
          </w:p>
        </w:tc>
      </w:tr>
      <w:tr w:rsidR="00724B8E" w:rsidRPr="00E65FD1" w14:paraId="5178BE46" w14:textId="77777777" w:rsidTr="002A53A1">
        <w:tblPrEx>
          <w:shd w:val="clear" w:color="auto" w:fill="auto"/>
        </w:tblPrEx>
        <w:trPr>
          <w:trHeight w:val="572"/>
        </w:trPr>
        <w:tc>
          <w:tcPr>
            <w:tcW w:w="5524" w:type="dxa"/>
            <w:shd w:val="clear" w:color="auto" w:fill="C6D9F1" w:themeFill="text2" w:themeFillTint="33"/>
          </w:tcPr>
          <w:p w14:paraId="2FABB77A" w14:textId="77777777" w:rsidR="00724B8E" w:rsidRPr="00E65FD1" w:rsidRDefault="00724B8E" w:rsidP="006A13E5">
            <w:pPr>
              <w:spacing w:line="360" w:lineRule="auto"/>
              <w:jc w:val="both"/>
              <w:rPr>
                <w:rFonts w:ascii="Libre Baskerville" w:hAnsi="Libre Baskerville" w:cstheme="minorHAnsi"/>
                <w:b/>
                <w:sz w:val="24"/>
                <w:szCs w:val="24"/>
              </w:rPr>
            </w:pPr>
            <w:bookmarkStart w:id="2" w:name="_Hlk526343172"/>
            <w:bookmarkStart w:id="3" w:name="_Hlk526342982"/>
            <w:r w:rsidRPr="00E65FD1">
              <w:rPr>
                <w:rFonts w:ascii="Libre Baskerville" w:hAnsi="Libre Baskerville" w:cstheme="minorHAnsi"/>
                <w:b/>
                <w:sz w:val="24"/>
                <w:szCs w:val="24"/>
              </w:rPr>
              <w:t xml:space="preserve">Success Criteria </w:t>
            </w:r>
          </w:p>
        </w:tc>
        <w:tc>
          <w:tcPr>
            <w:tcW w:w="9043" w:type="dxa"/>
            <w:shd w:val="clear" w:color="auto" w:fill="C6D9F1" w:themeFill="text2" w:themeFillTint="33"/>
          </w:tcPr>
          <w:p w14:paraId="69AA9DE8" w14:textId="786FB9EB" w:rsidR="00724B8E" w:rsidRPr="00E65FD1" w:rsidRDefault="00724B8E" w:rsidP="006A13E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 xml:space="preserve">Governors Review </w:t>
            </w:r>
            <w:r w:rsidR="002A53A1">
              <w:rPr>
                <w:rFonts w:ascii="Libre Baskerville" w:hAnsi="Libre Baskerville" w:cstheme="minorHAnsi"/>
                <w:b/>
                <w:sz w:val="24"/>
                <w:szCs w:val="24"/>
              </w:rPr>
              <w:t>(MET / partially MET / NOT MET / carried over)</w:t>
            </w:r>
          </w:p>
        </w:tc>
      </w:tr>
      <w:bookmarkEnd w:id="2"/>
      <w:tr w:rsidR="00724B8E" w:rsidRPr="00E65FD1" w14:paraId="4796EBAC" w14:textId="77777777" w:rsidTr="002A53A1">
        <w:tblPrEx>
          <w:shd w:val="clear" w:color="auto" w:fill="auto"/>
        </w:tblPrEx>
        <w:trPr>
          <w:trHeight w:val="899"/>
        </w:trPr>
        <w:tc>
          <w:tcPr>
            <w:tcW w:w="5524" w:type="dxa"/>
            <w:shd w:val="clear" w:color="auto" w:fill="C6D9F1" w:themeFill="text2" w:themeFillTint="33"/>
          </w:tcPr>
          <w:p w14:paraId="2640B7B7" w14:textId="77777777" w:rsidR="00724B8E" w:rsidRPr="00E65FD1" w:rsidRDefault="00724B8E" w:rsidP="006A13E5">
            <w:pPr>
              <w:spacing w:line="360" w:lineRule="auto"/>
              <w:jc w:val="both"/>
              <w:rPr>
                <w:rFonts w:ascii="Libre Baskerville" w:hAnsi="Libre Baskerville" w:cstheme="minorHAnsi"/>
                <w:b/>
                <w:sz w:val="24"/>
                <w:szCs w:val="24"/>
              </w:rPr>
            </w:pPr>
          </w:p>
        </w:tc>
        <w:tc>
          <w:tcPr>
            <w:tcW w:w="9043" w:type="dxa"/>
            <w:shd w:val="clear" w:color="auto" w:fill="C6D9F1" w:themeFill="text2" w:themeFillTint="33"/>
          </w:tcPr>
          <w:p w14:paraId="3AF25D1F" w14:textId="77777777" w:rsidR="006A13E5" w:rsidRDefault="00724B8E" w:rsidP="00724B8E">
            <w:pPr>
              <w:spacing w:line="360" w:lineRule="auto"/>
              <w:jc w:val="both"/>
              <w:rPr>
                <w:rFonts w:ascii="Libre Baskerville" w:hAnsi="Libre Baskerville" w:cstheme="minorHAnsi"/>
                <w:b/>
                <w:sz w:val="24"/>
                <w:szCs w:val="24"/>
                <w:u w:val="single"/>
              </w:rPr>
            </w:pPr>
            <w:r w:rsidRPr="00E65FD1">
              <w:rPr>
                <w:rFonts w:ascii="Libre Baskerville" w:hAnsi="Libre Baskerville" w:cstheme="minorHAnsi"/>
                <w:b/>
                <w:sz w:val="24"/>
                <w:szCs w:val="24"/>
                <w:u w:val="single"/>
              </w:rPr>
              <w:t>Evaluation:</w:t>
            </w:r>
          </w:p>
          <w:p w14:paraId="1BD4A3A7" w14:textId="5F1B7207" w:rsidR="001A603D" w:rsidRPr="00E65FD1" w:rsidRDefault="001A603D" w:rsidP="00724B8E">
            <w:pPr>
              <w:spacing w:line="360" w:lineRule="auto"/>
              <w:jc w:val="both"/>
              <w:rPr>
                <w:rFonts w:ascii="Libre Baskerville" w:hAnsi="Libre Baskerville" w:cstheme="minorHAnsi"/>
                <w:b/>
                <w:sz w:val="24"/>
                <w:szCs w:val="24"/>
                <w:u w:val="single"/>
              </w:rPr>
            </w:pPr>
          </w:p>
        </w:tc>
      </w:tr>
      <w:tr w:rsidR="00724B8E" w:rsidRPr="00E65FD1" w14:paraId="2E8E6C3E" w14:textId="77777777" w:rsidTr="00724B8E">
        <w:tblPrEx>
          <w:shd w:val="clear" w:color="auto" w:fill="auto"/>
        </w:tblPrEx>
        <w:trPr>
          <w:cantSplit/>
          <w:trHeight w:val="303"/>
        </w:trPr>
        <w:tc>
          <w:tcPr>
            <w:tcW w:w="14567" w:type="dxa"/>
            <w:gridSpan w:val="2"/>
            <w:tcBorders>
              <w:bottom w:val="single" w:sz="4" w:space="0" w:color="auto"/>
            </w:tcBorders>
            <w:shd w:val="clear" w:color="auto" w:fill="95B3D7" w:themeFill="accent1" w:themeFillTint="99"/>
          </w:tcPr>
          <w:p w14:paraId="783BF0B6" w14:textId="453AA650" w:rsidR="00724B8E" w:rsidRPr="00E65FD1" w:rsidRDefault="00724B8E" w:rsidP="006A13E5">
            <w:pPr>
              <w:pStyle w:val="Heading2"/>
              <w:spacing w:before="120" w:after="120"/>
              <w:rPr>
                <w:rFonts w:ascii="Libre Baskerville" w:hAnsi="Libre Baskerville" w:cstheme="minorHAnsi"/>
                <w:i w:val="0"/>
                <w:sz w:val="24"/>
                <w:szCs w:val="24"/>
              </w:rPr>
            </w:pPr>
            <w:r w:rsidRPr="00E65FD1">
              <w:rPr>
                <w:rFonts w:ascii="Libre Baskerville" w:hAnsi="Libre Baskerville" w:cstheme="minorHAnsi"/>
                <w:i w:val="0"/>
                <w:sz w:val="24"/>
                <w:szCs w:val="24"/>
              </w:rPr>
              <w:t xml:space="preserve">Previous Objective 2: </w:t>
            </w:r>
            <w:r w:rsidR="00C970CB">
              <w:rPr>
                <w:rFonts w:ascii="Libre Baskerville" w:hAnsi="Libre Baskerville" w:cstheme="minorHAnsi"/>
                <w:i w:val="0"/>
                <w:sz w:val="24"/>
                <w:szCs w:val="24"/>
              </w:rPr>
              <w:t xml:space="preserve">Leadership </w:t>
            </w:r>
            <w:r w:rsidR="001F0ED3">
              <w:rPr>
                <w:rFonts w:ascii="Libre Baskerville" w:hAnsi="Libre Baskerville" w:cstheme="minorHAnsi"/>
                <w:i w:val="0"/>
                <w:sz w:val="24"/>
                <w:szCs w:val="24"/>
              </w:rPr>
              <w:t>and Management</w:t>
            </w:r>
          </w:p>
        </w:tc>
      </w:tr>
      <w:tr w:rsidR="00724B8E" w:rsidRPr="00E65FD1" w14:paraId="60EF36D1" w14:textId="77777777" w:rsidTr="00724B8E">
        <w:tblPrEx>
          <w:shd w:val="clear" w:color="auto" w:fill="auto"/>
        </w:tblPrEx>
        <w:trPr>
          <w:cantSplit/>
          <w:trHeight w:val="303"/>
        </w:trPr>
        <w:tc>
          <w:tcPr>
            <w:tcW w:w="14567" w:type="dxa"/>
            <w:gridSpan w:val="2"/>
            <w:tcBorders>
              <w:bottom w:val="single" w:sz="4" w:space="0" w:color="auto"/>
            </w:tcBorders>
            <w:shd w:val="clear" w:color="auto" w:fill="C6D9F1" w:themeFill="text2" w:themeFillTint="33"/>
          </w:tcPr>
          <w:p w14:paraId="412EEDAA" w14:textId="77777777" w:rsidR="00724B8E" w:rsidRPr="00E65FD1" w:rsidRDefault="00724B8E" w:rsidP="006A13E5">
            <w:pPr>
              <w:rPr>
                <w:rFonts w:ascii="Libre Baskerville" w:hAnsi="Libre Baskerville"/>
                <w:sz w:val="24"/>
                <w:szCs w:val="24"/>
              </w:rPr>
            </w:pPr>
          </w:p>
          <w:p w14:paraId="12CD16C5" w14:textId="63B21079" w:rsidR="006575BB" w:rsidRPr="00E65FD1" w:rsidRDefault="006575BB" w:rsidP="006A13E5">
            <w:pPr>
              <w:rPr>
                <w:rFonts w:ascii="Libre Baskerville" w:hAnsi="Libre Baskerville"/>
                <w:sz w:val="24"/>
                <w:szCs w:val="24"/>
              </w:rPr>
            </w:pPr>
          </w:p>
        </w:tc>
      </w:tr>
      <w:tr w:rsidR="00724B8E" w:rsidRPr="00E65FD1" w14:paraId="3476F2A4" w14:textId="77777777" w:rsidTr="002A53A1">
        <w:tblPrEx>
          <w:shd w:val="clear" w:color="auto" w:fill="auto"/>
        </w:tblPrEx>
        <w:trPr>
          <w:trHeight w:val="654"/>
        </w:trPr>
        <w:tc>
          <w:tcPr>
            <w:tcW w:w="5524" w:type="dxa"/>
            <w:shd w:val="clear" w:color="auto" w:fill="C6D9F1" w:themeFill="text2" w:themeFillTint="33"/>
          </w:tcPr>
          <w:p w14:paraId="5416EA0F" w14:textId="77777777" w:rsidR="00724B8E" w:rsidRPr="00E65FD1" w:rsidRDefault="00724B8E" w:rsidP="006A13E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 xml:space="preserve">Success Criteria </w:t>
            </w:r>
          </w:p>
        </w:tc>
        <w:tc>
          <w:tcPr>
            <w:tcW w:w="9043" w:type="dxa"/>
            <w:shd w:val="clear" w:color="auto" w:fill="C6D9F1" w:themeFill="text2" w:themeFillTint="33"/>
          </w:tcPr>
          <w:p w14:paraId="0E1E1E24" w14:textId="1ED06ECC" w:rsidR="00724B8E" w:rsidRPr="00E65FD1" w:rsidRDefault="00724B8E" w:rsidP="006A13E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Governors Review</w:t>
            </w:r>
            <w:r w:rsidR="002A53A1">
              <w:rPr>
                <w:rFonts w:ascii="Libre Baskerville" w:hAnsi="Libre Baskerville" w:cstheme="minorHAnsi"/>
                <w:b/>
                <w:sz w:val="24"/>
                <w:szCs w:val="24"/>
              </w:rPr>
              <w:t xml:space="preserve"> (MET / partially MET / NOT MET / carried over)</w:t>
            </w:r>
          </w:p>
        </w:tc>
      </w:tr>
      <w:tr w:rsidR="00724B8E" w:rsidRPr="00E65FD1" w14:paraId="3E035422" w14:textId="77777777" w:rsidTr="002A53A1">
        <w:tblPrEx>
          <w:shd w:val="clear" w:color="auto" w:fill="auto"/>
        </w:tblPrEx>
        <w:trPr>
          <w:trHeight w:val="899"/>
        </w:trPr>
        <w:tc>
          <w:tcPr>
            <w:tcW w:w="5524" w:type="dxa"/>
            <w:shd w:val="clear" w:color="auto" w:fill="C6D9F1" w:themeFill="text2" w:themeFillTint="33"/>
          </w:tcPr>
          <w:p w14:paraId="524753D2" w14:textId="77777777" w:rsidR="00724B8E" w:rsidRPr="00E65FD1" w:rsidRDefault="00724B8E" w:rsidP="006A13E5">
            <w:pPr>
              <w:spacing w:line="360" w:lineRule="auto"/>
              <w:jc w:val="both"/>
              <w:rPr>
                <w:rFonts w:ascii="Libre Baskerville" w:hAnsi="Libre Baskerville" w:cstheme="minorHAnsi"/>
                <w:b/>
                <w:sz w:val="24"/>
                <w:szCs w:val="24"/>
              </w:rPr>
            </w:pPr>
          </w:p>
        </w:tc>
        <w:tc>
          <w:tcPr>
            <w:tcW w:w="9043" w:type="dxa"/>
            <w:shd w:val="clear" w:color="auto" w:fill="C6D9F1" w:themeFill="text2" w:themeFillTint="33"/>
          </w:tcPr>
          <w:p w14:paraId="214E553C" w14:textId="77777777" w:rsidR="006575BB" w:rsidRDefault="00724B8E" w:rsidP="006A13E5">
            <w:pPr>
              <w:spacing w:line="360" w:lineRule="auto"/>
              <w:jc w:val="both"/>
              <w:rPr>
                <w:rFonts w:ascii="Libre Baskerville" w:hAnsi="Libre Baskerville" w:cstheme="minorHAnsi"/>
                <w:b/>
                <w:sz w:val="24"/>
                <w:szCs w:val="24"/>
                <w:u w:val="single"/>
              </w:rPr>
            </w:pPr>
            <w:r w:rsidRPr="00E65FD1">
              <w:rPr>
                <w:rFonts w:ascii="Libre Baskerville" w:hAnsi="Libre Baskerville" w:cstheme="minorHAnsi"/>
                <w:b/>
                <w:sz w:val="24"/>
                <w:szCs w:val="24"/>
                <w:u w:val="single"/>
              </w:rPr>
              <w:t>Evaluation:</w:t>
            </w:r>
          </w:p>
          <w:p w14:paraId="15677BC1" w14:textId="7EEB3B49" w:rsidR="001A603D" w:rsidRPr="00E65FD1" w:rsidRDefault="001A603D" w:rsidP="006A13E5">
            <w:pPr>
              <w:spacing w:line="360" w:lineRule="auto"/>
              <w:jc w:val="both"/>
              <w:rPr>
                <w:rFonts w:ascii="Libre Baskerville" w:hAnsi="Libre Baskerville" w:cstheme="minorHAnsi"/>
                <w:b/>
                <w:sz w:val="24"/>
                <w:szCs w:val="24"/>
                <w:u w:val="single"/>
              </w:rPr>
            </w:pPr>
          </w:p>
        </w:tc>
      </w:tr>
      <w:tr w:rsidR="00724B8E" w:rsidRPr="00E65FD1" w14:paraId="0302A414" w14:textId="77777777" w:rsidTr="00724B8E">
        <w:tblPrEx>
          <w:shd w:val="clear" w:color="auto" w:fill="auto"/>
        </w:tblPrEx>
        <w:trPr>
          <w:cantSplit/>
          <w:trHeight w:val="303"/>
        </w:trPr>
        <w:tc>
          <w:tcPr>
            <w:tcW w:w="14567" w:type="dxa"/>
            <w:gridSpan w:val="2"/>
            <w:tcBorders>
              <w:bottom w:val="single" w:sz="4" w:space="0" w:color="auto"/>
            </w:tcBorders>
            <w:shd w:val="clear" w:color="auto" w:fill="95B3D7" w:themeFill="accent1" w:themeFillTint="99"/>
          </w:tcPr>
          <w:p w14:paraId="6359B1B0" w14:textId="098E2677" w:rsidR="00724B8E" w:rsidRPr="00E65FD1" w:rsidRDefault="00724B8E" w:rsidP="006A13E5">
            <w:pPr>
              <w:pStyle w:val="Heading2"/>
              <w:spacing w:before="120" w:after="120"/>
              <w:rPr>
                <w:rFonts w:ascii="Libre Baskerville" w:hAnsi="Libre Baskerville" w:cstheme="minorHAnsi"/>
                <w:i w:val="0"/>
                <w:sz w:val="24"/>
                <w:szCs w:val="24"/>
              </w:rPr>
            </w:pPr>
            <w:r w:rsidRPr="00E65FD1">
              <w:rPr>
                <w:rFonts w:ascii="Libre Baskerville" w:hAnsi="Libre Baskerville" w:cstheme="minorHAnsi"/>
                <w:i w:val="0"/>
                <w:sz w:val="24"/>
                <w:szCs w:val="24"/>
              </w:rPr>
              <w:lastRenderedPageBreak/>
              <w:t xml:space="preserve">Previous Objective 3: </w:t>
            </w:r>
            <w:r w:rsidR="001F0ED3">
              <w:rPr>
                <w:rFonts w:ascii="Libre Baskerville" w:hAnsi="Libre Baskerville" w:cstheme="minorHAnsi"/>
                <w:i w:val="0"/>
                <w:sz w:val="24"/>
                <w:szCs w:val="24"/>
              </w:rPr>
              <w:t>Personal / Professional Development</w:t>
            </w:r>
          </w:p>
        </w:tc>
      </w:tr>
      <w:tr w:rsidR="00724B8E" w:rsidRPr="00E65FD1" w14:paraId="2119D1E4" w14:textId="77777777" w:rsidTr="00724B8E">
        <w:tblPrEx>
          <w:shd w:val="clear" w:color="auto" w:fill="auto"/>
        </w:tblPrEx>
        <w:trPr>
          <w:cantSplit/>
          <w:trHeight w:val="303"/>
        </w:trPr>
        <w:tc>
          <w:tcPr>
            <w:tcW w:w="14567" w:type="dxa"/>
            <w:gridSpan w:val="2"/>
            <w:tcBorders>
              <w:bottom w:val="single" w:sz="4" w:space="0" w:color="auto"/>
            </w:tcBorders>
            <w:shd w:val="clear" w:color="auto" w:fill="C6D9F1" w:themeFill="text2" w:themeFillTint="33"/>
          </w:tcPr>
          <w:p w14:paraId="175D3F67" w14:textId="77777777" w:rsidR="00724B8E" w:rsidRPr="00E65FD1" w:rsidRDefault="00724B8E" w:rsidP="006A13E5">
            <w:pPr>
              <w:pStyle w:val="Heading2"/>
              <w:spacing w:before="120" w:after="120"/>
              <w:rPr>
                <w:rFonts w:ascii="Libre Baskerville" w:hAnsi="Libre Baskerville" w:cstheme="minorHAnsi"/>
                <w:b w:val="0"/>
                <w:sz w:val="24"/>
                <w:szCs w:val="24"/>
              </w:rPr>
            </w:pPr>
          </w:p>
          <w:p w14:paraId="5218EBC5" w14:textId="77777777" w:rsidR="00724B8E" w:rsidRPr="00E65FD1" w:rsidRDefault="00724B8E" w:rsidP="006A13E5">
            <w:pPr>
              <w:rPr>
                <w:rFonts w:ascii="Libre Baskerville" w:hAnsi="Libre Baskerville"/>
                <w:sz w:val="24"/>
                <w:szCs w:val="24"/>
              </w:rPr>
            </w:pPr>
          </w:p>
        </w:tc>
      </w:tr>
      <w:tr w:rsidR="00724B8E" w:rsidRPr="00E65FD1" w14:paraId="41A8A86D" w14:textId="77777777" w:rsidTr="002A53A1">
        <w:tblPrEx>
          <w:shd w:val="clear" w:color="auto" w:fill="auto"/>
        </w:tblPrEx>
        <w:trPr>
          <w:trHeight w:val="464"/>
        </w:trPr>
        <w:tc>
          <w:tcPr>
            <w:tcW w:w="5524" w:type="dxa"/>
            <w:shd w:val="clear" w:color="auto" w:fill="C6D9F1" w:themeFill="text2" w:themeFillTint="33"/>
          </w:tcPr>
          <w:p w14:paraId="7695CBD3" w14:textId="77777777" w:rsidR="00724B8E" w:rsidRPr="00E65FD1" w:rsidRDefault="00724B8E" w:rsidP="006A13E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 xml:space="preserve">Success Criteria </w:t>
            </w:r>
          </w:p>
        </w:tc>
        <w:tc>
          <w:tcPr>
            <w:tcW w:w="9043" w:type="dxa"/>
            <w:shd w:val="clear" w:color="auto" w:fill="C6D9F1" w:themeFill="text2" w:themeFillTint="33"/>
          </w:tcPr>
          <w:p w14:paraId="6BB9601A" w14:textId="5ADD0BD3" w:rsidR="00724B8E" w:rsidRPr="00E65FD1" w:rsidRDefault="00724B8E" w:rsidP="006A13E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Govern</w:t>
            </w:r>
            <w:r w:rsidR="006A13E5" w:rsidRPr="00E65FD1">
              <w:rPr>
                <w:rFonts w:ascii="Libre Baskerville" w:hAnsi="Libre Baskerville" w:cstheme="minorHAnsi"/>
                <w:b/>
                <w:sz w:val="24"/>
                <w:szCs w:val="24"/>
              </w:rPr>
              <w:t>o</w:t>
            </w:r>
            <w:r w:rsidRPr="00E65FD1">
              <w:rPr>
                <w:rFonts w:ascii="Libre Baskerville" w:hAnsi="Libre Baskerville" w:cstheme="minorHAnsi"/>
                <w:b/>
                <w:sz w:val="24"/>
                <w:szCs w:val="24"/>
              </w:rPr>
              <w:t>rs Review</w:t>
            </w:r>
            <w:r w:rsidR="002A53A1">
              <w:rPr>
                <w:rFonts w:ascii="Libre Baskerville" w:hAnsi="Libre Baskerville" w:cstheme="minorHAnsi"/>
                <w:b/>
                <w:sz w:val="24"/>
                <w:szCs w:val="24"/>
              </w:rPr>
              <w:t xml:space="preserve"> (MET / partially MET / NOT MET / carried over)</w:t>
            </w:r>
          </w:p>
        </w:tc>
      </w:tr>
      <w:tr w:rsidR="00724B8E" w:rsidRPr="00E65FD1" w14:paraId="10B902A8" w14:textId="77777777" w:rsidTr="002A53A1">
        <w:tblPrEx>
          <w:shd w:val="clear" w:color="auto" w:fill="auto"/>
        </w:tblPrEx>
        <w:trPr>
          <w:trHeight w:val="899"/>
        </w:trPr>
        <w:tc>
          <w:tcPr>
            <w:tcW w:w="5524" w:type="dxa"/>
            <w:shd w:val="clear" w:color="auto" w:fill="C6D9F1" w:themeFill="text2" w:themeFillTint="33"/>
          </w:tcPr>
          <w:p w14:paraId="7E52357C" w14:textId="77777777" w:rsidR="00724B8E" w:rsidRPr="00E65FD1" w:rsidRDefault="00724B8E" w:rsidP="006A13E5">
            <w:pPr>
              <w:spacing w:line="360" w:lineRule="auto"/>
              <w:jc w:val="both"/>
              <w:rPr>
                <w:rFonts w:ascii="Libre Baskerville" w:hAnsi="Libre Baskerville" w:cstheme="minorHAnsi"/>
                <w:b/>
                <w:sz w:val="24"/>
                <w:szCs w:val="24"/>
              </w:rPr>
            </w:pPr>
          </w:p>
        </w:tc>
        <w:tc>
          <w:tcPr>
            <w:tcW w:w="9043" w:type="dxa"/>
            <w:shd w:val="clear" w:color="auto" w:fill="C6D9F1" w:themeFill="text2" w:themeFillTint="33"/>
          </w:tcPr>
          <w:p w14:paraId="1291414F" w14:textId="77777777" w:rsidR="006A13E5" w:rsidRDefault="00724B8E" w:rsidP="006A13E5">
            <w:pPr>
              <w:spacing w:line="360" w:lineRule="auto"/>
              <w:jc w:val="both"/>
              <w:rPr>
                <w:rFonts w:ascii="Libre Baskerville" w:hAnsi="Libre Baskerville" w:cstheme="minorHAnsi"/>
                <w:b/>
                <w:sz w:val="24"/>
                <w:szCs w:val="24"/>
                <w:u w:val="single"/>
              </w:rPr>
            </w:pPr>
            <w:r w:rsidRPr="00E65FD1">
              <w:rPr>
                <w:rFonts w:ascii="Libre Baskerville" w:hAnsi="Libre Baskerville" w:cstheme="minorHAnsi"/>
                <w:b/>
                <w:sz w:val="24"/>
                <w:szCs w:val="24"/>
                <w:u w:val="single"/>
              </w:rPr>
              <w:t>Evaluation:</w:t>
            </w:r>
          </w:p>
          <w:p w14:paraId="32DAD8B9" w14:textId="5528A00F" w:rsidR="001A603D" w:rsidRPr="00E65FD1" w:rsidRDefault="001A603D" w:rsidP="006A13E5">
            <w:pPr>
              <w:spacing w:line="360" w:lineRule="auto"/>
              <w:jc w:val="both"/>
              <w:rPr>
                <w:rFonts w:ascii="Libre Baskerville" w:hAnsi="Libre Baskerville" w:cstheme="minorHAnsi"/>
                <w:b/>
                <w:sz w:val="24"/>
                <w:szCs w:val="24"/>
                <w:u w:val="single"/>
              </w:rPr>
            </w:pPr>
          </w:p>
        </w:tc>
      </w:tr>
      <w:tr w:rsidR="001A603D" w:rsidRPr="00E65FD1" w14:paraId="4D0B6A7B" w14:textId="77777777" w:rsidTr="00CF7B47">
        <w:tblPrEx>
          <w:shd w:val="clear" w:color="auto" w:fill="auto"/>
        </w:tblPrEx>
        <w:trPr>
          <w:trHeight w:val="899"/>
        </w:trPr>
        <w:tc>
          <w:tcPr>
            <w:tcW w:w="14567" w:type="dxa"/>
            <w:gridSpan w:val="2"/>
            <w:shd w:val="clear" w:color="auto" w:fill="95B3D7" w:themeFill="accent1" w:themeFillTint="99"/>
          </w:tcPr>
          <w:p w14:paraId="57E6D1CC" w14:textId="650916CD" w:rsidR="001A603D" w:rsidRPr="00E65FD1" w:rsidRDefault="001A603D" w:rsidP="006A13E5">
            <w:pPr>
              <w:spacing w:line="360" w:lineRule="auto"/>
              <w:jc w:val="both"/>
              <w:rPr>
                <w:rFonts w:ascii="Libre Baskerville" w:hAnsi="Libre Baskerville" w:cstheme="minorHAnsi"/>
                <w:b/>
                <w:sz w:val="24"/>
                <w:szCs w:val="24"/>
                <w:u w:val="single"/>
              </w:rPr>
            </w:pPr>
            <w:r w:rsidRPr="00E65FD1">
              <w:rPr>
                <w:rFonts w:ascii="Libre Baskerville" w:hAnsi="Libre Baskerville" w:cstheme="minorHAnsi"/>
                <w:b/>
                <w:sz w:val="24"/>
                <w:szCs w:val="24"/>
              </w:rPr>
              <w:t>Overall performance of Headteacher and the school</w:t>
            </w:r>
          </w:p>
        </w:tc>
      </w:tr>
      <w:tr w:rsidR="001A603D" w:rsidRPr="00E65FD1" w14:paraId="0A48957C" w14:textId="77777777" w:rsidTr="001A603D">
        <w:tblPrEx>
          <w:shd w:val="clear" w:color="auto" w:fill="auto"/>
        </w:tblPrEx>
        <w:trPr>
          <w:trHeight w:val="899"/>
        </w:trPr>
        <w:tc>
          <w:tcPr>
            <w:tcW w:w="14567" w:type="dxa"/>
            <w:gridSpan w:val="2"/>
            <w:shd w:val="clear" w:color="auto" w:fill="C6D9F1" w:themeFill="text2" w:themeFillTint="33"/>
          </w:tcPr>
          <w:p w14:paraId="70DB0C71" w14:textId="77777777" w:rsidR="001A603D" w:rsidRDefault="001A603D" w:rsidP="006A13E5">
            <w:pPr>
              <w:spacing w:line="360" w:lineRule="auto"/>
              <w:jc w:val="both"/>
              <w:rPr>
                <w:rFonts w:ascii="Libre Baskerville" w:hAnsi="Libre Baskerville" w:cstheme="minorHAnsi"/>
                <w:b/>
                <w:sz w:val="24"/>
                <w:szCs w:val="24"/>
              </w:rPr>
            </w:pPr>
          </w:p>
          <w:p w14:paraId="2A57DBAE" w14:textId="110BDD45" w:rsidR="001A603D" w:rsidRDefault="001A603D" w:rsidP="006A13E5">
            <w:pPr>
              <w:spacing w:line="360" w:lineRule="auto"/>
              <w:jc w:val="both"/>
              <w:rPr>
                <w:rFonts w:ascii="Libre Baskerville" w:hAnsi="Libre Baskerville" w:cstheme="minorHAnsi"/>
                <w:b/>
                <w:sz w:val="24"/>
                <w:szCs w:val="24"/>
              </w:rPr>
            </w:pPr>
          </w:p>
          <w:p w14:paraId="0F34508C" w14:textId="77777777" w:rsidR="001A603D" w:rsidRDefault="001A603D" w:rsidP="006A13E5">
            <w:pPr>
              <w:spacing w:line="360" w:lineRule="auto"/>
              <w:jc w:val="both"/>
              <w:rPr>
                <w:rFonts w:ascii="Libre Baskerville" w:hAnsi="Libre Baskerville" w:cstheme="minorHAnsi"/>
                <w:b/>
                <w:sz w:val="24"/>
                <w:szCs w:val="24"/>
              </w:rPr>
            </w:pPr>
          </w:p>
          <w:p w14:paraId="694EACD0" w14:textId="1E7930F5" w:rsidR="001A603D" w:rsidRPr="00E65FD1" w:rsidRDefault="001A603D" w:rsidP="006A13E5">
            <w:pPr>
              <w:spacing w:line="360" w:lineRule="auto"/>
              <w:jc w:val="both"/>
              <w:rPr>
                <w:rFonts w:ascii="Libre Baskerville" w:hAnsi="Libre Baskerville" w:cstheme="minorHAnsi"/>
                <w:b/>
                <w:sz w:val="24"/>
                <w:szCs w:val="24"/>
              </w:rPr>
            </w:pPr>
          </w:p>
        </w:tc>
      </w:tr>
      <w:bookmarkEnd w:id="3"/>
    </w:tbl>
    <w:p w14:paraId="23738B16" w14:textId="5F1BED34" w:rsidR="001A603D" w:rsidRDefault="001A603D">
      <w:pPr>
        <w:rPr>
          <w:rFonts w:ascii="Libre Baskerville" w:hAnsi="Libre Baskerville"/>
          <w:sz w:val="24"/>
          <w:szCs w:val="24"/>
        </w:rPr>
      </w:pPr>
    </w:p>
    <w:p w14:paraId="384C3863" w14:textId="21A6EC6F" w:rsidR="00C970CB" w:rsidRPr="00E65FD1" w:rsidRDefault="001A603D" w:rsidP="001A603D">
      <w:pPr>
        <w:spacing w:after="0" w:line="240" w:lineRule="auto"/>
        <w:rPr>
          <w:rFonts w:ascii="Libre Baskerville" w:hAnsi="Libre Baskerville"/>
          <w:sz w:val="24"/>
          <w:szCs w:val="24"/>
        </w:rPr>
      </w:pPr>
      <w:r>
        <w:rPr>
          <w:rFonts w:ascii="Libre Baskerville" w:hAnsi="Libre Baskerville"/>
          <w:sz w:val="24"/>
          <w:szCs w:val="24"/>
        </w:rPr>
        <w:br w:type="page"/>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461"/>
        <w:gridCol w:w="7461"/>
      </w:tblGrid>
      <w:tr w:rsidR="006D3E0A" w:rsidRPr="00E65FD1" w14:paraId="7336DC7B" w14:textId="77777777" w:rsidTr="002A53A1">
        <w:trPr>
          <w:trHeight w:val="454"/>
        </w:trPr>
        <w:tc>
          <w:tcPr>
            <w:tcW w:w="14922" w:type="dxa"/>
            <w:gridSpan w:val="2"/>
            <w:shd w:val="clear" w:color="auto" w:fill="548DD4" w:themeFill="text2" w:themeFillTint="99"/>
            <w:vAlign w:val="center"/>
          </w:tcPr>
          <w:p w14:paraId="7D8F081B" w14:textId="403DC936" w:rsidR="00B61653" w:rsidRPr="002A53A1" w:rsidRDefault="002A53A1" w:rsidP="002A53A1">
            <w:pPr>
              <w:rPr>
                <w:rFonts w:ascii="Libre Baskerville" w:hAnsi="Libre Baskerville" w:cstheme="minorHAnsi"/>
                <w:b/>
                <w:sz w:val="24"/>
                <w:szCs w:val="24"/>
              </w:rPr>
            </w:pPr>
            <w:r>
              <w:rPr>
                <w:rFonts w:ascii="Libre Baskerville" w:hAnsi="Libre Baskerville" w:cstheme="minorHAnsi"/>
                <w:b/>
                <w:sz w:val="24"/>
                <w:szCs w:val="24"/>
              </w:rPr>
              <w:lastRenderedPageBreak/>
              <w:t xml:space="preserve">Part 2:  </w:t>
            </w:r>
            <w:r w:rsidR="00A431BF" w:rsidRPr="002A53A1">
              <w:rPr>
                <w:rFonts w:ascii="Libre Baskerville" w:hAnsi="Libre Baskerville" w:cstheme="minorHAnsi"/>
                <w:b/>
                <w:sz w:val="24"/>
                <w:szCs w:val="24"/>
              </w:rPr>
              <w:t xml:space="preserve">Suggested objectives for </w:t>
            </w:r>
            <w:r>
              <w:rPr>
                <w:rFonts w:ascii="Libre Baskerville" w:hAnsi="Libre Baskerville" w:cstheme="minorHAnsi"/>
                <w:b/>
                <w:sz w:val="24"/>
                <w:szCs w:val="24"/>
              </w:rPr>
              <w:t xml:space="preserve">academic year </w:t>
            </w:r>
            <w:r w:rsidR="00A431BF" w:rsidRPr="002A53A1">
              <w:rPr>
                <w:rFonts w:ascii="Libre Baskerville" w:hAnsi="Libre Baskerville" w:cstheme="minorHAnsi"/>
                <w:b/>
                <w:sz w:val="24"/>
                <w:szCs w:val="24"/>
              </w:rPr>
              <w:t>201</w:t>
            </w:r>
            <w:r w:rsidR="002F218A">
              <w:rPr>
                <w:rFonts w:ascii="Libre Baskerville" w:hAnsi="Libre Baskerville" w:cstheme="minorHAnsi"/>
                <w:b/>
                <w:sz w:val="24"/>
                <w:szCs w:val="24"/>
              </w:rPr>
              <w:t>9</w:t>
            </w:r>
            <w:r w:rsidR="00A431BF" w:rsidRPr="002A53A1">
              <w:rPr>
                <w:rFonts w:ascii="Libre Baskerville" w:hAnsi="Libre Baskerville" w:cstheme="minorHAnsi"/>
                <w:b/>
                <w:sz w:val="24"/>
                <w:szCs w:val="24"/>
              </w:rPr>
              <w:t>-</w:t>
            </w:r>
            <w:r w:rsidR="002F218A">
              <w:rPr>
                <w:rFonts w:ascii="Libre Baskerville" w:hAnsi="Libre Baskerville" w:cstheme="minorHAnsi"/>
                <w:b/>
                <w:sz w:val="24"/>
                <w:szCs w:val="24"/>
              </w:rPr>
              <w:t>20</w:t>
            </w:r>
          </w:p>
        </w:tc>
      </w:tr>
      <w:tr w:rsidR="00720317" w:rsidRPr="00E65FD1" w14:paraId="4C7C6EF8" w14:textId="77777777" w:rsidTr="000242C3">
        <w:tblPrEx>
          <w:shd w:val="clear" w:color="auto" w:fill="auto"/>
        </w:tblPrEx>
        <w:trPr>
          <w:cantSplit/>
          <w:trHeight w:val="303"/>
        </w:trPr>
        <w:tc>
          <w:tcPr>
            <w:tcW w:w="14922" w:type="dxa"/>
            <w:gridSpan w:val="2"/>
            <w:tcBorders>
              <w:bottom w:val="single" w:sz="4" w:space="0" w:color="auto"/>
            </w:tcBorders>
            <w:shd w:val="clear" w:color="auto" w:fill="95B3D7" w:themeFill="accent1" w:themeFillTint="99"/>
          </w:tcPr>
          <w:p w14:paraId="0FDA8065" w14:textId="25C08A78" w:rsidR="00720317" w:rsidRPr="00E65FD1" w:rsidRDefault="00C970CB" w:rsidP="00720317">
            <w:pPr>
              <w:pStyle w:val="Heading2"/>
              <w:spacing w:before="120" w:after="120"/>
              <w:rPr>
                <w:rFonts w:ascii="Libre Baskerville" w:hAnsi="Libre Baskerville" w:cstheme="minorHAnsi"/>
                <w:i w:val="0"/>
                <w:sz w:val="24"/>
                <w:szCs w:val="24"/>
              </w:rPr>
            </w:pPr>
            <w:bookmarkStart w:id="4" w:name="_Hlk526342855"/>
            <w:r>
              <w:rPr>
                <w:rFonts w:ascii="Libre Baskerville" w:hAnsi="Libre Baskerville" w:cstheme="minorHAnsi"/>
                <w:i w:val="0"/>
                <w:sz w:val="24"/>
                <w:szCs w:val="24"/>
              </w:rPr>
              <w:t xml:space="preserve">New </w:t>
            </w:r>
            <w:r w:rsidR="00720317" w:rsidRPr="00E65FD1">
              <w:rPr>
                <w:rFonts w:ascii="Libre Baskerville" w:hAnsi="Libre Baskerville" w:cstheme="minorHAnsi"/>
                <w:i w:val="0"/>
                <w:sz w:val="24"/>
                <w:szCs w:val="24"/>
              </w:rPr>
              <w:t xml:space="preserve">Objective 1: </w:t>
            </w:r>
            <w:r>
              <w:rPr>
                <w:rFonts w:ascii="Libre Baskerville" w:hAnsi="Libre Baskerville" w:cstheme="minorHAnsi"/>
                <w:i w:val="0"/>
                <w:sz w:val="24"/>
                <w:szCs w:val="24"/>
              </w:rPr>
              <w:t xml:space="preserve"> Pupil Progress </w:t>
            </w:r>
          </w:p>
        </w:tc>
      </w:tr>
      <w:tr w:rsidR="006D3E0A" w:rsidRPr="00E65FD1" w14:paraId="3BF726BB" w14:textId="77777777" w:rsidTr="00F5340F">
        <w:tblPrEx>
          <w:shd w:val="clear" w:color="auto" w:fill="auto"/>
        </w:tblPrEx>
        <w:trPr>
          <w:cantSplit/>
          <w:trHeight w:val="303"/>
        </w:trPr>
        <w:tc>
          <w:tcPr>
            <w:tcW w:w="14922" w:type="dxa"/>
            <w:gridSpan w:val="2"/>
            <w:tcBorders>
              <w:bottom w:val="single" w:sz="4" w:space="0" w:color="auto"/>
            </w:tcBorders>
            <w:shd w:val="clear" w:color="auto" w:fill="C6D9F1" w:themeFill="text2" w:themeFillTint="33"/>
          </w:tcPr>
          <w:p w14:paraId="12825991" w14:textId="3A1F9CB9" w:rsidR="00950562" w:rsidRPr="00E65FD1" w:rsidRDefault="00950562" w:rsidP="00720317">
            <w:pPr>
              <w:pStyle w:val="Heading2"/>
              <w:spacing w:before="120" w:after="120"/>
              <w:rPr>
                <w:rFonts w:ascii="Libre Baskerville" w:hAnsi="Libre Baskerville" w:cstheme="minorHAnsi"/>
                <w:b w:val="0"/>
                <w:sz w:val="24"/>
                <w:szCs w:val="24"/>
              </w:rPr>
            </w:pPr>
          </w:p>
          <w:p w14:paraId="03D5F053" w14:textId="77777777" w:rsidR="00446FDE" w:rsidRPr="00E65FD1" w:rsidRDefault="00446FDE" w:rsidP="00446FDE">
            <w:pPr>
              <w:rPr>
                <w:rFonts w:ascii="Libre Baskerville" w:hAnsi="Libre Baskerville"/>
                <w:sz w:val="24"/>
                <w:szCs w:val="24"/>
              </w:rPr>
            </w:pPr>
          </w:p>
          <w:p w14:paraId="66894A60" w14:textId="0A3E48FA" w:rsidR="00F5340F" w:rsidRPr="00E65FD1" w:rsidRDefault="00F5340F" w:rsidP="00F5340F">
            <w:pPr>
              <w:rPr>
                <w:rFonts w:ascii="Libre Baskerville" w:hAnsi="Libre Baskerville"/>
                <w:sz w:val="24"/>
                <w:szCs w:val="24"/>
              </w:rPr>
            </w:pPr>
          </w:p>
        </w:tc>
      </w:tr>
      <w:tr w:rsidR="006D3E0A" w:rsidRPr="00E65FD1" w14:paraId="32764133" w14:textId="77777777" w:rsidTr="000242C3">
        <w:tblPrEx>
          <w:shd w:val="clear" w:color="auto" w:fill="auto"/>
        </w:tblPrEx>
        <w:trPr>
          <w:trHeight w:val="899"/>
        </w:trPr>
        <w:tc>
          <w:tcPr>
            <w:tcW w:w="7461" w:type="dxa"/>
            <w:shd w:val="clear" w:color="auto" w:fill="C6D9F1" w:themeFill="text2" w:themeFillTint="33"/>
          </w:tcPr>
          <w:p w14:paraId="75D49F48" w14:textId="30247803" w:rsidR="00F164BD" w:rsidRPr="00E65FD1" w:rsidRDefault="006D3E0A" w:rsidP="00950562">
            <w:pPr>
              <w:spacing w:line="360" w:lineRule="auto"/>
              <w:jc w:val="both"/>
              <w:rPr>
                <w:rFonts w:ascii="Libre Baskerville" w:hAnsi="Libre Baskerville" w:cstheme="minorHAnsi"/>
                <w:b/>
                <w:sz w:val="24"/>
                <w:szCs w:val="24"/>
              </w:rPr>
            </w:pPr>
            <w:bookmarkStart w:id="5" w:name="_Hlk526337157"/>
            <w:r w:rsidRPr="00E65FD1">
              <w:rPr>
                <w:rFonts w:ascii="Libre Baskerville" w:hAnsi="Libre Baskerville" w:cstheme="minorHAnsi"/>
                <w:b/>
                <w:sz w:val="24"/>
                <w:szCs w:val="24"/>
              </w:rPr>
              <w:t xml:space="preserve">Success Criteria </w:t>
            </w:r>
          </w:p>
        </w:tc>
        <w:tc>
          <w:tcPr>
            <w:tcW w:w="7461" w:type="dxa"/>
            <w:shd w:val="clear" w:color="auto" w:fill="C6D9F1" w:themeFill="text2" w:themeFillTint="33"/>
          </w:tcPr>
          <w:p w14:paraId="78EF7288" w14:textId="77777777" w:rsidR="006D3E0A" w:rsidRPr="00E65FD1" w:rsidRDefault="006D3E0A" w:rsidP="00950562">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Monitoring</w:t>
            </w:r>
          </w:p>
          <w:p w14:paraId="1509C278" w14:textId="63257C75" w:rsidR="00F164BD" w:rsidRPr="00E65FD1" w:rsidRDefault="00F164BD" w:rsidP="00950562">
            <w:pPr>
              <w:spacing w:line="360" w:lineRule="auto"/>
              <w:jc w:val="both"/>
              <w:rPr>
                <w:rFonts w:ascii="Libre Baskerville" w:hAnsi="Libre Baskerville" w:cstheme="minorHAnsi"/>
                <w:b/>
                <w:sz w:val="24"/>
                <w:szCs w:val="24"/>
              </w:rPr>
            </w:pPr>
          </w:p>
        </w:tc>
      </w:tr>
      <w:bookmarkEnd w:id="4"/>
      <w:bookmarkEnd w:id="5"/>
      <w:tr w:rsidR="00720317" w:rsidRPr="00E65FD1" w14:paraId="60FEDFA4" w14:textId="77777777" w:rsidTr="000242C3">
        <w:tblPrEx>
          <w:shd w:val="clear" w:color="auto" w:fill="auto"/>
        </w:tblPrEx>
        <w:trPr>
          <w:cantSplit/>
        </w:trPr>
        <w:tc>
          <w:tcPr>
            <w:tcW w:w="14922" w:type="dxa"/>
            <w:gridSpan w:val="2"/>
            <w:tcBorders>
              <w:bottom w:val="single" w:sz="4" w:space="0" w:color="auto"/>
            </w:tcBorders>
            <w:shd w:val="clear" w:color="auto" w:fill="95B3D7" w:themeFill="accent1" w:themeFillTint="99"/>
          </w:tcPr>
          <w:p w14:paraId="62B1FB34" w14:textId="3863221A" w:rsidR="00720317" w:rsidRPr="00E65FD1" w:rsidRDefault="000242C3" w:rsidP="00717EA1">
            <w:pPr>
              <w:pStyle w:val="Heading2"/>
              <w:spacing w:before="120" w:after="120"/>
              <w:rPr>
                <w:rFonts w:ascii="Libre Baskerville" w:hAnsi="Libre Baskerville" w:cstheme="minorHAnsi"/>
                <w:bCs w:val="0"/>
                <w:i w:val="0"/>
                <w:sz w:val="24"/>
                <w:szCs w:val="24"/>
              </w:rPr>
            </w:pPr>
            <w:r w:rsidRPr="00E65FD1">
              <w:rPr>
                <w:rFonts w:ascii="Libre Baskerville" w:hAnsi="Libre Baskerville" w:cstheme="minorHAnsi"/>
                <w:i w:val="0"/>
                <w:sz w:val="24"/>
                <w:szCs w:val="24"/>
              </w:rPr>
              <w:t xml:space="preserve">Objective 2: </w:t>
            </w:r>
            <w:r w:rsidR="00C970CB">
              <w:rPr>
                <w:rFonts w:ascii="Libre Baskerville" w:hAnsi="Libre Baskerville" w:cstheme="minorHAnsi"/>
                <w:i w:val="0"/>
                <w:sz w:val="24"/>
                <w:szCs w:val="24"/>
              </w:rPr>
              <w:t xml:space="preserve">Leadership </w:t>
            </w:r>
            <w:r w:rsidR="001F0ED3">
              <w:rPr>
                <w:rFonts w:ascii="Libre Baskerville" w:hAnsi="Libre Baskerville" w:cstheme="minorHAnsi"/>
                <w:i w:val="0"/>
                <w:sz w:val="24"/>
                <w:szCs w:val="24"/>
              </w:rPr>
              <w:t>and Management</w:t>
            </w:r>
          </w:p>
        </w:tc>
      </w:tr>
      <w:tr w:rsidR="006D3E0A" w:rsidRPr="00E65FD1" w14:paraId="2C334646" w14:textId="77777777" w:rsidTr="00F5340F">
        <w:tblPrEx>
          <w:shd w:val="clear" w:color="auto" w:fill="auto"/>
        </w:tblPrEx>
        <w:trPr>
          <w:cantSplit/>
        </w:trPr>
        <w:tc>
          <w:tcPr>
            <w:tcW w:w="14922" w:type="dxa"/>
            <w:gridSpan w:val="2"/>
            <w:tcBorders>
              <w:bottom w:val="single" w:sz="4" w:space="0" w:color="auto"/>
            </w:tcBorders>
            <w:shd w:val="clear" w:color="auto" w:fill="C6D9F1" w:themeFill="text2" w:themeFillTint="33"/>
          </w:tcPr>
          <w:p w14:paraId="339F394A" w14:textId="77777777" w:rsidR="00F5340F" w:rsidRPr="00E65FD1" w:rsidRDefault="00F5340F" w:rsidP="00950562">
            <w:pPr>
              <w:rPr>
                <w:rFonts w:ascii="Libre Baskerville" w:hAnsi="Libre Baskerville"/>
                <w:sz w:val="24"/>
                <w:szCs w:val="24"/>
              </w:rPr>
            </w:pPr>
          </w:p>
          <w:p w14:paraId="1D20558B" w14:textId="77777777" w:rsidR="00446FDE" w:rsidRPr="00E65FD1" w:rsidRDefault="00446FDE" w:rsidP="00950562">
            <w:pPr>
              <w:rPr>
                <w:rFonts w:ascii="Libre Baskerville" w:hAnsi="Libre Baskerville"/>
                <w:sz w:val="24"/>
                <w:szCs w:val="24"/>
              </w:rPr>
            </w:pPr>
          </w:p>
          <w:p w14:paraId="1C816CAF" w14:textId="7E65A964" w:rsidR="00446FDE" w:rsidRPr="00E65FD1" w:rsidRDefault="00446FDE" w:rsidP="00950562">
            <w:pPr>
              <w:rPr>
                <w:rFonts w:ascii="Libre Baskerville" w:hAnsi="Libre Baskerville"/>
                <w:sz w:val="24"/>
                <w:szCs w:val="24"/>
              </w:rPr>
            </w:pPr>
          </w:p>
        </w:tc>
      </w:tr>
      <w:tr w:rsidR="000242C3" w:rsidRPr="00E65FD1" w14:paraId="059B38ED" w14:textId="77777777" w:rsidTr="000242C3">
        <w:tblPrEx>
          <w:shd w:val="clear" w:color="auto" w:fill="auto"/>
        </w:tblPrEx>
        <w:trPr>
          <w:trHeight w:val="899"/>
        </w:trPr>
        <w:tc>
          <w:tcPr>
            <w:tcW w:w="7461" w:type="dxa"/>
            <w:shd w:val="clear" w:color="auto" w:fill="C6D9F1" w:themeFill="text2" w:themeFillTint="33"/>
          </w:tcPr>
          <w:p w14:paraId="374C9A4A" w14:textId="77777777" w:rsidR="000242C3" w:rsidRPr="00E65FD1" w:rsidRDefault="000242C3" w:rsidP="00601385">
            <w:pPr>
              <w:spacing w:line="360" w:lineRule="auto"/>
              <w:jc w:val="both"/>
              <w:rPr>
                <w:rFonts w:ascii="Libre Baskerville" w:hAnsi="Libre Baskerville" w:cstheme="minorHAnsi"/>
                <w:b/>
                <w:sz w:val="24"/>
                <w:szCs w:val="24"/>
              </w:rPr>
            </w:pPr>
            <w:bookmarkStart w:id="6" w:name="_Hlk526337191"/>
            <w:r w:rsidRPr="00E65FD1">
              <w:rPr>
                <w:rFonts w:ascii="Libre Baskerville" w:hAnsi="Libre Baskerville" w:cstheme="minorHAnsi"/>
                <w:b/>
                <w:sz w:val="24"/>
                <w:szCs w:val="24"/>
              </w:rPr>
              <w:t xml:space="preserve">Success Criteria </w:t>
            </w:r>
          </w:p>
        </w:tc>
        <w:tc>
          <w:tcPr>
            <w:tcW w:w="7461" w:type="dxa"/>
            <w:shd w:val="clear" w:color="auto" w:fill="C6D9F1" w:themeFill="text2" w:themeFillTint="33"/>
          </w:tcPr>
          <w:p w14:paraId="10C7DEC1" w14:textId="77777777" w:rsidR="000242C3" w:rsidRPr="00E65FD1" w:rsidRDefault="000242C3" w:rsidP="0060138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Monitoring</w:t>
            </w:r>
          </w:p>
          <w:p w14:paraId="5EB94BBB" w14:textId="77777777" w:rsidR="000242C3" w:rsidRPr="00E65FD1" w:rsidRDefault="000242C3" w:rsidP="00601385">
            <w:pPr>
              <w:spacing w:line="360" w:lineRule="auto"/>
              <w:jc w:val="both"/>
              <w:rPr>
                <w:rFonts w:ascii="Libre Baskerville" w:hAnsi="Libre Baskerville" w:cstheme="minorHAnsi"/>
                <w:b/>
                <w:sz w:val="24"/>
                <w:szCs w:val="24"/>
              </w:rPr>
            </w:pPr>
          </w:p>
        </w:tc>
      </w:tr>
      <w:bookmarkEnd w:id="6"/>
      <w:tr w:rsidR="000242C3" w:rsidRPr="00E65FD1" w14:paraId="467ADC3C" w14:textId="77777777" w:rsidTr="000242C3">
        <w:tblPrEx>
          <w:shd w:val="clear" w:color="auto" w:fill="auto"/>
        </w:tblPrEx>
        <w:trPr>
          <w:cantSplit/>
        </w:trPr>
        <w:tc>
          <w:tcPr>
            <w:tcW w:w="14922" w:type="dxa"/>
            <w:gridSpan w:val="2"/>
            <w:tcBorders>
              <w:bottom w:val="single" w:sz="4" w:space="0" w:color="auto"/>
            </w:tcBorders>
            <w:shd w:val="clear" w:color="auto" w:fill="95B3D7" w:themeFill="accent1" w:themeFillTint="99"/>
          </w:tcPr>
          <w:p w14:paraId="6C10402D" w14:textId="2D66519D" w:rsidR="000242C3" w:rsidRPr="00E65FD1" w:rsidRDefault="000242C3" w:rsidP="00451E27">
            <w:pPr>
              <w:pStyle w:val="Heading2"/>
              <w:spacing w:before="120" w:after="120"/>
              <w:rPr>
                <w:rFonts w:ascii="Libre Baskerville" w:hAnsi="Libre Baskerville" w:cstheme="minorHAnsi"/>
                <w:bCs w:val="0"/>
                <w:i w:val="0"/>
                <w:sz w:val="24"/>
                <w:szCs w:val="24"/>
              </w:rPr>
            </w:pPr>
            <w:r w:rsidRPr="00E65FD1">
              <w:rPr>
                <w:rFonts w:ascii="Libre Baskerville" w:hAnsi="Libre Baskerville" w:cstheme="minorHAnsi"/>
                <w:i w:val="0"/>
                <w:sz w:val="24"/>
                <w:szCs w:val="24"/>
              </w:rPr>
              <w:lastRenderedPageBreak/>
              <w:t>Objective 3:</w:t>
            </w:r>
            <w:r w:rsidR="00C970CB">
              <w:rPr>
                <w:rFonts w:ascii="Libre Baskerville" w:hAnsi="Libre Baskerville" w:cstheme="minorHAnsi"/>
                <w:i w:val="0"/>
                <w:sz w:val="24"/>
                <w:szCs w:val="24"/>
              </w:rPr>
              <w:t xml:space="preserve"> Personal</w:t>
            </w:r>
            <w:r w:rsidR="001F0ED3">
              <w:rPr>
                <w:rFonts w:ascii="Libre Baskerville" w:hAnsi="Libre Baskerville" w:cstheme="minorHAnsi"/>
                <w:i w:val="0"/>
                <w:sz w:val="24"/>
                <w:szCs w:val="24"/>
              </w:rPr>
              <w:t xml:space="preserve"> / Professional</w:t>
            </w:r>
            <w:r w:rsidR="00C970CB">
              <w:rPr>
                <w:rFonts w:ascii="Libre Baskerville" w:hAnsi="Libre Baskerville" w:cstheme="minorHAnsi"/>
                <w:i w:val="0"/>
                <w:sz w:val="24"/>
                <w:szCs w:val="24"/>
              </w:rPr>
              <w:t xml:space="preserve"> Development </w:t>
            </w:r>
          </w:p>
        </w:tc>
      </w:tr>
      <w:tr w:rsidR="006D3E0A" w:rsidRPr="00E65FD1" w14:paraId="0FE13A0B" w14:textId="77777777" w:rsidTr="00F5340F">
        <w:tblPrEx>
          <w:shd w:val="clear" w:color="auto" w:fill="auto"/>
        </w:tblPrEx>
        <w:trPr>
          <w:cantSplit/>
        </w:trPr>
        <w:tc>
          <w:tcPr>
            <w:tcW w:w="14922" w:type="dxa"/>
            <w:gridSpan w:val="2"/>
            <w:tcBorders>
              <w:bottom w:val="single" w:sz="4" w:space="0" w:color="auto"/>
            </w:tcBorders>
            <w:shd w:val="clear" w:color="auto" w:fill="C6D9F1" w:themeFill="text2" w:themeFillTint="33"/>
          </w:tcPr>
          <w:p w14:paraId="61BE8EFA" w14:textId="7C7E84D7" w:rsidR="00A41910" w:rsidRPr="00E65FD1" w:rsidRDefault="00A41910" w:rsidP="000242C3">
            <w:pPr>
              <w:rPr>
                <w:rFonts w:ascii="Libre Baskerville" w:hAnsi="Libre Baskerville" w:cstheme="minorHAnsi"/>
                <w:sz w:val="24"/>
                <w:szCs w:val="24"/>
              </w:rPr>
            </w:pPr>
          </w:p>
          <w:p w14:paraId="1CBB3A06" w14:textId="77777777" w:rsidR="00446FDE" w:rsidRPr="00E65FD1" w:rsidRDefault="00446FDE" w:rsidP="000242C3">
            <w:pPr>
              <w:rPr>
                <w:rFonts w:ascii="Libre Baskerville" w:hAnsi="Libre Baskerville" w:cstheme="minorHAnsi"/>
                <w:sz w:val="24"/>
                <w:szCs w:val="24"/>
              </w:rPr>
            </w:pPr>
          </w:p>
          <w:p w14:paraId="101850D2" w14:textId="6413AC1C" w:rsidR="00F5340F" w:rsidRPr="00E65FD1" w:rsidRDefault="00F5340F" w:rsidP="000242C3">
            <w:pPr>
              <w:rPr>
                <w:rFonts w:ascii="Libre Baskerville" w:hAnsi="Libre Baskerville" w:cstheme="minorHAnsi"/>
                <w:sz w:val="24"/>
                <w:szCs w:val="24"/>
              </w:rPr>
            </w:pPr>
          </w:p>
        </w:tc>
      </w:tr>
      <w:tr w:rsidR="000242C3" w:rsidRPr="00E65FD1" w14:paraId="2E695965" w14:textId="77777777" w:rsidTr="000242C3">
        <w:tblPrEx>
          <w:shd w:val="clear" w:color="auto" w:fill="auto"/>
        </w:tblPrEx>
        <w:trPr>
          <w:trHeight w:val="899"/>
        </w:trPr>
        <w:tc>
          <w:tcPr>
            <w:tcW w:w="7461" w:type="dxa"/>
            <w:shd w:val="clear" w:color="auto" w:fill="C6D9F1" w:themeFill="text2" w:themeFillTint="33"/>
          </w:tcPr>
          <w:p w14:paraId="61AF8670" w14:textId="77777777" w:rsidR="000242C3" w:rsidRPr="00E65FD1" w:rsidRDefault="000242C3" w:rsidP="0060138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 xml:space="preserve">Success Criteria </w:t>
            </w:r>
          </w:p>
        </w:tc>
        <w:tc>
          <w:tcPr>
            <w:tcW w:w="7461" w:type="dxa"/>
            <w:shd w:val="clear" w:color="auto" w:fill="C6D9F1" w:themeFill="text2" w:themeFillTint="33"/>
          </w:tcPr>
          <w:p w14:paraId="25C55D31" w14:textId="77777777" w:rsidR="000242C3" w:rsidRPr="00E65FD1" w:rsidRDefault="000242C3" w:rsidP="00601385">
            <w:pPr>
              <w:spacing w:line="360" w:lineRule="auto"/>
              <w:jc w:val="both"/>
              <w:rPr>
                <w:rFonts w:ascii="Libre Baskerville" w:hAnsi="Libre Baskerville" w:cstheme="minorHAnsi"/>
                <w:b/>
                <w:sz w:val="24"/>
                <w:szCs w:val="24"/>
              </w:rPr>
            </w:pPr>
            <w:r w:rsidRPr="00E65FD1">
              <w:rPr>
                <w:rFonts w:ascii="Libre Baskerville" w:hAnsi="Libre Baskerville" w:cstheme="minorHAnsi"/>
                <w:b/>
                <w:sz w:val="24"/>
                <w:szCs w:val="24"/>
              </w:rPr>
              <w:t>Monitoring</w:t>
            </w:r>
          </w:p>
          <w:p w14:paraId="1F94E6DC" w14:textId="77777777" w:rsidR="000242C3" w:rsidRPr="00E65FD1" w:rsidRDefault="000242C3" w:rsidP="00601385">
            <w:pPr>
              <w:spacing w:line="360" w:lineRule="auto"/>
              <w:jc w:val="both"/>
              <w:rPr>
                <w:rFonts w:ascii="Libre Baskerville" w:hAnsi="Libre Baskerville" w:cstheme="minorHAnsi"/>
                <w:b/>
                <w:sz w:val="24"/>
                <w:szCs w:val="24"/>
              </w:rPr>
            </w:pPr>
          </w:p>
        </w:tc>
      </w:tr>
    </w:tbl>
    <w:p w14:paraId="3574FAB0" w14:textId="3A1B12F7" w:rsidR="00CA4FFC" w:rsidRPr="00E65FD1" w:rsidRDefault="00CA4FFC">
      <w:pPr>
        <w:rPr>
          <w:rFonts w:ascii="Libre Baskerville" w:hAnsi="Libre Baskerville"/>
          <w:sz w:val="24"/>
          <w:szCs w:val="24"/>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2"/>
      </w:tblGrid>
      <w:tr w:rsidR="003C5905" w:rsidRPr="00E65FD1" w14:paraId="05369E06" w14:textId="77777777" w:rsidTr="00B65027">
        <w:trPr>
          <w:trHeight w:val="436"/>
        </w:trPr>
        <w:tc>
          <w:tcPr>
            <w:tcW w:w="14922" w:type="dxa"/>
            <w:tcBorders>
              <w:bottom w:val="single" w:sz="4" w:space="0" w:color="auto"/>
            </w:tcBorders>
            <w:shd w:val="clear" w:color="auto" w:fill="548DD4" w:themeFill="text2" w:themeFillTint="99"/>
          </w:tcPr>
          <w:p w14:paraId="01611A32" w14:textId="425CC835" w:rsidR="003C5905" w:rsidRPr="00B65027" w:rsidRDefault="00B65027" w:rsidP="00B65027">
            <w:pPr>
              <w:spacing w:line="360" w:lineRule="auto"/>
              <w:rPr>
                <w:rFonts w:ascii="Libre Baskerville" w:hAnsi="Libre Baskerville" w:cstheme="minorHAnsi"/>
                <w:b/>
                <w:sz w:val="24"/>
                <w:szCs w:val="24"/>
              </w:rPr>
            </w:pPr>
            <w:r>
              <w:rPr>
                <w:rFonts w:ascii="Libre Baskerville" w:hAnsi="Libre Baskerville" w:cstheme="minorHAnsi"/>
                <w:b/>
                <w:sz w:val="24"/>
                <w:szCs w:val="24"/>
              </w:rPr>
              <w:t xml:space="preserve">Part 3:  </w:t>
            </w:r>
            <w:r w:rsidR="003C5905" w:rsidRPr="00B65027">
              <w:rPr>
                <w:rFonts w:ascii="Libre Baskerville" w:hAnsi="Libre Baskerville" w:cstheme="minorHAnsi"/>
                <w:b/>
                <w:sz w:val="24"/>
                <w:szCs w:val="24"/>
              </w:rPr>
              <w:t>Discussion with governors and Headteacher</w:t>
            </w:r>
          </w:p>
        </w:tc>
      </w:tr>
      <w:tr w:rsidR="003C5905" w:rsidRPr="00E65FD1" w14:paraId="70D0BC78" w14:textId="77777777" w:rsidTr="00950562">
        <w:trPr>
          <w:trHeight w:val="1353"/>
        </w:trPr>
        <w:tc>
          <w:tcPr>
            <w:tcW w:w="14922" w:type="dxa"/>
            <w:tcBorders>
              <w:bottom w:val="single" w:sz="4" w:space="0" w:color="auto"/>
            </w:tcBorders>
          </w:tcPr>
          <w:p w14:paraId="5AA71734" w14:textId="77777777" w:rsidR="003C5905" w:rsidRPr="00E65FD1" w:rsidRDefault="003C5905" w:rsidP="00717EA1">
            <w:pPr>
              <w:spacing w:line="360" w:lineRule="auto"/>
              <w:rPr>
                <w:rFonts w:ascii="Libre Baskerville" w:hAnsi="Libre Baskerville" w:cstheme="minorHAnsi"/>
                <w:b/>
                <w:sz w:val="24"/>
                <w:szCs w:val="24"/>
              </w:rPr>
            </w:pPr>
          </w:p>
          <w:p w14:paraId="386DE997" w14:textId="77777777" w:rsidR="00446FDE" w:rsidRPr="00E65FD1" w:rsidRDefault="00446FDE" w:rsidP="00717EA1">
            <w:pPr>
              <w:spacing w:line="360" w:lineRule="auto"/>
              <w:rPr>
                <w:rFonts w:ascii="Libre Baskerville" w:hAnsi="Libre Baskerville" w:cstheme="minorHAnsi"/>
                <w:b/>
                <w:sz w:val="24"/>
                <w:szCs w:val="24"/>
              </w:rPr>
            </w:pPr>
          </w:p>
          <w:p w14:paraId="59761892" w14:textId="77777777" w:rsidR="00446FDE" w:rsidRPr="00E65FD1" w:rsidRDefault="00446FDE" w:rsidP="00446FDE">
            <w:pPr>
              <w:spacing w:line="360" w:lineRule="auto"/>
              <w:rPr>
                <w:rFonts w:ascii="Libre Baskerville" w:hAnsi="Libre Baskerville" w:cstheme="minorHAnsi"/>
                <w:b/>
                <w:sz w:val="24"/>
                <w:szCs w:val="24"/>
              </w:rPr>
            </w:pPr>
          </w:p>
          <w:p w14:paraId="018545BB" w14:textId="1C4D3850" w:rsidR="00446FDE" w:rsidRPr="00E65FD1" w:rsidRDefault="00446FDE" w:rsidP="00446FDE">
            <w:pPr>
              <w:spacing w:line="360" w:lineRule="auto"/>
              <w:rPr>
                <w:rFonts w:ascii="Libre Baskerville" w:hAnsi="Libre Baskerville" w:cstheme="minorHAnsi"/>
                <w:b/>
                <w:sz w:val="24"/>
                <w:szCs w:val="24"/>
              </w:rPr>
            </w:pPr>
          </w:p>
        </w:tc>
      </w:tr>
    </w:tbl>
    <w:p w14:paraId="49F4F68A" w14:textId="77777777" w:rsidR="00446FDE" w:rsidRPr="00E65FD1" w:rsidRDefault="00446FDE">
      <w:pPr>
        <w:rPr>
          <w:rFonts w:ascii="Libre Baskerville" w:hAnsi="Libre Baskerville"/>
          <w:sz w:val="24"/>
          <w:szCs w:val="24"/>
        </w:rPr>
      </w:pPr>
      <w:r w:rsidRPr="00E65FD1">
        <w:rPr>
          <w:rFonts w:ascii="Libre Baskerville" w:hAnsi="Libre Baskerville"/>
          <w:sz w:val="24"/>
          <w:szCs w:val="24"/>
        </w:rPr>
        <w:br w:type="page"/>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631"/>
      </w:tblGrid>
      <w:tr w:rsidR="006D3E0A" w:rsidRPr="00E65FD1" w14:paraId="6D3BD149" w14:textId="77777777" w:rsidTr="00B65027">
        <w:trPr>
          <w:trHeight w:val="557"/>
        </w:trPr>
        <w:tc>
          <w:tcPr>
            <w:tcW w:w="14922" w:type="dxa"/>
            <w:gridSpan w:val="2"/>
            <w:shd w:val="clear" w:color="auto" w:fill="548DD4" w:themeFill="text2" w:themeFillTint="99"/>
          </w:tcPr>
          <w:p w14:paraId="69E765DD" w14:textId="6AC9BA12" w:rsidR="00B65027" w:rsidRPr="00B65027" w:rsidRDefault="00B65027" w:rsidP="00B65027">
            <w:pPr>
              <w:spacing w:line="360" w:lineRule="auto"/>
              <w:jc w:val="both"/>
              <w:rPr>
                <w:rFonts w:ascii="Libre Baskerville" w:hAnsi="Libre Baskerville" w:cstheme="minorHAnsi"/>
                <w:b/>
                <w:sz w:val="24"/>
                <w:szCs w:val="24"/>
              </w:rPr>
            </w:pPr>
            <w:r>
              <w:rPr>
                <w:rFonts w:ascii="Libre Baskerville" w:hAnsi="Libre Baskerville" w:cstheme="minorHAnsi"/>
                <w:b/>
                <w:sz w:val="24"/>
                <w:szCs w:val="24"/>
              </w:rPr>
              <w:lastRenderedPageBreak/>
              <w:t>Part 4</w:t>
            </w:r>
            <w:r w:rsidR="001F0ED3">
              <w:rPr>
                <w:rFonts w:ascii="Libre Baskerville" w:hAnsi="Libre Baskerville" w:cstheme="minorHAnsi"/>
                <w:b/>
                <w:sz w:val="24"/>
                <w:szCs w:val="24"/>
              </w:rPr>
              <w:t xml:space="preserve">:  </w:t>
            </w:r>
            <w:r>
              <w:rPr>
                <w:rFonts w:ascii="Libre Baskerville" w:hAnsi="Libre Baskerville" w:cstheme="minorHAnsi"/>
                <w:b/>
                <w:sz w:val="24"/>
                <w:szCs w:val="24"/>
              </w:rPr>
              <w:t>Governing Body outcome.</w:t>
            </w:r>
          </w:p>
        </w:tc>
      </w:tr>
      <w:tr w:rsidR="00B65027" w:rsidRPr="00E65FD1" w14:paraId="28D5EACC" w14:textId="77777777" w:rsidTr="00B65027">
        <w:trPr>
          <w:trHeight w:val="557"/>
        </w:trPr>
        <w:tc>
          <w:tcPr>
            <w:tcW w:w="14922" w:type="dxa"/>
            <w:gridSpan w:val="2"/>
            <w:shd w:val="clear" w:color="auto" w:fill="95B3D7" w:themeFill="accent1" w:themeFillTint="99"/>
          </w:tcPr>
          <w:p w14:paraId="7E56830B" w14:textId="77777777" w:rsidR="00B65027" w:rsidRDefault="00B65027" w:rsidP="00B65027">
            <w:pPr>
              <w:spacing w:line="360" w:lineRule="auto"/>
              <w:jc w:val="both"/>
              <w:rPr>
                <w:rFonts w:ascii="Libre Baskerville" w:hAnsi="Libre Baskerville" w:cstheme="minorHAnsi"/>
                <w:b/>
                <w:sz w:val="24"/>
                <w:szCs w:val="24"/>
              </w:rPr>
            </w:pPr>
          </w:p>
          <w:p w14:paraId="67F1133E" w14:textId="77777777" w:rsidR="00B65027" w:rsidRDefault="00B65027" w:rsidP="00B65027">
            <w:pPr>
              <w:spacing w:line="360" w:lineRule="auto"/>
              <w:jc w:val="both"/>
              <w:rPr>
                <w:rFonts w:ascii="Libre Baskerville" w:hAnsi="Libre Baskerville" w:cstheme="minorHAnsi"/>
                <w:b/>
                <w:sz w:val="24"/>
                <w:szCs w:val="24"/>
              </w:rPr>
            </w:pPr>
          </w:p>
          <w:p w14:paraId="1B65BB7A" w14:textId="57EE3195" w:rsidR="00B65027" w:rsidRDefault="00B65027" w:rsidP="00B65027">
            <w:pPr>
              <w:spacing w:line="360" w:lineRule="auto"/>
              <w:jc w:val="both"/>
              <w:rPr>
                <w:rFonts w:ascii="Libre Baskerville" w:hAnsi="Libre Baskerville" w:cstheme="minorHAnsi"/>
                <w:b/>
                <w:sz w:val="24"/>
                <w:szCs w:val="24"/>
              </w:rPr>
            </w:pPr>
          </w:p>
        </w:tc>
      </w:tr>
      <w:tr w:rsidR="00950562" w:rsidRPr="00E65FD1" w14:paraId="40650363" w14:textId="77777777" w:rsidTr="000242C3">
        <w:trPr>
          <w:trHeight w:val="756"/>
        </w:trPr>
        <w:tc>
          <w:tcPr>
            <w:tcW w:w="4291" w:type="dxa"/>
            <w:shd w:val="clear" w:color="auto" w:fill="C6D9F1" w:themeFill="text2" w:themeFillTint="33"/>
          </w:tcPr>
          <w:p w14:paraId="2AD8BCFB" w14:textId="77777777" w:rsidR="00950562" w:rsidRPr="00E65FD1" w:rsidRDefault="00950562" w:rsidP="00950562">
            <w:pPr>
              <w:spacing w:line="360" w:lineRule="auto"/>
              <w:rPr>
                <w:rFonts w:ascii="Libre Baskerville" w:hAnsi="Libre Baskerville" w:cstheme="minorHAnsi"/>
                <w:sz w:val="24"/>
                <w:szCs w:val="24"/>
              </w:rPr>
            </w:pPr>
            <w:r w:rsidRPr="00E65FD1">
              <w:rPr>
                <w:rFonts w:ascii="Libre Baskerville" w:hAnsi="Libre Baskerville" w:cstheme="minorHAnsi"/>
                <w:sz w:val="24"/>
                <w:szCs w:val="24"/>
              </w:rPr>
              <w:t>Chair of Committee</w:t>
            </w:r>
          </w:p>
        </w:tc>
        <w:tc>
          <w:tcPr>
            <w:tcW w:w="10631" w:type="dxa"/>
          </w:tcPr>
          <w:p w14:paraId="61A635A6" w14:textId="6FECFC72" w:rsidR="00A95EB8" w:rsidRPr="00E65FD1" w:rsidRDefault="00A95EB8" w:rsidP="00950562">
            <w:pPr>
              <w:spacing w:line="360" w:lineRule="auto"/>
              <w:rPr>
                <w:rFonts w:ascii="Libre Baskerville" w:hAnsi="Libre Baskerville" w:cs="Arial"/>
                <w:b/>
                <w:sz w:val="24"/>
                <w:szCs w:val="24"/>
              </w:rPr>
            </w:pPr>
          </w:p>
        </w:tc>
      </w:tr>
      <w:tr w:rsidR="00950562" w:rsidRPr="00E65FD1" w14:paraId="22A481B4" w14:textId="77777777" w:rsidTr="000242C3">
        <w:trPr>
          <w:trHeight w:val="753"/>
        </w:trPr>
        <w:tc>
          <w:tcPr>
            <w:tcW w:w="4291" w:type="dxa"/>
            <w:shd w:val="clear" w:color="auto" w:fill="C6D9F1" w:themeFill="text2" w:themeFillTint="33"/>
          </w:tcPr>
          <w:p w14:paraId="7E3FBDE2" w14:textId="77777777" w:rsidR="00950562" w:rsidRPr="00E65FD1" w:rsidRDefault="00950562" w:rsidP="00950562">
            <w:pPr>
              <w:spacing w:line="360" w:lineRule="auto"/>
              <w:rPr>
                <w:rFonts w:ascii="Libre Baskerville" w:hAnsi="Libre Baskerville" w:cstheme="minorHAnsi"/>
                <w:sz w:val="24"/>
                <w:szCs w:val="24"/>
              </w:rPr>
            </w:pPr>
            <w:r w:rsidRPr="00E65FD1">
              <w:rPr>
                <w:rFonts w:ascii="Libre Baskerville" w:hAnsi="Libre Baskerville" w:cstheme="minorHAnsi"/>
                <w:sz w:val="24"/>
                <w:szCs w:val="24"/>
              </w:rPr>
              <w:t>Signed</w:t>
            </w:r>
          </w:p>
        </w:tc>
        <w:tc>
          <w:tcPr>
            <w:tcW w:w="10631" w:type="dxa"/>
          </w:tcPr>
          <w:p w14:paraId="6E648DE5" w14:textId="77777777" w:rsidR="00950562" w:rsidRPr="00E65FD1" w:rsidRDefault="00950562" w:rsidP="00950562">
            <w:pPr>
              <w:spacing w:line="360" w:lineRule="auto"/>
              <w:rPr>
                <w:rFonts w:ascii="Libre Baskerville" w:hAnsi="Libre Baskerville" w:cstheme="minorHAnsi"/>
                <w:b/>
                <w:sz w:val="24"/>
                <w:szCs w:val="24"/>
              </w:rPr>
            </w:pPr>
          </w:p>
        </w:tc>
      </w:tr>
      <w:tr w:rsidR="00950562" w:rsidRPr="00E65FD1" w14:paraId="4C73E9F1" w14:textId="77777777" w:rsidTr="000242C3">
        <w:trPr>
          <w:trHeight w:val="753"/>
        </w:trPr>
        <w:tc>
          <w:tcPr>
            <w:tcW w:w="4291" w:type="dxa"/>
            <w:shd w:val="clear" w:color="auto" w:fill="C6D9F1" w:themeFill="text2" w:themeFillTint="33"/>
          </w:tcPr>
          <w:p w14:paraId="1C10A571" w14:textId="77777777" w:rsidR="00950562" w:rsidRPr="00E65FD1" w:rsidRDefault="00950562" w:rsidP="00950562">
            <w:pPr>
              <w:spacing w:line="360" w:lineRule="auto"/>
              <w:rPr>
                <w:rFonts w:ascii="Libre Baskerville" w:hAnsi="Libre Baskerville" w:cstheme="minorHAnsi"/>
                <w:sz w:val="24"/>
                <w:szCs w:val="24"/>
              </w:rPr>
            </w:pPr>
            <w:r w:rsidRPr="00E65FD1">
              <w:rPr>
                <w:rFonts w:ascii="Libre Baskerville" w:hAnsi="Libre Baskerville" w:cstheme="minorHAnsi"/>
                <w:sz w:val="24"/>
                <w:szCs w:val="24"/>
              </w:rPr>
              <w:t>Headteacher</w:t>
            </w:r>
          </w:p>
        </w:tc>
        <w:tc>
          <w:tcPr>
            <w:tcW w:w="10631" w:type="dxa"/>
          </w:tcPr>
          <w:p w14:paraId="45A7ABBA" w14:textId="6C11B293" w:rsidR="00950562" w:rsidRPr="00E65FD1" w:rsidRDefault="00950562" w:rsidP="00950562">
            <w:pPr>
              <w:spacing w:line="360" w:lineRule="auto"/>
              <w:rPr>
                <w:rFonts w:ascii="Libre Baskerville" w:hAnsi="Libre Baskerville" w:cs="Arial"/>
                <w:b/>
                <w:sz w:val="24"/>
                <w:szCs w:val="24"/>
              </w:rPr>
            </w:pPr>
          </w:p>
        </w:tc>
      </w:tr>
      <w:tr w:rsidR="00950562" w:rsidRPr="00E65FD1" w14:paraId="23CECD1A" w14:textId="77777777" w:rsidTr="000242C3">
        <w:trPr>
          <w:trHeight w:val="753"/>
        </w:trPr>
        <w:tc>
          <w:tcPr>
            <w:tcW w:w="4291" w:type="dxa"/>
            <w:shd w:val="clear" w:color="auto" w:fill="C6D9F1" w:themeFill="text2" w:themeFillTint="33"/>
          </w:tcPr>
          <w:p w14:paraId="15E2A78F" w14:textId="77777777" w:rsidR="00950562" w:rsidRPr="00E65FD1" w:rsidRDefault="00950562" w:rsidP="00950562">
            <w:pPr>
              <w:spacing w:line="360" w:lineRule="auto"/>
              <w:rPr>
                <w:rFonts w:ascii="Libre Baskerville" w:hAnsi="Libre Baskerville" w:cstheme="minorHAnsi"/>
                <w:sz w:val="24"/>
                <w:szCs w:val="24"/>
              </w:rPr>
            </w:pPr>
            <w:r w:rsidRPr="00E65FD1">
              <w:rPr>
                <w:rFonts w:ascii="Libre Baskerville" w:hAnsi="Libre Baskerville" w:cstheme="minorHAnsi"/>
                <w:sz w:val="24"/>
                <w:szCs w:val="24"/>
              </w:rPr>
              <w:t>Date</w:t>
            </w:r>
          </w:p>
        </w:tc>
        <w:tc>
          <w:tcPr>
            <w:tcW w:w="10631" w:type="dxa"/>
          </w:tcPr>
          <w:p w14:paraId="3342C6BB" w14:textId="7BD107B7" w:rsidR="00950562" w:rsidRPr="00E65FD1" w:rsidRDefault="00950562" w:rsidP="00950562">
            <w:pPr>
              <w:spacing w:line="360" w:lineRule="auto"/>
              <w:rPr>
                <w:rFonts w:ascii="Libre Baskerville" w:hAnsi="Libre Baskerville" w:cs="Arial"/>
                <w:b/>
                <w:sz w:val="24"/>
                <w:szCs w:val="24"/>
              </w:rPr>
            </w:pPr>
          </w:p>
        </w:tc>
      </w:tr>
    </w:tbl>
    <w:p w14:paraId="4F9F17C4" w14:textId="77777777" w:rsidR="00FC5A8A" w:rsidRPr="00E65FD1" w:rsidRDefault="00FC5A8A" w:rsidP="00796F39">
      <w:pPr>
        <w:tabs>
          <w:tab w:val="left" w:pos="12540"/>
        </w:tabs>
        <w:rPr>
          <w:rFonts w:ascii="Libre Baskerville" w:hAnsi="Libre Baskerville" w:cstheme="minorHAnsi"/>
          <w:sz w:val="24"/>
          <w:szCs w:val="24"/>
        </w:rPr>
      </w:pPr>
    </w:p>
    <w:sectPr w:rsidR="00FC5A8A" w:rsidRPr="00E65FD1" w:rsidSect="00601385">
      <w:footerReference w:type="defaul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714F" w14:textId="77777777" w:rsidR="000D1897" w:rsidRDefault="000D1897" w:rsidP="00FC5A8A">
      <w:pPr>
        <w:spacing w:after="0" w:line="240" w:lineRule="auto"/>
      </w:pPr>
      <w:r>
        <w:separator/>
      </w:r>
    </w:p>
  </w:endnote>
  <w:endnote w:type="continuationSeparator" w:id="0">
    <w:p w14:paraId="28CE68F4" w14:textId="77777777" w:rsidR="000D1897" w:rsidRDefault="000D1897" w:rsidP="00FC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Calibri"/>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289002"/>
      <w:docPartObj>
        <w:docPartGallery w:val="Page Numbers (Bottom of Page)"/>
        <w:docPartUnique/>
      </w:docPartObj>
    </w:sdtPr>
    <w:sdtEndPr/>
    <w:sdtContent>
      <w:sdt>
        <w:sdtPr>
          <w:id w:val="77326267"/>
          <w:docPartObj>
            <w:docPartGallery w:val="Page Numbers (Top of Page)"/>
            <w:docPartUnique/>
          </w:docPartObj>
        </w:sdtPr>
        <w:sdtEndPr/>
        <w:sdtContent>
          <w:p w14:paraId="3D3CC754" w14:textId="6C014914" w:rsidR="00CF7B47" w:rsidRPr="00A50A87" w:rsidRDefault="00CF7B47" w:rsidP="003E18C3">
            <w:pPr>
              <w:pStyle w:val="Footer"/>
              <w:jc w:val="center"/>
            </w:pPr>
            <w:r w:rsidRPr="003E18C3">
              <w:rPr>
                <w:bCs/>
                <w:sz w:val="24"/>
                <w:szCs w:val="24"/>
              </w:rPr>
              <w:t>Headteacher appraisal 201</w:t>
            </w:r>
            <w:r w:rsidR="00CB685F">
              <w:rPr>
                <w:bCs/>
                <w:sz w:val="24"/>
                <w:szCs w:val="24"/>
              </w:rPr>
              <w:t>9/20</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14:paraId="0940E36F" w14:textId="1DECDF12" w:rsidR="00CF7B47" w:rsidRPr="004E57A3" w:rsidRDefault="00E54BDB" w:rsidP="004E57A3">
            <w:pPr>
              <w:pStyle w:val="Footer"/>
              <w:jc w:val="right"/>
              <w:rPr>
                <w:b/>
                <w:bCs/>
                <w:sz w:val="24"/>
                <w:szCs w:val="24"/>
              </w:rPr>
            </w:pPr>
          </w:p>
        </w:sdtContent>
      </w:sdt>
    </w:sdtContent>
  </w:sdt>
  <w:p w14:paraId="1961CD54" w14:textId="77777777" w:rsidR="00CF7B47" w:rsidRDefault="00CF7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5B69" w14:textId="77777777" w:rsidR="000D1897" w:rsidRDefault="000D1897" w:rsidP="00FC5A8A">
      <w:pPr>
        <w:spacing w:after="0" w:line="240" w:lineRule="auto"/>
      </w:pPr>
      <w:r>
        <w:separator/>
      </w:r>
    </w:p>
  </w:footnote>
  <w:footnote w:type="continuationSeparator" w:id="0">
    <w:p w14:paraId="3690DDF8" w14:textId="77777777" w:rsidR="000D1897" w:rsidRDefault="000D1897" w:rsidP="00FC5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61198D"/>
    <w:multiLevelType w:val="hybridMultilevel"/>
    <w:tmpl w:val="E24A9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8943E"/>
    <w:multiLevelType w:val="hybridMultilevel"/>
    <w:tmpl w:val="520E5C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6177E"/>
    <w:multiLevelType w:val="hybridMultilevel"/>
    <w:tmpl w:val="D58A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85750"/>
    <w:multiLevelType w:val="hybridMultilevel"/>
    <w:tmpl w:val="C8DC556E"/>
    <w:lvl w:ilvl="0" w:tplc="0A6C565E">
      <w:start w:val="4"/>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24A6401"/>
    <w:multiLevelType w:val="hybridMultilevel"/>
    <w:tmpl w:val="A0E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74F89"/>
    <w:multiLevelType w:val="hybridMultilevel"/>
    <w:tmpl w:val="148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25DB5"/>
    <w:multiLevelType w:val="hybridMultilevel"/>
    <w:tmpl w:val="AA8089FC"/>
    <w:lvl w:ilvl="0" w:tplc="F64C7B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1B3A4188"/>
    <w:multiLevelType w:val="hybridMultilevel"/>
    <w:tmpl w:val="5CC09B56"/>
    <w:lvl w:ilvl="0" w:tplc="9CC82766">
      <w:start w:val="1"/>
      <w:numFmt w:val="decimal"/>
      <w:lvlText w:val="%1."/>
      <w:lvlJc w:val="left"/>
      <w:pPr>
        <w:ind w:left="435" w:hanging="360"/>
      </w:pPr>
      <w:rPr>
        <w:rFonts w:hint="default"/>
        <w:b/>
        <w:i w:val="0"/>
        <w:sz w:val="28"/>
        <w:szCs w:val="28"/>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1CED5C61"/>
    <w:multiLevelType w:val="hybridMultilevel"/>
    <w:tmpl w:val="F4DA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B4DFF"/>
    <w:multiLevelType w:val="hybridMultilevel"/>
    <w:tmpl w:val="3B40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A4563"/>
    <w:multiLevelType w:val="hybridMultilevel"/>
    <w:tmpl w:val="655A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354FC"/>
    <w:multiLevelType w:val="hybridMultilevel"/>
    <w:tmpl w:val="3B10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65603"/>
    <w:multiLevelType w:val="hybridMultilevel"/>
    <w:tmpl w:val="DE922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317F7"/>
    <w:multiLevelType w:val="hybridMultilevel"/>
    <w:tmpl w:val="2688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A7BB6"/>
    <w:multiLevelType w:val="hybridMultilevel"/>
    <w:tmpl w:val="8D5808E2"/>
    <w:lvl w:ilvl="0" w:tplc="7BF03A74">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E5D4C"/>
    <w:multiLevelType w:val="hybridMultilevel"/>
    <w:tmpl w:val="DA1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7709F"/>
    <w:multiLevelType w:val="hybridMultilevel"/>
    <w:tmpl w:val="5358C18A"/>
    <w:lvl w:ilvl="0" w:tplc="08090001">
      <w:start w:val="1"/>
      <w:numFmt w:val="bullet"/>
      <w:lvlText w:val=""/>
      <w:lvlJc w:val="left"/>
      <w:pPr>
        <w:tabs>
          <w:tab w:val="num" w:pos="720"/>
        </w:tabs>
        <w:ind w:left="720" w:hanging="360"/>
      </w:pPr>
      <w:rPr>
        <w:rFonts w:ascii="Symbol" w:hAnsi="Symbol" w:hint="default"/>
      </w:rPr>
    </w:lvl>
    <w:lvl w:ilvl="1" w:tplc="9F7A99A8">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EFD3A97"/>
    <w:multiLevelType w:val="hybridMultilevel"/>
    <w:tmpl w:val="D3C2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F714D"/>
    <w:multiLevelType w:val="hybridMultilevel"/>
    <w:tmpl w:val="A9DDCF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6F3A5F"/>
    <w:multiLevelType w:val="hybridMultilevel"/>
    <w:tmpl w:val="0E30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13"/>
  </w:num>
  <w:num w:numId="5">
    <w:abstractNumId w:val="3"/>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0"/>
  </w:num>
  <w:num w:numId="10">
    <w:abstractNumId w:val="15"/>
  </w:num>
  <w:num w:numId="11">
    <w:abstractNumId w:val="12"/>
  </w:num>
  <w:num w:numId="12">
    <w:abstractNumId w:val="2"/>
  </w:num>
  <w:num w:numId="13">
    <w:abstractNumId w:val="19"/>
  </w:num>
  <w:num w:numId="14">
    <w:abstractNumId w:val="8"/>
  </w:num>
  <w:num w:numId="15">
    <w:abstractNumId w:val="6"/>
  </w:num>
  <w:num w:numId="16">
    <w:abstractNumId w:val="9"/>
  </w:num>
  <w:num w:numId="17">
    <w:abstractNumId w:val="17"/>
  </w:num>
  <w:num w:numId="18">
    <w:abstractNumId w:val="1"/>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8A"/>
    <w:rsid w:val="000025E2"/>
    <w:rsid w:val="00004695"/>
    <w:rsid w:val="00020077"/>
    <w:rsid w:val="000242C3"/>
    <w:rsid w:val="00050E1C"/>
    <w:rsid w:val="00054760"/>
    <w:rsid w:val="00086D48"/>
    <w:rsid w:val="000A178C"/>
    <w:rsid w:val="000D1897"/>
    <w:rsid w:val="00111769"/>
    <w:rsid w:val="00145AF8"/>
    <w:rsid w:val="00145E88"/>
    <w:rsid w:val="00185371"/>
    <w:rsid w:val="001876F2"/>
    <w:rsid w:val="001A3236"/>
    <w:rsid w:val="001A5DA8"/>
    <w:rsid w:val="001A603D"/>
    <w:rsid w:val="001B207B"/>
    <w:rsid w:val="001B57BC"/>
    <w:rsid w:val="001E3B73"/>
    <w:rsid w:val="001F0ED3"/>
    <w:rsid w:val="00203FE2"/>
    <w:rsid w:val="0020648C"/>
    <w:rsid w:val="00256DFB"/>
    <w:rsid w:val="00264A96"/>
    <w:rsid w:val="002A53A1"/>
    <w:rsid w:val="002C03DE"/>
    <w:rsid w:val="002F218A"/>
    <w:rsid w:val="003352BF"/>
    <w:rsid w:val="003537AE"/>
    <w:rsid w:val="00392DB4"/>
    <w:rsid w:val="003B1BA1"/>
    <w:rsid w:val="003B6EB1"/>
    <w:rsid w:val="003C5905"/>
    <w:rsid w:val="003E18C3"/>
    <w:rsid w:val="003E5696"/>
    <w:rsid w:val="0040619D"/>
    <w:rsid w:val="0040726B"/>
    <w:rsid w:val="00416306"/>
    <w:rsid w:val="004232F5"/>
    <w:rsid w:val="00431D97"/>
    <w:rsid w:val="00446FDE"/>
    <w:rsid w:val="00451E27"/>
    <w:rsid w:val="004C66F9"/>
    <w:rsid w:val="004E57A3"/>
    <w:rsid w:val="004E7B5C"/>
    <w:rsid w:val="004F1132"/>
    <w:rsid w:val="00500429"/>
    <w:rsid w:val="00500A0A"/>
    <w:rsid w:val="00522F3C"/>
    <w:rsid w:val="005279C3"/>
    <w:rsid w:val="00532427"/>
    <w:rsid w:val="0053317F"/>
    <w:rsid w:val="005341B3"/>
    <w:rsid w:val="00544353"/>
    <w:rsid w:val="00547396"/>
    <w:rsid w:val="005B63DE"/>
    <w:rsid w:val="005D2119"/>
    <w:rsid w:val="00601385"/>
    <w:rsid w:val="00613180"/>
    <w:rsid w:val="006214BD"/>
    <w:rsid w:val="00630C6E"/>
    <w:rsid w:val="00636430"/>
    <w:rsid w:val="006575BB"/>
    <w:rsid w:val="00660AB1"/>
    <w:rsid w:val="00681C22"/>
    <w:rsid w:val="0068466F"/>
    <w:rsid w:val="00685404"/>
    <w:rsid w:val="0069528B"/>
    <w:rsid w:val="006A13E5"/>
    <w:rsid w:val="006A78E5"/>
    <w:rsid w:val="006B228A"/>
    <w:rsid w:val="006B2615"/>
    <w:rsid w:val="006B6209"/>
    <w:rsid w:val="006D3E0A"/>
    <w:rsid w:val="006F214C"/>
    <w:rsid w:val="00701054"/>
    <w:rsid w:val="00717EA1"/>
    <w:rsid w:val="00720317"/>
    <w:rsid w:val="00724B8E"/>
    <w:rsid w:val="0072644C"/>
    <w:rsid w:val="007744EC"/>
    <w:rsid w:val="00774C9F"/>
    <w:rsid w:val="007754AB"/>
    <w:rsid w:val="00783FEF"/>
    <w:rsid w:val="00784B7B"/>
    <w:rsid w:val="00790D60"/>
    <w:rsid w:val="00796F39"/>
    <w:rsid w:val="007B3437"/>
    <w:rsid w:val="007D00E3"/>
    <w:rsid w:val="007F0968"/>
    <w:rsid w:val="007F6A5E"/>
    <w:rsid w:val="00802BC0"/>
    <w:rsid w:val="00806A7F"/>
    <w:rsid w:val="00812B10"/>
    <w:rsid w:val="008132BA"/>
    <w:rsid w:val="00813B25"/>
    <w:rsid w:val="00815403"/>
    <w:rsid w:val="00815A89"/>
    <w:rsid w:val="00815DD0"/>
    <w:rsid w:val="00835B3F"/>
    <w:rsid w:val="008565E1"/>
    <w:rsid w:val="008640FC"/>
    <w:rsid w:val="00872172"/>
    <w:rsid w:val="00874D94"/>
    <w:rsid w:val="00884110"/>
    <w:rsid w:val="00887F8E"/>
    <w:rsid w:val="008A1C58"/>
    <w:rsid w:val="008B1BCD"/>
    <w:rsid w:val="008B60E9"/>
    <w:rsid w:val="008C38BB"/>
    <w:rsid w:val="008E35C6"/>
    <w:rsid w:val="008F2AB5"/>
    <w:rsid w:val="009015D8"/>
    <w:rsid w:val="00901964"/>
    <w:rsid w:val="00910B8D"/>
    <w:rsid w:val="009144FA"/>
    <w:rsid w:val="009159A0"/>
    <w:rsid w:val="00921734"/>
    <w:rsid w:val="00936C2F"/>
    <w:rsid w:val="00950562"/>
    <w:rsid w:val="0097714B"/>
    <w:rsid w:val="0097742B"/>
    <w:rsid w:val="00987C11"/>
    <w:rsid w:val="00995AAA"/>
    <w:rsid w:val="009B2DE4"/>
    <w:rsid w:val="009E6084"/>
    <w:rsid w:val="00A20D5E"/>
    <w:rsid w:val="00A36693"/>
    <w:rsid w:val="00A41910"/>
    <w:rsid w:val="00A431BF"/>
    <w:rsid w:val="00A50A87"/>
    <w:rsid w:val="00A85891"/>
    <w:rsid w:val="00A95EB8"/>
    <w:rsid w:val="00AC106F"/>
    <w:rsid w:val="00AC1DA8"/>
    <w:rsid w:val="00AC3784"/>
    <w:rsid w:val="00AC71F9"/>
    <w:rsid w:val="00B50F3A"/>
    <w:rsid w:val="00B51CC3"/>
    <w:rsid w:val="00B54D2E"/>
    <w:rsid w:val="00B61653"/>
    <w:rsid w:val="00B65027"/>
    <w:rsid w:val="00B656E3"/>
    <w:rsid w:val="00B74D5D"/>
    <w:rsid w:val="00B957C6"/>
    <w:rsid w:val="00B9700C"/>
    <w:rsid w:val="00B97B32"/>
    <w:rsid w:val="00BA03E2"/>
    <w:rsid w:val="00BC7E47"/>
    <w:rsid w:val="00BE707E"/>
    <w:rsid w:val="00C13FDF"/>
    <w:rsid w:val="00C229A5"/>
    <w:rsid w:val="00C714BA"/>
    <w:rsid w:val="00C74735"/>
    <w:rsid w:val="00C970CB"/>
    <w:rsid w:val="00CA4FFC"/>
    <w:rsid w:val="00CA5280"/>
    <w:rsid w:val="00CA6C8C"/>
    <w:rsid w:val="00CB685F"/>
    <w:rsid w:val="00CC1C21"/>
    <w:rsid w:val="00CF7B47"/>
    <w:rsid w:val="00D106C5"/>
    <w:rsid w:val="00D24B25"/>
    <w:rsid w:val="00D27415"/>
    <w:rsid w:val="00D52865"/>
    <w:rsid w:val="00D85F6B"/>
    <w:rsid w:val="00D93E50"/>
    <w:rsid w:val="00DB1186"/>
    <w:rsid w:val="00DC4FF9"/>
    <w:rsid w:val="00DE6562"/>
    <w:rsid w:val="00DF352F"/>
    <w:rsid w:val="00DF4EF4"/>
    <w:rsid w:val="00E00878"/>
    <w:rsid w:val="00E138EB"/>
    <w:rsid w:val="00E27037"/>
    <w:rsid w:val="00E313CA"/>
    <w:rsid w:val="00E40031"/>
    <w:rsid w:val="00E41E4D"/>
    <w:rsid w:val="00E657C6"/>
    <w:rsid w:val="00E65FD1"/>
    <w:rsid w:val="00E66572"/>
    <w:rsid w:val="00E9197F"/>
    <w:rsid w:val="00E9272B"/>
    <w:rsid w:val="00EE2605"/>
    <w:rsid w:val="00EE3BB0"/>
    <w:rsid w:val="00EF2812"/>
    <w:rsid w:val="00EF3539"/>
    <w:rsid w:val="00F1025B"/>
    <w:rsid w:val="00F164BD"/>
    <w:rsid w:val="00F358A2"/>
    <w:rsid w:val="00F452F1"/>
    <w:rsid w:val="00F5340F"/>
    <w:rsid w:val="00F66CBC"/>
    <w:rsid w:val="00F77E32"/>
    <w:rsid w:val="00F80E11"/>
    <w:rsid w:val="00F93DEA"/>
    <w:rsid w:val="00FC1926"/>
    <w:rsid w:val="00FC52BA"/>
    <w:rsid w:val="00FC5A8A"/>
    <w:rsid w:val="00FC7EC0"/>
    <w:rsid w:val="00FD54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8E0A6"/>
  <w15:docId w15:val="{7B4D37C6-AF1D-4172-B7C9-A3E9C843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1D97"/>
    <w:pPr>
      <w:spacing w:after="200" w:line="276" w:lineRule="auto"/>
    </w:pPr>
    <w:rPr>
      <w:sz w:val="22"/>
      <w:szCs w:val="22"/>
      <w:lang w:eastAsia="en-US"/>
    </w:rPr>
  </w:style>
  <w:style w:type="paragraph" w:styleId="Heading1">
    <w:name w:val="heading 1"/>
    <w:basedOn w:val="Normal"/>
    <w:next w:val="Normal"/>
    <w:link w:val="Heading1Char"/>
    <w:qFormat/>
    <w:rsid w:val="006D3E0A"/>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6D3E0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D3E0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D3E0A"/>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8A"/>
    <w:pPr>
      <w:tabs>
        <w:tab w:val="center" w:pos="4513"/>
        <w:tab w:val="right" w:pos="9026"/>
      </w:tabs>
    </w:pPr>
  </w:style>
  <w:style w:type="character" w:customStyle="1" w:styleId="HeaderChar">
    <w:name w:val="Header Char"/>
    <w:basedOn w:val="DefaultParagraphFont"/>
    <w:link w:val="Header"/>
    <w:uiPriority w:val="99"/>
    <w:rsid w:val="00FC5A8A"/>
    <w:rPr>
      <w:sz w:val="22"/>
      <w:szCs w:val="22"/>
      <w:lang w:eastAsia="en-US"/>
    </w:rPr>
  </w:style>
  <w:style w:type="paragraph" w:styleId="Footer">
    <w:name w:val="footer"/>
    <w:basedOn w:val="Normal"/>
    <w:link w:val="FooterChar"/>
    <w:uiPriority w:val="99"/>
    <w:unhideWhenUsed/>
    <w:rsid w:val="00FC5A8A"/>
    <w:pPr>
      <w:tabs>
        <w:tab w:val="center" w:pos="4513"/>
        <w:tab w:val="right" w:pos="9026"/>
      </w:tabs>
    </w:pPr>
  </w:style>
  <w:style w:type="character" w:customStyle="1" w:styleId="FooterChar">
    <w:name w:val="Footer Char"/>
    <w:basedOn w:val="DefaultParagraphFont"/>
    <w:link w:val="Footer"/>
    <w:uiPriority w:val="99"/>
    <w:rsid w:val="00FC5A8A"/>
    <w:rPr>
      <w:sz w:val="22"/>
      <w:szCs w:val="22"/>
      <w:lang w:eastAsia="en-US"/>
    </w:rPr>
  </w:style>
  <w:style w:type="paragraph" w:styleId="BalloonText">
    <w:name w:val="Balloon Text"/>
    <w:basedOn w:val="Normal"/>
    <w:link w:val="BalloonTextChar"/>
    <w:uiPriority w:val="99"/>
    <w:semiHidden/>
    <w:unhideWhenUsed/>
    <w:rsid w:val="00FC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8A"/>
    <w:rPr>
      <w:rFonts w:ascii="Tahoma" w:hAnsi="Tahoma" w:cs="Tahoma"/>
      <w:sz w:val="16"/>
      <w:szCs w:val="16"/>
      <w:lang w:eastAsia="en-US"/>
    </w:rPr>
  </w:style>
  <w:style w:type="paragraph" w:styleId="BodyText">
    <w:name w:val="Body Text"/>
    <w:basedOn w:val="Normal"/>
    <w:link w:val="BodyTextChar"/>
    <w:rsid w:val="006D3E0A"/>
    <w:pPr>
      <w:spacing w:after="0" w:line="240" w:lineRule="auto"/>
    </w:pPr>
    <w:rPr>
      <w:rFonts w:ascii="Arial" w:eastAsia="Times New Roman" w:hAnsi="Arial" w:cs="Arial"/>
      <w:sz w:val="52"/>
      <w:szCs w:val="24"/>
    </w:rPr>
  </w:style>
  <w:style w:type="character" w:customStyle="1" w:styleId="BodyTextChar">
    <w:name w:val="Body Text Char"/>
    <w:basedOn w:val="DefaultParagraphFont"/>
    <w:link w:val="BodyText"/>
    <w:rsid w:val="006D3E0A"/>
    <w:rPr>
      <w:rFonts w:ascii="Arial" w:eastAsia="Times New Roman" w:hAnsi="Arial" w:cs="Arial"/>
      <w:sz w:val="52"/>
      <w:szCs w:val="24"/>
      <w:lang w:eastAsia="en-US"/>
    </w:rPr>
  </w:style>
  <w:style w:type="table" w:styleId="TableGrid">
    <w:name w:val="Table Grid"/>
    <w:basedOn w:val="TableNormal"/>
    <w:uiPriority w:val="39"/>
    <w:rsid w:val="006D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3E0A"/>
    <w:rPr>
      <w:rFonts w:ascii="Arial" w:eastAsia="Times New Roman" w:hAnsi="Arial" w:cs="Arial"/>
      <w:sz w:val="28"/>
      <w:szCs w:val="24"/>
      <w:lang w:eastAsia="en-US"/>
    </w:rPr>
  </w:style>
  <w:style w:type="character" w:customStyle="1" w:styleId="Heading2Char">
    <w:name w:val="Heading 2 Char"/>
    <w:basedOn w:val="DefaultParagraphFont"/>
    <w:link w:val="Heading2"/>
    <w:rsid w:val="006D3E0A"/>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6D3E0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6D3E0A"/>
    <w:rPr>
      <w:rFonts w:ascii="Times New Roman" w:eastAsia="Times New Roman" w:hAnsi="Times New Roman"/>
      <w:b/>
      <w:bCs/>
      <w:sz w:val="28"/>
      <w:szCs w:val="28"/>
      <w:lang w:eastAsia="en-US"/>
    </w:rPr>
  </w:style>
  <w:style w:type="paragraph" w:styleId="ListParagraph">
    <w:name w:val="List Paragraph"/>
    <w:basedOn w:val="Normal"/>
    <w:uiPriority w:val="34"/>
    <w:qFormat/>
    <w:rsid w:val="006D3E0A"/>
    <w:pPr>
      <w:ind w:left="720"/>
      <w:contextualSpacing/>
    </w:pPr>
  </w:style>
  <w:style w:type="paragraph" w:styleId="PlainText">
    <w:name w:val="Plain Text"/>
    <w:basedOn w:val="Normal"/>
    <w:link w:val="PlainTextChar"/>
    <w:uiPriority w:val="99"/>
    <w:unhideWhenUsed/>
    <w:rsid w:val="001E3B73"/>
    <w:pPr>
      <w:spacing w:after="0" w:line="240" w:lineRule="auto"/>
    </w:pPr>
    <w:rPr>
      <w:rFonts w:ascii="Arial" w:eastAsiaTheme="minorEastAsia" w:hAnsi="Arial" w:cstheme="minorBidi"/>
      <w:sz w:val="21"/>
      <w:szCs w:val="21"/>
      <w:lang w:eastAsia="en-GB"/>
    </w:rPr>
  </w:style>
  <w:style w:type="character" w:customStyle="1" w:styleId="PlainTextChar">
    <w:name w:val="Plain Text Char"/>
    <w:basedOn w:val="DefaultParagraphFont"/>
    <w:link w:val="PlainText"/>
    <w:uiPriority w:val="99"/>
    <w:rsid w:val="001E3B73"/>
    <w:rPr>
      <w:rFonts w:ascii="Arial" w:eastAsiaTheme="minorEastAsia" w:hAnsi="Arial" w:cstheme="minorBidi"/>
      <w:sz w:val="21"/>
      <w:szCs w:val="21"/>
    </w:rPr>
  </w:style>
  <w:style w:type="paragraph" w:styleId="NormalWeb">
    <w:name w:val="Normal (Web)"/>
    <w:basedOn w:val="Normal"/>
    <w:uiPriority w:val="99"/>
    <w:unhideWhenUsed/>
    <w:rsid w:val="00451E27"/>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60138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01385"/>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E65FD1"/>
    <w:rPr>
      <w:color w:val="0000FF" w:themeColor="hyperlink"/>
      <w:u w:val="single"/>
    </w:rPr>
  </w:style>
  <w:style w:type="character" w:styleId="UnresolvedMention">
    <w:name w:val="Unresolved Mention"/>
    <w:basedOn w:val="DefaultParagraphFont"/>
    <w:uiPriority w:val="99"/>
    <w:semiHidden/>
    <w:unhideWhenUsed/>
    <w:rsid w:val="00FD5481"/>
    <w:rPr>
      <w:color w:val="605E5C"/>
      <w:shd w:val="clear" w:color="auto" w:fill="E1DFDD"/>
    </w:rPr>
  </w:style>
  <w:style w:type="character" w:styleId="CommentReference">
    <w:name w:val="annotation reference"/>
    <w:basedOn w:val="DefaultParagraphFont"/>
    <w:uiPriority w:val="99"/>
    <w:semiHidden/>
    <w:unhideWhenUsed/>
    <w:rsid w:val="006F214C"/>
    <w:rPr>
      <w:sz w:val="16"/>
      <w:szCs w:val="16"/>
    </w:rPr>
  </w:style>
  <w:style w:type="paragraph" w:styleId="CommentText">
    <w:name w:val="annotation text"/>
    <w:basedOn w:val="Normal"/>
    <w:link w:val="CommentTextChar"/>
    <w:uiPriority w:val="99"/>
    <w:semiHidden/>
    <w:unhideWhenUsed/>
    <w:rsid w:val="006F214C"/>
    <w:pPr>
      <w:spacing w:line="240" w:lineRule="auto"/>
    </w:pPr>
    <w:rPr>
      <w:sz w:val="20"/>
      <w:szCs w:val="20"/>
    </w:rPr>
  </w:style>
  <w:style w:type="character" w:customStyle="1" w:styleId="CommentTextChar">
    <w:name w:val="Comment Text Char"/>
    <w:basedOn w:val="DefaultParagraphFont"/>
    <w:link w:val="CommentText"/>
    <w:uiPriority w:val="99"/>
    <w:semiHidden/>
    <w:rsid w:val="006F214C"/>
    <w:rPr>
      <w:lang w:eastAsia="en-US"/>
    </w:rPr>
  </w:style>
  <w:style w:type="paragraph" w:styleId="CommentSubject">
    <w:name w:val="annotation subject"/>
    <w:basedOn w:val="CommentText"/>
    <w:next w:val="CommentText"/>
    <w:link w:val="CommentSubjectChar"/>
    <w:uiPriority w:val="99"/>
    <w:semiHidden/>
    <w:unhideWhenUsed/>
    <w:rsid w:val="006F214C"/>
    <w:rPr>
      <w:b/>
      <w:bCs/>
    </w:rPr>
  </w:style>
  <w:style w:type="character" w:customStyle="1" w:styleId="CommentSubjectChar">
    <w:name w:val="Comment Subject Char"/>
    <w:basedOn w:val="CommentTextChar"/>
    <w:link w:val="CommentSubject"/>
    <w:uiPriority w:val="99"/>
    <w:semiHidden/>
    <w:rsid w:val="006F214C"/>
    <w:rPr>
      <w:b/>
      <w:bCs/>
      <w:lang w:eastAsia="en-US"/>
    </w:rPr>
  </w:style>
  <w:style w:type="character" w:styleId="FollowedHyperlink">
    <w:name w:val="FollowedHyperlink"/>
    <w:basedOn w:val="DefaultParagraphFont"/>
    <w:uiPriority w:val="99"/>
    <w:semiHidden/>
    <w:unhideWhenUsed/>
    <w:rsid w:val="009144FA"/>
    <w:rPr>
      <w:color w:val="800080" w:themeColor="followedHyperlink"/>
      <w:u w:val="single"/>
    </w:rPr>
  </w:style>
  <w:style w:type="paragraph" w:styleId="Revision">
    <w:name w:val="Revision"/>
    <w:hidden/>
    <w:uiPriority w:val="99"/>
    <w:semiHidden/>
    <w:rsid w:val="006846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0634">
      <w:bodyDiv w:val="1"/>
      <w:marLeft w:val="0"/>
      <w:marRight w:val="0"/>
      <w:marTop w:val="0"/>
      <w:marBottom w:val="0"/>
      <w:divBdr>
        <w:top w:val="none" w:sz="0" w:space="0" w:color="auto"/>
        <w:left w:val="none" w:sz="0" w:space="0" w:color="auto"/>
        <w:bottom w:val="none" w:sz="0" w:space="0" w:color="auto"/>
        <w:right w:val="none" w:sz="0" w:space="0" w:color="auto"/>
      </w:divBdr>
      <w:divsChild>
        <w:div w:id="1774812983">
          <w:marLeft w:val="0"/>
          <w:marRight w:val="0"/>
          <w:marTop w:val="0"/>
          <w:marBottom w:val="0"/>
          <w:divBdr>
            <w:top w:val="none" w:sz="0" w:space="0" w:color="auto"/>
            <w:left w:val="none" w:sz="0" w:space="0" w:color="auto"/>
            <w:bottom w:val="none" w:sz="0" w:space="0" w:color="auto"/>
            <w:right w:val="none" w:sz="0" w:space="0" w:color="auto"/>
          </w:divBdr>
        </w:div>
        <w:div w:id="46496512">
          <w:marLeft w:val="0"/>
          <w:marRight w:val="0"/>
          <w:marTop w:val="0"/>
          <w:marBottom w:val="0"/>
          <w:divBdr>
            <w:top w:val="none" w:sz="0" w:space="0" w:color="auto"/>
            <w:left w:val="none" w:sz="0" w:space="0" w:color="auto"/>
            <w:bottom w:val="none" w:sz="0" w:space="0" w:color="auto"/>
            <w:right w:val="none" w:sz="0" w:space="0" w:color="auto"/>
          </w:divBdr>
        </w:div>
        <w:div w:id="1363942650">
          <w:marLeft w:val="0"/>
          <w:marRight w:val="0"/>
          <w:marTop w:val="0"/>
          <w:marBottom w:val="0"/>
          <w:divBdr>
            <w:top w:val="none" w:sz="0" w:space="0" w:color="auto"/>
            <w:left w:val="none" w:sz="0" w:space="0" w:color="auto"/>
            <w:bottom w:val="none" w:sz="0" w:space="0" w:color="auto"/>
            <w:right w:val="none" w:sz="0" w:space="0" w:color="auto"/>
          </w:divBdr>
        </w:div>
      </w:divsChild>
    </w:div>
    <w:div w:id="11696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chool-teachers-pay-and-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96247/National_Standards_of_Excellence_for_Headteacher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chool-inspection-handbook-from-september-2015" TargetMode="External"/><Relationship Id="rId4" Type="http://schemas.openxmlformats.org/officeDocument/2006/relationships/settings" Target="settings.xml"/><Relationship Id="rId9" Type="http://schemas.openxmlformats.org/officeDocument/2006/relationships/hyperlink" Target="http://www.legislation.gov.uk/uksi/2012/115/contents/ma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D9D5-1228-4426-85EC-104D6B22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22B7172B</Template>
  <TotalTime>3</TotalTime>
  <Pages>15</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Rebecca</dc:creator>
  <cp:lastModifiedBy>Rufo, Klare</cp:lastModifiedBy>
  <cp:revision>5</cp:revision>
  <cp:lastPrinted>2019-09-30T14:49:00Z</cp:lastPrinted>
  <dcterms:created xsi:type="dcterms:W3CDTF">2019-09-18T14:33:00Z</dcterms:created>
  <dcterms:modified xsi:type="dcterms:W3CDTF">2019-09-30T14:50:00Z</dcterms:modified>
</cp:coreProperties>
</file>