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A4" w:rsidRPr="00EF15A4" w:rsidRDefault="00EF15A4" w:rsidP="00EF15A4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EF15A4" w:rsidRPr="00EF15A4" w:rsidRDefault="00EF15A4" w:rsidP="00EF15A4">
      <w:pPr>
        <w:jc w:val="center"/>
        <w:rPr>
          <w:rFonts w:eastAsia="Calibri"/>
          <w:b/>
          <w:sz w:val="160"/>
          <w:szCs w:val="160"/>
          <w:lang w:eastAsia="en-US"/>
        </w:rPr>
      </w:pPr>
      <w:r w:rsidRPr="00EF15A4">
        <w:rPr>
          <w:rFonts w:eastAsia="Calibri"/>
          <w:b/>
          <w:sz w:val="160"/>
          <w:szCs w:val="160"/>
          <w:lang w:eastAsia="en-US"/>
        </w:rPr>
        <w:t>A-level Biology</w:t>
      </w:r>
    </w:p>
    <w:p w:rsidR="00EF15A4" w:rsidRPr="00EF15A4" w:rsidRDefault="00EF15A4" w:rsidP="00EF15A4">
      <w:pPr>
        <w:jc w:val="center"/>
        <w:rPr>
          <w:rFonts w:eastAsia="Calibri"/>
          <w:b/>
          <w:sz w:val="160"/>
          <w:szCs w:val="160"/>
          <w:lang w:eastAsia="en-US"/>
        </w:rPr>
      </w:pPr>
      <w:r w:rsidRPr="00EF15A4">
        <w:rPr>
          <w:rFonts w:eastAsia="Calibri"/>
          <w:noProof/>
        </w:rPr>
        <w:drawing>
          <wp:inline distT="0" distB="0" distL="0" distR="0" wp14:anchorId="335097FD" wp14:editId="35E38161">
            <wp:extent cx="1065876" cy="1497724"/>
            <wp:effectExtent l="0" t="0" r="1270" b="762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472" cy="149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FC" w:rsidRPr="006C33FC" w:rsidRDefault="006C33FC" w:rsidP="00EF15A4">
      <w:pPr>
        <w:jc w:val="center"/>
        <w:rPr>
          <w:rFonts w:eastAsia="Calibri"/>
          <w:b/>
          <w:sz w:val="2"/>
          <w:szCs w:val="2"/>
          <w:lang w:eastAsia="en-US"/>
        </w:rPr>
      </w:pPr>
    </w:p>
    <w:p w:rsidR="00EF15A4" w:rsidRPr="006C33FC" w:rsidRDefault="006C33FC" w:rsidP="00EF15A4">
      <w:pPr>
        <w:jc w:val="center"/>
        <w:rPr>
          <w:rFonts w:eastAsia="Calibri"/>
          <w:b/>
          <w:sz w:val="120"/>
          <w:szCs w:val="120"/>
          <w:lang w:eastAsia="en-US"/>
        </w:rPr>
      </w:pPr>
      <w:r w:rsidRPr="006C33FC">
        <w:rPr>
          <w:rFonts w:eastAsia="Calibri"/>
          <w:b/>
          <w:sz w:val="120"/>
          <w:szCs w:val="120"/>
          <w:lang w:eastAsia="en-US"/>
        </w:rPr>
        <w:t>3.2</w:t>
      </w:r>
      <w:r w:rsidR="00EF15A4" w:rsidRPr="006C33FC">
        <w:rPr>
          <w:rFonts w:eastAsia="Calibri"/>
          <w:b/>
          <w:sz w:val="120"/>
          <w:szCs w:val="120"/>
          <w:lang w:eastAsia="en-US"/>
        </w:rPr>
        <w:t xml:space="preserve"> </w:t>
      </w:r>
      <w:r w:rsidRPr="006C33FC">
        <w:rPr>
          <w:rFonts w:eastAsia="Calibri"/>
          <w:b/>
          <w:sz w:val="120"/>
          <w:szCs w:val="120"/>
          <w:lang w:eastAsia="en-US"/>
        </w:rPr>
        <w:t>Cells</w:t>
      </w:r>
    </w:p>
    <w:p w:rsidR="00EF15A4" w:rsidRPr="00EF15A4" w:rsidRDefault="006C33FC" w:rsidP="00EF15A4">
      <w:pPr>
        <w:jc w:val="center"/>
        <w:rPr>
          <w:rFonts w:eastAsia="Calibri"/>
          <w:b/>
          <w:sz w:val="120"/>
          <w:szCs w:val="120"/>
          <w:lang w:eastAsia="en-US"/>
        </w:rPr>
      </w:pPr>
      <w:r>
        <w:rPr>
          <w:noProof/>
        </w:rPr>
        <w:drawing>
          <wp:inline distT="0" distB="0" distL="0" distR="0">
            <wp:extent cx="2802577" cy="2603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24" cy="26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A4" w:rsidRPr="00EF15A4" w:rsidRDefault="00EF15A4" w:rsidP="00EF15A4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EF15A4" w:rsidRPr="00EF15A4" w:rsidRDefault="00DC40B7" w:rsidP="00EF15A4">
      <w:pPr>
        <w:jc w:val="center"/>
        <w:rPr>
          <w:rFonts w:eastAsia="Calibri"/>
          <w:b/>
          <w:sz w:val="36"/>
          <w:szCs w:val="36"/>
          <w:lang w:eastAsia="en-US"/>
        </w:rPr>
        <w:sectPr w:rsidR="00EF15A4" w:rsidRPr="00EF15A4" w:rsidSect="00A579AA">
          <w:pgSz w:w="11906" w:h="16838"/>
          <w:pgMar w:top="720" w:right="720" w:bottom="720" w:left="720" w:header="708" w:footer="708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pgNumType w:start="1"/>
          <w:cols w:space="708"/>
          <w:docGrid w:linePitch="360"/>
        </w:sectPr>
      </w:pPr>
      <w:r>
        <w:rPr>
          <w:noProof/>
        </w:rPr>
        <w:pict>
          <v:rect id="Rectangle 1" o:spid="_x0000_s1027" style="position:absolute;left:0;text-align:left;margin-left:508.95pt;margin-top:22.9pt;width:21.1pt;height:2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" fillcolor="window" stroked="f" strokeweight="2pt"/>
        </w:pict>
      </w:r>
      <w:r w:rsidR="00EF15A4" w:rsidRPr="00EF15A4">
        <w:rPr>
          <w:rFonts w:eastAsia="Calibri"/>
          <w:b/>
          <w:sz w:val="36"/>
          <w:szCs w:val="36"/>
          <w:lang w:eastAsia="en-US"/>
        </w:rPr>
        <w:t>Name ……………..…….…………</w:t>
      </w:r>
    </w:p>
    <w:tbl>
      <w:tblPr>
        <w:tblW w:w="153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5102"/>
        <w:gridCol w:w="1984"/>
        <w:gridCol w:w="5613"/>
      </w:tblGrid>
      <w:tr w:rsidR="003D0994" w:rsidRPr="003D08AA" w:rsidTr="003D0994">
        <w:trPr>
          <w:trHeight w:val="992"/>
          <w:tblHeader/>
        </w:trPr>
        <w:tc>
          <w:tcPr>
            <w:tcW w:w="1134" w:type="dxa"/>
            <w:vAlign w:val="center"/>
          </w:tcPr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03B0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Lesson Date(s)</w:t>
            </w:r>
          </w:p>
        </w:tc>
        <w:tc>
          <w:tcPr>
            <w:tcW w:w="1559" w:type="dxa"/>
            <w:vAlign w:val="center"/>
          </w:tcPr>
          <w:p w:rsidR="003D0994" w:rsidRPr="00903B0D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03B0D">
              <w:rPr>
                <w:rFonts w:asciiTheme="minorHAnsi" w:hAnsi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5102" w:type="dxa"/>
            <w:vAlign w:val="center"/>
          </w:tcPr>
          <w:p w:rsidR="003D0994" w:rsidRPr="00903B0D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ystem"/>
                <w:b/>
                <w:bCs/>
                <w:sz w:val="24"/>
                <w:szCs w:val="24"/>
              </w:rPr>
            </w:pPr>
            <w:r w:rsidRPr="00903B0D">
              <w:rPr>
                <w:rFonts w:asciiTheme="minorHAnsi" w:hAnsiTheme="minorHAnsi"/>
                <w:b/>
                <w:sz w:val="24"/>
                <w:szCs w:val="24"/>
              </w:rPr>
              <w:t>Learning Outcomes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From Specification</w:t>
            </w:r>
          </w:p>
        </w:tc>
        <w:tc>
          <w:tcPr>
            <w:tcW w:w="1984" w:type="dxa"/>
            <w:vAlign w:val="center"/>
          </w:tcPr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Key Words &amp; Equations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3D0994" w:rsidRDefault="003D0994" w:rsidP="0017410B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Notes </w:t>
            </w:r>
          </w:p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(Revision tips, exam technique tips, priorities for revision etc.)</w:t>
            </w:r>
          </w:p>
        </w:tc>
      </w:tr>
      <w:tr w:rsidR="003D0994" w:rsidRPr="003D08AA" w:rsidTr="003D0994">
        <w:trPr>
          <w:trHeight w:val="9071"/>
        </w:trPr>
        <w:tc>
          <w:tcPr>
            <w:tcW w:w="1134" w:type="dxa"/>
          </w:tcPr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D0994" w:rsidRDefault="006C33FC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3.2.1.1</w:t>
            </w:r>
          </w:p>
          <w:p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D0994" w:rsidRPr="00903B0D" w:rsidRDefault="006C33FC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 of Eukaryotic Cells</w:t>
            </w:r>
          </w:p>
        </w:tc>
        <w:tc>
          <w:tcPr>
            <w:tcW w:w="5102" w:type="dxa"/>
            <w:vAlign w:val="center"/>
          </w:tcPr>
          <w:p w:rsidR="006C33FC" w:rsidRPr="006C33FC" w:rsidRDefault="006C33FC" w:rsidP="00BB174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The structure of eukaryotic cells, restricted to the structure and</w:t>
            </w:r>
            <w:r w:rsidR="00BB17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function of:</w:t>
            </w:r>
          </w:p>
          <w:p w:rsidR="006C33FC" w:rsidRPr="006C33FC" w:rsidRDefault="006C33FC" w:rsidP="00BB174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cell-surface membrane</w:t>
            </w:r>
          </w:p>
          <w:p w:rsidR="006C33FC" w:rsidRPr="006C33FC" w:rsidRDefault="006C33FC" w:rsidP="00BB174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nucleus (containing chromosomes, consisting of protein-bound,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linear DNA, and one or more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nucleoli)</w:t>
            </w:r>
          </w:p>
          <w:p w:rsidR="006C33FC" w:rsidRPr="006C33FC" w:rsidRDefault="006C33FC" w:rsidP="00BB174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mitochondria</w:t>
            </w:r>
          </w:p>
          <w:p w:rsidR="006C33FC" w:rsidRPr="006C33FC" w:rsidRDefault="006C33FC" w:rsidP="00BB174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chloroplasts (in plants and algae)</w:t>
            </w:r>
          </w:p>
          <w:p w:rsidR="006C33FC" w:rsidRPr="006C33FC" w:rsidRDefault="006C33FC" w:rsidP="00BB174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Golgi apparatus and Golgi vesicles</w:t>
            </w:r>
          </w:p>
          <w:p w:rsidR="006C33FC" w:rsidRPr="006C33FC" w:rsidRDefault="006C33FC" w:rsidP="00BB174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lysosomes (a type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Golgi vesicle that releases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lysozymes)</w:t>
            </w:r>
          </w:p>
          <w:p w:rsidR="006C33FC" w:rsidRPr="006C33FC" w:rsidRDefault="006C33FC" w:rsidP="00BB174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ribosomes</w:t>
            </w:r>
          </w:p>
          <w:p w:rsidR="006C33FC" w:rsidRPr="006C33FC" w:rsidRDefault="006C33FC" w:rsidP="00BB174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rough 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ndoplasmic reticulum and smooth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endoplasmic reticulum</w:t>
            </w:r>
          </w:p>
          <w:p w:rsidR="006C33FC" w:rsidRPr="006C33FC" w:rsidRDefault="006C33FC" w:rsidP="00BB174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cell wall (in plants, algae and fungi)</w:t>
            </w:r>
          </w:p>
          <w:p w:rsidR="006C33FC" w:rsidRPr="006C33FC" w:rsidRDefault="006C33FC" w:rsidP="00BB174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cell vacuole (in plants).</w:t>
            </w:r>
          </w:p>
          <w:p w:rsidR="006C33FC" w:rsidRPr="006C33FC" w:rsidRDefault="006C33FC" w:rsidP="00BB174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In complex multicellular organisms, eukaryotic cells become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specialised for specific functions. Specialised cells are organised into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tissues, tissues into organs and organs into systems.</w:t>
            </w:r>
          </w:p>
          <w:p w:rsidR="00BB1747" w:rsidRDefault="006C33FC" w:rsidP="00BB174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Students should be able</w:t>
            </w:r>
            <w:r w:rsidR="00BB174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3D0994" w:rsidRPr="00FC194A" w:rsidRDefault="006C33FC" w:rsidP="00BB174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apply their knowledge of these features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in explaining adaptations of eukaryotic cells.</w:t>
            </w:r>
          </w:p>
        </w:tc>
        <w:tc>
          <w:tcPr>
            <w:tcW w:w="1984" w:type="dxa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:rsidTr="003D0994">
        <w:trPr>
          <w:trHeight w:val="9071"/>
        </w:trPr>
        <w:tc>
          <w:tcPr>
            <w:tcW w:w="1134" w:type="dxa"/>
          </w:tcPr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D0994" w:rsidRDefault="006C33FC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3.2.1.2</w:t>
            </w:r>
          </w:p>
          <w:p w:rsidR="006C33FC" w:rsidRDefault="006C33FC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6C33FC" w:rsidRDefault="006C33FC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 of Prokaryotic Cells &amp; Viruses</w:t>
            </w:r>
          </w:p>
        </w:tc>
        <w:tc>
          <w:tcPr>
            <w:tcW w:w="5102" w:type="dxa"/>
            <w:vAlign w:val="center"/>
          </w:tcPr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Prokaryotic cells are much smaller than eukaryotic cells. They also</w:t>
            </w:r>
            <w:r w:rsidR="00BB17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differ from eukaryotic cells in having:</w:t>
            </w:r>
          </w:p>
          <w:p w:rsidR="006C33FC" w:rsidRPr="006C33FC" w:rsidRDefault="006C33FC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cytoplasm that lacks membrane-bound organelles</w:t>
            </w:r>
          </w:p>
          <w:p w:rsidR="006C33FC" w:rsidRPr="006C33FC" w:rsidRDefault="006C33FC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smaller ribosomes</w:t>
            </w:r>
          </w:p>
          <w:p w:rsidR="006C33FC" w:rsidRPr="006C33FC" w:rsidRDefault="006C33FC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no nucleus; inst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ead they have a single circular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DNA molecule that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is free in the cytoplasm and is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not associated with proteins</w:t>
            </w:r>
          </w:p>
          <w:p w:rsidR="006C33FC" w:rsidRPr="006C33FC" w:rsidRDefault="006C33FC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a cell wall that contains murein, a glycoprotein.</w:t>
            </w:r>
          </w:p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In addition, many prokaryotic cells have:</w:t>
            </w:r>
          </w:p>
          <w:p w:rsidR="006C33FC" w:rsidRPr="006C33FC" w:rsidRDefault="006C33FC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one or more plasmids</w:t>
            </w:r>
          </w:p>
          <w:p w:rsidR="006C33FC" w:rsidRPr="006C33FC" w:rsidRDefault="006C33FC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a capsule surrounding the cell</w:t>
            </w:r>
          </w:p>
          <w:p w:rsidR="006C33FC" w:rsidRPr="006C33FC" w:rsidRDefault="006C33FC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one or more flagella.</w:t>
            </w:r>
          </w:p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Details of these structural differences are not required.</w:t>
            </w:r>
          </w:p>
          <w:p w:rsidR="003D0994" w:rsidRPr="00FC194A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Viruses are acellular and non-living. The structure of virus particles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include genetic material, capsid and attachment protein.</w:t>
            </w:r>
          </w:p>
        </w:tc>
        <w:tc>
          <w:tcPr>
            <w:tcW w:w="1984" w:type="dxa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:rsidTr="003D0994">
        <w:trPr>
          <w:trHeight w:val="9071"/>
        </w:trPr>
        <w:tc>
          <w:tcPr>
            <w:tcW w:w="1134" w:type="dxa"/>
          </w:tcPr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D0994" w:rsidRDefault="006C33FC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3.2.1.3</w:t>
            </w:r>
          </w:p>
          <w:p w:rsidR="006C33FC" w:rsidRDefault="006C33FC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6C33FC" w:rsidRDefault="006C33FC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Methods of Studying Cells</w:t>
            </w:r>
          </w:p>
        </w:tc>
        <w:tc>
          <w:tcPr>
            <w:tcW w:w="5102" w:type="dxa"/>
            <w:vAlign w:val="center"/>
          </w:tcPr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The principles and limitations of optical microscopes, transmission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electron microscopes and scanning electron microscopes.</w:t>
            </w:r>
          </w:p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Measuring the size of an object viewed with an optical microscope.</w:t>
            </w:r>
          </w:p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The difference between magnification and resolution.</w:t>
            </w:r>
          </w:p>
          <w:p w:rsidR="006C33FC" w:rsidRPr="006C33FC" w:rsidRDefault="00DC40B7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57.95pt;margin-top:18.25pt;width:75.75pt;height:0;z-index:251661312" o:connectortype="straight"/>
              </w:pict>
            </w:r>
            <w:r w:rsidR="006C33FC" w:rsidRPr="006C33FC">
              <w:rPr>
                <w:rFonts w:asciiTheme="minorHAnsi" w:hAnsiTheme="minorHAnsi"/>
                <w:sz w:val="22"/>
                <w:szCs w:val="22"/>
              </w:rPr>
              <w:t>Use of the formula: magnification = size of image</w:t>
            </w:r>
          </w:p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size of real object</w:t>
            </w:r>
          </w:p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Principles of cell fractionation and ultracentrifugation as used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separate cell components.</w:t>
            </w:r>
          </w:p>
          <w:p w:rsid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Students should be able 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D0994" w:rsidRPr="00FC194A" w:rsidRDefault="006C33FC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appreciate that there was a considerable</w:t>
            </w:r>
            <w:r w:rsidR="00BB17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period of time during which the scientific community distinguished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between artefacts and cell organelles.</w:t>
            </w:r>
          </w:p>
        </w:tc>
        <w:tc>
          <w:tcPr>
            <w:tcW w:w="1984" w:type="dxa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:rsidTr="006A2C7F">
        <w:trPr>
          <w:trHeight w:val="4074"/>
        </w:trPr>
        <w:tc>
          <w:tcPr>
            <w:tcW w:w="1134" w:type="dxa"/>
          </w:tcPr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D0994" w:rsidRDefault="006C33FC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3.2.2</w:t>
            </w:r>
          </w:p>
          <w:p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D0994" w:rsidRDefault="00BB174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 Cycle &amp; Mitosis</w:t>
            </w:r>
          </w:p>
        </w:tc>
        <w:tc>
          <w:tcPr>
            <w:tcW w:w="5102" w:type="dxa"/>
            <w:vAlign w:val="center"/>
          </w:tcPr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Within multicellular organisms, not all cells retain the ability to divide.</w:t>
            </w:r>
          </w:p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Eukaryotic cells that do retain the ability to divide show a cell cycle.</w:t>
            </w:r>
          </w:p>
          <w:p w:rsidR="006C33FC" w:rsidRPr="006C33FC" w:rsidRDefault="006C33FC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DNA replication occurs during the interphase of the cell cycle.</w:t>
            </w:r>
          </w:p>
          <w:p w:rsidR="006C33FC" w:rsidRPr="006C33FC" w:rsidRDefault="006C33FC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Mitosis is the part of the cell cycle in which a eukaryotic cell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divides to produce two daughter cells, each with the identical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copies of DNA produced by the parent cell during DNA replication.</w:t>
            </w:r>
          </w:p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The behaviour of chromosomes during interphase, prophase,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metaphase, anaphase and telophase of mitosis. The role of spindle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fibres attached to centromeres in the separation of chromatids.</w:t>
            </w:r>
          </w:p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Division of the cytoplasm (cytokinesis) usually occurs, producing two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new cells.</w:t>
            </w:r>
          </w:p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Meiosis is covered in section 3.4.3</w:t>
            </w:r>
          </w:p>
          <w:p w:rsidR="006C33FC" w:rsidRPr="006C33FC" w:rsidRDefault="006C33FC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Students should be able to:</w:t>
            </w:r>
          </w:p>
          <w:p w:rsidR="006C33FC" w:rsidRPr="006C33FC" w:rsidRDefault="006C33FC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recognise the stages</w:t>
            </w:r>
            <w:r w:rsidR="00BB1747">
              <w:rPr>
                <w:rFonts w:asciiTheme="minorHAnsi" w:hAnsiTheme="minorHAnsi"/>
                <w:sz w:val="22"/>
                <w:szCs w:val="22"/>
              </w:rPr>
              <w:t xml:space="preserve"> of the cell cycle: interphase,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prophase,</w:t>
            </w:r>
            <w:r w:rsidR="00BB17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metaphase, anaphase and telophase (including cytokinesis)</w:t>
            </w:r>
          </w:p>
          <w:p w:rsidR="006C33FC" w:rsidRPr="006C33FC" w:rsidRDefault="006C33FC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explain the appearance of cells in each stage of mitosis.</w:t>
            </w:r>
          </w:p>
          <w:p w:rsidR="005558E7" w:rsidRDefault="005558E7" w:rsidP="005558E7">
            <w:pPr>
              <w:pStyle w:val="Default"/>
              <w:spacing w:after="20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58E7" w:rsidRDefault="005558E7" w:rsidP="005558E7">
            <w:pPr>
              <w:pStyle w:val="Default"/>
              <w:spacing w:after="20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33FC" w:rsidRPr="006A2C7F" w:rsidRDefault="006C33FC" w:rsidP="005558E7">
            <w:pPr>
              <w:pStyle w:val="Default"/>
              <w:spacing w:after="200"/>
              <w:rPr>
                <w:rFonts w:asciiTheme="minorHAnsi" w:hAnsiTheme="minorHAnsi"/>
                <w:b/>
                <w:sz w:val="22"/>
                <w:szCs w:val="22"/>
              </w:rPr>
            </w:pPr>
            <w:r w:rsidRPr="006A2C7F">
              <w:rPr>
                <w:rFonts w:asciiTheme="minorHAnsi" w:hAnsiTheme="minorHAnsi"/>
                <w:b/>
                <w:sz w:val="22"/>
                <w:szCs w:val="22"/>
              </w:rPr>
              <w:t>Required practical 2: Preparation of stained squashes of cells from</w:t>
            </w:r>
            <w:r w:rsidR="00BB1747" w:rsidRPr="006A2C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b/>
                <w:sz w:val="22"/>
                <w:szCs w:val="22"/>
              </w:rPr>
              <w:t>plant root tips; set-up and use of</w:t>
            </w:r>
            <w:r w:rsidR="00BB1747" w:rsidRPr="006A2C7F">
              <w:rPr>
                <w:rFonts w:asciiTheme="minorHAnsi" w:hAnsiTheme="minorHAnsi"/>
                <w:b/>
                <w:sz w:val="22"/>
                <w:szCs w:val="22"/>
              </w:rPr>
              <w:t xml:space="preserve"> an </w:t>
            </w:r>
            <w:r w:rsidRPr="006A2C7F">
              <w:rPr>
                <w:rFonts w:asciiTheme="minorHAnsi" w:hAnsiTheme="minorHAnsi"/>
                <w:b/>
                <w:sz w:val="22"/>
                <w:szCs w:val="22"/>
              </w:rPr>
              <w:t>optical microscope to identify</w:t>
            </w:r>
            <w:r w:rsidR="00BB1747" w:rsidRPr="006A2C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b/>
                <w:sz w:val="22"/>
                <w:szCs w:val="22"/>
              </w:rPr>
              <w:t>the stages of mitosis in these stained squashes and calculation of a</w:t>
            </w:r>
            <w:r w:rsidR="00BB1747" w:rsidRPr="006A2C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b/>
                <w:sz w:val="22"/>
                <w:szCs w:val="22"/>
              </w:rPr>
              <w:t>mitotic index.</w:t>
            </w:r>
          </w:p>
          <w:p w:rsidR="006C33FC" w:rsidRPr="006A2C7F" w:rsidRDefault="006C33FC" w:rsidP="005558E7">
            <w:pPr>
              <w:pStyle w:val="Default"/>
              <w:spacing w:after="200"/>
              <w:rPr>
                <w:rFonts w:asciiTheme="minorHAnsi" w:hAnsiTheme="minorHAnsi"/>
                <w:b/>
                <w:sz w:val="22"/>
                <w:szCs w:val="22"/>
              </w:rPr>
            </w:pPr>
            <w:r w:rsidRPr="006A2C7F">
              <w:rPr>
                <w:rFonts w:asciiTheme="minorHAnsi" w:hAnsiTheme="minorHAnsi"/>
                <w:b/>
                <w:sz w:val="22"/>
                <w:szCs w:val="22"/>
              </w:rPr>
              <w:t>Students should measure the apparent size of cells in the root tip and</w:t>
            </w:r>
            <w:r w:rsidR="00BB1747" w:rsidRPr="006A2C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b/>
                <w:sz w:val="22"/>
                <w:szCs w:val="22"/>
              </w:rPr>
              <w:t>calculate their actual size using the formula:</w:t>
            </w:r>
          </w:p>
          <w:p w:rsidR="006C33FC" w:rsidRPr="006A2C7F" w:rsidRDefault="00DC40B7" w:rsidP="005558E7">
            <w:pPr>
              <w:pStyle w:val="Default"/>
              <w:spacing w:after="2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030" type="#_x0000_t32" style="position:absolute;margin-left:6.45pt;margin-top:16pt;width:107.55pt;height:0;z-index:251662336" o:connectortype="straight"/>
              </w:pict>
            </w:r>
            <w:r w:rsidR="006C33FC" w:rsidRPr="006A2C7F">
              <w:rPr>
                <w:rFonts w:asciiTheme="minorHAnsi" w:hAnsiTheme="minorHAnsi"/>
                <w:b/>
                <w:sz w:val="22"/>
                <w:szCs w:val="22"/>
              </w:rPr>
              <w:t>Actual size = size of image</w:t>
            </w:r>
          </w:p>
          <w:p w:rsidR="003D0994" w:rsidRPr="00FC194A" w:rsidRDefault="006C33FC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b/>
                <w:sz w:val="22"/>
                <w:szCs w:val="22"/>
              </w:rPr>
              <w:t>magnification</w:t>
            </w:r>
          </w:p>
        </w:tc>
        <w:tc>
          <w:tcPr>
            <w:tcW w:w="1984" w:type="dxa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BB1747" w:rsidRPr="003D08AA" w:rsidTr="006A2C7F">
        <w:trPr>
          <w:trHeight w:val="4525"/>
        </w:trPr>
        <w:tc>
          <w:tcPr>
            <w:tcW w:w="1134" w:type="dxa"/>
          </w:tcPr>
          <w:p w:rsidR="00BB1747" w:rsidRPr="00903B0D" w:rsidRDefault="00BB1747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B1747" w:rsidRDefault="005558E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  <w:r w:rsidR="00BB1747">
              <w:rPr>
                <w:rFonts w:asciiTheme="minorHAnsi" w:hAnsiTheme="minorHAnsi" w:cstheme="minorHAnsi"/>
              </w:rPr>
              <w:t>.2</w:t>
            </w:r>
          </w:p>
          <w:p w:rsidR="00BB1747" w:rsidRDefault="00BB174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B1747" w:rsidRDefault="00BB174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Mitosis &amp; Cancer</w:t>
            </w:r>
          </w:p>
        </w:tc>
        <w:tc>
          <w:tcPr>
            <w:tcW w:w="5102" w:type="dxa"/>
            <w:vAlign w:val="center"/>
          </w:tcPr>
          <w:p w:rsidR="00BB1747" w:rsidRPr="006C33FC" w:rsidRDefault="00BB1747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Mitosis is a controlled process. Uncontrolled cell division can lead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the formation of tumours and of cancers. Many cancer treatments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directed at controlling the rate of cell division.</w:t>
            </w:r>
          </w:p>
        </w:tc>
        <w:tc>
          <w:tcPr>
            <w:tcW w:w="1984" w:type="dxa"/>
          </w:tcPr>
          <w:p w:rsidR="00BB1747" w:rsidRPr="00903B0D" w:rsidRDefault="00BB1747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BB1747" w:rsidRPr="00903B0D" w:rsidRDefault="00BB1747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BB1747" w:rsidRPr="003D08AA" w:rsidTr="006A2C7F">
        <w:trPr>
          <w:trHeight w:val="4216"/>
        </w:trPr>
        <w:tc>
          <w:tcPr>
            <w:tcW w:w="1134" w:type="dxa"/>
          </w:tcPr>
          <w:p w:rsidR="00BB1747" w:rsidRPr="00903B0D" w:rsidRDefault="00BB1747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B1747" w:rsidRDefault="00BB174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3.2.2</w:t>
            </w:r>
          </w:p>
          <w:p w:rsidR="00BB1747" w:rsidRDefault="00BB174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B1747" w:rsidRDefault="00BB174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Binary Fission &amp; Viruses</w:t>
            </w:r>
          </w:p>
        </w:tc>
        <w:tc>
          <w:tcPr>
            <w:tcW w:w="5102" w:type="dxa"/>
            <w:vAlign w:val="center"/>
          </w:tcPr>
          <w:p w:rsidR="00BB1747" w:rsidRPr="006C33FC" w:rsidRDefault="00BB1747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Binary fission in prokaryotic cells involves:</w:t>
            </w:r>
          </w:p>
          <w:p w:rsidR="00BB1747" w:rsidRPr="006C33FC" w:rsidRDefault="00BB1747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replication of the circular DNA and of plasmids</w:t>
            </w:r>
          </w:p>
          <w:p w:rsidR="00BB1747" w:rsidRPr="006C33FC" w:rsidRDefault="00BB1747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division of the cytoplasm to produce two daughter cells, each with</w:t>
            </w:r>
          </w:p>
          <w:p w:rsidR="00BB1747" w:rsidRPr="006C33FC" w:rsidRDefault="00BB1747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a single copy of the circular DNA and a variable number of copies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of plasmids.</w:t>
            </w:r>
          </w:p>
          <w:p w:rsidR="00BB1747" w:rsidRPr="006C33FC" w:rsidRDefault="00BB1747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C33FC">
              <w:rPr>
                <w:rFonts w:asciiTheme="minorHAnsi" w:hAnsiTheme="minorHAnsi"/>
                <w:sz w:val="22"/>
                <w:szCs w:val="22"/>
              </w:rPr>
              <w:t>Being non-living, viruses do not undergo cell division. Following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injection of their nucleic acid, the infected host cell replicates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33FC">
              <w:rPr>
                <w:rFonts w:asciiTheme="minorHAnsi" w:hAnsiTheme="minorHAnsi"/>
                <w:sz w:val="22"/>
                <w:szCs w:val="22"/>
              </w:rPr>
              <w:t>virus particles.</w:t>
            </w:r>
          </w:p>
        </w:tc>
        <w:tc>
          <w:tcPr>
            <w:tcW w:w="1984" w:type="dxa"/>
          </w:tcPr>
          <w:p w:rsidR="00BB1747" w:rsidRPr="00903B0D" w:rsidRDefault="00BB1747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BB1747" w:rsidRPr="00903B0D" w:rsidRDefault="00BB1747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:rsidTr="005558E7">
        <w:trPr>
          <w:trHeight w:val="4517"/>
        </w:trPr>
        <w:tc>
          <w:tcPr>
            <w:tcW w:w="1134" w:type="dxa"/>
          </w:tcPr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D0994" w:rsidRDefault="00BB174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3.2.3</w:t>
            </w:r>
          </w:p>
          <w:p w:rsidR="00BB1747" w:rsidRDefault="00BB174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B1747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Membrane Structure</w:t>
            </w:r>
          </w:p>
        </w:tc>
        <w:tc>
          <w:tcPr>
            <w:tcW w:w="5102" w:type="dxa"/>
            <w:vAlign w:val="center"/>
          </w:tcPr>
          <w:p w:rsidR="00BB1747" w:rsidRPr="00BB1747" w:rsidRDefault="00BB1747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sz w:val="22"/>
                <w:szCs w:val="22"/>
              </w:rPr>
              <w:t>The basic structure of all cell membranes, including cell-surface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membranes and the membranes around the cell organelles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eukaryotes, is the same.</w:t>
            </w:r>
          </w:p>
          <w:p w:rsidR="003D0994" w:rsidRPr="00272583" w:rsidRDefault="00BB1747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arrangement and any movement of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phospholipids, proteins,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glycoproteins and glycolipids in the fluid-mosaic model of membrane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structure. Cholesterol may also be present in cell membranes where 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restricts the movement of other molecules making up the membrane.</w:t>
            </w:r>
          </w:p>
        </w:tc>
        <w:tc>
          <w:tcPr>
            <w:tcW w:w="1984" w:type="dxa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:rsidTr="005558E7">
        <w:trPr>
          <w:trHeight w:val="4216"/>
        </w:trPr>
        <w:tc>
          <w:tcPr>
            <w:tcW w:w="1134" w:type="dxa"/>
          </w:tcPr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D0994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3.2.3</w:t>
            </w:r>
          </w:p>
          <w:p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D0994" w:rsidRDefault="005558E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Diffusion &amp; Facilitated Diffusion</w:t>
            </w:r>
          </w:p>
        </w:tc>
        <w:tc>
          <w:tcPr>
            <w:tcW w:w="5102" w:type="dxa"/>
            <w:vAlign w:val="center"/>
          </w:tcPr>
          <w:p w:rsidR="006A2C7F" w:rsidRPr="00BB1747" w:rsidRDefault="006A2C7F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sz w:val="22"/>
                <w:szCs w:val="22"/>
              </w:rPr>
              <w:t>Movement across membranes occurs by:</w:t>
            </w:r>
          </w:p>
          <w:p w:rsidR="006A2C7F" w:rsidRPr="00BB1747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sz w:val="22"/>
                <w:szCs w:val="22"/>
              </w:rPr>
              <w:t>simple diffusion (i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nvolving limitations imposed by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the nature of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phospholipid bilayer)</w:t>
            </w:r>
          </w:p>
          <w:p w:rsidR="006A2C7F" w:rsidRPr="00BB1747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sz w:val="22"/>
                <w:szCs w:val="22"/>
              </w:rPr>
              <w:t xml:space="preserve">facilitated diffusion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(involving the roles of carrier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proteins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channel proteins)</w:t>
            </w:r>
          </w:p>
          <w:p w:rsidR="003D0994" w:rsidRPr="00760042" w:rsidRDefault="006A2C7F" w:rsidP="005558E7">
            <w:pPr>
              <w:pStyle w:val="Default"/>
              <w:spacing w:after="20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b/>
                <w:sz w:val="22"/>
                <w:szCs w:val="22"/>
              </w:rPr>
              <w:t>Required practical 4: Investigation into the effect of a named variable on the permeability of cell-surface membranes.</w:t>
            </w:r>
          </w:p>
        </w:tc>
        <w:tc>
          <w:tcPr>
            <w:tcW w:w="1984" w:type="dxa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5558E7" w:rsidRPr="003D08AA" w:rsidTr="005558E7">
        <w:trPr>
          <w:trHeight w:val="4517"/>
        </w:trPr>
        <w:tc>
          <w:tcPr>
            <w:tcW w:w="1134" w:type="dxa"/>
          </w:tcPr>
          <w:p w:rsidR="005558E7" w:rsidRPr="00903B0D" w:rsidRDefault="005558E7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5558E7" w:rsidRDefault="005558E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3.2.3</w:t>
            </w:r>
          </w:p>
          <w:p w:rsidR="005558E7" w:rsidRDefault="005558E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5558E7" w:rsidRDefault="005558E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Osmosis</w:t>
            </w:r>
          </w:p>
        </w:tc>
        <w:tc>
          <w:tcPr>
            <w:tcW w:w="5102" w:type="dxa"/>
            <w:vAlign w:val="center"/>
          </w:tcPr>
          <w:p w:rsidR="005558E7" w:rsidRPr="00BB1747" w:rsidRDefault="005558E7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sz w:val="22"/>
                <w:szCs w:val="22"/>
              </w:rPr>
              <w:t>Movement across membranes occurs by:</w:t>
            </w:r>
          </w:p>
          <w:p w:rsidR="005558E7" w:rsidRPr="00BB1747" w:rsidRDefault="005558E7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sz w:val="22"/>
                <w:szCs w:val="22"/>
              </w:rPr>
              <w:t>osmosis (explained in terms of water potential)</w:t>
            </w:r>
          </w:p>
          <w:p w:rsidR="005558E7" w:rsidRPr="005558E7" w:rsidRDefault="005558E7" w:rsidP="005558E7">
            <w:pPr>
              <w:pStyle w:val="Default"/>
              <w:spacing w:after="200"/>
              <w:rPr>
                <w:rFonts w:asciiTheme="minorHAnsi" w:hAnsiTheme="minorHAnsi"/>
                <w:b/>
                <w:sz w:val="22"/>
                <w:szCs w:val="22"/>
              </w:rPr>
            </w:pPr>
            <w:r w:rsidRPr="00BB1747">
              <w:rPr>
                <w:rFonts w:asciiTheme="minorHAnsi" w:hAnsiTheme="minorHAnsi"/>
                <w:b/>
                <w:sz w:val="22"/>
                <w:szCs w:val="22"/>
              </w:rPr>
              <w:t>Required practical 3: Production of a dilution series of a solute to produce a calibration curve with which to identify the water potential of plant tissue.</w:t>
            </w:r>
          </w:p>
        </w:tc>
        <w:tc>
          <w:tcPr>
            <w:tcW w:w="1984" w:type="dxa"/>
          </w:tcPr>
          <w:p w:rsidR="005558E7" w:rsidRPr="00903B0D" w:rsidRDefault="005558E7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5558E7" w:rsidRPr="00903B0D" w:rsidRDefault="005558E7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5558E7" w:rsidRPr="003D08AA" w:rsidTr="005558E7">
        <w:trPr>
          <w:trHeight w:val="4075"/>
        </w:trPr>
        <w:tc>
          <w:tcPr>
            <w:tcW w:w="1134" w:type="dxa"/>
          </w:tcPr>
          <w:p w:rsidR="005558E7" w:rsidRPr="00903B0D" w:rsidRDefault="005558E7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5558E7" w:rsidRDefault="005558E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3.2.3</w:t>
            </w:r>
          </w:p>
          <w:p w:rsidR="005558E7" w:rsidRDefault="005558E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5558E7" w:rsidRDefault="005558E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Active Transport &amp; Co-transport</w:t>
            </w:r>
          </w:p>
        </w:tc>
        <w:tc>
          <w:tcPr>
            <w:tcW w:w="5102" w:type="dxa"/>
            <w:vAlign w:val="center"/>
          </w:tcPr>
          <w:p w:rsidR="005558E7" w:rsidRPr="00BB1747" w:rsidRDefault="005558E7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sz w:val="22"/>
                <w:szCs w:val="22"/>
              </w:rPr>
              <w:t>Movement across membranes occurs by:</w:t>
            </w:r>
          </w:p>
          <w:p w:rsidR="005558E7" w:rsidRPr="00BB1747" w:rsidRDefault="005558E7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sz w:val="22"/>
                <w:szCs w:val="22"/>
              </w:rPr>
              <w:t>active transport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(involving the role of carrier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proteins and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importance of the hydrolysis of ATP)</w:t>
            </w:r>
          </w:p>
          <w:p w:rsidR="005558E7" w:rsidRPr="00BB1747" w:rsidRDefault="005558E7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o-transport (i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llustrated by the absorption of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sodium ions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glucose by cells lining the mammalian ileum).</w:t>
            </w:r>
          </w:p>
        </w:tc>
        <w:tc>
          <w:tcPr>
            <w:tcW w:w="1984" w:type="dxa"/>
          </w:tcPr>
          <w:p w:rsidR="005558E7" w:rsidRPr="00903B0D" w:rsidRDefault="005558E7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5558E7" w:rsidRPr="00903B0D" w:rsidRDefault="005558E7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5558E7" w:rsidRPr="003D08AA" w:rsidTr="005558E7">
        <w:trPr>
          <w:trHeight w:val="4801"/>
        </w:trPr>
        <w:tc>
          <w:tcPr>
            <w:tcW w:w="1134" w:type="dxa"/>
          </w:tcPr>
          <w:p w:rsidR="005558E7" w:rsidRPr="00903B0D" w:rsidRDefault="005558E7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5558E7" w:rsidRDefault="005558E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3.2.3 </w:t>
            </w:r>
          </w:p>
          <w:p w:rsidR="005558E7" w:rsidRDefault="005558E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5558E7" w:rsidRDefault="005558E7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 Adaptations for Transport Across Membranes</w:t>
            </w:r>
          </w:p>
        </w:tc>
        <w:tc>
          <w:tcPr>
            <w:tcW w:w="5102" w:type="dxa"/>
            <w:vAlign w:val="center"/>
          </w:tcPr>
          <w:p w:rsidR="005558E7" w:rsidRPr="00BB1747" w:rsidRDefault="005558E7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sz w:val="22"/>
                <w:szCs w:val="22"/>
              </w:rPr>
              <w:t>Cells may be adapted for rapid transport across their internal 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external membranes by an increase in surface area of, or by 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increase in the number of protein channels and carrier molecules in,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their membranes.</w:t>
            </w:r>
          </w:p>
          <w:p w:rsidR="005558E7" w:rsidRPr="00BB1747" w:rsidRDefault="005558E7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sz w:val="22"/>
                <w:szCs w:val="22"/>
              </w:rPr>
              <w:t>Students should be able to:</w:t>
            </w:r>
          </w:p>
          <w:p w:rsidR="005558E7" w:rsidRPr="00BB1747" w:rsidRDefault="005558E7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sz w:val="22"/>
                <w:szCs w:val="22"/>
              </w:rPr>
              <w:t>explain the adap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tations of specialised cells in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relation to the rate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transport across their internal and external membranes</w:t>
            </w:r>
          </w:p>
          <w:p w:rsidR="005558E7" w:rsidRPr="00BB1747" w:rsidRDefault="005558E7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BB1747">
              <w:rPr>
                <w:rFonts w:asciiTheme="minorHAnsi" w:hAnsiTheme="minorHAnsi"/>
                <w:sz w:val="22"/>
                <w:szCs w:val="22"/>
              </w:rPr>
              <w:t>explain how surface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number of channel or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carrier proteins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and differences in gradients of concentration or water potential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747">
              <w:rPr>
                <w:rFonts w:asciiTheme="minorHAnsi" w:hAnsiTheme="minorHAnsi"/>
                <w:sz w:val="22"/>
                <w:szCs w:val="22"/>
              </w:rPr>
              <w:t>affect the rate of movement across cell membranes.</w:t>
            </w:r>
          </w:p>
        </w:tc>
        <w:tc>
          <w:tcPr>
            <w:tcW w:w="1984" w:type="dxa"/>
          </w:tcPr>
          <w:p w:rsidR="005558E7" w:rsidRPr="00903B0D" w:rsidRDefault="005558E7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5558E7" w:rsidRPr="00903B0D" w:rsidRDefault="005558E7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:rsidTr="005558E7">
        <w:trPr>
          <w:trHeight w:val="4500"/>
        </w:trPr>
        <w:tc>
          <w:tcPr>
            <w:tcW w:w="1134" w:type="dxa"/>
          </w:tcPr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D0994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3.2.4</w:t>
            </w:r>
          </w:p>
          <w:p w:rsidR="006A2C7F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6A2C7F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Antigens</w:t>
            </w:r>
          </w:p>
        </w:tc>
        <w:tc>
          <w:tcPr>
            <w:tcW w:w="5102" w:type="dxa"/>
            <w:vAlign w:val="center"/>
          </w:tcPr>
          <w:p w:rsidR="006A2C7F" w:rsidRPr="006A2C7F" w:rsidRDefault="006A2C7F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Each type of cell has specific molecules on its surface that identify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it. These molecules include proteins and enable the immune system to identify:</w:t>
            </w:r>
          </w:p>
          <w:p w:rsidR="006A2C7F" w:rsidRPr="006A2C7F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pathogens</w:t>
            </w:r>
          </w:p>
          <w:p w:rsidR="006A2C7F" w:rsidRPr="006A2C7F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cells from other organisms of the same species</w:t>
            </w:r>
          </w:p>
          <w:p w:rsidR="006A2C7F" w:rsidRPr="006A2C7F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abnormal body cells</w:t>
            </w:r>
          </w:p>
          <w:p w:rsidR="006A2C7F" w:rsidRPr="006A2C7F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toxins.</w:t>
            </w:r>
          </w:p>
          <w:p w:rsidR="003D0994" w:rsidRPr="00760042" w:rsidRDefault="006A2C7F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Definition of antigen. The effect of antigen variability on disease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disease prevention.</w:t>
            </w:r>
          </w:p>
        </w:tc>
        <w:tc>
          <w:tcPr>
            <w:tcW w:w="1984" w:type="dxa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:rsidTr="005558E7">
        <w:trPr>
          <w:trHeight w:val="4238"/>
        </w:trPr>
        <w:tc>
          <w:tcPr>
            <w:tcW w:w="1134" w:type="dxa"/>
          </w:tcPr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D0994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3.2.4</w:t>
            </w:r>
          </w:p>
          <w:p w:rsidR="003D0994" w:rsidRDefault="003D0994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D0994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Phagocytes</w:t>
            </w:r>
          </w:p>
        </w:tc>
        <w:tc>
          <w:tcPr>
            <w:tcW w:w="5102" w:type="dxa"/>
            <w:vAlign w:val="center"/>
          </w:tcPr>
          <w:p w:rsidR="003D0994" w:rsidRPr="00760042" w:rsidRDefault="006A2C7F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Phagocytosis of pathogens. The subsequent destruction of ingested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pathogens by lysozymes.</w:t>
            </w:r>
          </w:p>
        </w:tc>
        <w:tc>
          <w:tcPr>
            <w:tcW w:w="1984" w:type="dxa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:rsidTr="006F6B82">
        <w:trPr>
          <w:trHeight w:val="4074"/>
        </w:trPr>
        <w:tc>
          <w:tcPr>
            <w:tcW w:w="1134" w:type="dxa"/>
          </w:tcPr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D0994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3.2.4</w:t>
            </w:r>
          </w:p>
          <w:p w:rsidR="006A2C7F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6A2C7F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 Lymphocytes</w:t>
            </w:r>
          </w:p>
        </w:tc>
        <w:tc>
          <w:tcPr>
            <w:tcW w:w="5102" w:type="dxa"/>
            <w:vAlign w:val="center"/>
          </w:tcPr>
          <w:p w:rsidR="006A2C7F" w:rsidRPr="006A2C7F" w:rsidRDefault="006A2C7F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The response of T lymphocytes to a foreign antigen (the cellular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response).</w:t>
            </w:r>
          </w:p>
          <w:p w:rsidR="006A2C7F" w:rsidRPr="006A2C7F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The role of antigen-presenting cells in the cellular response.</w:t>
            </w:r>
          </w:p>
          <w:p w:rsidR="003D0994" w:rsidRPr="009215CE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The role of helper T cells (T</w:t>
            </w:r>
            <w:r w:rsidRPr="00F0671F">
              <w:rPr>
                <w:rFonts w:asciiTheme="minorHAnsi" w:hAnsiTheme="minorHAnsi"/>
                <w:sz w:val="22"/>
                <w:szCs w:val="22"/>
                <w:vertAlign w:val="subscript"/>
              </w:rPr>
              <w:t>H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 xml:space="preserve"> cells) in stimulating cytotoxic 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cells (T</w:t>
            </w:r>
            <w:r w:rsidRPr="00F0671F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cells), B cells and phagocytes.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The role of other T cells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is not required.</w:t>
            </w:r>
          </w:p>
        </w:tc>
        <w:tc>
          <w:tcPr>
            <w:tcW w:w="1984" w:type="dxa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:rsidTr="006F6B82">
        <w:trPr>
          <w:trHeight w:val="4813"/>
        </w:trPr>
        <w:tc>
          <w:tcPr>
            <w:tcW w:w="1134" w:type="dxa"/>
          </w:tcPr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D0994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3.2.4</w:t>
            </w:r>
          </w:p>
          <w:p w:rsidR="006A2C7F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6A2C7F" w:rsidRDefault="006A2C7F" w:rsidP="006A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Lymphocytes</w:t>
            </w:r>
          </w:p>
        </w:tc>
        <w:tc>
          <w:tcPr>
            <w:tcW w:w="5102" w:type="dxa"/>
            <w:vAlign w:val="center"/>
          </w:tcPr>
          <w:p w:rsidR="006A2C7F" w:rsidRPr="006A2C7F" w:rsidRDefault="006A2C7F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The response of B lymphocytes to a foreign antigen, clonal selection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and the release of monoclonal antibodies (the humoral response).</w:t>
            </w:r>
          </w:p>
          <w:p w:rsidR="006A2C7F" w:rsidRPr="006A2C7F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Definition of antibody.</w:t>
            </w:r>
          </w:p>
          <w:p w:rsidR="006A2C7F" w:rsidRPr="006A2C7F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Antibody structure.</w:t>
            </w:r>
          </w:p>
          <w:p w:rsidR="006A2C7F" w:rsidRPr="006A2C7F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The formation of an antigen-antibody 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omplex,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leading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the destruction of the antigen, limited to agglutination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phagocytosis of bacterial cells.</w:t>
            </w:r>
          </w:p>
          <w:p w:rsidR="003D0994" w:rsidRPr="009215CE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The roles of plasma cells and of memory cells in producing primary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and secondary immune responses.</w:t>
            </w:r>
          </w:p>
        </w:tc>
        <w:tc>
          <w:tcPr>
            <w:tcW w:w="1984" w:type="dxa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3D0994" w:rsidRPr="003D08AA" w:rsidTr="006F6B82">
        <w:trPr>
          <w:trHeight w:val="4500"/>
        </w:trPr>
        <w:tc>
          <w:tcPr>
            <w:tcW w:w="1134" w:type="dxa"/>
          </w:tcPr>
          <w:p w:rsidR="003D0994" w:rsidRPr="00903B0D" w:rsidRDefault="003D0994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D0994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3.2.4</w:t>
            </w:r>
          </w:p>
          <w:p w:rsidR="006A2C7F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6A2C7F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Vaccines &amp; Immunity</w:t>
            </w:r>
          </w:p>
        </w:tc>
        <w:tc>
          <w:tcPr>
            <w:tcW w:w="5102" w:type="dxa"/>
            <w:vAlign w:val="center"/>
          </w:tcPr>
          <w:p w:rsidR="006A2C7F" w:rsidRDefault="006A2C7F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The use of vaccines to provide protection for individuals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populations against disease. The concept of herd immunity.</w:t>
            </w:r>
          </w:p>
          <w:p w:rsidR="003D0994" w:rsidRPr="009215CE" w:rsidRDefault="006A2C7F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The differences between active and passive immunity.</w:t>
            </w:r>
          </w:p>
        </w:tc>
        <w:tc>
          <w:tcPr>
            <w:tcW w:w="1984" w:type="dxa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3D0994" w:rsidRPr="00903B0D" w:rsidRDefault="003D0994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6A2C7F" w:rsidRPr="003D08AA" w:rsidTr="006F6B82">
        <w:trPr>
          <w:trHeight w:val="4234"/>
        </w:trPr>
        <w:tc>
          <w:tcPr>
            <w:tcW w:w="1134" w:type="dxa"/>
          </w:tcPr>
          <w:p w:rsidR="006A2C7F" w:rsidRPr="00903B0D" w:rsidRDefault="006A2C7F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A2C7F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3.2.4</w:t>
            </w:r>
          </w:p>
          <w:p w:rsidR="006A2C7F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6A2C7F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HIV</w:t>
            </w:r>
          </w:p>
        </w:tc>
        <w:tc>
          <w:tcPr>
            <w:tcW w:w="5102" w:type="dxa"/>
            <w:vAlign w:val="center"/>
          </w:tcPr>
          <w:p w:rsidR="006A2C7F" w:rsidRPr="006A2C7F" w:rsidRDefault="006A2C7F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Structure of the human immunodeficiency virus (HIV) and its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replication in helper T cells.</w:t>
            </w:r>
          </w:p>
          <w:p w:rsidR="006A2C7F" w:rsidRPr="006A2C7F" w:rsidRDefault="006A2C7F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How HIV causes the symptoms of AIDS. Why antibiotics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ineffective against viruses.</w:t>
            </w:r>
          </w:p>
        </w:tc>
        <w:tc>
          <w:tcPr>
            <w:tcW w:w="1984" w:type="dxa"/>
          </w:tcPr>
          <w:p w:rsidR="006A2C7F" w:rsidRPr="00903B0D" w:rsidRDefault="006A2C7F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6A2C7F" w:rsidRPr="00903B0D" w:rsidRDefault="006A2C7F" w:rsidP="00174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6A2C7F" w:rsidRPr="003D08AA" w:rsidTr="009A2755">
        <w:trPr>
          <w:trHeight w:val="8610"/>
        </w:trPr>
        <w:tc>
          <w:tcPr>
            <w:tcW w:w="1134" w:type="dxa"/>
          </w:tcPr>
          <w:p w:rsidR="006A2C7F" w:rsidRPr="00903B0D" w:rsidRDefault="006A2C7F" w:rsidP="0017410B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A2C7F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3.2.4</w:t>
            </w:r>
          </w:p>
          <w:p w:rsidR="006A2C7F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6A2C7F" w:rsidRDefault="006A2C7F" w:rsidP="00174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Monoclonal Antibodies &amp; Ethics</w:t>
            </w:r>
          </w:p>
        </w:tc>
        <w:tc>
          <w:tcPr>
            <w:tcW w:w="5102" w:type="dxa"/>
            <w:vAlign w:val="center"/>
          </w:tcPr>
          <w:p w:rsidR="006A2C7F" w:rsidRPr="006A2C7F" w:rsidRDefault="006A2C7F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The use of monoclonal antibodies in:</w:t>
            </w:r>
          </w:p>
          <w:p w:rsidR="006A2C7F" w:rsidRPr="006A2C7F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targeting medication to specific cell types by attaching a</w:t>
            </w:r>
            <w:r w:rsidR="005558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therapeutic drug to an antibody</w:t>
            </w:r>
          </w:p>
          <w:p w:rsidR="006A2C7F" w:rsidRPr="006A2C7F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medical diagnosis.</w:t>
            </w:r>
          </w:p>
          <w:p w:rsidR="00FA78B1" w:rsidRDefault="00FA78B1" w:rsidP="00FA78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A78B1">
              <w:rPr>
                <w:rFonts w:asciiTheme="minorHAnsi" w:hAnsiTheme="minorHAnsi"/>
                <w:sz w:val="22"/>
                <w:szCs w:val="22"/>
              </w:rPr>
              <w:t>Details of the commercial or scientific production of monoclonal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78B1">
              <w:rPr>
                <w:rFonts w:asciiTheme="minorHAnsi" w:hAnsiTheme="minorHAnsi"/>
                <w:sz w:val="22"/>
                <w:szCs w:val="22"/>
              </w:rPr>
              <w:t>antibodies are not required.</w:t>
            </w:r>
          </w:p>
          <w:p w:rsidR="00FA78B1" w:rsidRDefault="00FA78B1" w:rsidP="00FA78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A2C7F" w:rsidRPr="006A2C7F" w:rsidRDefault="006A2C7F" w:rsidP="00FA78B1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Ethical issues associated with the use of vaccines and monoclonal</w:t>
            </w:r>
            <w:r w:rsidR="005558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antibodies.</w:t>
            </w:r>
          </w:p>
          <w:p w:rsidR="006A2C7F" w:rsidRPr="006A2C7F" w:rsidRDefault="006A2C7F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The use of antibodies in the ELISA test.</w:t>
            </w:r>
          </w:p>
          <w:p w:rsidR="006A2C7F" w:rsidRPr="006A2C7F" w:rsidRDefault="006A2C7F" w:rsidP="005558E7">
            <w:pPr>
              <w:pStyle w:val="Default"/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Students should be able to:</w:t>
            </w:r>
          </w:p>
          <w:p w:rsidR="006A2C7F" w:rsidRPr="006A2C7F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discuss ethical is</w:t>
            </w:r>
            <w:r w:rsidR="005558E7">
              <w:rPr>
                <w:rFonts w:asciiTheme="minorHAnsi" w:hAnsiTheme="minorHAnsi"/>
                <w:sz w:val="22"/>
                <w:szCs w:val="22"/>
              </w:rPr>
              <w:t xml:space="preserve">sues associated with the use of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vaccines and</w:t>
            </w:r>
            <w:r w:rsidR="005558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monoclonal antibodies</w:t>
            </w:r>
          </w:p>
          <w:p w:rsidR="006A2C7F" w:rsidRPr="006A2C7F" w:rsidRDefault="006A2C7F" w:rsidP="005558E7">
            <w:pPr>
              <w:pStyle w:val="Default"/>
              <w:spacing w:after="200"/>
              <w:ind w:left="414"/>
              <w:rPr>
                <w:rFonts w:asciiTheme="minorHAnsi" w:hAnsiTheme="minorHAnsi"/>
                <w:sz w:val="22"/>
                <w:szCs w:val="22"/>
              </w:rPr>
            </w:pPr>
            <w:r w:rsidRPr="006A2C7F">
              <w:rPr>
                <w:rFonts w:asciiTheme="minorHAnsi" w:hAnsiTheme="minorHAnsi"/>
                <w:sz w:val="22"/>
                <w:szCs w:val="22"/>
              </w:rPr>
              <w:t>evaluate</w:t>
            </w:r>
            <w:r w:rsidR="005558E7">
              <w:rPr>
                <w:rFonts w:asciiTheme="minorHAnsi" w:hAnsiTheme="minorHAnsi"/>
                <w:sz w:val="22"/>
                <w:szCs w:val="22"/>
              </w:rPr>
              <w:t xml:space="preserve"> methodology, evidence and data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relating to the use of</w:t>
            </w:r>
            <w:r w:rsidR="005558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2C7F">
              <w:rPr>
                <w:rFonts w:asciiTheme="minorHAnsi" w:hAnsiTheme="minorHAnsi"/>
                <w:sz w:val="22"/>
                <w:szCs w:val="22"/>
              </w:rPr>
              <w:t>vaccines and monoclonal antibodies.</w:t>
            </w:r>
          </w:p>
        </w:tc>
        <w:tc>
          <w:tcPr>
            <w:tcW w:w="1984" w:type="dxa"/>
          </w:tcPr>
          <w:p w:rsidR="006A2C7F" w:rsidRPr="00903B0D" w:rsidRDefault="006A2C7F" w:rsidP="001741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13" w:type="dxa"/>
            <w:shd w:val="clear" w:color="auto" w:fill="auto"/>
          </w:tcPr>
          <w:p w:rsidR="006A2C7F" w:rsidRPr="00903B0D" w:rsidRDefault="006A2C7F" w:rsidP="0017410B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3D0994" w:rsidRPr="00E5772E" w:rsidRDefault="003D0994" w:rsidP="00B32E6D">
      <w:pPr>
        <w:rPr>
          <w:sz w:val="28"/>
          <w:szCs w:val="28"/>
        </w:rPr>
      </w:pPr>
    </w:p>
    <w:sectPr w:rsidR="003D0994" w:rsidRPr="00E5772E" w:rsidSect="003D0994">
      <w:pgSz w:w="16840" w:h="11907" w:orient="landscape" w:code="9"/>
      <w:pgMar w:top="851" w:right="538" w:bottom="851" w:left="1021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B7" w:rsidRDefault="00DC40B7">
      <w:r>
        <w:separator/>
      </w:r>
    </w:p>
  </w:endnote>
  <w:endnote w:type="continuationSeparator" w:id="0">
    <w:p w:rsidR="00DC40B7" w:rsidRDefault="00DC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B7" w:rsidRDefault="00DC40B7">
      <w:r>
        <w:separator/>
      </w:r>
    </w:p>
  </w:footnote>
  <w:footnote w:type="continuationSeparator" w:id="0">
    <w:p w:rsidR="00DC40B7" w:rsidRDefault="00DC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335"/>
    <w:multiLevelType w:val="hybridMultilevel"/>
    <w:tmpl w:val="DA7A0CEE"/>
    <w:lvl w:ilvl="0" w:tplc="01F4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FE3"/>
    <w:multiLevelType w:val="hybridMultilevel"/>
    <w:tmpl w:val="411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16F3"/>
    <w:multiLevelType w:val="hybridMultilevel"/>
    <w:tmpl w:val="6054E868"/>
    <w:lvl w:ilvl="0" w:tplc="80B41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8F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CD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C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64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AA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C1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06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E4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6B55EA"/>
    <w:multiLevelType w:val="hybridMultilevel"/>
    <w:tmpl w:val="F14EF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91C66"/>
    <w:multiLevelType w:val="hybridMultilevel"/>
    <w:tmpl w:val="47BC4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B7A12"/>
    <w:multiLevelType w:val="hybridMultilevel"/>
    <w:tmpl w:val="BDB0B3E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8DB3DD7"/>
    <w:multiLevelType w:val="hybridMultilevel"/>
    <w:tmpl w:val="69C8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15D6B"/>
    <w:multiLevelType w:val="hybridMultilevel"/>
    <w:tmpl w:val="59FEC5A2"/>
    <w:lvl w:ilvl="0" w:tplc="01F4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71"/>
    <w:multiLevelType w:val="hybridMultilevel"/>
    <w:tmpl w:val="47E0ADAA"/>
    <w:lvl w:ilvl="0" w:tplc="01F4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D1C5B"/>
    <w:multiLevelType w:val="hybridMultilevel"/>
    <w:tmpl w:val="746813C0"/>
    <w:lvl w:ilvl="0" w:tplc="49C2EE0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210AB"/>
    <w:multiLevelType w:val="hybridMultilevel"/>
    <w:tmpl w:val="556A3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A96E99"/>
    <w:multiLevelType w:val="hybridMultilevel"/>
    <w:tmpl w:val="88628CF6"/>
    <w:lvl w:ilvl="0" w:tplc="509AA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E6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46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07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A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C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6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89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2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BB0D8A"/>
    <w:multiLevelType w:val="hybridMultilevel"/>
    <w:tmpl w:val="E50CB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77605"/>
    <w:multiLevelType w:val="hybridMultilevel"/>
    <w:tmpl w:val="EBA2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F59E5"/>
    <w:multiLevelType w:val="multilevel"/>
    <w:tmpl w:val="BDB2DE18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3C594F"/>
    <w:multiLevelType w:val="hybridMultilevel"/>
    <w:tmpl w:val="E424C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977B16"/>
    <w:multiLevelType w:val="multilevel"/>
    <w:tmpl w:val="7F34910C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75"/>
        </w:tabs>
        <w:ind w:left="547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20"/>
        </w:tabs>
        <w:ind w:left="103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920"/>
        </w:tabs>
        <w:ind w:left="19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0"/>
        </w:tabs>
        <w:ind w:left="24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0"/>
        </w:tabs>
        <w:ind w:left="29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036"/>
        </w:tabs>
        <w:ind w:left="-310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056"/>
        </w:tabs>
        <w:ind w:left="-26056" w:hanging="2520"/>
      </w:pPr>
      <w:rPr>
        <w:rFonts w:hint="default"/>
      </w:rPr>
    </w:lvl>
  </w:abstractNum>
  <w:abstractNum w:abstractNumId="17" w15:restartNumberingAfterBreak="0">
    <w:nsid w:val="53005CEE"/>
    <w:multiLevelType w:val="hybridMultilevel"/>
    <w:tmpl w:val="B504128E"/>
    <w:lvl w:ilvl="0" w:tplc="01F4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11327"/>
    <w:multiLevelType w:val="hybridMultilevel"/>
    <w:tmpl w:val="F710E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14142F"/>
    <w:multiLevelType w:val="multilevel"/>
    <w:tmpl w:val="E3F011AE"/>
    <w:lvl w:ilvl="0">
      <w:start w:val="1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2BB6C92"/>
    <w:multiLevelType w:val="hybridMultilevel"/>
    <w:tmpl w:val="F78ECB0C"/>
    <w:lvl w:ilvl="0" w:tplc="365CE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43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CA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8E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64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85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E8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2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E2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5D288F"/>
    <w:multiLevelType w:val="hybridMultilevel"/>
    <w:tmpl w:val="6BBA4DDE"/>
    <w:lvl w:ilvl="0" w:tplc="C180C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80B8B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22224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616FC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0633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E20C3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9CC28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1CEF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3CE7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B667055"/>
    <w:multiLevelType w:val="hybridMultilevel"/>
    <w:tmpl w:val="8786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0F6A"/>
    <w:multiLevelType w:val="hybridMultilevel"/>
    <w:tmpl w:val="DF36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539E7"/>
    <w:multiLevelType w:val="hybridMultilevel"/>
    <w:tmpl w:val="1B54E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092D79"/>
    <w:multiLevelType w:val="multilevel"/>
    <w:tmpl w:val="78409CD2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88019D7"/>
    <w:multiLevelType w:val="hybridMultilevel"/>
    <w:tmpl w:val="4978EFC0"/>
    <w:lvl w:ilvl="0" w:tplc="1B527A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840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928E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A271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8214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04C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AE5F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A26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3CB0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9737E88"/>
    <w:multiLevelType w:val="hybridMultilevel"/>
    <w:tmpl w:val="E3DAE30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7B523B4D"/>
    <w:multiLevelType w:val="multilevel"/>
    <w:tmpl w:val="72BAED40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EA6068E"/>
    <w:multiLevelType w:val="hybridMultilevel"/>
    <w:tmpl w:val="34922EB2"/>
    <w:lvl w:ilvl="0" w:tplc="AB880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B8F4E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D8E8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5029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0636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12E76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687A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260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B8660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14"/>
  </w:num>
  <w:num w:numId="5">
    <w:abstractNumId w:val="28"/>
  </w:num>
  <w:num w:numId="6">
    <w:abstractNumId w:val="26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20"/>
  </w:num>
  <w:num w:numId="12">
    <w:abstractNumId w:val="21"/>
  </w:num>
  <w:num w:numId="13">
    <w:abstractNumId w:val="29"/>
  </w:num>
  <w:num w:numId="14">
    <w:abstractNumId w:val="22"/>
  </w:num>
  <w:num w:numId="15">
    <w:abstractNumId w:val="12"/>
  </w:num>
  <w:num w:numId="16">
    <w:abstractNumId w:val="24"/>
  </w:num>
  <w:num w:numId="17">
    <w:abstractNumId w:val="15"/>
  </w:num>
  <w:num w:numId="18">
    <w:abstractNumId w:val="3"/>
  </w:num>
  <w:num w:numId="19">
    <w:abstractNumId w:val="10"/>
  </w:num>
  <w:num w:numId="20">
    <w:abstractNumId w:val="4"/>
  </w:num>
  <w:num w:numId="21">
    <w:abstractNumId w:val="18"/>
  </w:num>
  <w:num w:numId="22">
    <w:abstractNumId w:val="6"/>
  </w:num>
  <w:num w:numId="23">
    <w:abstractNumId w:val="8"/>
  </w:num>
  <w:num w:numId="24">
    <w:abstractNumId w:val="7"/>
  </w:num>
  <w:num w:numId="25">
    <w:abstractNumId w:val="0"/>
  </w:num>
  <w:num w:numId="26">
    <w:abstractNumId w:val="17"/>
  </w:num>
  <w:num w:numId="27">
    <w:abstractNumId w:val="23"/>
  </w:num>
  <w:num w:numId="28">
    <w:abstractNumId w:val="5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C28"/>
    <w:rsid w:val="00004179"/>
    <w:rsid w:val="000121BD"/>
    <w:rsid w:val="00013FE9"/>
    <w:rsid w:val="00026257"/>
    <w:rsid w:val="00030494"/>
    <w:rsid w:val="00034F69"/>
    <w:rsid w:val="00063777"/>
    <w:rsid w:val="00081951"/>
    <w:rsid w:val="00081D75"/>
    <w:rsid w:val="0008461E"/>
    <w:rsid w:val="000A4260"/>
    <w:rsid w:val="000C39AA"/>
    <w:rsid w:val="000D3D58"/>
    <w:rsid w:val="000E28BA"/>
    <w:rsid w:val="0010704A"/>
    <w:rsid w:val="0011003D"/>
    <w:rsid w:val="00114717"/>
    <w:rsid w:val="0014058D"/>
    <w:rsid w:val="0015150E"/>
    <w:rsid w:val="001537B8"/>
    <w:rsid w:val="00162DB4"/>
    <w:rsid w:val="0016324D"/>
    <w:rsid w:val="00172990"/>
    <w:rsid w:val="0019220A"/>
    <w:rsid w:val="00194B6A"/>
    <w:rsid w:val="00194F81"/>
    <w:rsid w:val="001A6A83"/>
    <w:rsid w:val="001B4B61"/>
    <w:rsid w:val="001B64CD"/>
    <w:rsid w:val="001C0FC8"/>
    <w:rsid w:val="001F31F6"/>
    <w:rsid w:val="001F5961"/>
    <w:rsid w:val="0020428B"/>
    <w:rsid w:val="00210C94"/>
    <w:rsid w:val="00212BCF"/>
    <w:rsid w:val="0021335A"/>
    <w:rsid w:val="00233FE6"/>
    <w:rsid w:val="00237641"/>
    <w:rsid w:val="00245558"/>
    <w:rsid w:val="002506BE"/>
    <w:rsid w:val="0026674C"/>
    <w:rsid w:val="00272583"/>
    <w:rsid w:val="00273EE6"/>
    <w:rsid w:val="00276CF8"/>
    <w:rsid w:val="00283F49"/>
    <w:rsid w:val="00293316"/>
    <w:rsid w:val="002A493D"/>
    <w:rsid w:val="002C440F"/>
    <w:rsid w:val="002E156F"/>
    <w:rsid w:val="002E76C4"/>
    <w:rsid w:val="00314F07"/>
    <w:rsid w:val="00335191"/>
    <w:rsid w:val="00373454"/>
    <w:rsid w:val="00376759"/>
    <w:rsid w:val="003A59C7"/>
    <w:rsid w:val="003B2555"/>
    <w:rsid w:val="003B3DE3"/>
    <w:rsid w:val="003B5BB9"/>
    <w:rsid w:val="003B5FCB"/>
    <w:rsid w:val="003B793D"/>
    <w:rsid w:val="003C398C"/>
    <w:rsid w:val="003C7435"/>
    <w:rsid w:val="003D08AA"/>
    <w:rsid w:val="003D0994"/>
    <w:rsid w:val="003E6126"/>
    <w:rsid w:val="003F4511"/>
    <w:rsid w:val="003F4DD8"/>
    <w:rsid w:val="004327D3"/>
    <w:rsid w:val="00441EDD"/>
    <w:rsid w:val="0046189D"/>
    <w:rsid w:val="004831BF"/>
    <w:rsid w:val="00497F94"/>
    <w:rsid w:val="004B6EC3"/>
    <w:rsid w:val="004C3D6C"/>
    <w:rsid w:val="004C3FB6"/>
    <w:rsid w:val="004D15B5"/>
    <w:rsid w:val="004D4F2C"/>
    <w:rsid w:val="004F5244"/>
    <w:rsid w:val="005014F7"/>
    <w:rsid w:val="00511753"/>
    <w:rsid w:val="00533DA7"/>
    <w:rsid w:val="005500A5"/>
    <w:rsid w:val="00551EDF"/>
    <w:rsid w:val="005558E7"/>
    <w:rsid w:val="00585DE0"/>
    <w:rsid w:val="00586AC2"/>
    <w:rsid w:val="00597B54"/>
    <w:rsid w:val="005D2FFF"/>
    <w:rsid w:val="0060659C"/>
    <w:rsid w:val="00633655"/>
    <w:rsid w:val="00645DA2"/>
    <w:rsid w:val="006479B9"/>
    <w:rsid w:val="00665EDA"/>
    <w:rsid w:val="00670762"/>
    <w:rsid w:val="00682D20"/>
    <w:rsid w:val="0069364A"/>
    <w:rsid w:val="006A2C7F"/>
    <w:rsid w:val="006A36CE"/>
    <w:rsid w:val="006B7509"/>
    <w:rsid w:val="006C33FC"/>
    <w:rsid w:val="006C793F"/>
    <w:rsid w:val="006F5664"/>
    <w:rsid w:val="006F6B82"/>
    <w:rsid w:val="00707C21"/>
    <w:rsid w:val="00734130"/>
    <w:rsid w:val="00734156"/>
    <w:rsid w:val="0075152B"/>
    <w:rsid w:val="00753920"/>
    <w:rsid w:val="00760042"/>
    <w:rsid w:val="0076130C"/>
    <w:rsid w:val="007625E2"/>
    <w:rsid w:val="0077068D"/>
    <w:rsid w:val="00780087"/>
    <w:rsid w:val="00785A0E"/>
    <w:rsid w:val="007A0237"/>
    <w:rsid w:val="007A73D8"/>
    <w:rsid w:val="007A77FE"/>
    <w:rsid w:val="007B17A7"/>
    <w:rsid w:val="007B2F78"/>
    <w:rsid w:val="007C387A"/>
    <w:rsid w:val="007C664B"/>
    <w:rsid w:val="007D343D"/>
    <w:rsid w:val="007D7E0F"/>
    <w:rsid w:val="007E3AFF"/>
    <w:rsid w:val="00806D41"/>
    <w:rsid w:val="00823266"/>
    <w:rsid w:val="00825464"/>
    <w:rsid w:val="00825967"/>
    <w:rsid w:val="00830536"/>
    <w:rsid w:val="008307E3"/>
    <w:rsid w:val="00844379"/>
    <w:rsid w:val="008757EA"/>
    <w:rsid w:val="00877FDE"/>
    <w:rsid w:val="008870CC"/>
    <w:rsid w:val="008923B5"/>
    <w:rsid w:val="008A0FAD"/>
    <w:rsid w:val="008C4151"/>
    <w:rsid w:val="008C56E4"/>
    <w:rsid w:val="008D256C"/>
    <w:rsid w:val="00903B0D"/>
    <w:rsid w:val="009215CE"/>
    <w:rsid w:val="0092363F"/>
    <w:rsid w:val="00936A86"/>
    <w:rsid w:val="009463E8"/>
    <w:rsid w:val="009559F7"/>
    <w:rsid w:val="00957588"/>
    <w:rsid w:val="009A2755"/>
    <w:rsid w:val="009A6620"/>
    <w:rsid w:val="009C3918"/>
    <w:rsid w:val="009D7D35"/>
    <w:rsid w:val="009E331C"/>
    <w:rsid w:val="009F2B89"/>
    <w:rsid w:val="009F418E"/>
    <w:rsid w:val="00A03C3D"/>
    <w:rsid w:val="00A03FDB"/>
    <w:rsid w:val="00A248D3"/>
    <w:rsid w:val="00A26D0B"/>
    <w:rsid w:val="00A2752C"/>
    <w:rsid w:val="00A52817"/>
    <w:rsid w:val="00A57C28"/>
    <w:rsid w:val="00A67CCD"/>
    <w:rsid w:val="00A73A09"/>
    <w:rsid w:val="00A9444D"/>
    <w:rsid w:val="00AC1076"/>
    <w:rsid w:val="00AC11E3"/>
    <w:rsid w:val="00AD5ED8"/>
    <w:rsid w:val="00AD7A10"/>
    <w:rsid w:val="00AE2FEB"/>
    <w:rsid w:val="00AE5F9B"/>
    <w:rsid w:val="00B11F38"/>
    <w:rsid w:val="00B130DD"/>
    <w:rsid w:val="00B2498D"/>
    <w:rsid w:val="00B31EBC"/>
    <w:rsid w:val="00B32E6D"/>
    <w:rsid w:val="00B35735"/>
    <w:rsid w:val="00B63474"/>
    <w:rsid w:val="00B77531"/>
    <w:rsid w:val="00B80195"/>
    <w:rsid w:val="00B841F3"/>
    <w:rsid w:val="00B8591F"/>
    <w:rsid w:val="00BB1747"/>
    <w:rsid w:val="00BB52D9"/>
    <w:rsid w:val="00BC03A9"/>
    <w:rsid w:val="00BC6769"/>
    <w:rsid w:val="00BD7B2B"/>
    <w:rsid w:val="00BF0B3D"/>
    <w:rsid w:val="00C14BA0"/>
    <w:rsid w:val="00C21594"/>
    <w:rsid w:val="00C308D3"/>
    <w:rsid w:val="00C43713"/>
    <w:rsid w:val="00C45215"/>
    <w:rsid w:val="00C50A6B"/>
    <w:rsid w:val="00C54676"/>
    <w:rsid w:val="00C90225"/>
    <w:rsid w:val="00C93A12"/>
    <w:rsid w:val="00CD0E76"/>
    <w:rsid w:val="00CD2103"/>
    <w:rsid w:val="00CE6DE3"/>
    <w:rsid w:val="00CF276A"/>
    <w:rsid w:val="00CF2A04"/>
    <w:rsid w:val="00D14664"/>
    <w:rsid w:val="00D14A7C"/>
    <w:rsid w:val="00D45DAE"/>
    <w:rsid w:val="00D5295E"/>
    <w:rsid w:val="00D5752C"/>
    <w:rsid w:val="00D86203"/>
    <w:rsid w:val="00DA788B"/>
    <w:rsid w:val="00DB1720"/>
    <w:rsid w:val="00DC40B7"/>
    <w:rsid w:val="00DD0CEF"/>
    <w:rsid w:val="00DD42D1"/>
    <w:rsid w:val="00DF3500"/>
    <w:rsid w:val="00E13B23"/>
    <w:rsid w:val="00E157FE"/>
    <w:rsid w:val="00E3079D"/>
    <w:rsid w:val="00E32F2D"/>
    <w:rsid w:val="00E356F4"/>
    <w:rsid w:val="00E552FD"/>
    <w:rsid w:val="00E5548F"/>
    <w:rsid w:val="00E5704A"/>
    <w:rsid w:val="00E5772E"/>
    <w:rsid w:val="00E63D22"/>
    <w:rsid w:val="00E750C4"/>
    <w:rsid w:val="00EA3A58"/>
    <w:rsid w:val="00EA4955"/>
    <w:rsid w:val="00EB15EF"/>
    <w:rsid w:val="00EC4D9B"/>
    <w:rsid w:val="00EF15A4"/>
    <w:rsid w:val="00EF257C"/>
    <w:rsid w:val="00EF4537"/>
    <w:rsid w:val="00F0671F"/>
    <w:rsid w:val="00F12E05"/>
    <w:rsid w:val="00F14505"/>
    <w:rsid w:val="00F272D0"/>
    <w:rsid w:val="00F3481E"/>
    <w:rsid w:val="00F36E6B"/>
    <w:rsid w:val="00F57C26"/>
    <w:rsid w:val="00F677D0"/>
    <w:rsid w:val="00F75D9F"/>
    <w:rsid w:val="00F96985"/>
    <w:rsid w:val="00FA78B1"/>
    <w:rsid w:val="00FB06FD"/>
    <w:rsid w:val="00FB4090"/>
    <w:rsid w:val="00FB6301"/>
    <w:rsid w:val="00FB66C8"/>
    <w:rsid w:val="00FC194A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  <w15:docId w15:val="{62781F7A-4707-4714-891D-9604AD93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8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327D3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27D3"/>
    <w:pPr>
      <w:jc w:val="both"/>
    </w:pPr>
    <w:rPr>
      <w:sz w:val="28"/>
    </w:rPr>
  </w:style>
  <w:style w:type="paragraph" w:styleId="Header">
    <w:name w:val="header"/>
    <w:basedOn w:val="Normal"/>
    <w:rsid w:val="004327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27D3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EC4D9B"/>
    <w:pPr>
      <w:jc w:val="both"/>
    </w:pPr>
    <w:rPr>
      <w:sz w:val="28"/>
      <w:lang w:eastAsia="en-US"/>
    </w:rPr>
  </w:style>
  <w:style w:type="paragraph" w:styleId="DocumentMap">
    <w:name w:val="Document Map"/>
    <w:basedOn w:val="Normal"/>
    <w:link w:val="DocumentMapChar"/>
    <w:rsid w:val="00585D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85DE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B5"/>
    <w:rPr>
      <w:color w:val="808080"/>
    </w:rPr>
  </w:style>
  <w:style w:type="paragraph" w:styleId="BalloonText">
    <w:name w:val="Balloon Text"/>
    <w:basedOn w:val="Normal"/>
    <w:link w:val="BalloonTextChar"/>
    <w:rsid w:val="0089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3B5"/>
    <w:pPr>
      <w:ind w:left="720"/>
      <w:contextualSpacing/>
    </w:pPr>
  </w:style>
  <w:style w:type="paragraph" w:customStyle="1" w:styleId="Default">
    <w:name w:val="Default"/>
    <w:rsid w:val="00E13B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3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1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6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1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70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9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68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1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3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1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45AAC-0269-4717-9C7A-01842833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</vt:lpstr>
    </vt:vector>
  </TitlesOfParts>
  <Company>Tiggy Enterprises Ltd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</dc:title>
  <dc:creator>Anastasia &amp; Natasha</dc:creator>
  <cp:lastModifiedBy>Sandip</cp:lastModifiedBy>
  <cp:revision>4</cp:revision>
  <cp:lastPrinted>2013-01-14T11:41:00Z</cp:lastPrinted>
  <dcterms:created xsi:type="dcterms:W3CDTF">2017-09-30T15:56:00Z</dcterms:created>
  <dcterms:modified xsi:type="dcterms:W3CDTF">2017-09-30T15:56:00Z</dcterms:modified>
</cp:coreProperties>
</file>