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2"/>
        <w:gridCol w:w="10545"/>
      </w:tblGrid>
      <w:tr w:rsidR="004B0A11" w:rsidRPr="008C18DE" w:rsidTr="00BB11F2">
        <w:trPr>
          <w:trHeight w:hRule="exact" w:val="283"/>
        </w:trPr>
        <w:tc>
          <w:tcPr>
            <w:tcW w:w="5102" w:type="dxa"/>
            <w:shd w:val="clear" w:color="auto" w:fill="008080"/>
            <w:vAlign w:val="center"/>
          </w:tcPr>
          <w:p w:rsidR="004B0A11" w:rsidRPr="004B0A11" w:rsidRDefault="004B0A11" w:rsidP="004B0A11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4B0A11">
              <w:rPr>
                <w:rFonts w:ascii="Segoe UI" w:hAnsi="Segoe UI" w:cs="Segoe UI"/>
                <w:b/>
                <w:color w:val="FFFFFF" w:themeColor="background1"/>
                <w:sz w:val="20"/>
              </w:rPr>
              <w:t>Word Reading</w:t>
            </w:r>
          </w:p>
        </w:tc>
        <w:tc>
          <w:tcPr>
            <w:tcW w:w="10545" w:type="dxa"/>
            <w:shd w:val="clear" w:color="auto" w:fill="008080"/>
            <w:vAlign w:val="center"/>
          </w:tcPr>
          <w:p w:rsidR="004B0A11" w:rsidRPr="004B0A11" w:rsidRDefault="004B0A11" w:rsidP="004B0A11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4B0A11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4B0A11" w:rsidRPr="008C18DE" w:rsidTr="00BB11F2">
        <w:trPr>
          <w:trHeight w:val="139"/>
        </w:trPr>
        <w:tc>
          <w:tcPr>
            <w:tcW w:w="5102" w:type="dxa"/>
          </w:tcPr>
          <w:p w:rsidR="004B0A11" w:rsidRPr="004B0A11" w:rsidRDefault="004B0A11" w:rsidP="003063C4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Use knowledge of root words, prefixes and suffixes to investigate how the meanings of words change e.g. </w:t>
            </w:r>
            <w:proofErr w:type="spellStart"/>
            <w:proofErr w:type="gram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un+</w:t>
            </w:r>
            <w:proofErr w:type="gram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happy+ness</w:t>
            </w:r>
            <w:proofErr w:type="spell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 xml:space="preserve">, 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dis+repute+able</w:t>
            </w:r>
            <w:proofErr w:type="spell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 xml:space="preserve">, 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dis+respect+ful</w:t>
            </w:r>
            <w:proofErr w:type="spell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 xml:space="preserve">, 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re+engage+ment</w:t>
            </w:r>
            <w:proofErr w:type="spellEnd"/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Use suffixes to understand meanings e.g. 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–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cious</w:t>
            </w:r>
            <w:proofErr w:type="spell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tious</w:t>
            </w:r>
            <w:proofErr w:type="spell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tial</w:t>
            </w:r>
            <w:proofErr w:type="spell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cial</w:t>
            </w:r>
            <w:proofErr w:type="spellEnd"/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Read and understand meaning of words on Y5/6 word list – see bottom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Use etymology to help the pronunciation of new words e.g. 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 xml:space="preserve">chef, chalet, machine, </w:t>
            </w:r>
            <w:proofErr w:type="gram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brochure</w:t>
            </w:r>
            <w:proofErr w:type="gram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 xml:space="preserve"> – French in origin</w:t>
            </w:r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Employ dramatic effect to engage listeners whilst reading aloud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Read extensively for pleasure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Skim texts to ascertain the gist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Use a combination of scanning and close reading to locate information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3063C4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4B0A11" w:rsidRPr="004B0A11" w:rsidRDefault="004B0A11" w:rsidP="003063C4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Evaluate texts quickly in order to determine their usefulness or appeal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Understand underlying themes, causes and consequences within whole texts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Understand the structures writers use to achieve coherence; (headings; links within and between paragraphs; connectives)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Recognise authors’ techniques to influence and manipulate the reader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10545" w:type="dxa"/>
          </w:tcPr>
          <w:p w:rsidR="004B0A11" w:rsidRPr="004B0A11" w:rsidRDefault="004B0A11" w:rsidP="00216B0C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4B0A11" w:rsidRPr="004B0A11" w:rsidRDefault="004B0A11" w:rsidP="00216B0C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Maintain positive attitudes to reading and understanding what they read by: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Listening to, reading and discussing an increasingly wide range of fiction, poetry, plays and non-fiction. 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Regularly listening to novels read aloud by the teacher from an increasing range of authors, which they may not choose themselves.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Recognising themes within and across texts e.g. 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hope, peace, fortune, survival</w:t>
            </w:r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Making comparisons within and across texts e.g. similar events in different books, such as being an evacuee in Carrie’s War and Goodnight Mr Tom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Comparing texts written in different periods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Analysing the conventions of different types of writing e.g. 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use of dialogue to indicate geographical and/or historical settings for a story</w:t>
            </w:r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Independently read longer texts with sustained stamina and interest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Recommending books to their peers with detailed reasons for their opinions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Expressing preferences about a wider range of books including modern fiction, traditional stories, fiction from our literary heritage and books from other cultures and traditions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Learning 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a wider range of poems by heart.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Preparing poems and </w:t>
            </w:r>
            <w:proofErr w:type="spellStart"/>
            <w:r w:rsidRPr="004B0A11">
              <w:rPr>
                <w:rFonts w:ascii="Segoe UI" w:hAnsi="Segoe UI" w:cs="Segoe UI"/>
                <w:sz w:val="17"/>
                <w:szCs w:val="17"/>
              </w:rPr>
              <w:t>playscripts</w:t>
            </w:r>
            <w:proofErr w:type="spellEnd"/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to read aloud and perform using dramatic effects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216B0C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Understand what they read by: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Using a reading journal to record on-going reflections and responses to personal reading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Exploring texts in groups and deepening comprehension through discussion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Exploring new vocabulary in context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Demonstrating active reading strategies e.g. 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challenging peers with questions, justifying opinions, responding to different viewpoints within a group</w:t>
            </w:r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Inferring characters feelings, thoughts and motives from their actions, justifying inferences with evidence e.g. </w:t>
            </w:r>
            <w:proofErr w:type="spellStart"/>
            <w:r w:rsidR="00BB11F2">
              <w:rPr>
                <w:rFonts w:ascii="Segoe UI" w:hAnsi="Segoe UI" w:cs="Segoe UI"/>
                <w:i/>
                <w:sz w:val="17"/>
                <w:szCs w:val="17"/>
              </w:rPr>
              <w:t>Point</w:t>
            </w:r>
            <w:proofErr w:type="gramStart"/>
            <w:r w:rsidR="00D02FB4">
              <w:rPr>
                <w:rFonts w:ascii="Segoe UI" w:hAnsi="Segoe UI" w:cs="Segoe UI"/>
                <w:i/>
                <w:sz w:val="17"/>
                <w:szCs w:val="17"/>
              </w:rPr>
              <w:t>;Evidence</w:t>
            </w:r>
            <w:proofErr w:type="gramEnd"/>
            <w:r w:rsidR="00D02FB4">
              <w:rPr>
                <w:rFonts w:ascii="Segoe UI" w:hAnsi="Segoe UI" w:cs="Segoe UI"/>
                <w:i/>
                <w:sz w:val="17"/>
                <w:szCs w:val="17"/>
              </w:rPr>
              <w:t>;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Explanation</w:t>
            </w:r>
            <w:proofErr w:type="spellEnd"/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Predicting what might happen from information stated and implied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Re-read and reads ahead to locate clues to support understanding and justifying with evidence from the text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Scanning for key information e.g. looking for descriptive words associated with a setting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Skimming for gist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Using a combination of skimming, scanning and close reading across a text to locate specific detail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Identifying how language, structure and presentation contribute to meaning e.g. 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 xml:space="preserve">persuasive leaflet, </w:t>
            </w:r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balanced argument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B36506" w:rsidRDefault="004B0A11" w:rsidP="005A7DCF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4B0A11" w:rsidRPr="004B0A11" w:rsidRDefault="00B36506" w:rsidP="00216B0C">
            <w:p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Discuss / </w:t>
            </w:r>
            <w:r w:rsidR="004B0A11" w:rsidRPr="004B0A11">
              <w:rPr>
                <w:rFonts w:ascii="Segoe UI" w:hAnsi="Segoe UI" w:cs="Segoe UI"/>
                <w:sz w:val="17"/>
                <w:szCs w:val="17"/>
              </w:rPr>
              <w:t xml:space="preserve">evaluate how authors use language including figurative language, considering the impact on the reader </w:t>
            </w:r>
            <w:r>
              <w:rPr>
                <w:rFonts w:ascii="Segoe UI" w:hAnsi="Segoe UI" w:cs="Segoe UI"/>
                <w:sz w:val="17"/>
                <w:szCs w:val="17"/>
              </w:rPr>
              <w:t>by: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Exploring, recognising and using the terms personification, analogy, style and effect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Explaining the effect on the reader of the authors’ choice of language and reasons why the author may have selected these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BB11F2" w:rsidRDefault="004B0A11" w:rsidP="00216B0C">
            <w:pPr>
              <w:rPr>
                <w:rFonts w:ascii="Segoe UI" w:hAnsi="Segoe UI" w:cs="Segoe UI"/>
                <w:sz w:val="2"/>
                <w:szCs w:val="17"/>
              </w:rPr>
            </w:pPr>
          </w:p>
          <w:p w:rsidR="004B0A11" w:rsidRPr="004B0A11" w:rsidRDefault="004B0A11" w:rsidP="002005A0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Distinguish between statements of fact or opinion across a range of texts e.g. 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first-hand account of an event compared with a reported example such as Samuel Pepys’ diary and a history textbook</w:t>
            </w:r>
            <w:r w:rsidR="00D02FB4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B0A11" w:rsidRPr="004B0A11" w:rsidRDefault="004B0A11" w:rsidP="00216B0C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Participate in discussions about books building on their own and others’ ideas and challenging views courteously</w:t>
            </w:r>
            <w:r w:rsidR="00BB11F2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216B0C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Explain and discuss their understanding of what they have read, including through formal presentations and debates, maintaining a focus on the topic and using notes where necessary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 xml:space="preserve"> by: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Preparing formal presentations individually or in groups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Using notes to support presentation of information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Responding to questions generated by a presentation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Participating in debates on issues related to reading (fiction/non-fiction)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A7DCF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Provide reasoned justifications for their views </w:t>
            </w:r>
          </w:p>
          <w:p w:rsidR="004B0A11" w:rsidRPr="00103633" w:rsidRDefault="004B0A11" w:rsidP="00D02FB4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03633">
              <w:rPr>
                <w:rFonts w:ascii="Segoe UI" w:eastAsia="Times New Roman" w:hAnsi="Segoe UI" w:cs="Segoe UI"/>
                <w:sz w:val="17"/>
                <w:szCs w:val="17"/>
                <w:lang w:val="en-US" w:eastAsia="en-GB"/>
              </w:rPr>
              <w:t>Justifying opinions and elaborating by referring to the text e.g.</w:t>
            </w:r>
            <w:r w:rsidR="00D02FB4">
              <w:rPr>
                <w:rFonts w:ascii="Segoe UI" w:eastAsia="Times New Roman" w:hAnsi="Segoe UI" w:cs="Segoe UI"/>
                <w:i/>
                <w:sz w:val="17"/>
                <w:szCs w:val="17"/>
                <w:lang w:val="en-US" w:eastAsia="en-GB"/>
              </w:rPr>
              <w:t xml:space="preserve"> </w:t>
            </w:r>
            <w:proofErr w:type="spellStart"/>
            <w:r w:rsidR="00D02FB4">
              <w:rPr>
                <w:rFonts w:ascii="Segoe UI" w:eastAsia="Times New Roman" w:hAnsi="Segoe UI" w:cs="Segoe UI"/>
                <w:i/>
                <w:sz w:val="17"/>
                <w:szCs w:val="17"/>
                <w:lang w:val="en-US" w:eastAsia="en-GB"/>
              </w:rPr>
              <w:t>Point;</w:t>
            </w:r>
            <w:r w:rsidRPr="00103633">
              <w:rPr>
                <w:rFonts w:ascii="Segoe UI" w:eastAsia="Times New Roman" w:hAnsi="Segoe UI" w:cs="Segoe UI"/>
                <w:i/>
                <w:sz w:val="17"/>
                <w:szCs w:val="17"/>
                <w:lang w:val="en-US" w:eastAsia="en-GB"/>
              </w:rPr>
              <w:t>Evidence</w:t>
            </w:r>
            <w:r w:rsidR="00D02FB4">
              <w:rPr>
                <w:rFonts w:ascii="Segoe UI" w:eastAsia="Times New Roman" w:hAnsi="Segoe UI" w:cs="Segoe UI"/>
                <w:i/>
                <w:sz w:val="17"/>
                <w:szCs w:val="17"/>
                <w:lang w:val="en-US" w:eastAsia="en-GB"/>
              </w:rPr>
              <w:t>;</w:t>
            </w:r>
            <w:r w:rsidRPr="00103633">
              <w:rPr>
                <w:rFonts w:ascii="Segoe UI" w:eastAsia="Times New Roman" w:hAnsi="Segoe UI" w:cs="Segoe UI"/>
                <w:i/>
                <w:sz w:val="17"/>
                <w:szCs w:val="17"/>
                <w:lang w:val="en-US" w:eastAsia="en-GB"/>
              </w:rPr>
              <w:t>Explanation</w:t>
            </w:r>
            <w:proofErr w:type="spellEnd"/>
          </w:p>
        </w:tc>
      </w:tr>
    </w:tbl>
    <w:p w:rsidR="00890E3F" w:rsidRPr="00663127" w:rsidRDefault="00890E3F" w:rsidP="00663127">
      <w:pPr>
        <w:spacing w:after="0" w:line="240" w:lineRule="auto"/>
        <w:rPr>
          <w:rFonts w:ascii="Segoe UI" w:hAnsi="Segoe UI" w:cs="Segoe UI"/>
          <w:sz w:val="16"/>
        </w:rPr>
      </w:pPr>
      <w:bookmarkStart w:id="0" w:name="_GoBack"/>
      <w:bookmarkEnd w:id="0"/>
    </w:p>
    <w:sectPr w:rsidR="00890E3F" w:rsidRPr="00663127" w:rsidSect="00951DEA">
      <w:headerReference w:type="default" r:id="rId9"/>
      <w:footerReference w:type="default" r:id="rId10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1F2" w:rsidRDefault="00BB11F2" w:rsidP="005033AC">
      <w:pPr>
        <w:spacing w:after="0" w:line="240" w:lineRule="auto"/>
      </w:pPr>
      <w:r>
        <w:separator/>
      </w:r>
    </w:p>
  </w:endnote>
  <w:endnote w:type="continuationSeparator" w:id="0">
    <w:p w:rsidR="00BB11F2" w:rsidRDefault="00BB11F2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1F2" w:rsidRDefault="00BB11F2">
    <w:pPr>
      <w:pStyle w:val="Footer"/>
    </w:pPr>
    <w:r w:rsidRPr="006F3EC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7877E2" wp14:editId="039BCBAF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11F2" w:rsidRPr="0008770A" w:rsidRDefault="00BB11F2" w:rsidP="006F3EC9">
                          <w:pPr>
                            <w:rPr>
                              <w:rFonts w:ascii="Segoe UI" w:hAnsi="Segoe UI" w:cs="Segoe UI"/>
                              <w:sz w:val="18"/>
                              <w:szCs w:val="17"/>
                            </w:rPr>
                          </w:pPr>
                          <w:r w:rsidRPr="0008770A">
                            <w:rPr>
                              <w:rFonts w:ascii="Segoe UI" w:hAnsi="Segoe UI" w:cs="Segoe UI"/>
                              <w:sz w:val="18"/>
                              <w:szCs w:val="17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.7pt;margin-top:-5.65pt;width:175.7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" filled="f" stroked="f">
              <v:textbox>
                <w:txbxContent>
                  <w:p w:rsidR="00BB11F2" w:rsidRPr="0008770A" w:rsidRDefault="00BB11F2" w:rsidP="006F3EC9">
                    <w:pPr>
                      <w:rPr>
                        <w:rFonts w:ascii="Segoe UI" w:hAnsi="Segoe UI" w:cs="Segoe UI"/>
                        <w:sz w:val="18"/>
                        <w:szCs w:val="17"/>
                      </w:rPr>
                    </w:pPr>
                    <w:r w:rsidRPr="0008770A">
                      <w:rPr>
                        <w:rFonts w:ascii="Segoe UI" w:hAnsi="Segoe UI" w:cs="Segoe UI"/>
                        <w:sz w:val="18"/>
                        <w:szCs w:val="17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6F3EC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E19CFE" wp14:editId="0C507A64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11F2" w:rsidRPr="001023EA" w:rsidRDefault="00BB11F2" w:rsidP="006F3EC9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85.3pt;margin-top:-8.5pt;width:28.3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" fillcolor="teal" stroked="f">
              <v:textbox>
                <w:txbxContent>
                  <w:p w:rsidR="00BB11F2" w:rsidRPr="001023EA" w:rsidRDefault="00BB11F2" w:rsidP="006F3EC9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6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1F2" w:rsidRDefault="00BB11F2" w:rsidP="005033AC">
      <w:pPr>
        <w:spacing w:after="0" w:line="240" w:lineRule="auto"/>
      </w:pPr>
      <w:r>
        <w:separator/>
      </w:r>
    </w:p>
  </w:footnote>
  <w:footnote w:type="continuationSeparator" w:id="0">
    <w:p w:rsidR="00BB11F2" w:rsidRDefault="00BB11F2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1F2" w:rsidRPr="00CB5B99" w:rsidRDefault="00BB11F2" w:rsidP="006F3EC9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 w:rsidRPr="00CB5B99">
      <w:rPr>
        <w:rFonts w:ascii="Segoe UI" w:hAnsi="Segoe UI" w:cs="Segoe UI"/>
        <w:b/>
        <w:color w:val="008080"/>
        <w:sz w:val="28"/>
        <w:szCs w:val="20"/>
      </w:rPr>
      <w:t xml:space="preserve">Key Learning in Reading: Year </w:t>
    </w:r>
    <w:r>
      <w:rPr>
        <w:rFonts w:ascii="Segoe UI" w:hAnsi="Segoe UI" w:cs="Segoe UI"/>
        <w:b/>
        <w:color w:val="008080"/>
        <w:sz w:val="28"/>
        <w:szCs w:val="20"/>
      </w:rPr>
      <w:t>6</w:t>
    </w:r>
    <w:r>
      <w:rPr>
        <w:rFonts w:ascii="Segoe UI" w:hAnsi="Segoe UI" w:cs="Segoe UI"/>
        <w:b/>
        <w:noProof/>
        <w:color w:val="008080"/>
        <w:sz w:val="28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67D50484" wp14:editId="721B2C1E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87600" cy="576000"/>
          <wp:effectExtent l="0" t="0" r="0" b="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312"/>
    <w:multiLevelType w:val="hybridMultilevel"/>
    <w:tmpl w:val="8FF655B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00075"/>
    <w:multiLevelType w:val="hybridMultilevel"/>
    <w:tmpl w:val="67F205E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E392A"/>
    <w:multiLevelType w:val="hybridMultilevel"/>
    <w:tmpl w:val="E38298F2"/>
    <w:lvl w:ilvl="0" w:tplc="2F02A5D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9E4A83"/>
    <w:multiLevelType w:val="hybridMultilevel"/>
    <w:tmpl w:val="86B09A0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D61967"/>
    <w:multiLevelType w:val="hybridMultilevel"/>
    <w:tmpl w:val="6BF06682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147472"/>
    <w:multiLevelType w:val="hybridMultilevel"/>
    <w:tmpl w:val="196A60B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766C76"/>
    <w:multiLevelType w:val="hybridMultilevel"/>
    <w:tmpl w:val="5FB4E37C"/>
    <w:lvl w:ilvl="0" w:tplc="CE66DAB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A7799C"/>
    <w:multiLevelType w:val="hybridMultilevel"/>
    <w:tmpl w:val="5F7A2B9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6A21C0"/>
    <w:multiLevelType w:val="hybridMultilevel"/>
    <w:tmpl w:val="4A84135A"/>
    <w:lvl w:ilvl="0" w:tplc="C22830A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562239"/>
    <w:multiLevelType w:val="hybridMultilevel"/>
    <w:tmpl w:val="5E160FF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532320"/>
    <w:multiLevelType w:val="hybridMultilevel"/>
    <w:tmpl w:val="615CA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3C25015"/>
    <w:multiLevelType w:val="hybridMultilevel"/>
    <w:tmpl w:val="EFB46476"/>
    <w:lvl w:ilvl="0" w:tplc="A59A7A54">
      <w:start w:val="1"/>
      <w:numFmt w:val="bullet"/>
      <w:lvlText w:val=""/>
      <w:lvlJc w:val="left"/>
      <w:pPr>
        <w:ind w:left="37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8">
    <w:nsid w:val="375A3173"/>
    <w:multiLevelType w:val="hybridMultilevel"/>
    <w:tmpl w:val="5A4EEB4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F10116"/>
    <w:multiLevelType w:val="hybridMultilevel"/>
    <w:tmpl w:val="11D6AF86"/>
    <w:lvl w:ilvl="0" w:tplc="232EF65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5439C7"/>
    <w:multiLevelType w:val="hybridMultilevel"/>
    <w:tmpl w:val="31B67AFC"/>
    <w:lvl w:ilvl="0" w:tplc="9D2C35F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5E38E8"/>
    <w:multiLevelType w:val="hybridMultilevel"/>
    <w:tmpl w:val="0E867B40"/>
    <w:lvl w:ilvl="0" w:tplc="74426BE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BE2DA2"/>
    <w:multiLevelType w:val="hybridMultilevel"/>
    <w:tmpl w:val="A38CB66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93223BA"/>
    <w:multiLevelType w:val="hybridMultilevel"/>
    <w:tmpl w:val="B1324082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AB80B74"/>
    <w:multiLevelType w:val="hybridMultilevel"/>
    <w:tmpl w:val="8670E8EC"/>
    <w:lvl w:ilvl="0" w:tplc="F3D854C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D97150A"/>
    <w:multiLevelType w:val="hybridMultilevel"/>
    <w:tmpl w:val="D090A47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F08534D"/>
    <w:multiLevelType w:val="hybridMultilevel"/>
    <w:tmpl w:val="B74EB450"/>
    <w:lvl w:ilvl="0" w:tplc="2E2CC89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173B87"/>
    <w:multiLevelType w:val="hybridMultilevel"/>
    <w:tmpl w:val="BAC6EAC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6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27"/>
  </w:num>
  <w:num w:numId="9">
    <w:abstractNumId w:val="18"/>
  </w:num>
  <w:num w:numId="10">
    <w:abstractNumId w:val="23"/>
  </w:num>
  <w:num w:numId="11">
    <w:abstractNumId w:val="24"/>
  </w:num>
  <w:num w:numId="12">
    <w:abstractNumId w:val="9"/>
  </w:num>
  <w:num w:numId="13">
    <w:abstractNumId w:val="30"/>
  </w:num>
  <w:num w:numId="14">
    <w:abstractNumId w:val="33"/>
  </w:num>
  <w:num w:numId="15">
    <w:abstractNumId w:val="25"/>
  </w:num>
  <w:num w:numId="16">
    <w:abstractNumId w:val="31"/>
  </w:num>
  <w:num w:numId="17">
    <w:abstractNumId w:val="12"/>
  </w:num>
  <w:num w:numId="18">
    <w:abstractNumId w:val="7"/>
  </w:num>
  <w:num w:numId="19">
    <w:abstractNumId w:val="6"/>
  </w:num>
  <w:num w:numId="20">
    <w:abstractNumId w:val="14"/>
  </w:num>
  <w:num w:numId="21">
    <w:abstractNumId w:val="17"/>
  </w:num>
  <w:num w:numId="22">
    <w:abstractNumId w:val="16"/>
  </w:num>
  <w:num w:numId="23">
    <w:abstractNumId w:val="2"/>
  </w:num>
  <w:num w:numId="24">
    <w:abstractNumId w:val="13"/>
  </w:num>
  <w:num w:numId="25">
    <w:abstractNumId w:val="21"/>
  </w:num>
  <w:num w:numId="26">
    <w:abstractNumId w:val="20"/>
  </w:num>
  <w:num w:numId="27">
    <w:abstractNumId w:val="10"/>
  </w:num>
  <w:num w:numId="28">
    <w:abstractNumId w:val="3"/>
  </w:num>
  <w:num w:numId="29">
    <w:abstractNumId w:val="19"/>
  </w:num>
  <w:num w:numId="30">
    <w:abstractNumId w:val="32"/>
  </w:num>
  <w:num w:numId="31">
    <w:abstractNumId w:val="29"/>
  </w:num>
  <w:num w:numId="32">
    <w:abstractNumId w:val="1"/>
  </w:num>
  <w:num w:numId="33">
    <w:abstractNumId w:val="22"/>
  </w:num>
  <w:num w:numId="34">
    <w:abstractNumId w:val="34"/>
  </w:num>
  <w:num w:numId="35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C4"/>
    <w:rsid w:val="0002231B"/>
    <w:rsid w:val="00024389"/>
    <w:rsid w:val="000B25CE"/>
    <w:rsid w:val="00103633"/>
    <w:rsid w:val="00121B96"/>
    <w:rsid w:val="00137667"/>
    <w:rsid w:val="00140B5C"/>
    <w:rsid w:val="00146AC3"/>
    <w:rsid w:val="00162D4A"/>
    <w:rsid w:val="00164D3E"/>
    <w:rsid w:val="0017120E"/>
    <w:rsid w:val="001B5AA6"/>
    <w:rsid w:val="002005A0"/>
    <w:rsid w:val="00216B0C"/>
    <w:rsid w:val="002A1A19"/>
    <w:rsid w:val="002E2609"/>
    <w:rsid w:val="00305F01"/>
    <w:rsid w:val="003063C4"/>
    <w:rsid w:val="00316885"/>
    <w:rsid w:val="0035459F"/>
    <w:rsid w:val="00365940"/>
    <w:rsid w:val="004170F8"/>
    <w:rsid w:val="00417217"/>
    <w:rsid w:val="00487744"/>
    <w:rsid w:val="004965AA"/>
    <w:rsid w:val="004A7B40"/>
    <w:rsid w:val="004B0406"/>
    <w:rsid w:val="004B0A11"/>
    <w:rsid w:val="005023AB"/>
    <w:rsid w:val="005033AC"/>
    <w:rsid w:val="005054BC"/>
    <w:rsid w:val="00536564"/>
    <w:rsid w:val="005A7DCF"/>
    <w:rsid w:val="005C0406"/>
    <w:rsid w:val="005C796C"/>
    <w:rsid w:val="005E7EA4"/>
    <w:rsid w:val="00603649"/>
    <w:rsid w:val="006203A5"/>
    <w:rsid w:val="00661CC5"/>
    <w:rsid w:val="00663127"/>
    <w:rsid w:val="006F3EC9"/>
    <w:rsid w:val="00783581"/>
    <w:rsid w:val="00792AF2"/>
    <w:rsid w:val="007A20BD"/>
    <w:rsid w:val="007B655F"/>
    <w:rsid w:val="007C50A6"/>
    <w:rsid w:val="007D516A"/>
    <w:rsid w:val="007D6A3C"/>
    <w:rsid w:val="007E2CE8"/>
    <w:rsid w:val="00890E3F"/>
    <w:rsid w:val="0089102E"/>
    <w:rsid w:val="008B3E43"/>
    <w:rsid w:val="008B51C5"/>
    <w:rsid w:val="008C18DE"/>
    <w:rsid w:val="009169EF"/>
    <w:rsid w:val="00951DEA"/>
    <w:rsid w:val="009B406F"/>
    <w:rsid w:val="00A51CD7"/>
    <w:rsid w:val="00A54D4E"/>
    <w:rsid w:val="00A6304C"/>
    <w:rsid w:val="00A759E0"/>
    <w:rsid w:val="00A93F17"/>
    <w:rsid w:val="00AC5BC0"/>
    <w:rsid w:val="00AE053E"/>
    <w:rsid w:val="00B36506"/>
    <w:rsid w:val="00B378D1"/>
    <w:rsid w:val="00B707BB"/>
    <w:rsid w:val="00B73A51"/>
    <w:rsid w:val="00BB11F2"/>
    <w:rsid w:val="00BD5C73"/>
    <w:rsid w:val="00C35BBB"/>
    <w:rsid w:val="00C62A3B"/>
    <w:rsid w:val="00C638B5"/>
    <w:rsid w:val="00CB5B99"/>
    <w:rsid w:val="00CC796A"/>
    <w:rsid w:val="00D00110"/>
    <w:rsid w:val="00D02FB4"/>
    <w:rsid w:val="00D55C7C"/>
    <w:rsid w:val="00DA6114"/>
    <w:rsid w:val="00DD6301"/>
    <w:rsid w:val="00DD7E4E"/>
    <w:rsid w:val="00E50D4F"/>
    <w:rsid w:val="00EA484C"/>
    <w:rsid w:val="00ED765A"/>
    <w:rsid w:val="00F24942"/>
    <w:rsid w:val="00F27364"/>
    <w:rsid w:val="00F81955"/>
    <w:rsid w:val="00FD0E3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16D99-0FD6-43C9-A169-002CBC19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Walton, Russell</cp:lastModifiedBy>
  <cp:revision>10</cp:revision>
  <dcterms:created xsi:type="dcterms:W3CDTF">2014-05-21T12:15:00Z</dcterms:created>
  <dcterms:modified xsi:type="dcterms:W3CDTF">2014-05-29T11:17:00Z</dcterms:modified>
</cp:coreProperties>
</file>