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10E">
        <w:trPr>
          <w:trHeight w:val="90"/>
          <w:tblHeader/>
        </w:trPr>
        <w:tc>
          <w:tcPr>
            <w:tcW w:w="15417" w:type="dxa"/>
            <w:gridSpan w:val="7"/>
          </w:tcPr>
          <w:p w14:paraId="13D98A39" w14:textId="621FBF71" w:rsidR="00387ED8" w:rsidRDefault="00DB24E2" w:rsidP="00387ED8">
            <w:pPr>
              <w:pStyle w:val="Title"/>
              <w:spacing w:before="120"/>
              <w:rPr>
                <w:rFonts w:ascii="Arial" w:hAnsi="Arial" w:cs="Arial"/>
                <w:lang w:val="en-GB"/>
              </w:rPr>
            </w:pPr>
            <w:bookmarkStart w:id="0" w:name="_GoBack"/>
            <w:bookmarkEnd w:id="0"/>
            <w:r>
              <w:rPr>
                <w:rFonts w:ascii="Arial" w:hAnsi="Arial" w:cs="Arial"/>
                <w:lang w:val="en-GB"/>
              </w:rPr>
              <w:t>INFECTIOUS DISEASES COVID-19 STEP 4</w:t>
            </w:r>
            <w:r w:rsidR="00DD57A3">
              <w:rPr>
                <w:rFonts w:ascii="Arial" w:hAnsi="Arial" w:cs="Arial"/>
                <w:lang w:val="en-GB"/>
              </w:rPr>
              <w:t xml:space="preserve"> </w:t>
            </w:r>
            <w:r w:rsidR="00387ED8">
              <w:rPr>
                <w:rFonts w:ascii="Arial" w:hAnsi="Arial" w:cs="Arial"/>
                <w:lang w:val="en-GB"/>
              </w:rPr>
              <w:t>– AUTUMN TERM</w:t>
            </w:r>
          </w:p>
          <w:p w14:paraId="4DE726CB" w14:textId="1490BE0E" w:rsidR="00DD57A3" w:rsidRPr="00387ED8" w:rsidRDefault="00CD41FB" w:rsidP="00387ED8">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0246F3">
        <w:trPr>
          <w:trHeight w:val="90"/>
          <w:tblHeader/>
        </w:trPr>
        <w:tc>
          <w:tcPr>
            <w:tcW w:w="1977" w:type="dxa"/>
          </w:tcPr>
          <w:p w14:paraId="4DE726C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0246F3">
        <w:trPr>
          <w:trHeight w:val="90"/>
        </w:trPr>
        <w:tc>
          <w:tcPr>
            <w:tcW w:w="1977" w:type="dxa"/>
          </w:tcPr>
          <w:p w14:paraId="4DE726D6" w14:textId="77777777" w:rsidR="000246F3" w:rsidRPr="006F2CCF" w:rsidRDefault="000246F3" w:rsidP="005B310E">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10E">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EB15ED">
        <w:trPr>
          <w:trHeight w:val="90"/>
        </w:trPr>
        <w:tc>
          <w:tcPr>
            <w:tcW w:w="1977" w:type="dxa"/>
          </w:tcPr>
          <w:p w14:paraId="326F40E7" w14:textId="092D7699"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8B44F8">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PHE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school’s infection control procedures in relation to coronavirus via email or staff meetings and contact the school as soon as </w:t>
            </w:r>
            <w:r w:rsidRPr="00E618F3">
              <w:rPr>
                <w:rFonts w:ascii="Arial" w:eastAsia="Times New Roman" w:hAnsi="Arial" w:cs="Arial"/>
                <w:sz w:val="24"/>
                <w:szCs w:val="24"/>
              </w:rPr>
              <w:lastRenderedPageBreak/>
              <w:t>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EB15ED">
        <w:trPr>
          <w:trHeight w:val="90"/>
        </w:trPr>
        <w:tc>
          <w:tcPr>
            <w:tcW w:w="1977" w:type="dxa"/>
          </w:tcPr>
          <w:p w14:paraId="628450C7" w14:textId="123745E8"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9E188F">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has an up-to-date Business Continuity Plan in place – the plan is reviewed as necessary.</w:t>
            </w:r>
          </w:p>
          <w:p w14:paraId="26D65398" w14:textId="77777777"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1C8AD8CF" w14:textId="0751A931" w:rsidR="009E188F" w:rsidRPr="00E618F3" w:rsidRDefault="009E188F"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Follow Government advice and follow any instructions</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BAEF7D3" w14:textId="77777777" w:rsidTr="00EB15ED">
        <w:trPr>
          <w:trHeight w:val="90"/>
        </w:trPr>
        <w:tc>
          <w:tcPr>
            <w:tcW w:w="1977" w:type="dxa"/>
          </w:tcPr>
          <w:p w14:paraId="1F9D7B1D" w14:textId="681BAAD8"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Use of Transport </w:t>
            </w:r>
          </w:p>
        </w:tc>
        <w:tc>
          <w:tcPr>
            <w:tcW w:w="1533" w:type="dxa"/>
          </w:tcPr>
          <w:p w14:paraId="59DF795B"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Staff </w:t>
            </w:r>
          </w:p>
          <w:p w14:paraId="3CC41E2A"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Pupils </w:t>
            </w:r>
          </w:p>
          <w:p w14:paraId="7788CCEA" w14:textId="16719571"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Others </w:t>
            </w:r>
          </w:p>
        </w:tc>
        <w:tc>
          <w:tcPr>
            <w:tcW w:w="1560" w:type="dxa"/>
          </w:tcPr>
          <w:p w14:paraId="562A34DA" w14:textId="000BCF1D" w:rsidR="00E01369" w:rsidRPr="00F2720E" w:rsidRDefault="00E01369" w:rsidP="00E01369">
            <w:pPr>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Infection Control </w:t>
            </w:r>
          </w:p>
        </w:tc>
        <w:tc>
          <w:tcPr>
            <w:tcW w:w="6378" w:type="dxa"/>
          </w:tcPr>
          <w:p w14:paraId="3A445CD0" w14:textId="77777777" w:rsidR="00F2720E"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4B7914">
              <w:rPr>
                <w:rFonts w:ascii="Arial" w:eastAsia="Times New Roman" w:hAnsi="Arial" w:cs="Arial"/>
                <w:sz w:val="24"/>
                <w:szCs w:val="24"/>
                <w:highlight w:val="yellow"/>
              </w:rPr>
              <w:t>We recommend that they are worn in enclosed and crowded spaces where you may come into contact with people you don’t normally meet. This includes public transport and dedicated transport to school ”</w:t>
            </w:r>
          </w:p>
          <w:p w14:paraId="6BA96842" w14:textId="77777777" w:rsidR="00F2720E" w:rsidRPr="0061366C"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61366C">
              <w:rPr>
                <w:rFonts w:ascii="Arial" w:eastAsia="Times New Roman" w:hAnsi="Arial" w:cs="Arial"/>
                <w:sz w:val="24"/>
                <w:szCs w:val="24"/>
              </w:rPr>
              <w:t>School will follow director of public health advice in cases of local outbreak.</w:t>
            </w:r>
          </w:p>
          <w:p w14:paraId="2C3A752D" w14:textId="5D119DDE" w:rsidR="00E01369" w:rsidRPr="00E618F3" w:rsidRDefault="00F2720E" w:rsidP="00F2720E">
            <w:pPr>
              <w:pStyle w:val="ListParagraph"/>
              <w:numPr>
                <w:ilvl w:val="0"/>
                <w:numId w:val="20"/>
              </w:numPr>
              <w:spacing w:after="0" w:line="240" w:lineRule="auto"/>
              <w:ind w:left="480"/>
              <w:rPr>
                <w:rFonts w:ascii="Arial" w:eastAsia="Times New Roman" w:hAnsi="Arial" w:cs="Arial"/>
                <w:sz w:val="24"/>
                <w:szCs w:val="24"/>
              </w:rPr>
            </w:pPr>
            <w:r w:rsidRPr="0061366C">
              <w:rPr>
                <w:rFonts w:ascii="Arial" w:eastAsia="Times New Roman" w:hAnsi="Arial" w:cs="Arial"/>
                <w:sz w:val="24"/>
                <w:szCs w:val="24"/>
              </w:rPr>
              <w:t>Schools put into place any actions or precautions advised by their local HPT.</w:t>
            </w:r>
          </w:p>
        </w:tc>
        <w:tc>
          <w:tcPr>
            <w:tcW w:w="1843" w:type="dxa"/>
            <w:vAlign w:val="center"/>
          </w:tcPr>
          <w:p w14:paraId="59ADFAFD" w14:textId="4C1FED6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282AC3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A16119F" w14:textId="7FE2764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EB15ED">
        <w:trPr>
          <w:trHeight w:val="90"/>
        </w:trPr>
        <w:tc>
          <w:tcPr>
            <w:tcW w:w="1977" w:type="dxa"/>
          </w:tcPr>
          <w:p w14:paraId="546ABF68" w14:textId="22F87F14"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48A1E7B0"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lastRenderedPageBreak/>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755B17">
        <w:trPr>
          <w:trHeight w:val="90"/>
        </w:trPr>
        <w:tc>
          <w:tcPr>
            <w:tcW w:w="1977" w:type="dxa"/>
          </w:tcPr>
          <w:p w14:paraId="1E695233"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72292B1C"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p w14:paraId="3067BAAC" w14:textId="77777777" w:rsidR="00E01369" w:rsidRPr="005D7242" w:rsidRDefault="00E01369" w:rsidP="00E01369">
            <w:pPr>
              <w:spacing w:after="0" w:line="240" w:lineRule="auto"/>
              <w:rPr>
                <w:rFonts w:ascii="Arial" w:eastAsia="Times New Roman" w:hAnsi="Arial" w:cs="Arial"/>
                <w:sz w:val="24"/>
                <w:szCs w:val="24"/>
              </w:rPr>
            </w:pP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ED31DD">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174590DC" w:rsidR="00E01369" w:rsidRDefault="00E01369" w:rsidP="00E01369">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Sufficient amounts of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ED31DD">
        <w:trPr>
          <w:trHeight w:val="90"/>
        </w:trPr>
        <w:tc>
          <w:tcPr>
            <w:tcW w:w="1977" w:type="dxa"/>
          </w:tcPr>
          <w:p w14:paraId="67DA0DF5" w14:textId="147EC2C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E01369" w:rsidRDefault="00E01369" w:rsidP="00E01369">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ED31DD">
        <w:trPr>
          <w:trHeight w:val="90"/>
        </w:trPr>
        <w:tc>
          <w:tcPr>
            <w:tcW w:w="1977" w:type="dxa"/>
          </w:tcPr>
          <w:p w14:paraId="1A3077B7" w14:textId="1434768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5C495983"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25CC072E" w14:textId="467F807E" w:rsidR="00E01369"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 xml:space="preserve">Outbreak management plans should cover the possibility of reintroduction of </w:t>
            </w:r>
            <w:r>
              <w:rPr>
                <w:rFonts w:ascii="Arial" w:eastAsia="Times New Roman" w:hAnsi="Arial" w:cs="Arial"/>
                <w:bCs/>
                <w:sz w:val="24"/>
                <w:szCs w:val="24"/>
              </w:rPr>
              <w:t>restrictions on mixing</w:t>
            </w:r>
            <w:r w:rsidRPr="00E618F3">
              <w:rPr>
                <w:rFonts w:ascii="Arial" w:eastAsia="Times New Roman" w:hAnsi="Arial" w:cs="Arial"/>
                <w:bCs/>
                <w:sz w:val="24"/>
                <w:szCs w:val="24"/>
              </w:rPr>
              <w:t xml:space="preserve"> for a temporary period in case of local outbreak</w:t>
            </w:r>
            <w:r>
              <w:rPr>
                <w:rFonts w:ascii="Arial" w:eastAsia="Times New Roman" w:hAnsi="Arial" w:cs="Arial"/>
                <w:bCs/>
                <w:sz w:val="24"/>
                <w:szCs w:val="24"/>
              </w:rPr>
              <w:t xml:space="preserve">. </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ED31DD">
        <w:trPr>
          <w:trHeight w:val="90"/>
        </w:trPr>
        <w:tc>
          <w:tcPr>
            <w:tcW w:w="1977" w:type="dxa"/>
          </w:tcPr>
          <w:p w14:paraId="28D31262" w14:textId="77FF697B"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16FE034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ED31DD">
        <w:trPr>
          <w:trHeight w:val="90"/>
        </w:trPr>
        <w:tc>
          <w:tcPr>
            <w:tcW w:w="1977" w:type="dxa"/>
          </w:tcPr>
          <w:p w14:paraId="7AA1BB5D" w14:textId="42F6E8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03E504D3"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ED31DD">
        <w:trPr>
          <w:trHeight w:val="90"/>
        </w:trPr>
        <w:tc>
          <w:tcPr>
            <w:tcW w:w="1977" w:type="dxa"/>
          </w:tcPr>
          <w:p w14:paraId="08FF5C6B" w14:textId="584DAAA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1C51317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ED31DD">
        <w:trPr>
          <w:trHeight w:val="90"/>
        </w:trPr>
        <w:tc>
          <w:tcPr>
            <w:tcW w:w="1977" w:type="dxa"/>
          </w:tcPr>
          <w:p w14:paraId="1476853F"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lastRenderedPageBreak/>
              <w:t>Personal Protective Equipment</w:t>
            </w:r>
          </w:p>
          <w:p w14:paraId="4D15B8B4" w14:textId="3A4CF9DE"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 xml:space="preserve">Face Coverings </w:t>
            </w:r>
          </w:p>
        </w:tc>
        <w:tc>
          <w:tcPr>
            <w:tcW w:w="1533" w:type="dxa"/>
          </w:tcPr>
          <w:p w14:paraId="603DA85A" w14:textId="77777777"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Pupils</w:t>
            </w:r>
          </w:p>
          <w:p w14:paraId="555BB8CA" w14:textId="38706953" w:rsidR="00E01369" w:rsidRPr="00F2720E" w:rsidRDefault="00E01369" w:rsidP="00E01369">
            <w:pPr>
              <w:spacing w:after="0" w:line="240" w:lineRule="auto"/>
              <w:rPr>
                <w:rFonts w:ascii="Arial" w:eastAsia="Times New Roman" w:hAnsi="Arial" w:cs="Arial"/>
                <w:sz w:val="24"/>
                <w:szCs w:val="24"/>
                <w:highlight w:val="yellow"/>
              </w:rPr>
            </w:pPr>
            <w:r w:rsidRPr="00F2720E">
              <w:rPr>
                <w:rFonts w:ascii="Arial" w:eastAsia="Times New Roman" w:hAnsi="Arial" w:cs="Arial"/>
                <w:sz w:val="24"/>
                <w:szCs w:val="24"/>
                <w:highlight w:val="yellow"/>
              </w:rPr>
              <w:t>Staff</w:t>
            </w:r>
          </w:p>
        </w:tc>
        <w:tc>
          <w:tcPr>
            <w:tcW w:w="1560" w:type="dxa"/>
          </w:tcPr>
          <w:p w14:paraId="3ACD10B3" w14:textId="4B856CD1" w:rsidR="00E01369" w:rsidRPr="00F2720E" w:rsidRDefault="00E01369" w:rsidP="00E01369">
            <w:pPr>
              <w:rPr>
                <w:rFonts w:ascii="Arial" w:eastAsia="Times New Roman" w:hAnsi="Arial" w:cs="Arial"/>
                <w:sz w:val="24"/>
                <w:szCs w:val="24"/>
                <w:highlight w:val="yellow"/>
              </w:rPr>
            </w:pPr>
            <w:r w:rsidRPr="00F2720E">
              <w:rPr>
                <w:rFonts w:ascii="Arial" w:eastAsia="Times New Roman" w:hAnsi="Arial" w:cs="Arial"/>
                <w:sz w:val="24"/>
                <w:szCs w:val="24"/>
                <w:highlight w:val="yellow"/>
              </w:rPr>
              <w:t>Infection control</w:t>
            </w:r>
          </w:p>
        </w:tc>
        <w:tc>
          <w:tcPr>
            <w:tcW w:w="6378" w:type="dxa"/>
          </w:tcPr>
          <w:p w14:paraId="58AC7BB2" w14:textId="6BA33BF5"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Face coverings are no longer advised for staff and visitors in classrooms or communal areas</w:t>
            </w:r>
          </w:p>
          <w:p w14:paraId="5693366F" w14:textId="77777777"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We recommend that they are worn in enclosed and crowded spaces where you may come into contact with people you don’t normally meet. This includes public transport and dedicated transport to school.”</w:t>
            </w:r>
          </w:p>
          <w:p w14:paraId="3D73E835" w14:textId="77777777"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School will follow director of public health advice in cases of local outbreak.</w:t>
            </w:r>
          </w:p>
          <w:p w14:paraId="2D650FB0" w14:textId="77777777" w:rsidR="00F2720E" w:rsidRPr="00F2720E" w:rsidRDefault="00F2720E" w:rsidP="00F2720E">
            <w:pPr>
              <w:pStyle w:val="ListParagraph"/>
              <w:numPr>
                <w:ilvl w:val="0"/>
                <w:numId w:val="20"/>
              </w:numPr>
              <w:spacing w:after="0" w:line="240" w:lineRule="auto"/>
              <w:ind w:left="480"/>
              <w:rPr>
                <w:rFonts w:ascii="Arial" w:eastAsia="Times New Roman" w:hAnsi="Arial" w:cs="Arial"/>
                <w:sz w:val="24"/>
                <w:szCs w:val="24"/>
                <w:highlight w:val="yellow"/>
              </w:rPr>
            </w:pPr>
            <w:r w:rsidRPr="00F2720E">
              <w:rPr>
                <w:rFonts w:ascii="Arial" w:eastAsia="Times New Roman" w:hAnsi="Arial" w:cs="Arial"/>
                <w:sz w:val="24"/>
                <w:szCs w:val="24"/>
                <w:highlight w:val="yellow"/>
              </w:rPr>
              <w:t>Schools put into place any actions or precautions advised by their local HPT.</w:t>
            </w:r>
          </w:p>
          <w:p w14:paraId="68066B68" w14:textId="4D581FD7" w:rsidR="00E01369" w:rsidRPr="00F2720E" w:rsidRDefault="00E01369" w:rsidP="00E01369">
            <w:pPr>
              <w:pStyle w:val="ListParagraph"/>
              <w:numPr>
                <w:ilvl w:val="0"/>
                <w:numId w:val="20"/>
              </w:numPr>
              <w:spacing w:after="0" w:line="240" w:lineRule="auto"/>
              <w:ind w:left="480"/>
              <w:rPr>
                <w:rFonts w:ascii="Arial" w:eastAsia="Times New Roman" w:hAnsi="Arial" w:cs="Arial"/>
                <w:bCs/>
                <w:sz w:val="24"/>
                <w:szCs w:val="24"/>
                <w:highlight w:val="yellow"/>
              </w:rPr>
            </w:pPr>
            <w:r w:rsidRPr="00F2720E">
              <w:rPr>
                <w:rFonts w:ascii="Arial" w:eastAsia="Times New Roman" w:hAnsi="Arial" w:cs="Arial"/>
                <w:bCs/>
                <w:color w:val="0070C0"/>
                <w:sz w:val="24"/>
                <w:szCs w:val="24"/>
                <w:highlight w:val="yellow"/>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ED31DD">
        <w:trPr>
          <w:trHeight w:val="90"/>
        </w:trPr>
        <w:tc>
          <w:tcPr>
            <w:tcW w:w="1977" w:type="dxa"/>
          </w:tcPr>
          <w:p w14:paraId="2B95A4E2" w14:textId="4703D4E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4A8AF0FB" w:rsidR="00E01369" w:rsidRDefault="00E01369" w:rsidP="00E01369">
            <w:pPr>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3109CC61" w14:textId="77777777" w:rsidTr="00ED31DD">
        <w:trPr>
          <w:trHeight w:val="90"/>
        </w:trPr>
        <w:tc>
          <w:tcPr>
            <w:tcW w:w="1977" w:type="dxa"/>
          </w:tcPr>
          <w:p w14:paraId="7C5B93D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4FBA63B9" w14:textId="6043507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Summer School </w:t>
            </w:r>
          </w:p>
        </w:tc>
        <w:tc>
          <w:tcPr>
            <w:tcW w:w="1533" w:type="dxa"/>
          </w:tcPr>
          <w:p w14:paraId="1173738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C908E64" w14:textId="1522AFC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6EBEE4B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p w14:paraId="10B37889" w14:textId="77777777" w:rsidR="0085217C" w:rsidRDefault="0085217C" w:rsidP="0085217C">
            <w:pPr>
              <w:rPr>
                <w:rFonts w:ascii="Arial" w:eastAsia="Times New Roman" w:hAnsi="Arial" w:cs="Arial"/>
                <w:sz w:val="24"/>
                <w:szCs w:val="24"/>
              </w:rPr>
            </w:pPr>
          </w:p>
        </w:tc>
        <w:tc>
          <w:tcPr>
            <w:tcW w:w="6378" w:type="dxa"/>
          </w:tcPr>
          <w:p w14:paraId="2C596F37" w14:textId="77777777" w:rsidR="0085217C" w:rsidRPr="00E75D77"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75D77">
              <w:rPr>
                <w:rFonts w:ascii="Arial" w:eastAsia="Times New Roman" w:hAnsi="Arial" w:cs="Arial"/>
                <w:sz w:val="24"/>
                <w:szCs w:val="24"/>
              </w:rPr>
              <w:t>Schools will only provide tests for twice weekly asymptomatic testing for pupils and staff over the summer period if they are attending school settings.</w:t>
            </w:r>
          </w:p>
          <w:p w14:paraId="5023C9F4" w14:textId="7E0C5AEE"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lastRenderedPageBreak/>
              <w:t>Staff should undertake twice weekly home tests whenever they are on site until the end of September when this will be reviewed</w:t>
            </w:r>
          </w:p>
        </w:tc>
        <w:tc>
          <w:tcPr>
            <w:tcW w:w="1843" w:type="dxa"/>
            <w:vAlign w:val="center"/>
          </w:tcPr>
          <w:p w14:paraId="08077999" w14:textId="3B09676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1D0A1E6"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BDFBAB0" w14:textId="72CFC51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24FE830" w14:textId="77777777" w:rsidTr="00ED31DD">
        <w:trPr>
          <w:trHeight w:val="90"/>
        </w:trPr>
        <w:tc>
          <w:tcPr>
            <w:tcW w:w="1977" w:type="dxa"/>
          </w:tcPr>
          <w:p w14:paraId="0A0911D5" w14:textId="77777777" w:rsidR="0085217C" w:rsidRDefault="0085217C" w:rsidP="0085217C">
            <w:pPr>
              <w:spacing w:after="0" w:line="240" w:lineRule="auto"/>
              <w:rPr>
                <w:rFonts w:ascii="Arial" w:eastAsia="Times New Roman" w:hAnsi="Arial" w:cs="Arial"/>
                <w:sz w:val="24"/>
                <w:szCs w:val="24"/>
              </w:rPr>
            </w:pPr>
            <w:r w:rsidRPr="00E75D77">
              <w:rPr>
                <w:rFonts w:ascii="Arial" w:eastAsia="Times New Roman" w:hAnsi="Arial" w:cs="Arial"/>
                <w:b/>
                <w:bCs/>
                <w:sz w:val="24"/>
                <w:szCs w:val="24"/>
              </w:rPr>
              <w:t>Secondary School Pupils</w:t>
            </w:r>
            <w:r>
              <w:rPr>
                <w:rFonts w:ascii="Arial" w:eastAsia="Times New Roman" w:hAnsi="Arial" w:cs="Arial"/>
                <w:sz w:val="24"/>
                <w:szCs w:val="24"/>
              </w:rPr>
              <w:t xml:space="preserve"> </w:t>
            </w:r>
          </w:p>
          <w:p w14:paraId="18FDDD8A"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01146880" w14:textId="1399B031"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Autumn Term </w:t>
            </w:r>
          </w:p>
        </w:tc>
        <w:tc>
          <w:tcPr>
            <w:tcW w:w="1533" w:type="dxa"/>
          </w:tcPr>
          <w:p w14:paraId="5A0C7B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658D7887" w:rsidR="0085217C" w:rsidRDefault="0085217C" w:rsidP="0085217C">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7F55B126" w14:textId="77777777" w:rsidR="0085217C" w:rsidRPr="00E75D77"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A</w:t>
            </w:r>
            <w:r w:rsidRPr="00E75D77">
              <w:rPr>
                <w:rFonts w:ascii="Arial" w:eastAsia="Times New Roman" w:hAnsi="Arial" w:cs="Arial"/>
                <w:sz w:val="24"/>
                <w:szCs w:val="24"/>
              </w:rPr>
              <w:t xml:space="preserve">ll secondary school pupils should receive </w:t>
            </w:r>
            <w:r w:rsidRPr="00E75D77">
              <w:rPr>
                <w:rFonts w:ascii="Arial" w:eastAsia="Times New Roman" w:hAnsi="Arial" w:cs="Arial"/>
                <w:b/>
                <w:bCs/>
                <w:sz w:val="24"/>
                <w:szCs w:val="24"/>
              </w:rPr>
              <w:t>2 on-site</w:t>
            </w:r>
            <w:r w:rsidRPr="00E75D77">
              <w:rPr>
                <w:rFonts w:ascii="Arial" w:eastAsia="Times New Roman" w:hAnsi="Arial" w:cs="Arial"/>
                <w:sz w:val="24"/>
                <w:szCs w:val="24"/>
              </w:rPr>
              <w:t xml:space="preserve"> lateral flow device tests, 3 to 5 days apart, on their </w:t>
            </w:r>
            <w:r w:rsidRPr="00E75D77">
              <w:rPr>
                <w:rFonts w:ascii="Arial" w:eastAsia="Times New Roman" w:hAnsi="Arial" w:cs="Arial"/>
                <w:b/>
                <w:bCs/>
                <w:sz w:val="24"/>
                <w:szCs w:val="24"/>
              </w:rPr>
              <w:t>return</w:t>
            </w:r>
            <w:r w:rsidRPr="00E75D77">
              <w:rPr>
                <w:rFonts w:ascii="Arial" w:eastAsia="Times New Roman" w:hAnsi="Arial" w:cs="Arial"/>
                <w:sz w:val="24"/>
                <w:szCs w:val="24"/>
              </w:rPr>
              <w:t xml:space="preserve"> in the autumn term. </w:t>
            </w:r>
          </w:p>
          <w:p w14:paraId="157A0468"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75D77">
              <w:rPr>
                <w:rFonts w:ascii="Arial" w:eastAsia="Times New Roman" w:hAnsi="Arial" w:cs="Arial"/>
                <w:sz w:val="24"/>
                <w:szCs w:val="24"/>
              </w:rPr>
              <w:t xml:space="preserve">Settings may commence testing from 3 working days before the start of term and can stagger return of pupils across the first week to manage this. </w:t>
            </w:r>
          </w:p>
          <w:p w14:paraId="0507B82A"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75D77">
              <w:rPr>
                <w:rFonts w:ascii="Arial" w:eastAsia="Times New Roman" w:hAnsi="Arial" w:cs="Arial"/>
                <w:sz w:val="24"/>
                <w:szCs w:val="24"/>
              </w:rPr>
              <w:t>Pupils should then continue to test twice weekly at home until the end of September, when this will be reviewed.</w:t>
            </w:r>
          </w:p>
          <w:p w14:paraId="1430E77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New intake of year 7 </w:t>
            </w:r>
            <w:r w:rsidRPr="00027236">
              <w:rPr>
                <w:rFonts w:ascii="Arial" w:eastAsia="Times New Roman" w:hAnsi="Arial" w:cs="Arial"/>
                <w:sz w:val="24"/>
                <w:szCs w:val="24"/>
              </w:rPr>
              <w:t>will be offered the 2 tests at an ATS at the beginning of the autumn term when they start at their secondary school</w:t>
            </w:r>
            <w:r>
              <w:rPr>
                <w:rFonts w:ascii="Arial" w:eastAsia="Times New Roman" w:hAnsi="Arial" w:cs="Arial"/>
                <w:sz w:val="24"/>
                <w:szCs w:val="24"/>
              </w:rPr>
              <w:t>.</w:t>
            </w:r>
            <w:r w:rsidRPr="00027236">
              <w:rPr>
                <w:rFonts w:ascii="Arial" w:eastAsia="Times New Roman" w:hAnsi="Arial" w:cs="Arial"/>
                <w:sz w:val="24"/>
                <w:szCs w:val="24"/>
              </w:rPr>
              <w:t xml:space="preserve"> </w:t>
            </w:r>
          </w:p>
          <w:p w14:paraId="332BBF21" w14:textId="77777777" w:rsidR="0085217C" w:rsidRPr="00027236"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027236">
              <w:rPr>
                <w:rFonts w:ascii="Arial" w:eastAsia="Times New Roman" w:hAnsi="Arial" w:cs="Arial"/>
                <w:sz w:val="24"/>
                <w:szCs w:val="24"/>
              </w:rPr>
              <w:t>chools should also retain a small asymptomatic testing site (ATS) on-site until further notice so they can offer testing to pupils who are unable to test themselves at hom</w:t>
            </w:r>
            <w:r>
              <w:rPr>
                <w:rFonts w:ascii="Arial" w:eastAsia="Times New Roman" w:hAnsi="Arial" w:cs="Arial"/>
                <w:sz w:val="24"/>
                <w:szCs w:val="24"/>
              </w:rPr>
              <w:t>e.</w:t>
            </w:r>
          </w:p>
          <w:p w14:paraId="6573177E" w14:textId="3050301A"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 whenever they are on site until the end of September when this will be reviewed</w:t>
            </w:r>
          </w:p>
        </w:tc>
        <w:tc>
          <w:tcPr>
            <w:tcW w:w="1843" w:type="dxa"/>
            <w:vAlign w:val="center"/>
          </w:tcPr>
          <w:p w14:paraId="0B593C7E" w14:textId="0F522A7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4A7BECF" w14:textId="5E34DD77"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7FA5F753" w14:textId="77777777" w:rsidTr="00ED31DD">
        <w:trPr>
          <w:trHeight w:val="90"/>
        </w:trPr>
        <w:tc>
          <w:tcPr>
            <w:tcW w:w="1977" w:type="dxa"/>
          </w:tcPr>
          <w:p w14:paraId="5CE8E90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Autumn Term</w:t>
            </w:r>
          </w:p>
          <w:p w14:paraId="4A2630BF"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13ACD172" w14:textId="6E403EBA" w:rsidR="0085217C" w:rsidRDefault="0085217C" w:rsidP="0085217C">
            <w:pPr>
              <w:spacing w:after="0" w:line="240" w:lineRule="auto"/>
              <w:rPr>
                <w:rFonts w:ascii="Arial" w:eastAsia="Times New Roman" w:hAnsi="Arial" w:cs="Arial"/>
                <w:sz w:val="24"/>
                <w:szCs w:val="24"/>
              </w:rPr>
            </w:pPr>
          </w:p>
        </w:tc>
        <w:tc>
          <w:tcPr>
            <w:tcW w:w="1533" w:type="dxa"/>
          </w:tcPr>
          <w:p w14:paraId="69D0230C"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7A389D92" w:rsidR="0085217C" w:rsidRDefault="0085217C" w:rsidP="0085217C">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6901ECA3"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 xml:space="preserve">There is no need for primary age pupils (those in year 6 and below) to test over the summer period. </w:t>
            </w:r>
          </w:p>
          <w:p w14:paraId="26BBE9A6" w14:textId="77777777" w:rsidR="0085217C"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p>
          <w:p w14:paraId="0AD054FF" w14:textId="11FF3E2E" w:rsidR="0085217C" w:rsidRPr="00E618F3" w:rsidRDefault="0085217C" w:rsidP="0085217C">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 whenever they are on site until the end of September when this will be reviewed</w:t>
            </w:r>
          </w:p>
        </w:tc>
        <w:tc>
          <w:tcPr>
            <w:tcW w:w="1843" w:type="dxa"/>
            <w:vAlign w:val="center"/>
          </w:tcPr>
          <w:p w14:paraId="75597EE5" w14:textId="755759E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597124D" w14:textId="3321AF31"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6769528D" w14:textId="77777777" w:rsidTr="00ED31DD">
        <w:trPr>
          <w:trHeight w:val="90"/>
        </w:trPr>
        <w:tc>
          <w:tcPr>
            <w:tcW w:w="1977" w:type="dxa"/>
          </w:tcPr>
          <w:p w14:paraId="6EFF8ADC" w14:textId="65C994EA"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33" w:type="dxa"/>
          </w:tcPr>
          <w:p w14:paraId="0162B7D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85217C" w:rsidRDefault="0085217C" w:rsidP="0085217C">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A54D1A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 no longer need to do contact tracing as close contacts will be identified via NHS Test and Trace.</w:t>
            </w:r>
          </w:p>
          <w:p w14:paraId="32FB1D5A" w14:textId="5FE93E59"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1209C6A9" w14:textId="74423F96" w:rsidR="0085217C" w:rsidRPr="00D2577D" w:rsidRDefault="0085217C" w:rsidP="0085217C">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4BADA888" w14:textId="7B42C451"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old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self-isolate if they are contacted by NHS Test and Trace as a close contact of a positive COVID-19 case</w:t>
            </w:r>
            <w:r>
              <w:rPr>
                <w:rFonts w:ascii="Arial" w:eastAsia="Times New Roman" w:hAnsi="Arial" w:cs="Arial"/>
                <w:sz w:val="24"/>
                <w:szCs w:val="24"/>
              </w:rPr>
              <w:t>.</w:t>
            </w:r>
          </w:p>
          <w:p w14:paraId="1531CE8E"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4F1406C6" w14:textId="77777777" w:rsidR="0085217C" w:rsidRDefault="0085217C" w:rsidP="0085217C">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D2577D">
              <w:rPr>
                <w:rFonts w:ascii="Arial" w:eastAsia="Times New Roman" w:hAnsi="Arial" w:cs="Arial"/>
                <w:b/>
                <w:bCs/>
                <w:sz w:val="24"/>
                <w:szCs w:val="24"/>
              </w:rPr>
              <w:t>until 4 months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578AFDE2" w14:textId="77777777" w:rsidR="0085217C" w:rsidRPr="00DD4F9C" w:rsidRDefault="0085217C" w:rsidP="0085217C">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t xml:space="preserve">Staff </w:t>
            </w:r>
            <w:r>
              <w:rPr>
                <w:rFonts w:ascii="Arial" w:eastAsia="Times New Roman" w:hAnsi="Arial" w:cs="Arial"/>
                <w:b/>
                <w:bCs/>
                <w:sz w:val="24"/>
                <w:szCs w:val="24"/>
              </w:rPr>
              <w:t>/ Pupils</w:t>
            </w:r>
          </w:p>
          <w:p w14:paraId="0A3AA3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with a positive lateral flow test result should self-isolate in line with the stay at home guidance and get a PCR test to check if they have COVID-19 and continue to self-isolate</w:t>
            </w:r>
          </w:p>
          <w:p w14:paraId="4AA3A035" w14:textId="06A76A71" w:rsidR="0085217C" w:rsidRPr="00D2577D"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lastRenderedPageBreak/>
              <w:t xml:space="preserve">If the PCR test is taken within 2 days of the positive lateral flow test, and is negative, it overrides the </w:t>
            </w:r>
            <w:proofErr w:type="spellStart"/>
            <w:r w:rsidRPr="007A6E8C">
              <w:rPr>
                <w:rFonts w:ascii="Arial" w:eastAsia="Times New Roman" w:hAnsi="Arial" w:cs="Arial"/>
                <w:sz w:val="24"/>
                <w:szCs w:val="24"/>
              </w:rPr>
              <w:t>self test</w:t>
            </w:r>
            <w:proofErr w:type="spellEnd"/>
            <w:r w:rsidRPr="007A6E8C">
              <w:rPr>
                <w:rFonts w:ascii="Arial" w:eastAsia="Times New Roman" w:hAnsi="Arial" w:cs="Arial"/>
                <w:sz w:val="24"/>
                <w:szCs w:val="24"/>
              </w:rPr>
              <w:t xml:space="preserve"> and the pupils/staff can return to school as long as the individual doesn’t have COVID-19 symptoms</w:t>
            </w:r>
          </w:p>
        </w:tc>
        <w:tc>
          <w:tcPr>
            <w:tcW w:w="1843" w:type="dxa"/>
            <w:vAlign w:val="center"/>
          </w:tcPr>
          <w:p w14:paraId="0245E268" w14:textId="51BC8752"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244ADF68" w14:textId="48A03D50"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2CE5679A" w14:textId="77777777" w:rsidTr="00ED31DD">
        <w:trPr>
          <w:trHeight w:val="90"/>
        </w:trPr>
        <w:tc>
          <w:tcPr>
            <w:tcW w:w="1977" w:type="dxa"/>
          </w:tcPr>
          <w:p w14:paraId="52CB453B" w14:textId="014684B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Poor management of infectious diseases</w:t>
            </w:r>
          </w:p>
        </w:tc>
        <w:tc>
          <w:tcPr>
            <w:tcW w:w="1533" w:type="dxa"/>
          </w:tcPr>
          <w:p w14:paraId="508625CC"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85217C" w:rsidRDefault="0085217C" w:rsidP="0085217C">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are vigilant and report concerns about their own, a colleague’s or a pupil’s symptoms to the Headteacher or SLT as soon as possible. .</w:t>
            </w:r>
          </w:p>
          <w:p w14:paraId="31091F3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headteacher when they plan to return to work after having coronavirus. </w:t>
            </w:r>
          </w:p>
          <w:p w14:paraId="7E111421" w14:textId="7DEC8A58"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tc>
        <w:tc>
          <w:tcPr>
            <w:tcW w:w="1843" w:type="dxa"/>
            <w:vAlign w:val="center"/>
          </w:tcPr>
          <w:p w14:paraId="703E22B5" w14:textId="7545E4B1"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C6692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8BD9AB8" w14:textId="347C6F9E"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18CBBF7" w14:textId="77777777" w:rsidTr="00ED31DD">
        <w:trPr>
          <w:trHeight w:val="90"/>
        </w:trPr>
        <w:tc>
          <w:tcPr>
            <w:tcW w:w="1977" w:type="dxa"/>
          </w:tcPr>
          <w:p w14:paraId="194150E2" w14:textId="5C42F6D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2A1775A" w14:textId="77777777"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Unsafe</w:t>
            </w:r>
          </w:p>
          <w:p w14:paraId="20BD7E82" w14:textId="05705CB6" w:rsidR="0085217C" w:rsidRDefault="0085217C" w:rsidP="0085217C">
            <w:pPr>
              <w:spacing w:line="240" w:lineRule="auto"/>
              <w:rPr>
                <w:rFonts w:ascii="Arial" w:eastAsia="Times New Roman" w:hAnsi="Arial" w:cs="Arial"/>
                <w:sz w:val="24"/>
                <w:szCs w:val="24"/>
              </w:rPr>
            </w:pPr>
            <w:r>
              <w:rPr>
                <w:rFonts w:ascii="Arial" w:eastAsia="Times New Roman" w:hAnsi="Arial" w:cs="Arial"/>
                <w:sz w:val="24"/>
                <w:szCs w:val="24"/>
              </w:rPr>
              <w:t>Practices</w:t>
            </w:r>
          </w:p>
        </w:tc>
        <w:tc>
          <w:tcPr>
            <w:tcW w:w="6378" w:type="dxa"/>
          </w:tcPr>
          <w:p w14:paraId="4EC910BC"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85217C" w:rsidRPr="00E618F3" w:rsidRDefault="0085217C" w:rsidP="0085217C">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lastRenderedPageBreak/>
              <w:t>Schools keep staff and parents adequately updated about any changes to infection control procedures as necessary.</w:t>
            </w:r>
          </w:p>
        </w:tc>
        <w:tc>
          <w:tcPr>
            <w:tcW w:w="1843" w:type="dxa"/>
            <w:vAlign w:val="center"/>
          </w:tcPr>
          <w:p w14:paraId="5D90BFFD" w14:textId="4977DF10"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522226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98EACEC" w14:textId="2802F035"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327220C" w14:textId="77777777" w:rsidTr="00F63966">
        <w:trPr>
          <w:trHeight w:val="90"/>
        </w:trPr>
        <w:tc>
          <w:tcPr>
            <w:tcW w:w="1977" w:type="dxa"/>
          </w:tcPr>
          <w:p w14:paraId="6473A635" w14:textId="396DAB28" w:rsidR="0085217C" w:rsidRPr="00B14C99" w:rsidRDefault="0085217C" w:rsidP="0085217C">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157343F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ED6D2EA"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Your decision would need to be carefull</w:t>
            </w:r>
            <w:r>
              <w:rPr>
                <w:rFonts w:ascii="Arial" w:eastAsia="Times New Roman" w:hAnsi="Arial" w:cs="Arial"/>
                <w:sz w:val="24"/>
                <w:szCs w:val="24"/>
              </w:rPr>
              <w:t xml:space="preserve">y </w:t>
            </w:r>
            <w:r w:rsidRPr="00B14C99">
              <w:rPr>
                <w:rFonts w:ascii="Arial" w:eastAsia="Times New Roman" w:hAnsi="Arial" w:cs="Arial"/>
                <w:sz w:val="24"/>
                <w:szCs w:val="24"/>
              </w:rPr>
              <w:t>considered in light of all the circumstances and current public health advice</w:t>
            </w:r>
            <w:r>
              <w:rPr>
                <w:rFonts w:ascii="Arial" w:eastAsia="Times New Roman" w:hAnsi="Arial" w:cs="Arial"/>
                <w:sz w:val="24"/>
                <w:szCs w:val="24"/>
              </w:rPr>
              <w:t>.</w:t>
            </w:r>
          </w:p>
        </w:tc>
        <w:tc>
          <w:tcPr>
            <w:tcW w:w="1843" w:type="dxa"/>
            <w:vAlign w:val="center"/>
          </w:tcPr>
          <w:p w14:paraId="1D2A2B5B" w14:textId="6A902045"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E4DA104" w14:textId="3632DD32"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580FCC52" w14:textId="77777777" w:rsidTr="00F63966">
        <w:trPr>
          <w:trHeight w:val="90"/>
        </w:trPr>
        <w:tc>
          <w:tcPr>
            <w:tcW w:w="1977" w:type="dxa"/>
          </w:tcPr>
          <w:p w14:paraId="200A0DD0" w14:textId="44CE16A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7E43D37" w14:textId="0B160BBA"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843" w:type="dxa"/>
            <w:vAlign w:val="center"/>
          </w:tcPr>
          <w:p w14:paraId="0A0D5F65" w14:textId="65A21013"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3A011F05" w14:textId="154F8A89"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1E86D54E" w14:textId="77777777" w:rsidTr="001109B5">
        <w:trPr>
          <w:trHeight w:val="1970"/>
        </w:trPr>
        <w:tc>
          <w:tcPr>
            <w:tcW w:w="1977" w:type="dxa"/>
          </w:tcPr>
          <w:p w14:paraId="5859C826" w14:textId="5382850F"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2F6F31D9"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07602CD4" w14:textId="6693454D"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0FA47E63" w14:textId="22294892"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77040A2" w14:textId="7AA5970E"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staff and other adults </w:t>
            </w:r>
            <w:r w:rsidRPr="00DD4F9C">
              <w:rPr>
                <w:rFonts w:ascii="Arial" w:eastAsia="Times New Roman" w:hAnsi="Arial" w:cs="Arial"/>
                <w:b/>
                <w:bCs/>
                <w:sz w:val="24"/>
                <w:szCs w:val="24"/>
              </w:rPr>
              <w:t>should not</w:t>
            </w:r>
            <w:r w:rsidRPr="00E618F3">
              <w:rPr>
                <w:rFonts w:ascii="Arial" w:eastAsia="Times New Roman" w:hAnsi="Arial" w:cs="Arial"/>
                <w:sz w:val="24"/>
                <w:szCs w:val="24"/>
              </w:rPr>
              <w:t xml:space="preserve"> come into school if they have symptoms, have had a positive test result or have been instructed to quarantine</w:t>
            </w:r>
          </w:p>
          <w:p w14:paraId="3075BB98" w14:textId="10AF7B42"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Anyone staff or pupils within the school who appear to have COVID-19 symptoms are sent home, advised to avoid using public transport and, wherever possible, be collected by a member of their family or household and to follow public health advice</w:t>
            </w:r>
          </w:p>
          <w:p w14:paraId="371850B8" w14:textId="557E36E1"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In the case of a pupil awaiting collection, they should be </w:t>
            </w:r>
            <w:r>
              <w:rPr>
                <w:rFonts w:ascii="Arial" w:eastAsia="Times New Roman" w:hAnsi="Arial" w:cs="Arial"/>
                <w:sz w:val="24"/>
                <w:szCs w:val="24"/>
              </w:rPr>
              <w:t>taken to a</w:t>
            </w:r>
            <w:r w:rsidRPr="00E618F3">
              <w:rPr>
                <w:rFonts w:ascii="Arial" w:eastAsia="Times New Roman" w:hAnsi="Arial" w:cs="Arial"/>
                <w:sz w:val="24"/>
                <w:szCs w:val="24"/>
              </w:rPr>
              <w:t xml:space="preserve"> room</w:t>
            </w:r>
            <w:r>
              <w:rPr>
                <w:rFonts w:ascii="Arial" w:eastAsia="Times New Roman" w:hAnsi="Arial" w:cs="Arial"/>
                <w:sz w:val="24"/>
                <w:szCs w:val="24"/>
              </w:rPr>
              <w:t xml:space="preserve"> away from other pupils and supervised</w:t>
            </w:r>
          </w:p>
          <w:p w14:paraId="660C3412" w14:textId="3CE4204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If the member of staff is in close contact with the child then they should wear appropriate PPE</w:t>
            </w:r>
          </w:p>
          <w:p w14:paraId="405CC69C" w14:textId="76F83B3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A window should be opened for fresh air ventilation if possible </w:t>
            </w:r>
          </w:p>
          <w:p w14:paraId="111FDFA9" w14:textId="1E43C0C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rooms that have been used for this purpose should be cleaned after they have left</w:t>
            </w:r>
          </w:p>
          <w:p w14:paraId="34914660" w14:textId="265E2947" w:rsidR="0085217C" w:rsidRPr="001109B5" w:rsidRDefault="0085217C" w:rsidP="001109B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As anyone within the household should follow the PHE guidance for households with possible or confirmed COVID-19 infection, then any siblings within the school will be identified and also sent home.</w:t>
            </w:r>
          </w:p>
        </w:tc>
        <w:tc>
          <w:tcPr>
            <w:tcW w:w="1843" w:type="dxa"/>
            <w:vAlign w:val="center"/>
          </w:tcPr>
          <w:p w14:paraId="4445A35F" w14:textId="2FF53CDD"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994CD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1A252846" w14:textId="6079CE66"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5228645B" w14:textId="77777777" w:rsidTr="008757AA">
        <w:trPr>
          <w:trHeight w:val="90"/>
        </w:trPr>
        <w:tc>
          <w:tcPr>
            <w:tcW w:w="1977" w:type="dxa"/>
          </w:tcPr>
          <w:p w14:paraId="0A893A09" w14:textId="0CCD4EB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85217C" w:rsidRPr="00384072"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1D6722C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p>
          <w:p w14:paraId="1E2FB062" w14:textId="653CDD15" w:rsidR="0085217C" w:rsidRPr="00DD4F9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p>
        </w:tc>
        <w:tc>
          <w:tcPr>
            <w:tcW w:w="1843" w:type="dxa"/>
            <w:vAlign w:val="center"/>
          </w:tcPr>
          <w:p w14:paraId="268E625D" w14:textId="3E6FDACA" w:rsidR="0085217C" w:rsidRPr="006F2CCF"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6EF1ED45" w14:textId="4AEF9EFE" w:rsidR="0085217C" w:rsidRPr="006F2CCF" w:rsidRDefault="0085217C" w:rsidP="0085217C">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85217C" w:rsidRPr="006F2CCF" w14:paraId="6C36D97F" w14:textId="77777777" w:rsidTr="008757AA">
        <w:trPr>
          <w:trHeight w:val="90"/>
        </w:trPr>
        <w:tc>
          <w:tcPr>
            <w:tcW w:w="1977" w:type="dxa"/>
          </w:tcPr>
          <w:p w14:paraId="4098FCBC" w14:textId="1F1E0009"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p>
          <w:p w14:paraId="1064530F" w14:textId="585C90BE"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From the start of the </w:t>
            </w:r>
            <w:proofErr w:type="gramStart"/>
            <w:r w:rsidRPr="00E618F3">
              <w:rPr>
                <w:rFonts w:ascii="Arial" w:eastAsia="Times New Roman" w:hAnsi="Arial" w:cs="Arial"/>
                <w:sz w:val="24"/>
                <w:szCs w:val="24"/>
              </w:rPr>
              <w:t>Autumn</w:t>
            </w:r>
            <w:proofErr w:type="gramEnd"/>
            <w:r w:rsidRPr="00E618F3">
              <w:rPr>
                <w:rFonts w:ascii="Arial" w:eastAsia="Times New Roman" w:hAnsi="Arial" w:cs="Arial"/>
                <w:sz w:val="24"/>
                <w:szCs w:val="24"/>
              </w:rPr>
              <w:t xml:space="preserve"> school term you can go on international visits.</w:t>
            </w:r>
          </w:p>
          <w:p w14:paraId="7D7E42F2"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85217C" w:rsidRPr="00B14C99"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p>
          <w:p w14:paraId="7E847D4D" w14:textId="5F0E610B"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lastRenderedPageBreak/>
              <w:t>Full risk assessments must be undertaken.</w:t>
            </w:r>
          </w:p>
        </w:tc>
        <w:tc>
          <w:tcPr>
            <w:tcW w:w="1843" w:type="dxa"/>
            <w:vAlign w:val="center"/>
          </w:tcPr>
          <w:p w14:paraId="3BC7EBD5" w14:textId="05069CBC"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7CFC0ACA" w14:textId="69B77AFD"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08209E52" w14:textId="77777777" w:rsidTr="000A1E11">
        <w:trPr>
          <w:trHeight w:val="90"/>
        </w:trPr>
        <w:tc>
          <w:tcPr>
            <w:tcW w:w="1977" w:type="dxa"/>
          </w:tcPr>
          <w:p w14:paraId="7D79D77B" w14:textId="66665A0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4E8C4FB"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B68D0B7"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p>
          <w:p w14:paraId="3F1BC323" w14:textId="27304A63"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Children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p>
          <w:p w14:paraId="2719FA92"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Where they attend venues further afield they should follow latest guidance </w:t>
            </w:r>
            <w:hyperlink r:id="rId8" w:history="1">
              <w:r w:rsidRPr="00E618F3">
                <w:rPr>
                  <w:rStyle w:val="Hyperlink"/>
                  <w:rFonts w:ascii="Arial" w:eastAsia="Times New Roman" w:hAnsi="Arial" w:cs="Arial"/>
                  <w:sz w:val="24"/>
                  <w:szCs w:val="24"/>
                </w:rPr>
                <w:t>https://www.gov.uk/guidance/coronavirus-covid-19-safer-travel-guidance-for-passengers</w:t>
              </w:r>
            </w:hyperlink>
            <w:r w:rsidRPr="00E618F3">
              <w:rPr>
                <w:rFonts w:ascii="Arial" w:eastAsia="Times New Roman" w:hAnsi="Arial" w:cs="Arial"/>
                <w:sz w:val="24"/>
                <w:szCs w:val="24"/>
              </w:rPr>
              <w:t xml:space="preserve"> </w:t>
            </w:r>
          </w:p>
          <w:p w14:paraId="2AAE7940" w14:textId="77777777"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p>
          <w:p w14:paraId="59578130" w14:textId="026E474C"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p>
        </w:tc>
        <w:tc>
          <w:tcPr>
            <w:tcW w:w="1843" w:type="dxa"/>
            <w:vAlign w:val="center"/>
          </w:tcPr>
          <w:p w14:paraId="0D03F491" w14:textId="5BB1E72E"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45772DB0" w14:textId="52FEAEDF"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85217C" w:rsidRPr="006F2CCF" w14:paraId="1E41F672" w14:textId="77777777" w:rsidTr="000A1E11">
        <w:trPr>
          <w:trHeight w:val="90"/>
        </w:trPr>
        <w:tc>
          <w:tcPr>
            <w:tcW w:w="1977" w:type="dxa"/>
          </w:tcPr>
          <w:p w14:paraId="79EF0571"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602DD653" w:rsidR="0085217C" w:rsidRDefault="0085217C" w:rsidP="0085217C">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AB16AA7" w14:textId="77777777" w:rsidR="0085217C"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1BC13F22" w14:textId="72F835D6" w:rsidR="0085217C" w:rsidRPr="00E618F3" w:rsidRDefault="0085217C" w:rsidP="0085217C">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tc>
        <w:tc>
          <w:tcPr>
            <w:tcW w:w="1843" w:type="dxa"/>
            <w:vAlign w:val="center"/>
          </w:tcPr>
          <w:p w14:paraId="5F9FCCA6" w14:textId="0470072B" w:rsidR="0085217C" w:rsidRDefault="0085217C" w:rsidP="0085217C">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85217C" w:rsidRPr="006F2CCF" w:rsidRDefault="0085217C" w:rsidP="0085217C">
            <w:pPr>
              <w:spacing w:after="0" w:line="240" w:lineRule="auto"/>
              <w:jc w:val="center"/>
              <w:rPr>
                <w:rFonts w:ascii="Arial" w:eastAsia="Times New Roman" w:hAnsi="Arial" w:cs="Arial"/>
                <w:b/>
                <w:sz w:val="24"/>
                <w:szCs w:val="24"/>
              </w:rPr>
            </w:pPr>
          </w:p>
        </w:tc>
        <w:tc>
          <w:tcPr>
            <w:tcW w:w="1134" w:type="dxa"/>
            <w:vAlign w:val="center"/>
          </w:tcPr>
          <w:p w14:paraId="53EBF5CF" w14:textId="58CFAFCC" w:rsidR="0085217C" w:rsidRDefault="0085217C" w:rsidP="0085217C">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0"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2"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25"/>
  </w:num>
  <w:num w:numId="4">
    <w:abstractNumId w:val="6"/>
  </w:num>
  <w:num w:numId="5">
    <w:abstractNumId w:val="12"/>
  </w:num>
  <w:num w:numId="6">
    <w:abstractNumId w:val="4"/>
  </w:num>
  <w:num w:numId="7">
    <w:abstractNumId w:val="14"/>
  </w:num>
  <w:num w:numId="8">
    <w:abstractNumId w:val="0"/>
  </w:num>
  <w:num w:numId="9">
    <w:abstractNumId w:val="2"/>
  </w:num>
  <w:num w:numId="10">
    <w:abstractNumId w:val="5"/>
  </w:num>
  <w:num w:numId="11">
    <w:abstractNumId w:val="17"/>
  </w:num>
  <w:num w:numId="12">
    <w:abstractNumId w:val="10"/>
  </w:num>
  <w:num w:numId="13">
    <w:abstractNumId w:val="20"/>
  </w:num>
  <w:num w:numId="14">
    <w:abstractNumId w:val="24"/>
  </w:num>
  <w:num w:numId="15">
    <w:abstractNumId w:val="13"/>
  </w:num>
  <w:num w:numId="16">
    <w:abstractNumId w:val="8"/>
  </w:num>
  <w:num w:numId="17">
    <w:abstractNumId w:val="7"/>
  </w:num>
  <w:num w:numId="18">
    <w:abstractNumId w:val="1"/>
  </w:num>
  <w:num w:numId="19">
    <w:abstractNumId w:val="22"/>
  </w:num>
  <w:num w:numId="20">
    <w:abstractNumId w:val="18"/>
  </w:num>
  <w:num w:numId="21">
    <w:abstractNumId w:val="15"/>
  </w:num>
  <w:num w:numId="22">
    <w:abstractNumId w:val="19"/>
  </w:num>
  <w:num w:numId="23">
    <w:abstractNumId w:val="3"/>
  </w:num>
  <w:num w:numId="24">
    <w:abstractNumId w:val="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104"/>
    <w:rsid w:val="00015E78"/>
    <w:rsid w:val="000169A8"/>
    <w:rsid w:val="0002435E"/>
    <w:rsid w:val="000246F3"/>
    <w:rsid w:val="00027236"/>
    <w:rsid w:val="00065165"/>
    <w:rsid w:val="000710D0"/>
    <w:rsid w:val="000720D5"/>
    <w:rsid w:val="00075B99"/>
    <w:rsid w:val="00095488"/>
    <w:rsid w:val="000B667C"/>
    <w:rsid w:val="000C7188"/>
    <w:rsid w:val="000D3464"/>
    <w:rsid w:val="000D4CFE"/>
    <w:rsid w:val="000D6431"/>
    <w:rsid w:val="001109B5"/>
    <w:rsid w:val="0012703E"/>
    <w:rsid w:val="00152AB0"/>
    <w:rsid w:val="001558A0"/>
    <w:rsid w:val="001938A5"/>
    <w:rsid w:val="00196CF7"/>
    <w:rsid w:val="001A2F28"/>
    <w:rsid w:val="001A7032"/>
    <w:rsid w:val="001C24EB"/>
    <w:rsid w:val="001C6647"/>
    <w:rsid w:val="001C75E1"/>
    <w:rsid w:val="001D4CC9"/>
    <w:rsid w:val="00206EC6"/>
    <w:rsid w:val="00222F18"/>
    <w:rsid w:val="00224A1F"/>
    <w:rsid w:val="00226721"/>
    <w:rsid w:val="00230C55"/>
    <w:rsid w:val="002453EC"/>
    <w:rsid w:val="002776A2"/>
    <w:rsid w:val="00287483"/>
    <w:rsid w:val="002B4EAD"/>
    <w:rsid w:val="002F6CFC"/>
    <w:rsid w:val="00302FC0"/>
    <w:rsid w:val="003077F6"/>
    <w:rsid w:val="00313F46"/>
    <w:rsid w:val="00321A21"/>
    <w:rsid w:val="00354D40"/>
    <w:rsid w:val="0036033D"/>
    <w:rsid w:val="00371ED9"/>
    <w:rsid w:val="003723AA"/>
    <w:rsid w:val="00387ED8"/>
    <w:rsid w:val="00393246"/>
    <w:rsid w:val="003B18EB"/>
    <w:rsid w:val="003D7A0F"/>
    <w:rsid w:val="003F1BC3"/>
    <w:rsid w:val="003F4655"/>
    <w:rsid w:val="004102EF"/>
    <w:rsid w:val="00425A2C"/>
    <w:rsid w:val="0043290E"/>
    <w:rsid w:val="004412CC"/>
    <w:rsid w:val="00444C06"/>
    <w:rsid w:val="0045262E"/>
    <w:rsid w:val="0045295A"/>
    <w:rsid w:val="004614A3"/>
    <w:rsid w:val="00464AB7"/>
    <w:rsid w:val="004663CB"/>
    <w:rsid w:val="0047155F"/>
    <w:rsid w:val="004774F0"/>
    <w:rsid w:val="004959E4"/>
    <w:rsid w:val="004A5588"/>
    <w:rsid w:val="004B594A"/>
    <w:rsid w:val="004B5D6D"/>
    <w:rsid w:val="004C1582"/>
    <w:rsid w:val="004E4451"/>
    <w:rsid w:val="004E694B"/>
    <w:rsid w:val="004F46CE"/>
    <w:rsid w:val="004F74B9"/>
    <w:rsid w:val="00520862"/>
    <w:rsid w:val="00545A99"/>
    <w:rsid w:val="005554F5"/>
    <w:rsid w:val="00561833"/>
    <w:rsid w:val="00561F3E"/>
    <w:rsid w:val="00563AD2"/>
    <w:rsid w:val="00573A6A"/>
    <w:rsid w:val="00586626"/>
    <w:rsid w:val="005D7242"/>
    <w:rsid w:val="005F4EA2"/>
    <w:rsid w:val="00621523"/>
    <w:rsid w:val="0063122D"/>
    <w:rsid w:val="0067552D"/>
    <w:rsid w:val="00676386"/>
    <w:rsid w:val="00686AC7"/>
    <w:rsid w:val="006B2FA9"/>
    <w:rsid w:val="006B3085"/>
    <w:rsid w:val="006D49D3"/>
    <w:rsid w:val="006F6D92"/>
    <w:rsid w:val="006F792D"/>
    <w:rsid w:val="00704905"/>
    <w:rsid w:val="00713589"/>
    <w:rsid w:val="00720C89"/>
    <w:rsid w:val="00724D01"/>
    <w:rsid w:val="007349ED"/>
    <w:rsid w:val="007352C1"/>
    <w:rsid w:val="0075253E"/>
    <w:rsid w:val="00755B17"/>
    <w:rsid w:val="00766C0C"/>
    <w:rsid w:val="00766C3A"/>
    <w:rsid w:val="007A6E8C"/>
    <w:rsid w:val="007A7B82"/>
    <w:rsid w:val="007B4E2F"/>
    <w:rsid w:val="007D6814"/>
    <w:rsid w:val="007E21B5"/>
    <w:rsid w:val="008122E7"/>
    <w:rsid w:val="0081472A"/>
    <w:rsid w:val="00815A55"/>
    <w:rsid w:val="00835E0F"/>
    <w:rsid w:val="008372DB"/>
    <w:rsid w:val="008475D2"/>
    <w:rsid w:val="00850461"/>
    <w:rsid w:val="0085217C"/>
    <w:rsid w:val="00864A75"/>
    <w:rsid w:val="00872B99"/>
    <w:rsid w:val="008757AA"/>
    <w:rsid w:val="00885D25"/>
    <w:rsid w:val="008A4A16"/>
    <w:rsid w:val="008B44F8"/>
    <w:rsid w:val="008D3653"/>
    <w:rsid w:val="008E703C"/>
    <w:rsid w:val="008F4E50"/>
    <w:rsid w:val="009024CC"/>
    <w:rsid w:val="00910A63"/>
    <w:rsid w:val="00911423"/>
    <w:rsid w:val="00922082"/>
    <w:rsid w:val="0093036B"/>
    <w:rsid w:val="0093359F"/>
    <w:rsid w:val="009378CA"/>
    <w:rsid w:val="00951649"/>
    <w:rsid w:val="00954EA8"/>
    <w:rsid w:val="00957F73"/>
    <w:rsid w:val="00963EF5"/>
    <w:rsid w:val="00970CD6"/>
    <w:rsid w:val="009826FD"/>
    <w:rsid w:val="009848A9"/>
    <w:rsid w:val="00992B4F"/>
    <w:rsid w:val="00992DA6"/>
    <w:rsid w:val="009B4E07"/>
    <w:rsid w:val="009D7379"/>
    <w:rsid w:val="009E0DAF"/>
    <w:rsid w:val="009E188F"/>
    <w:rsid w:val="009F06FD"/>
    <w:rsid w:val="00A029FE"/>
    <w:rsid w:val="00A049D4"/>
    <w:rsid w:val="00A1646A"/>
    <w:rsid w:val="00A35786"/>
    <w:rsid w:val="00A357B5"/>
    <w:rsid w:val="00A72A55"/>
    <w:rsid w:val="00A77033"/>
    <w:rsid w:val="00A9015A"/>
    <w:rsid w:val="00AA2135"/>
    <w:rsid w:val="00AA437D"/>
    <w:rsid w:val="00AC1184"/>
    <w:rsid w:val="00AC4A14"/>
    <w:rsid w:val="00AC7D60"/>
    <w:rsid w:val="00AD07BD"/>
    <w:rsid w:val="00AE1C35"/>
    <w:rsid w:val="00AE5BCB"/>
    <w:rsid w:val="00AF1C37"/>
    <w:rsid w:val="00B1178B"/>
    <w:rsid w:val="00B12193"/>
    <w:rsid w:val="00B14C99"/>
    <w:rsid w:val="00B2658C"/>
    <w:rsid w:val="00B35083"/>
    <w:rsid w:val="00B6249B"/>
    <w:rsid w:val="00B71AC7"/>
    <w:rsid w:val="00B86D26"/>
    <w:rsid w:val="00B870B9"/>
    <w:rsid w:val="00B870D3"/>
    <w:rsid w:val="00B963A4"/>
    <w:rsid w:val="00BA1856"/>
    <w:rsid w:val="00BB1D89"/>
    <w:rsid w:val="00BC0905"/>
    <w:rsid w:val="00BE6ED1"/>
    <w:rsid w:val="00BF10AF"/>
    <w:rsid w:val="00BF69AB"/>
    <w:rsid w:val="00C15E96"/>
    <w:rsid w:val="00C25ABC"/>
    <w:rsid w:val="00C47488"/>
    <w:rsid w:val="00C51C60"/>
    <w:rsid w:val="00C54D71"/>
    <w:rsid w:val="00C55C86"/>
    <w:rsid w:val="00C643AE"/>
    <w:rsid w:val="00C93EDF"/>
    <w:rsid w:val="00C96DAB"/>
    <w:rsid w:val="00CA0354"/>
    <w:rsid w:val="00CC76C8"/>
    <w:rsid w:val="00CD41FB"/>
    <w:rsid w:val="00D0285E"/>
    <w:rsid w:val="00D02C38"/>
    <w:rsid w:val="00D068D7"/>
    <w:rsid w:val="00D2577D"/>
    <w:rsid w:val="00D410CA"/>
    <w:rsid w:val="00D424A9"/>
    <w:rsid w:val="00D527AA"/>
    <w:rsid w:val="00D5715E"/>
    <w:rsid w:val="00D60A6B"/>
    <w:rsid w:val="00D60E83"/>
    <w:rsid w:val="00D657A6"/>
    <w:rsid w:val="00D73172"/>
    <w:rsid w:val="00D87BA9"/>
    <w:rsid w:val="00DA26C6"/>
    <w:rsid w:val="00DB24E2"/>
    <w:rsid w:val="00DC7C81"/>
    <w:rsid w:val="00DD0F81"/>
    <w:rsid w:val="00DD4F9C"/>
    <w:rsid w:val="00DD57A3"/>
    <w:rsid w:val="00DD5F7C"/>
    <w:rsid w:val="00DF182F"/>
    <w:rsid w:val="00DF2E6C"/>
    <w:rsid w:val="00E005E3"/>
    <w:rsid w:val="00E01369"/>
    <w:rsid w:val="00E16897"/>
    <w:rsid w:val="00E30C7E"/>
    <w:rsid w:val="00E317DA"/>
    <w:rsid w:val="00E31A73"/>
    <w:rsid w:val="00E455AF"/>
    <w:rsid w:val="00E51E3E"/>
    <w:rsid w:val="00E53E8E"/>
    <w:rsid w:val="00E579E1"/>
    <w:rsid w:val="00E618F3"/>
    <w:rsid w:val="00E75D77"/>
    <w:rsid w:val="00E8149D"/>
    <w:rsid w:val="00E910BB"/>
    <w:rsid w:val="00E96FDE"/>
    <w:rsid w:val="00EB15ED"/>
    <w:rsid w:val="00EC373D"/>
    <w:rsid w:val="00ED31DD"/>
    <w:rsid w:val="00ED4949"/>
    <w:rsid w:val="00EF36CB"/>
    <w:rsid w:val="00F15451"/>
    <w:rsid w:val="00F24F95"/>
    <w:rsid w:val="00F25F7B"/>
    <w:rsid w:val="00F2720E"/>
    <w:rsid w:val="00F328E4"/>
    <w:rsid w:val="00F34B97"/>
    <w:rsid w:val="00F37ACE"/>
    <w:rsid w:val="00F42F48"/>
    <w:rsid w:val="00F45750"/>
    <w:rsid w:val="00F5766A"/>
    <w:rsid w:val="00F63966"/>
    <w:rsid w:val="00F82872"/>
    <w:rsid w:val="00F82D25"/>
    <w:rsid w:val="00FA0237"/>
    <w:rsid w:val="00FA4270"/>
    <w:rsid w:val="00FC36F2"/>
    <w:rsid w:val="00FD00A0"/>
    <w:rsid w:val="00FD0F9D"/>
    <w:rsid w:val="00FD1E62"/>
    <w:rsid w:val="00FD3B27"/>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Julia Fenton</cp:lastModifiedBy>
  <cp:revision>2</cp:revision>
  <cp:lastPrinted>2016-06-13T16:06:00Z</cp:lastPrinted>
  <dcterms:created xsi:type="dcterms:W3CDTF">2021-07-23T11:24:00Z</dcterms:created>
  <dcterms:modified xsi:type="dcterms:W3CDTF">2021-07-23T11:24:00Z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