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BB" w:rsidRDefault="00BD4055">
      <w:pPr>
        <w:jc w:val="center"/>
      </w:pPr>
      <w:bookmarkStart w:id="0" w:name="_heading=h.gjdgxs" w:colFirst="0" w:colLast="0"/>
      <w:bookmarkEnd w:id="0"/>
      <w:r>
        <w:t xml:space="preserve"> </w:t>
      </w:r>
      <w:r>
        <w:rPr>
          <w:noProof/>
        </w:rPr>
        <w:drawing>
          <wp:anchor distT="114300" distB="114300" distL="114300" distR="114300" simplePos="0" relativeHeight="251658240" behindDoc="0" locked="0" layoutInCell="1" hidden="0" allowOverlap="1">
            <wp:simplePos x="0" y="0"/>
            <wp:positionH relativeFrom="column">
              <wp:posOffset>5</wp:posOffset>
            </wp:positionH>
            <wp:positionV relativeFrom="paragraph">
              <wp:posOffset>114300</wp:posOffset>
            </wp:positionV>
            <wp:extent cx="2950528" cy="74976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50528" cy="749768"/>
                    </a:xfrm>
                    <a:prstGeom prst="rect">
                      <a:avLst/>
                    </a:prstGeom>
                    <a:ln/>
                  </pic:spPr>
                </pic:pic>
              </a:graphicData>
            </a:graphic>
          </wp:anchor>
        </w:drawing>
      </w:r>
    </w:p>
    <w:p w:rsidR="00787EBB" w:rsidRDefault="00BD4055">
      <w:pPr>
        <w:jc w:val="center"/>
      </w:pPr>
      <w:bookmarkStart w:id="1" w:name="_heading=h.30j0zll" w:colFirst="0" w:colLast="0"/>
      <w:bookmarkEnd w:id="1"/>
      <w:r>
        <w:tab/>
      </w:r>
    </w:p>
    <w:p w:rsidR="00787EBB" w:rsidRDefault="00787EBB">
      <w:pPr>
        <w:jc w:val="center"/>
      </w:pPr>
      <w:bookmarkStart w:id="2" w:name="_heading=h.1fob9te" w:colFirst="0" w:colLast="0"/>
      <w:bookmarkEnd w:id="2"/>
    </w:p>
    <w:p w:rsidR="00787EBB" w:rsidRDefault="00787EBB">
      <w:pPr>
        <w:jc w:val="center"/>
      </w:pPr>
      <w:bookmarkStart w:id="3" w:name="_heading=h.3znysh7" w:colFirst="0" w:colLast="0"/>
      <w:bookmarkEnd w:id="3"/>
    </w:p>
    <w:p w:rsidR="00787EBB" w:rsidRDefault="00787EBB">
      <w:pPr>
        <w:jc w:val="center"/>
      </w:pPr>
      <w:bookmarkStart w:id="4" w:name="_heading=h.2et92p0" w:colFirst="0" w:colLast="0"/>
      <w:bookmarkEnd w:id="4"/>
    </w:p>
    <w:p w:rsidR="00787EBB" w:rsidRDefault="00787EBB">
      <w:pPr>
        <w:jc w:val="center"/>
      </w:pPr>
      <w:bookmarkStart w:id="5" w:name="_heading=h.tyjcwt" w:colFirst="0" w:colLast="0"/>
      <w:bookmarkEnd w:id="5"/>
    </w:p>
    <w:p w:rsidR="00787EBB" w:rsidRDefault="00BD4055">
      <w:pPr>
        <w:rPr>
          <w:b/>
          <w:sz w:val="36"/>
          <w:szCs w:val="36"/>
        </w:rPr>
      </w:pPr>
      <w:bookmarkStart w:id="6" w:name="_heading=h.3dy6vkm" w:colFirst="0" w:colLast="0"/>
      <w:bookmarkEnd w:id="6"/>
      <w:r>
        <w:t xml:space="preserve"> </w:t>
      </w:r>
      <w:r>
        <w:rPr>
          <w:b/>
          <w:sz w:val="36"/>
          <w:szCs w:val="36"/>
        </w:rPr>
        <w:t xml:space="preserve">Catch-Up Premium Plan   </w:t>
      </w:r>
    </w:p>
    <w:p w:rsidR="00787EBB" w:rsidRDefault="00787EBB">
      <w:pPr>
        <w:spacing w:after="240"/>
        <w:rPr>
          <w:b/>
          <w:color w:val="FFFFFF"/>
          <w:sz w:val="12"/>
          <w:szCs w:val="12"/>
        </w:rPr>
      </w:pPr>
    </w:p>
    <w:tbl>
      <w:tblPr>
        <w:tblStyle w:val="af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787EBB">
        <w:tc>
          <w:tcPr>
            <w:tcW w:w="15417" w:type="dxa"/>
            <w:gridSpan w:val="6"/>
            <w:shd w:val="clear" w:color="auto" w:fill="C00000"/>
            <w:tcMar>
              <w:top w:w="57" w:type="dxa"/>
              <w:bottom w:w="57" w:type="dxa"/>
            </w:tcMar>
          </w:tcPr>
          <w:p w:rsidR="00787EBB" w:rsidRDefault="00BD4055">
            <w:pPr>
              <w:rPr>
                <w:b/>
                <w:color w:val="FFFFFF"/>
                <w:sz w:val="24"/>
                <w:szCs w:val="24"/>
              </w:rPr>
            </w:pPr>
            <w:r>
              <w:rPr>
                <w:b/>
                <w:color w:val="FFFFFF"/>
                <w:sz w:val="24"/>
                <w:szCs w:val="24"/>
              </w:rPr>
              <w:t>Summary information</w:t>
            </w:r>
          </w:p>
        </w:tc>
      </w:tr>
      <w:tr w:rsidR="00787EBB">
        <w:tc>
          <w:tcPr>
            <w:tcW w:w="2660" w:type="dxa"/>
            <w:tcMar>
              <w:top w:w="57" w:type="dxa"/>
              <w:bottom w:w="57" w:type="dxa"/>
            </w:tcMar>
          </w:tcPr>
          <w:p w:rsidR="00787EBB" w:rsidRDefault="00BD4055">
            <w:pPr>
              <w:rPr>
                <w:b/>
              </w:rPr>
            </w:pPr>
            <w:r>
              <w:rPr>
                <w:b/>
              </w:rPr>
              <w:t>School</w:t>
            </w:r>
          </w:p>
        </w:tc>
        <w:tc>
          <w:tcPr>
            <w:tcW w:w="12757" w:type="dxa"/>
            <w:gridSpan w:val="5"/>
            <w:tcMar>
              <w:top w:w="57" w:type="dxa"/>
              <w:bottom w:w="57" w:type="dxa"/>
            </w:tcMar>
          </w:tcPr>
          <w:p w:rsidR="00787EBB" w:rsidRDefault="00BD4055">
            <w:r>
              <w:t xml:space="preserve">Anson CE Primary </w:t>
            </w:r>
          </w:p>
        </w:tc>
      </w:tr>
      <w:tr w:rsidR="00787EBB">
        <w:trPr>
          <w:trHeight w:val="326"/>
        </w:trPr>
        <w:tc>
          <w:tcPr>
            <w:tcW w:w="2660" w:type="dxa"/>
            <w:tcMar>
              <w:top w:w="57" w:type="dxa"/>
              <w:bottom w:w="57" w:type="dxa"/>
            </w:tcMar>
          </w:tcPr>
          <w:p w:rsidR="00787EBB" w:rsidRDefault="00BD4055">
            <w:pPr>
              <w:rPr>
                <w:b/>
              </w:rPr>
            </w:pPr>
            <w:r>
              <w:rPr>
                <w:b/>
              </w:rPr>
              <w:t>Academic Year</w:t>
            </w:r>
          </w:p>
        </w:tc>
        <w:tc>
          <w:tcPr>
            <w:tcW w:w="1276" w:type="dxa"/>
            <w:tcMar>
              <w:top w:w="57" w:type="dxa"/>
              <w:bottom w:w="57" w:type="dxa"/>
            </w:tcMar>
          </w:tcPr>
          <w:p w:rsidR="00787EBB" w:rsidRDefault="00BD4055">
            <w:r>
              <w:t>2020-21</w:t>
            </w:r>
          </w:p>
        </w:tc>
        <w:tc>
          <w:tcPr>
            <w:tcW w:w="3632" w:type="dxa"/>
          </w:tcPr>
          <w:p w:rsidR="00787EBB" w:rsidRDefault="00BD4055">
            <w:pPr>
              <w:rPr>
                <w:highlight w:val="yellow"/>
              </w:rPr>
            </w:pPr>
            <w:r>
              <w:rPr>
                <w:b/>
              </w:rPr>
              <w:t>Total Catch-Up Premium</w:t>
            </w:r>
          </w:p>
        </w:tc>
        <w:tc>
          <w:tcPr>
            <w:tcW w:w="1471" w:type="dxa"/>
          </w:tcPr>
          <w:p w:rsidR="00787EBB" w:rsidRDefault="00BD4055">
            <w:pPr>
              <w:rPr>
                <w:color w:val="000000"/>
              </w:rPr>
            </w:pPr>
            <w:r>
              <w:t>£8480</w:t>
            </w:r>
          </w:p>
        </w:tc>
        <w:tc>
          <w:tcPr>
            <w:tcW w:w="4819" w:type="dxa"/>
          </w:tcPr>
          <w:p w:rsidR="00787EBB" w:rsidRDefault="00BD4055">
            <w:r>
              <w:rPr>
                <w:b/>
              </w:rPr>
              <w:t>Number of pupils</w:t>
            </w:r>
          </w:p>
        </w:tc>
        <w:tc>
          <w:tcPr>
            <w:tcW w:w="1559" w:type="dxa"/>
          </w:tcPr>
          <w:p w:rsidR="00787EBB" w:rsidRDefault="00BD4055">
            <w:r>
              <w:t>106</w:t>
            </w:r>
          </w:p>
        </w:tc>
      </w:tr>
    </w:tbl>
    <w:p w:rsidR="00787EBB" w:rsidRDefault="00787EBB">
      <w:pPr>
        <w:rPr>
          <w:sz w:val="16"/>
          <w:szCs w:val="16"/>
        </w:rPr>
      </w:pPr>
    </w:p>
    <w:tbl>
      <w:tblPr>
        <w:tblStyle w:val="af2"/>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787EBB">
        <w:trPr>
          <w:trHeight w:val="225"/>
        </w:trPr>
        <w:tc>
          <w:tcPr>
            <w:tcW w:w="15412" w:type="dxa"/>
            <w:gridSpan w:val="2"/>
            <w:shd w:val="clear" w:color="auto" w:fill="A6A6A6"/>
            <w:tcMar>
              <w:top w:w="57" w:type="dxa"/>
              <w:bottom w:w="57" w:type="dxa"/>
            </w:tcMar>
          </w:tcPr>
          <w:p w:rsidR="00787EBB" w:rsidRDefault="00BD4055">
            <w:pPr>
              <w:spacing w:after="120"/>
              <w:rPr>
                <w:color w:val="FFFFFF"/>
                <w:sz w:val="24"/>
                <w:szCs w:val="24"/>
              </w:rPr>
            </w:pPr>
            <w:r>
              <w:rPr>
                <w:b/>
                <w:color w:val="FFFFFF"/>
                <w:sz w:val="24"/>
                <w:szCs w:val="24"/>
              </w:rPr>
              <w:t>Guidance</w:t>
            </w:r>
          </w:p>
        </w:tc>
      </w:tr>
      <w:tr w:rsidR="00787EBB">
        <w:trPr>
          <w:trHeight w:val="755"/>
        </w:trPr>
        <w:tc>
          <w:tcPr>
            <w:tcW w:w="15412" w:type="dxa"/>
            <w:gridSpan w:val="2"/>
            <w:tcMar>
              <w:top w:w="57" w:type="dxa"/>
              <w:bottom w:w="57" w:type="dxa"/>
            </w:tcMar>
          </w:tcPr>
          <w:p w:rsidR="00787EBB" w:rsidRDefault="00787EBB">
            <w:pPr>
              <w:rPr>
                <w:color w:val="0B0C0C"/>
                <w:highlight w:val="white"/>
              </w:rPr>
            </w:pPr>
          </w:p>
          <w:p w:rsidR="00787EBB" w:rsidRDefault="00BD4055">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787EBB" w:rsidRDefault="00787EBB">
            <w:pPr>
              <w:rPr>
                <w:color w:val="0B0C0C"/>
                <w:highlight w:val="white"/>
              </w:rPr>
            </w:pPr>
          </w:p>
          <w:p w:rsidR="00787EBB" w:rsidRDefault="00BD4055">
            <w:pPr>
              <w:rPr>
                <w:color w:val="0B0C0C"/>
                <w:highlight w:val="white"/>
              </w:rPr>
            </w:pPr>
            <w:r>
              <w:rPr>
                <w:color w:val="0B0C0C"/>
                <w:highlight w:val="white"/>
              </w:rPr>
              <w:t xml:space="preserve">Schools’ allocations will be calculated on a per pupil basis, providing each mainstream school with a total of £80 for each pupil in </w:t>
            </w:r>
            <w:r w:rsidR="00716695">
              <w:rPr>
                <w:color w:val="0B0C0C"/>
                <w:highlight w:val="white"/>
              </w:rPr>
              <w:t>years’</w:t>
            </w:r>
            <w:r>
              <w:rPr>
                <w:color w:val="0B0C0C"/>
                <w:highlight w:val="white"/>
              </w:rPr>
              <w:t xml:space="preserve"> reception through to 6.</w:t>
            </w:r>
          </w:p>
          <w:p w:rsidR="00787EBB" w:rsidRDefault="00787EBB">
            <w:pPr>
              <w:rPr>
                <w:color w:val="0B0C0C"/>
                <w:highlight w:val="white"/>
              </w:rPr>
            </w:pPr>
          </w:p>
          <w:p w:rsidR="00787EBB" w:rsidRDefault="00BD4055">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787EBB" w:rsidRDefault="00787EBB">
            <w:pPr>
              <w:rPr>
                <w:color w:val="0B0C0C"/>
                <w:highlight w:val="white"/>
              </w:rPr>
            </w:pPr>
          </w:p>
          <w:p w:rsidR="00787EBB" w:rsidRDefault="00787EBB"/>
        </w:tc>
      </w:tr>
      <w:tr w:rsidR="00787EBB">
        <w:trPr>
          <w:trHeight w:val="346"/>
        </w:trPr>
        <w:tc>
          <w:tcPr>
            <w:tcW w:w="15412" w:type="dxa"/>
            <w:gridSpan w:val="2"/>
            <w:shd w:val="clear" w:color="auto" w:fill="808080"/>
            <w:tcMar>
              <w:top w:w="57" w:type="dxa"/>
              <w:bottom w:w="57" w:type="dxa"/>
            </w:tcMar>
          </w:tcPr>
          <w:p w:rsidR="00787EBB" w:rsidRDefault="00BD4055">
            <w:pPr>
              <w:spacing w:after="160" w:line="259" w:lineRule="auto"/>
              <w:rPr>
                <w:b/>
                <w:sz w:val="24"/>
                <w:szCs w:val="24"/>
              </w:rPr>
            </w:pPr>
            <w:bookmarkStart w:id="7" w:name="_heading=h.1t3h5sf" w:colFirst="0" w:colLast="0"/>
            <w:bookmarkEnd w:id="7"/>
            <w:r>
              <w:rPr>
                <w:b/>
                <w:color w:val="FFFFFF"/>
                <w:sz w:val="24"/>
                <w:szCs w:val="24"/>
              </w:rPr>
              <w:t xml:space="preserve">Priorities </w:t>
            </w:r>
          </w:p>
        </w:tc>
      </w:tr>
      <w:tr w:rsidR="00787EBB">
        <w:trPr>
          <w:trHeight w:val="755"/>
        </w:trPr>
        <w:tc>
          <w:tcPr>
            <w:tcW w:w="15412" w:type="dxa"/>
            <w:gridSpan w:val="2"/>
            <w:tcMar>
              <w:top w:w="57" w:type="dxa"/>
              <w:bottom w:w="57" w:type="dxa"/>
            </w:tcMar>
          </w:tcPr>
          <w:p w:rsidR="00787EBB" w:rsidRDefault="00BD4055">
            <w:pPr>
              <w:spacing w:after="160" w:line="259" w:lineRule="auto"/>
            </w:pPr>
            <w:bookmarkStart w:id="8" w:name="_heading=h.4d34og8" w:colFirst="0" w:colLast="0"/>
            <w:bookmarkEnd w:id="8"/>
            <w:r>
              <w:t xml:space="preserve">Our priority is to welcome back all of our children safely, ensuring that children are happy to be back in school. </w:t>
            </w:r>
          </w:p>
          <w:p w:rsidR="00787EBB" w:rsidRDefault="00BD4055">
            <w:pPr>
              <w:spacing w:after="160" w:line="259" w:lineRule="auto"/>
              <w:rPr>
                <w:b/>
              </w:rPr>
            </w:pPr>
            <w:r>
              <w:rPr>
                <w:b/>
              </w:rPr>
              <w:t>Key priorities</w:t>
            </w:r>
          </w:p>
          <w:p w:rsidR="00787EBB" w:rsidRDefault="00BD4055">
            <w:pPr>
              <w:numPr>
                <w:ilvl w:val="0"/>
                <w:numId w:val="5"/>
              </w:numPr>
              <w:spacing w:line="259" w:lineRule="auto"/>
            </w:pPr>
            <w:r>
              <w:t>Nurture- building relationships, establishing routines and structures</w:t>
            </w:r>
          </w:p>
          <w:p w:rsidR="00787EBB" w:rsidRDefault="00BD4055">
            <w:pPr>
              <w:numPr>
                <w:ilvl w:val="0"/>
                <w:numId w:val="5"/>
              </w:numPr>
              <w:spacing w:line="259" w:lineRule="auto"/>
            </w:pPr>
            <w:r>
              <w:t>Catch up program for English and maths- addressing lost learning</w:t>
            </w:r>
          </w:p>
          <w:p w:rsidR="00787EBB" w:rsidRDefault="00BD4055">
            <w:pPr>
              <w:numPr>
                <w:ilvl w:val="0"/>
                <w:numId w:val="5"/>
              </w:numPr>
              <w:spacing w:after="160" w:line="259" w:lineRule="auto"/>
            </w:pPr>
            <w:r>
              <w:t>Ensure that all pupils have access to a full, rich and varied curriculum</w:t>
            </w:r>
          </w:p>
        </w:tc>
      </w:tr>
      <w:tr w:rsidR="00787EBB">
        <w:trPr>
          <w:trHeight w:val="332"/>
        </w:trPr>
        <w:tc>
          <w:tcPr>
            <w:tcW w:w="7706" w:type="dxa"/>
            <w:shd w:val="clear" w:color="auto" w:fill="A6A6A6"/>
            <w:tcMar>
              <w:top w:w="57" w:type="dxa"/>
              <w:bottom w:w="57" w:type="dxa"/>
            </w:tcMar>
          </w:tcPr>
          <w:p w:rsidR="00787EBB" w:rsidRDefault="00BD4055">
            <w:pPr>
              <w:rPr>
                <w:color w:val="FFFFFF"/>
                <w:sz w:val="24"/>
                <w:szCs w:val="24"/>
              </w:rPr>
            </w:pPr>
            <w:r>
              <w:rPr>
                <w:b/>
                <w:color w:val="FFFFFF"/>
                <w:sz w:val="24"/>
                <w:szCs w:val="24"/>
              </w:rPr>
              <w:t>Use of Funds</w:t>
            </w:r>
          </w:p>
        </w:tc>
        <w:tc>
          <w:tcPr>
            <w:tcW w:w="7706" w:type="dxa"/>
            <w:shd w:val="clear" w:color="auto" w:fill="A6A6A6"/>
          </w:tcPr>
          <w:p w:rsidR="00787EBB" w:rsidRDefault="00BD4055">
            <w:pPr>
              <w:rPr>
                <w:b/>
                <w:color w:val="FFFFFF"/>
                <w:sz w:val="24"/>
                <w:szCs w:val="24"/>
              </w:rPr>
            </w:pPr>
            <w:r>
              <w:rPr>
                <w:b/>
                <w:color w:val="FFFFFF"/>
                <w:sz w:val="24"/>
                <w:szCs w:val="24"/>
              </w:rPr>
              <w:t>EEF Recommendations</w:t>
            </w:r>
          </w:p>
        </w:tc>
      </w:tr>
      <w:tr w:rsidR="00787EBB">
        <w:trPr>
          <w:trHeight w:val="755"/>
        </w:trPr>
        <w:tc>
          <w:tcPr>
            <w:tcW w:w="7706" w:type="dxa"/>
            <w:tcMar>
              <w:top w:w="57" w:type="dxa"/>
              <w:bottom w:w="57" w:type="dxa"/>
            </w:tcMar>
          </w:tcPr>
          <w:p w:rsidR="00787EBB" w:rsidRDefault="00787EBB">
            <w:pPr>
              <w:pBdr>
                <w:top w:val="nil"/>
                <w:left w:val="nil"/>
                <w:bottom w:val="nil"/>
                <w:right w:val="nil"/>
                <w:between w:val="nil"/>
              </w:pBdr>
              <w:shd w:val="clear" w:color="auto" w:fill="FFFFFF"/>
              <w:rPr>
                <w:color w:val="0B0C0C"/>
              </w:rPr>
            </w:pPr>
          </w:p>
          <w:p w:rsidR="00787EBB" w:rsidRDefault="00BD4055">
            <w:pPr>
              <w:pBdr>
                <w:top w:val="nil"/>
                <w:left w:val="nil"/>
                <w:bottom w:val="nil"/>
                <w:right w:val="nil"/>
                <w:between w:val="nil"/>
              </w:pBdr>
              <w:shd w:val="clear" w:color="auto" w:fill="FFFFFF"/>
            </w:pPr>
            <w:r>
              <w:t xml:space="preserve">Schools should use this funding for specific activities to support their pupils to catch up for lost teaching over the previous months, and to build upon </w:t>
            </w:r>
            <w:hyperlink r:id="rId7" w:anchor="section-3-curriculum-behaviour-and-pastoral-support">
              <w:r>
                <w:t>curriculum expectations for the next academic year</w:t>
              </w:r>
            </w:hyperlink>
            <w:r>
              <w:t>.</w:t>
            </w:r>
          </w:p>
          <w:p w:rsidR="00787EBB" w:rsidRDefault="00BD4055">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rsidR="00787EBB" w:rsidRDefault="00BD4055">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787EBB" w:rsidRDefault="00787EBB"/>
          <w:p w:rsidR="00787EBB" w:rsidRDefault="00787EBB"/>
        </w:tc>
        <w:tc>
          <w:tcPr>
            <w:tcW w:w="7706" w:type="dxa"/>
          </w:tcPr>
          <w:p w:rsidR="00787EBB" w:rsidRDefault="00787EBB"/>
          <w:p w:rsidR="00787EBB" w:rsidRDefault="00BD4055">
            <w:r>
              <w:t>The EEF advises the following:</w:t>
            </w:r>
          </w:p>
          <w:p w:rsidR="00787EBB" w:rsidRDefault="00787EBB"/>
          <w:p w:rsidR="00787EBB" w:rsidRDefault="00BD4055">
            <w:r>
              <w:t xml:space="preserve">Teaching and whole school strategies </w:t>
            </w:r>
          </w:p>
          <w:p w:rsidR="00787EBB" w:rsidRDefault="00BD4055">
            <w:pPr>
              <w:numPr>
                <w:ilvl w:val="0"/>
                <w:numId w:val="4"/>
              </w:numPr>
              <w:pBdr>
                <w:top w:val="nil"/>
                <w:left w:val="nil"/>
                <w:bottom w:val="nil"/>
                <w:right w:val="nil"/>
                <w:between w:val="nil"/>
              </w:pBdr>
              <w:rPr>
                <w:color w:val="000000"/>
              </w:rPr>
            </w:pPr>
            <w:r>
              <w:rPr>
                <w:color w:val="000000"/>
              </w:rPr>
              <w:t>Supporting great teaching</w:t>
            </w:r>
          </w:p>
          <w:p w:rsidR="00787EBB" w:rsidRDefault="00BD4055">
            <w:pPr>
              <w:numPr>
                <w:ilvl w:val="0"/>
                <w:numId w:val="4"/>
              </w:numPr>
              <w:pBdr>
                <w:top w:val="nil"/>
                <w:left w:val="nil"/>
                <w:bottom w:val="nil"/>
                <w:right w:val="nil"/>
                <w:between w:val="nil"/>
              </w:pBdr>
              <w:rPr>
                <w:color w:val="000000"/>
              </w:rPr>
            </w:pPr>
            <w:r>
              <w:rPr>
                <w:color w:val="000000"/>
              </w:rPr>
              <w:t xml:space="preserve">Pupil assessment and feedback </w:t>
            </w:r>
          </w:p>
          <w:p w:rsidR="00787EBB" w:rsidRDefault="00BD4055">
            <w:pPr>
              <w:numPr>
                <w:ilvl w:val="0"/>
                <w:numId w:val="4"/>
              </w:numPr>
              <w:pBdr>
                <w:top w:val="nil"/>
                <w:left w:val="nil"/>
                <w:bottom w:val="nil"/>
                <w:right w:val="nil"/>
                <w:between w:val="nil"/>
              </w:pBdr>
              <w:rPr>
                <w:color w:val="000000"/>
              </w:rPr>
            </w:pPr>
            <w:r>
              <w:rPr>
                <w:color w:val="000000"/>
              </w:rPr>
              <w:t>Transition support</w:t>
            </w:r>
          </w:p>
          <w:p w:rsidR="00787EBB" w:rsidRDefault="00787EBB"/>
          <w:p w:rsidR="00787EBB" w:rsidRDefault="00BD4055">
            <w:r>
              <w:t xml:space="preserve">Targeted approaches </w:t>
            </w:r>
          </w:p>
          <w:p w:rsidR="00787EBB" w:rsidRDefault="00BD4055">
            <w:pPr>
              <w:numPr>
                <w:ilvl w:val="0"/>
                <w:numId w:val="6"/>
              </w:numPr>
              <w:pBdr>
                <w:top w:val="nil"/>
                <w:left w:val="nil"/>
                <w:bottom w:val="nil"/>
                <w:right w:val="nil"/>
                <w:between w:val="nil"/>
              </w:pBdr>
              <w:rPr>
                <w:color w:val="000000"/>
              </w:rPr>
            </w:pPr>
            <w:r>
              <w:rPr>
                <w:color w:val="000000"/>
              </w:rPr>
              <w:t xml:space="preserve">One to one and small group tuition </w:t>
            </w:r>
          </w:p>
          <w:p w:rsidR="00787EBB" w:rsidRDefault="00BD4055">
            <w:pPr>
              <w:numPr>
                <w:ilvl w:val="0"/>
                <w:numId w:val="6"/>
              </w:numPr>
              <w:pBdr>
                <w:top w:val="nil"/>
                <w:left w:val="nil"/>
                <w:bottom w:val="nil"/>
                <w:right w:val="nil"/>
                <w:between w:val="nil"/>
              </w:pBdr>
              <w:rPr>
                <w:color w:val="000000"/>
              </w:rPr>
            </w:pPr>
            <w:r>
              <w:rPr>
                <w:color w:val="000000"/>
              </w:rPr>
              <w:t xml:space="preserve">Intervention programmes </w:t>
            </w:r>
          </w:p>
          <w:p w:rsidR="00787EBB" w:rsidRDefault="00BD4055">
            <w:pPr>
              <w:numPr>
                <w:ilvl w:val="0"/>
                <w:numId w:val="6"/>
              </w:numPr>
              <w:pBdr>
                <w:top w:val="nil"/>
                <w:left w:val="nil"/>
                <w:bottom w:val="nil"/>
                <w:right w:val="nil"/>
                <w:between w:val="nil"/>
              </w:pBdr>
              <w:rPr>
                <w:color w:val="000000"/>
              </w:rPr>
            </w:pPr>
            <w:r>
              <w:rPr>
                <w:color w:val="000000"/>
              </w:rPr>
              <w:t>Extended school time</w:t>
            </w:r>
          </w:p>
          <w:p w:rsidR="00787EBB" w:rsidRDefault="00787EBB"/>
          <w:p w:rsidR="00787EBB" w:rsidRDefault="00BD4055">
            <w:r>
              <w:t xml:space="preserve">Wider strategies </w:t>
            </w:r>
          </w:p>
          <w:p w:rsidR="00787EBB" w:rsidRDefault="00BD4055">
            <w:pPr>
              <w:numPr>
                <w:ilvl w:val="0"/>
                <w:numId w:val="1"/>
              </w:numPr>
              <w:pBdr>
                <w:top w:val="nil"/>
                <w:left w:val="nil"/>
                <w:bottom w:val="nil"/>
                <w:right w:val="nil"/>
                <w:between w:val="nil"/>
              </w:pBdr>
              <w:rPr>
                <w:color w:val="000000"/>
              </w:rPr>
            </w:pPr>
            <w:r>
              <w:rPr>
                <w:color w:val="000000"/>
              </w:rPr>
              <w:t xml:space="preserve">Supporting parent and carers </w:t>
            </w:r>
          </w:p>
          <w:p w:rsidR="00787EBB" w:rsidRDefault="00BD4055">
            <w:pPr>
              <w:numPr>
                <w:ilvl w:val="0"/>
                <w:numId w:val="1"/>
              </w:numPr>
              <w:pBdr>
                <w:top w:val="nil"/>
                <w:left w:val="nil"/>
                <w:bottom w:val="nil"/>
                <w:right w:val="nil"/>
                <w:between w:val="nil"/>
              </w:pBdr>
              <w:rPr>
                <w:color w:val="000000"/>
              </w:rPr>
            </w:pPr>
            <w:r>
              <w:rPr>
                <w:color w:val="000000"/>
              </w:rPr>
              <w:t xml:space="preserve">Access to technology </w:t>
            </w:r>
          </w:p>
          <w:p w:rsidR="00787EBB" w:rsidRDefault="00BD4055">
            <w:pPr>
              <w:numPr>
                <w:ilvl w:val="0"/>
                <w:numId w:val="1"/>
              </w:numPr>
              <w:pBdr>
                <w:top w:val="nil"/>
                <w:left w:val="nil"/>
                <w:bottom w:val="nil"/>
                <w:right w:val="nil"/>
                <w:between w:val="nil"/>
              </w:pBdr>
              <w:shd w:val="clear" w:color="auto" w:fill="FFFFFF"/>
              <w:rPr>
                <w:color w:val="0B0C0C"/>
              </w:rPr>
            </w:pPr>
            <w:r>
              <w:rPr>
                <w:color w:val="000000"/>
              </w:rPr>
              <w:t>Summer support</w:t>
            </w:r>
          </w:p>
        </w:tc>
      </w:tr>
    </w:tbl>
    <w:p w:rsidR="00787EBB" w:rsidRDefault="00787EBB">
      <w:pPr>
        <w:rPr>
          <w:sz w:val="16"/>
          <w:szCs w:val="16"/>
        </w:rPr>
      </w:pPr>
    </w:p>
    <w:tbl>
      <w:tblPr>
        <w:tblStyle w:val="af3"/>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787EBB">
        <w:tc>
          <w:tcPr>
            <w:tcW w:w="15416" w:type="dxa"/>
            <w:gridSpan w:val="2"/>
            <w:shd w:val="clear" w:color="auto" w:fill="C00000"/>
            <w:tcMar>
              <w:top w:w="57" w:type="dxa"/>
              <w:bottom w:w="57" w:type="dxa"/>
            </w:tcMar>
          </w:tcPr>
          <w:p w:rsidR="00787EBB" w:rsidRDefault="00BD4055">
            <w:pPr>
              <w:rPr>
                <w:b/>
                <w:color w:val="FFFFFF"/>
                <w:sz w:val="24"/>
                <w:szCs w:val="24"/>
              </w:rPr>
            </w:pPr>
            <w:r>
              <w:rPr>
                <w:b/>
                <w:color w:val="FFFFFF"/>
                <w:sz w:val="24"/>
                <w:szCs w:val="24"/>
              </w:rPr>
              <w:t>Identified impact of lockdown</w:t>
            </w:r>
          </w:p>
        </w:tc>
      </w:tr>
      <w:tr w:rsidR="00787EBB">
        <w:tc>
          <w:tcPr>
            <w:tcW w:w="1271" w:type="dxa"/>
            <w:tcMar>
              <w:top w:w="57" w:type="dxa"/>
              <w:bottom w:w="57" w:type="dxa"/>
            </w:tcMar>
          </w:tcPr>
          <w:p w:rsidR="00787EBB" w:rsidRDefault="00787EBB">
            <w:pPr>
              <w:tabs>
                <w:tab w:val="left" w:pos="75"/>
              </w:tabs>
              <w:rPr>
                <w:b/>
              </w:rPr>
            </w:pPr>
          </w:p>
          <w:p w:rsidR="00787EBB" w:rsidRDefault="00BD4055">
            <w:pPr>
              <w:tabs>
                <w:tab w:val="left" w:pos="75"/>
              </w:tabs>
              <w:rPr>
                <w:b/>
              </w:rPr>
            </w:pPr>
            <w:r>
              <w:rPr>
                <w:b/>
              </w:rPr>
              <w:t>Maths</w:t>
            </w:r>
          </w:p>
        </w:tc>
        <w:tc>
          <w:tcPr>
            <w:tcW w:w="14145" w:type="dxa"/>
          </w:tcPr>
          <w:p w:rsidR="00787EBB" w:rsidRDefault="00787EBB"/>
          <w:p w:rsidR="00787EBB" w:rsidRDefault="00BD4055">
            <w:r>
              <w:t xml:space="preserve">Specific content has been missed, leading to gaps in learning and stalled sequencing of journeys. Children still have an appetite for maths and lockdown has not affected their attitudes however they are quite simply, ‘behind’. </w:t>
            </w:r>
          </w:p>
          <w:p w:rsidR="00787EBB" w:rsidRDefault="00BD4055">
            <w:r>
              <w:t xml:space="preserve">Recall of basic skills has suffered – children are not able to recall addition facts, times tables and have forgotten once taught calculation strategies. </w:t>
            </w:r>
          </w:p>
          <w:p w:rsidR="00787EBB" w:rsidRDefault="00BD4055">
            <w:r>
              <w:t>Children have accessed home learning at different levels and to differing degrees of success. Vulnerable groups have not accessed</w:t>
            </w:r>
            <w:r w:rsidR="00B36B1A">
              <w:t xml:space="preserve"> learning to the same</w:t>
            </w:r>
            <w:r>
              <w:t xml:space="preserve"> level as others causing the gap to widen. </w:t>
            </w:r>
          </w:p>
          <w:p w:rsidR="00787EBB" w:rsidRDefault="00787EBB"/>
        </w:tc>
      </w:tr>
      <w:tr w:rsidR="00787EBB">
        <w:tc>
          <w:tcPr>
            <w:tcW w:w="1271" w:type="dxa"/>
            <w:tcMar>
              <w:top w:w="57" w:type="dxa"/>
              <w:bottom w:w="57" w:type="dxa"/>
            </w:tcMar>
          </w:tcPr>
          <w:p w:rsidR="00787EBB" w:rsidRDefault="00787EBB">
            <w:pPr>
              <w:tabs>
                <w:tab w:val="left" w:pos="75"/>
              </w:tabs>
              <w:rPr>
                <w:b/>
              </w:rPr>
            </w:pPr>
          </w:p>
          <w:p w:rsidR="00787EBB" w:rsidRDefault="00BD4055">
            <w:pPr>
              <w:tabs>
                <w:tab w:val="left" w:pos="75"/>
              </w:tabs>
              <w:rPr>
                <w:b/>
              </w:rPr>
            </w:pPr>
            <w:r>
              <w:rPr>
                <w:b/>
              </w:rPr>
              <w:t>Writing</w:t>
            </w:r>
          </w:p>
        </w:tc>
        <w:tc>
          <w:tcPr>
            <w:tcW w:w="14145" w:type="dxa"/>
          </w:tcPr>
          <w:p w:rsidR="00787EBB" w:rsidRDefault="00787EBB"/>
          <w:p w:rsidR="00787EBB" w:rsidRDefault="00BD4055">
            <w:r>
              <w:t xml:space="preserve">Children have lost essential practising of writing skills. Assessments show that grammar, punctuation and spelling have particularly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 Handwriting and stamina have also been identified as key factors to include in our catch up programme. </w:t>
            </w:r>
          </w:p>
          <w:p w:rsidR="00787EBB" w:rsidRDefault="00787EBB"/>
        </w:tc>
      </w:tr>
      <w:tr w:rsidR="00787EBB">
        <w:tc>
          <w:tcPr>
            <w:tcW w:w="1271" w:type="dxa"/>
            <w:tcMar>
              <w:top w:w="57" w:type="dxa"/>
              <w:bottom w:w="57" w:type="dxa"/>
            </w:tcMar>
          </w:tcPr>
          <w:p w:rsidR="00787EBB" w:rsidRDefault="00787EBB">
            <w:pPr>
              <w:tabs>
                <w:tab w:val="left" w:pos="75"/>
              </w:tabs>
              <w:rPr>
                <w:b/>
              </w:rPr>
            </w:pPr>
          </w:p>
          <w:p w:rsidR="00787EBB" w:rsidRDefault="00BD4055">
            <w:pPr>
              <w:tabs>
                <w:tab w:val="left" w:pos="75"/>
              </w:tabs>
              <w:rPr>
                <w:b/>
              </w:rPr>
            </w:pPr>
            <w:r>
              <w:rPr>
                <w:b/>
              </w:rPr>
              <w:t>Reading</w:t>
            </w:r>
          </w:p>
        </w:tc>
        <w:tc>
          <w:tcPr>
            <w:tcW w:w="14145" w:type="dxa"/>
          </w:tcPr>
          <w:p w:rsidR="00787EBB" w:rsidRDefault="00787EBB"/>
          <w:p w:rsidR="00787EBB" w:rsidRDefault="00BD4055">
            <w:r>
              <w:t>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w:t>
            </w:r>
          </w:p>
          <w:p w:rsidR="00787EBB" w:rsidRDefault="00787EBB"/>
        </w:tc>
      </w:tr>
      <w:tr w:rsidR="00787EBB">
        <w:tc>
          <w:tcPr>
            <w:tcW w:w="1271" w:type="dxa"/>
            <w:tcMar>
              <w:top w:w="57" w:type="dxa"/>
              <w:bottom w:w="57" w:type="dxa"/>
            </w:tcMar>
          </w:tcPr>
          <w:p w:rsidR="00787EBB" w:rsidRDefault="00787EBB">
            <w:pPr>
              <w:tabs>
                <w:tab w:val="left" w:pos="75"/>
              </w:tabs>
              <w:rPr>
                <w:b/>
              </w:rPr>
            </w:pPr>
          </w:p>
          <w:p w:rsidR="00B36B1A" w:rsidRDefault="00B36B1A">
            <w:pPr>
              <w:tabs>
                <w:tab w:val="left" w:pos="75"/>
              </w:tabs>
              <w:rPr>
                <w:b/>
              </w:rPr>
            </w:pPr>
          </w:p>
          <w:p w:rsidR="00787EBB" w:rsidRDefault="00BD4055">
            <w:pPr>
              <w:tabs>
                <w:tab w:val="left" w:pos="75"/>
              </w:tabs>
              <w:rPr>
                <w:b/>
              </w:rPr>
            </w:pPr>
            <w:r>
              <w:rPr>
                <w:b/>
              </w:rPr>
              <w:lastRenderedPageBreak/>
              <w:t>Non-core</w:t>
            </w:r>
          </w:p>
        </w:tc>
        <w:tc>
          <w:tcPr>
            <w:tcW w:w="14145" w:type="dxa"/>
          </w:tcPr>
          <w:p w:rsidR="00B36B1A" w:rsidRDefault="00B36B1A">
            <w:bookmarkStart w:id="9" w:name="_GoBack"/>
            <w:bookmarkEnd w:id="9"/>
          </w:p>
          <w:p w:rsidR="00787EBB" w:rsidRDefault="00BD4055">
            <w:r>
              <w:lastRenderedPageBreak/>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This is particularly the case in History and RE. Children have also missed out on the curriculum experiences e.g. trips, visitors and powerful curriculum moments. Social and emotional support has been identified as a key priority due to the lack of interaction with peers over lockdown. Anxiousness about returning to school is a key priority also. </w:t>
            </w:r>
          </w:p>
          <w:p w:rsidR="00787EBB" w:rsidRDefault="00787EBB"/>
        </w:tc>
      </w:tr>
    </w:tbl>
    <w:p w:rsidR="00787EBB" w:rsidRDefault="00BD4055">
      <w:r>
        <w:lastRenderedPageBreak/>
        <w:br w:type="page"/>
      </w:r>
    </w:p>
    <w:tbl>
      <w:tblPr>
        <w:tblStyle w:val="af4"/>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544"/>
        <w:gridCol w:w="3078"/>
        <w:gridCol w:w="1094"/>
        <w:gridCol w:w="1178"/>
      </w:tblGrid>
      <w:tr w:rsidR="00787EBB">
        <w:tc>
          <w:tcPr>
            <w:tcW w:w="15126" w:type="dxa"/>
            <w:gridSpan w:val="5"/>
            <w:shd w:val="clear" w:color="auto" w:fill="C00000"/>
            <w:tcMar>
              <w:top w:w="57" w:type="dxa"/>
              <w:bottom w:w="57" w:type="dxa"/>
            </w:tcMar>
          </w:tcPr>
          <w:p w:rsidR="00787EBB" w:rsidRDefault="00BD4055">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787EBB">
        <w:tc>
          <w:tcPr>
            <w:tcW w:w="15126" w:type="dxa"/>
            <w:gridSpan w:val="5"/>
            <w:shd w:val="clear" w:color="auto" w:fill="D9D9D9"/>
            <w:tcMar>
              <w:top w:w="57" w:type="dxa"/>
              <w:bottom w:w="57" w:type="dxa"/>
            </w:tcMar>
          </w:tcPr>
          <w:p w:rsidR="00787EBB" w:rsidRDefault="00BD4055">
            <w:pPr>
              <w:numPr>
                <w:ilvl w:val="0"/>
                <w:numId w:val="2"/>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787EBB">
        <w:trPr>
          <w:trHeight w:val="289"/>
        </w:trPr>
        <w:tc>
          <w:tcPr>
            <w:tcW w:w="6232" w:type="dxa"/>
            <w:tcMar>
              <w:top w:w="57" w:type="dxa"/>
              <w:bottom w:w="57" w:type="dxa"/>
            </w:tcMar>
          </w:tcPr>
          <w:p w:rsidR="00787EBB" w:rsidRDefault="00BD4055">
            <w:pPr>
              <w:rPr>
                <w:b/>
                <w:sz w:val="20"/>
                <w:szCs w:val="20"/>
              </w:rPr>
            </w:pPr>
            <w:r>
              <w:rPr>
                <w:b/>
                <w:sz w:val="20"/>
                <w:szCs w:val="20"/>
              </w:rPr>
              <w:t>Desired outcome</w:t>
            </w:r>
          </w:p>
        </w:tc>
        <w:tc>
          <w:tcPr>
            <w:tcW w:w="3544" w:type="dxa"/>
            <w:tcMar>
              <w:top w:w="57" w:type="dxa"/>
              <w:bottom w:w="57" w:type="dxa"/>
            </w:tcMar>
          </w:tcPr>
          <w:p w:rsidR="00787EBB" w:rsidRDefault="00BD4055">
            <w:pPr>
              <w:rPr>
                <w:b/>
                <w:sz w:val="20"/>
                <w:szCs w:val="20"/>
              </w:rPr>
            </w:pPr>
            <w:r>
              <w:rPr>
                <w:b/>
                <w:sz w:val="20"/>
                <w:szCs w:val="20"/>
              </w:rPr>
              <w:t>Chosen approach and anticipated cost</w:t>
            </w:r>
          </w:p>
        </w:tc>
        <w:tc>
          <w:tcPr>
            <w:tcW w:w="3078" w:type="dxa"/>
            <w:shd w:val="clear" w:color="auto" w:fill="auto"/>
            <w:tcMar>
              <w:top w:w="57" w:type="dxa"/>
              <w:bottom w:w="57" w:type="dxa"/>
            </w:tcMar>
          </w:tcPr>
          <w:p w:rsidR="00787EBB" w:rsidRDefault="00BD4055">
            <w:pPr>
              <w:rPr>
                <w:b/>
                <w:sz w:val="20"/>
                <w:szCs w:val="20"/>
              </w:rPr>
            </w:pPr>
            <w:r>
              <w:rPr>
                <w:b/>
                <w:sz w:val="20"/>
                <w:szCs w:val="20"/>
              </w:rPr>
              <w:t>Impact (once reviewed)</w:t>
            </w:r>
          </w:p>
        </w:tc>
        <w:tc>
          <w:tcPr>
            <w:tcW w:w="1094" w:type="dxa"/>
            <w:shd w:val="clear" w:color="auto" w:fill="auto"/>
            <w:tcMar>
              <w:top w:w="57" w:type="dxa"/>
              <w:bottom w:w="57" w:type="dxa"/>
            </w:tcMar>
          </w:tcPr>
          <w:p w:rsidR="00787EBB" w:rsidRDefault="00BD4055">
            <w:pPr>
              <w:rPr>
                <w:b/>
                <w:sz w:val="20"/>
                <w:szCs w:val="20"/>
              </w:rPr>
            </w:pPr>
            <w:r>
              <w:rPr>
                <w:b/>
                <w:sz w:val="20"/>
                <w:szCs w:val="20"/>
              </w:rPr>
              <w:t>Staff lead</w:t>
            </w:r>
          </w:p>
        </w:tc>
        <w:tc>
          <w:tcPr>
            <w:tcW w:w="1178" w:type="dxa"/>
          </w:tcPr>
          <w:p w:rsidR="00787EBB" w:rsidRDefault="00BD4055">
            <w:pPr>
              <w:rPr>
                <w:b/>
                <w:sz w:val="20"/>
                <w:szCs w:val="20"/>
              </w:rPr>
            </w:pPr>
            <w:r>
              <w:rPr>
                <w:b/>
                <w:sz w:val="20"/>
                <w:szCs w:val="20"/>
              </w:rPr>
              <w:t>Review date?</w:t>
            </w:r>
          </w:p>
        </w:tc>
      </w:tr>
      <w:tr w:rsidR="00787EBB">
        <w:tc>
          <w:tcPr>
            <w:tcW w:w="6232" w:type="dxa"/>
            <w:tcMar>
              <w:top w:w="57" w:type="dxa"/>
              <w:bottom w:w="57" w:type="dxa"/>
            </w:tcMar>
          </w:tcPr>
          <w:p w:rsidR="00787EBB" w:rsidRDefault="00BD4055">
            <w:pPr>
              <w:rPr>
                <w:sz w:val="20"/>
                <w:szCs w:val="20"/>
                <w:u w:val="single"/>
              </w:rPr>
            </w:pPr>
            <w:r>
              <w:rPr>
                <w:sz w:val="20"/>
                <w:szCs w:val="20"/>
                <w:u w:val="single"/>
              </w:rPr>
              <w:t>Supporting great teaching:</w:t>
            </w:r>
          </w:p>
          <w:p w:rsidR="00787EBB" w:rsidRDefault="00787EBB">
            <w:pPr>
              <w:rPr>
                <w:sz w:val="20"/>
                <w:szCs w:val="20"/>
              </w:rPr>
            </w:pP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Establish (re-establish) expectations and revisit basics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Maths taught as discrete year groups using the White Rose programme (use of HT and Teaching assistants)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Use of White Rose Maths booklets, which align with the online learning. This will mean that if pupils have to self-isolate or if a bubble is sent home, learning for maths will be seamless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Weekly</w:t>
            </w:r>
            <w:r>
              <w:t xml:space="preserve"> Multiplication </w:t>
            </w:r>
            <w:proofErr w:type="gramStart"/>
            <w:r>
              <w:t xml:space="preserve">Olympics </w:t>
            </w:r>
            <w:r>
              <w:rPr>
                <w:color w:val="000000"/>
              </w:rPr>
              <w:t xml:space="preserve"> including</w:t>
            </w:r>
            <w:proofErr w:type="gramEnd"/>
            <w:r>
              <w:rPr>
                <w:color w:val="000000"/>
              </w:rPr>
              <w:t xml:space="preserve"> 1:1 intervention for all children as additional lessons </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b/>
                <w:color w:val="000000"/>
              </w:rPr>
            </w:pPr>
            <w:r>
              <w:rPr>
                <w:color w:val="000000"/>
              </w:rPr>
              <w:t>Use of warm ups to address and keep revisiting objectives and key learning from previous year- flash forward 4 in maths for example and create own for English and other areas of the curriculum.</w:t>
            </w:r>
          </w:p>
          <w:p w:rsidR="00787EBB" w:rsidRDefault="00BD4055">
            <w:pPr>
              <w:numPr>
                <w:ilvl w:val="0"/>
                <w:numId w:val="3"/>
              </w:numPr>
              <w:pBdr>
                <w:top w:val="nil"/>
                <w:left w:val="nil"/>
                <w:bottom w:val="nil"/>
                <w:right w:val="nil"/>
                <w:between w:val="nil"/>
              </w:pBdr>
              <w:spacing w:after="160"/>
              <w:rPr>
                <w:rFonts w:ascii="Noto Sans Symbols" w:eastAsia="Noto Sans Symbols" w:hAnsi="Noto Sans Symbols" w:cs="Noto Sans Symbols"/>
                <w:color w:val="000000"/>
              </w:rPr>
            </w:pPr>
            <w:r>
              <w:rPr>
                <w:color w:val="000000"/>
              </w:rPr>
              <w:t xml:space="preserve">Parents focus on reading (5 times), spellings (Spelling Shed) and times </w:t>
            </w:r>
            <w:proofErr w:type="gramStart"/>
            <w:r>
              <w:rPr>
                <w:color w:val="000000"/>
              </w:rPr>
              <w:t>tables )</w:t>
            </w:r>
            <w:proofErr w:type="gramEnd"/>
          </w:p>
          <w:p w:rsidR="00787EBB" w:rsidRDefault="00BD4055">
            <w:pPr>
              <w:numPr>
                <w:ilvl w:val="0"/>
                <w:numId w:val="3"/>
              </w:numPr>
              <w:pBdr>
                <w:top w:val="nil"/>
                <w:left w:val="nil"/>
                <w:bottom w:val="nil"/>
                <w:right w:val="nil"/>
                <w:between w:val="nil"/>
              </w:pBdr>
              <w:spacing w:after="160"/>
              <w:rPr>
                <w:color w:val="000000"/>
              </w:rPr>
            </w:pPr>
            <w:r>
              <w:rPr>
                <w:color w:val="000000"/>
              </w:rPr>
              <w:t>CGP homework for Year 6 from week 1</w:t>
            </w:r>
          </w:p>
          <w:p w:rsidR="00787EBB" w:rsidRDefault="00BD4055">
            <w:pPr>
              <w:numPr>
                <w:ilvl w:val="0"/>
                <w:numId w:val="3"/>
              </w:numPr>
              <w:pBdr>
                <w:top w:val="nil"/>
                <w:left w:val="nil"/>
                <w:bottom w:val="nil"/>
                <w:right w:val="nil"/>
                <w:between w:val="nil"/>
              </w:pBdr>
              <w:spacing w:after="160"/>
              <w:rPr>
                <w:color w:val="000000"/>
              </w:rPr>
            </w:pPr>
            <w:r>
              <w:rPr>
                <w:color w:val="000000"/>
              </w:rPr>
              <w:t xml:space="preserve">After school booster sessions for targeted Year 6 pupils </w:t>
            </w:r>
            <w:r>
              <w:t xml:space="preserve">6 </w:t>
            </w:r>
            <w:proofErr w:type="gramStart"/>
            <w:r>
              <w:t>hours</w:t>
            </w:r>
            <w:proofErr w:type="gramEnd"/>
            <w:r>
              <w:t xml:space="preserve"> </w:t>
            </w:r>
            <w:r>
              <w:rPr>
                <w:color w:val="000000"/>
              </w:rPr>
              <w:t>weekly </w:t>
            </w:r>
          </w:p>
          <w:p w:rsidR="00787EBB" w:rsidRDefault="00BD4055">
            <w:pPr>
              <w:numPr>
                <w:ilvl w:val="0"/>
                <w:numId w:val="3"/>
              </w:numPr>
              <w:pBdr>
                <w:top w:val="nil"/>
                <w:left w:val="nil"/>
                <w:bottom w:val="nil"/>
                <w:right w:val="nil"/>
                <w:between w:val="nil"/>
              </w:pBdr>
              <w:spacing w:after="160"/>
              <w:rPr>
                <w:color w:val="000000"/>
              </w:rPr>
            </w:pPr>
            <w:r>
              <w:rPr>
                <w:color w:val="000000"/>
              </w:rPr>
              <w:t>1:1 and small group catch up programme across school for children with identified needs</w:t>
            </w:r>
          </w:p>
          <w:p w:rsidR="00787EBB" w:rsidRDefault="00BD4055">
            <w:pPr>
              <w:numPr>
                <w:ilvl w:val="0"/>
                <w:numId w:val="3"/>
              </w:numPr>
              <w:pBdr>
                <w:top w:val="nil"/>
                <w:left w:val="nil"/>
                <w:bottom w:val="nil"/>
                <w:right w:val="nil"/>
                <w:between w:val="nil"/>
              </w:pBdr>
              <w:spacing w:after="160"/>
              <w:rPr>
                <w:rFonts w:ascii="Noto Sans Symbols" w:eastAsia="Noto Sans Symbols" w:hAnsi="Noto Sans Symbols" w:cs="Noto Sans Symbols"/>
                <w:color w:val="000000"/>
              </w:rPr>
            </w:pPr>
            <w:r>
              <w:rPr>
                <w:color w:val="000000"/>
              </w:rPr>
              <w:t>Despite the limitations placed on schools in terms of use of physical resources and the sharing of them, manipulatives are accessed regularly in Maths. These have been updated in line with our maths schemes of work.</w:t>
            </w:r>
          </w:p>
        </w:tc>
        <w:tc>
          <w:tcPr>
            <w:tcW w:w="3544" w:type="dxa"/>
            <w:tcMar>
              <w:top w:w="57" w:type="dxa"/>
              <w:bottom w:w="57" w:type="dxa"/>
            </w:tcMar>
          </w:tcPr>
          <w:p w:rsidR="00787EBB" w:rsidRDefault="00787EBB">
            <w:pPr>
              <w:pBdr>
                <w:top w:val="nil"/>
                <w:left w:val="nil"/>
                <w:bottom w:val="nil"/>
                <w:right w:val="nil"/>
                <w:between w:val="nil"/>
              </w:pBdr>
              <w:rPr>
                <w:b/>
                <w:i/>
                <w:color w:val="000000"/>
                <w:sz w:val="20"/>
                <w:szCs w:val="20"/>
              </w:rPr>
            </w:pPr>
          </w:p>
          <w:p w:rsidR="00787EBB" w:rsidRDefault="00787EBB">
            <w:pPr>
              <w:pBdr>
                <w:top w:val="nil"/>
                <w:left w:val="nil"/>
                <w:bottom w:val="nil"/>
                <w:right w:val="nil"/>
                <w:between w:val="nil"/>
              </w:pBdr>
              <w:rPr>
                <w:b/>
                <w:i/>
                <w:color w:val="000000"/>
                <w:sz w:val="20"/>
                <w:szCs w:val="20"/>
              </w:rPr>
            </w:pPr>
          </w:p>
          <w:p w:rsidR="00787EBB" w:rsidRDefault="00BD4055">
            <w:pPr>
              <w:pBdr>
                <w:top w:val="nil"/>
                <w:left w:val="nil"/>
                <w:bottom w:val="nil"/>
                <w:right w:val="nil"/>
                <w:between w:val="nil"/>
              </w:pBdr>
            </w:pPr>
            <w:r>
              <w:t xml:space="preserve">Additional Teacher staffing for Autumn 1 and 2 to facilitate catch up programme </w:t>
            </w:r>
          </w:p>
          <w:p w:rsidR="00787EBB" w:rsidRDefault="00787EBB">
            <w:pPr>
              <w:pBdr>
                <w:top w:val="nil"/>
                <w:left w:val="nil"/>
                <w:bottom w:val="nil"/>
                <w:right w:val="nil"/>
                <w:between w:val="nil"/>
              </w:pBdr>
              <w:jc w:val="right"/>
              <w:rPr>
                <w:color w:val="FF0000"/>
              </w:rPr>
            </w:pPr>
          </w:p>
          <w:p w:rsidR="00787EBB" w:rsidRDefault="00BD4055">
            <w:pPr>
              <w:pBdr>
                <w:top w:val="nil"/>
                <w:left w:val="nil"/>
                <w:bottom w:val="nil"/>
                <w:right w:val="nil"/>
                <w:between w:val="nil"/>
              </w:pBdr>
              <w:jc w:val="right"/>
              <w:rPr>
                <w:color w:val="FF0000"/>
              </w:rPr>
            </w:pPr>
            <w:r>
              <w:rPr>
                <w:color w:val="FF0000"/>
              </w:rPr>
              <w:t xml:space="preserve">4 hours x 15 weeks </w:t>
            </w:r>
            <w:proofErr w:type="gramStart"/>
            <w:r>
              <w:rPr>
                <w:color w:val="FF0000"/>
              </w:rPr>
              <w:t>x  HLTA</w:t>
            </w:r>
            <w:proofErr w:type="gramEnd"/>
            <w:r>
              <w:rPr>
                <w:color w:val="FF0000"/>
              </w:rPr>
              <w:t>(£850.20)</w:t>
            </w:r>
          </w:p>
          <w:p w:rsidR="00787EBB" w:rsidRDefault="00BD4055" w:rsidP="00BD4055">
            <w:pPr>
              <w:pBdr>
                <w:top w:val="nil"/>
                <w:left w:val="nil"/>
                <w:bottom w:val="nil"/>
                <w:right w:val="nil"/>
                <w:between w:val="nil"/>
              </w:pBdr>
              <w:rPr>
                <w:color w:val="FF0000"/>
              </w:rPr>
            </w:pPr>
            <w:r>
              <w:rPr>
                <w:color w:val="FF0000"/>
              </w:rPr>
              <w:t xml:space="preserve">4 hours x 15 weeks x 3 </w:t>
            </w:r>
            <w:proofErr w:type="gramStart"/>
            <w:r>
              <w:rPr>
                <w:color w:val="FF0000"/>
              </w:rPr>
              <w:t>TAs(</w:t>
            </w:r>
            <w:proofErr w:type="gramEnd"/>
            <w:r>
              <w:rPr>
                <w:color w:val="FF0000"/>
              </w:rPr>
              <w:t>£1697.40)</w:t>
            </w:r>
          </w:p>
          <w:p w:rsidR="00787EBB" w:rsidRDefault="00787EBB">
            <w:pPr>
              <w:pBdr>
                <w:top w:val="nil"/>
                <w:left w:val="nil"/>
                <w:bottom w:val="nil"/>
                <w:right w:val="nil"/>
                <w:between w:val="nil"/>
              </w:pBdr>
              <w:rPr>
                <w:color w:val="000000"/>
              </w:rPr>
            </w:pPr>
          </w:p>
          <w:p w:rsidR="00787EBB" w:rsidRDefault="00BD4055">
            <w:pPr>
              <w:pBdr>
                <w:top w:val="nil"/>
                <w:left w:val="nil"/>
                <w:bottom w:val="nil"/>
                <w:right w:val="nil"/>
                <w:between w:val="nil"/>
              </w:pBdr>
              <w:rPr>
                <w:color w:val="000000"/>
              </w:rPr>
            </w:pPr>
            <w:r>
              <w:rPr>
                <w:color w:val="000000"/>
              </w:rPr>
              <w:t>Purchase additional manipulatives for White Rose maths</w:t>
            </w:r>
          </w:p>
          <w:p w:rsidR="00787EBB" w:rsidRDefault="00787EBB">
            <w:pPr>
              <w:pBdr>
                <w:top w:val="nil"/>
                <w:left w:val="nil"/>
                <w:bottom w:val="nil"/>
                <w:right w:val="nil"/>
                <w:between w:val="nil"/>
              </w:pBdr>
              <w:rPr>
                <w:color w:val="000000"/>
              </w:rPr>
            </w:pPr>
          </w:p>
          <w:p w:rsidR="00787EBB" w:rsidRDefault="00BD4055">
            <w:pPr>
              <w:pBdr>
                <w:top w:val="nil"/>
                <w:left w:val="nil"/>
                <w:bottom w:val="nil"/>
                <w:right w:val="nil"/>
                <w:between w:val="nil"/>
              </w:pBdr>
              <w:jc w:val="right"/>
              <w:rPr>
                <w:color w:val="FF0000"/>
              </w:rPr>
            </w:pPr>
            <w:r>
              <w:rPr>
                <w:color w:val="FF0000"/>
              </w:rPr>
              <w:t>(£500)</w:t>
            </w:r>
          </w:p>
          <w:p w:rsidR="00787EBB" w:rsidRDefault="00787EBB">
            <w:pPr>
              <w:pBdr>
                <w:top w:val="nil"/>
                <w:left w:val="nil"/>
                <w:bottom w:val="nil"/>
                <w:right w:val="nil"/>
                <w:between w:val="nil"/>
              </w:pBdr>
              <w:jc w:val="right"/>
              <w:rPr>
                <w:color w:val="FF0000"/>
              </w:rPr>
            </w:pPr>
          </w:p>
          <w:p w:rsidR="00787EBB" w:rsidRDefault="00787EBB">
            <w:pPr>
              <w:pBdr>
                <w:top w:val="nil"/>
                <w:left w:val="nil"/>
                <w:bottom w:val="nil"/>
                <w:right w:val="nil"/>
                <w:between w:val="nil"/>
              </w:pBdr>
            </w:pPr>
          </w:p>
          <w:p w:rsidR="00787EBB" w:rsidRDefault="00BD4055">
            <w:pPr>
              <w:pBdr>
                <w:top w:val="nil"/>
                <w:left w:val="nil"/>
                <w:bottom w:val="nil"/>
                <w:right w:val="nil"/>
                <w:between w:val="nil"/>
              </w:pBdr>
            </w:pPr>
            <w:r>
              <w:t xml:space="preserve">CGP Books for English and Maths (Years 2 and 6) </w:t>
            </w:r>
          </w:p>
          <w:p w:rsidR="00787EBB" w:rsidRDefault="00BD4055">
            <w:pPr>
              <w:pBdr>
                <w:top w:val="nil"/>
                <w:left w:val="nil"/>
                <w:bottom w:val="nil"/>
                <w:right w:val="nil"/>
                <w:between w:val="nil"/>
              </w:pBdr>
              <w:jc w:val="right"/>
              <w:rPr>
                <w:color w:val="FF0000"/>
              </w:rPr>
            </w:pPr>
            <w:r>
              <w:rPr>
                <w:color w:val="FF0000"/>
              </w:rPr>
              <w:t>(£315)</w:t>
            </w:r>
          </w:p>
          <w:p w:rsidR="00787EBB" w:rsidRDefault="00787EBB">
            <w:pPr>
              <w:pBdr>
                <w:top w:val="nil"/>
                <w:left w:val="nil"/>
                <w:bottom w:val="nil"/>
                <w:right w:val="nil"/>
                <w:between w:val="nil"/>
              </w:pBdr>
              <w:jc w:val="right"/>
              <w:rPr>
                <w:color w:val="FF0000"/>
              </w:rPr>
            </w:pPr>
          </w:p>
          <w:p w:rsidR="00787EBB" w:rsidRDefault="00BD4055">
            <w:pPr>
              <w:pBdr>
                <w:top w:val="nil"/>
                <w:left w:val="nil"/>
                <w:bottom w:val="nil"/>
                <w:right w:val="nil"/>
                <w:between w:val="nil"/>
              </w:pBdr>
              <w:jc w:val="right"/>
              <w:rPr>
                <w:color w:val="FF0000"/>
              </w:rPr>
            </w:pPr>
            <w:r>
              <w:rPr>
                <w:color w:val="FF0000"/>
              </w:rPr>
              <w:t xml:space="preserve"> </w:t>
            </w:r>
          </w:p>
          <w:p w:rsidR="00787EBB" w:rsidRDefault="00787EBB">
            <w:pPr>
              <w:pBdr>
                <w:top w:val="nil"/>
                <w:left w:val="nil"/>
                <w:bottom w:val="nil"/>
                <w:right w:val="nil"/>
                <w:between w:val="nil"/>
              </w:pBdr>
              <w:jc w:val="right"/>
              <w:rPr>
                <w:b/>
                <w:i/>
                <w:color w:val="000000"/>
                <w:sz w:val="20"/>
                <w:szCs w:val="20"/>
              </w:rPr>
            </w:pPr>
          </w:p>
        </w:tc>
        <w:tc>
          <w:tcPr>
            <w:tcW w:w="3078" w:type="dxa"/>
            <w:shd w:val="clear" w:color="auto" w:fill="auto"/>
            <w:tcMar>
              <w:top w:w="57" w:type="dxa"/>
              <w:bottom w:w="57" w:type="dxa"/>
            </w:tcMar>
          </w:tcPr>
          <w:p w:rsidR="00787EBB" w:rsidRDefault="00787EBB">
            <w:pPr>
              <w:rPr>
                <w:sz w:val="20"/>
                <w:szCs w:val="20"/>
              </w:rPr>
            </w:pPr>
          </w:p>
        </w:tc>
        <w:tc>
          <w:tcPr>
            <w:tcW w:w="1094" w:type="dxa"/>
            <w:shd w:val="clear" w:color="auto" w:fill="auto"/>
            <w:tcMar>
              <w:top w:w="57" w:type="dxa"/>
              <w:bottom w:w="57" w:type="dxa"/>
            </w:tcMar>
          </w:tcPr>
          <w:p w:rsidR="00787EBB" w:rsidRDefault="00787EBB">
            <w:pPr>
              <w:rPr>
                <w:sz w:val="20"/>
                <w:szCs w:val="20"/>
              </w:rPr>
            </w:pPr>
          </w:p>
          <w:p w:rsidR="00787EBB" w:rsidRDefault="00787EBB">
            <w:pPr>
              <w:rPr>
                <w:sz w:val="20"/>
                <w:szCs w:val="20"/>
              </w:rPr>
            </w:pPr>
          </w:p>
          <w:p w:rsidR="00787EBB" w:rsidRDefault="00BD4055">
            <w:pPr>
              <w:rPr>
                <w:sz w:val="20"/>
                <w:szCs w:val="20"/>
              </w:rPr>
            </w:pPr>
            <w:r>
              <w:rPr>
                <w:sz w:val="20"/>
                <w:szCs w:val="20"/>
              </w:rPr>
              <w:t>NJ</w:t>
            </w:r>
          </w:p>
          <w:p w:rsidR="00787EBB" w:rsidRDefault="00787EBB">
            <w:pPr>
              <w:rPr>
                <w:sz w:val="20"/>
                <w:szCs w:val="20"/>
              </w:rPr>
            </w:pPr>
          </w:p>
          <w:p w:rsidR="00787EBB" w:rsidRDefault="00787EBB">
            <w:pPr>
              <w:rPr>
                <w:sz w:val="20"/>
                <w:szCs w:val="20"/>
              </w:rPr>
            </w:pPr>
          </w:p>
          <w:p w:rsidR="00787EBB" w:rsidRDefault="00787EBB">
            <w:pPr>
              <w:rPr>
                <w:sz w:val="20"/>
                <w:szCs w:val="20"/>
              </w:rPr>
            </w:pPr>
          </w:p>
          <w:p w:rsidR="00787EBB" w:rsidRDefault="00787EBB">
            <w:pPr>
              <w:rPr>
                <w:sz w:val="20"/>
                <w:szCs w:val="20"/>
              </w:rPr>
            </w:pPr>
          </w:p>
          <w:p w:rsidR="00787EBB" w:rsidRDefault="00787EBB">
            <w:pPr>
              <w:rPr>
                <w:sz w:val="20"/>
                <w:szCs w:val="20"/>
              </w:rPr>
            </w:pPr>
          </w:p>
          <w:p w:rsidR="00787EBB" w:rsidRDefault="00787EBB">
            <w:pPr>
              <w:rPr>
                <w:sz w:val="20"/>
                <w:szCs w:val="20"/>
              </w:rPr>
            </w:pPr>
          </w:p>
        </w:tc>
        <w:tc>
          <w:tcPr>
            <w:tcW w:w="1178" w:type="dxa"/>
          </w:tcPr>
          <w:p w:rsidR="00787EBB" w:rsidRDefault="00787EBB">
            <w:pPr>
              <w:rPr>
                <w:sz w:val="20"/>
                <w:szCs w:val="20"/>
              </w:rPr>
            </w:pPr>
          </w:p>
          <w:p w:rsidR="00787EBB" w:rsidRDefault="00787EBB">
            <w:pPr>
              <w:rPr>
                <w:sz w:val="20"/>
                <w:szCs w:val="20"/>
              </w:rPr>
            </w:pPr>
          </w:p>
          <w:p w:rsidR="00787EBB" w:rsidRDefault="00BD4055">
            <w:pPr>
              <w:rPr>
                <w:sz w:val="20"/>
                <w:szCs w:val="20"/>
              </w:rPr>
            </w:pPr>
            <w:r>
              <w:rPr>
                <w:sz w:val="20"/>
                <w:szCs w:val="20"/>
              </w:rPr>
              <w:t>Feb 21</w:t>
            </w:r>
          </w:p>
          <w:p w:rsidR="00787EBB" w:rsidRDefault="00787EBB">
            <w:pPr>
              <w:rPr>
                <w:sz w:val="20"/>
                <w:szCs w:val="20"/>
              </w:rPr>
            </w:pPr>
          </w:p>
          <w:p w:rsidR="00787EBB" w:rsidRDefault="00787EBB">
            <w:pPr>
              <w:rPr>
                <w:sz w:val="20"/>
                <w:szCs w:val="20"/>
              </w:rPr>
            </w:pPr>
          </w:p>
          <w:p w:rsidR="00787EBB" w:rsidRDefault="00787EBB">
            <w:pPr>
              <w:rPr>
                <w:sz w:val="20"/>
                <w:szCs w:val="20"/>
              </w:rPr>
            </w:pPr>
          </w:p>
          <w:p w:rsidR="00787EBB" w:rsidRDefault="00787EBB">
            <w:pPr>
              <w:rPr>
                <w:sz w:val="20"/>
                <w:szCs w:val="20"/>
              </w:rPr>
            </w:pPr>
          </w:p>
          <w:p w:rsidR="00787EBB" w:rsidRDefault="00787EBB">
            <w:pPr>
              <w:rPr>
                <w:sz w:val="20"/>
                <w:szCs w:val="20"/>
              </w:rPr>
            </w:pPr>
          </w:p>
          <w:p w:rsidR="00787EBB" w:rsidRDefault="00BD4055">
            <w:pPr>
              <w:rPr>
                <w:sz w:val="20"/>
                <w:szCs w:val="20"/>
              </w:rPr>
            </w:pPr>
            <w:r>
              <w:rPr>
                <w:sz w:val="20"/>
                <w:szCs w:val="20"/>
              </w:rPr>
              <w:t>Feb 21</w:t>
            </w:r>
          </w:p>
        </w:tc>
      </w:tr>
      <w:tr w:rsidR="00787EBB">
        <w:tc>
          <w:tcPr>
            <w:tcW w:w="6232" w:type="dxa"/>
            <w:tcMar>
              <w:top w:w="57" w:type="dxa"/>
              <w:bottom w:w="57" w:type="dxa"/>
            </w:tcMar>
          </w:tcPr>
          <w:p w:rsidR="00787EBB" w:rsidRDefault="00BD4055">
            <w:pPr>
              <w:pBdr>
                <w:top w:val="nil"/>
                <w:left w:val="nil"/>
                <w:bottom w:val="nil"/>
                <w:right w:val="nil"/>
                <w:between w:val="nil"/>
              </w:pBdr>
              <w:rPr>
                <w:color w:val="000000"/>
                <w:u w:val="single"/>
              </w:rPr>
            </w:pPr>
            <w:r>
              <w:rPr>
                <w:color w:val="000000"/>
                <w:u w:val="single"/>
              </w:rPr>
              <w:t>Teaching assessment and feedback</w:t>
            </w:r>
          </w:p>
          <w:p w:rsidR="00787EBB" w:rsidRDefault="00787EBB">
            <w:pPr>
              <w:pBdr>
                <w:top w:val="nil"/>
                <w:left w:val="nil"/>
                <w:bottom w:val="nil"/>
                <w:right w:val="nil"/>
                <w:between w:val="nil"/>
              </w:pBdr>
              <w:rPr>
                <w:color w:val="000000"/>
              </w:rPr>
            </w:pPr>
          </w:p>
          <w:p w:rsidR="00787EBB" w:rsidRDefault="00BD4055">
            <w:pPr>
              <w:pBdr>
                <w:top w:val="nil"/>
                <w:left w:val="nil"/>
                <w:bottom w:val="nil"/>
                <w:right w:val="nil"/>
                <w:between w:val="nil"/>
              </w:pBdr>
              <w:rPr>
                <w:color w:val="000000"/>
              </w:rPr>
            </w:pPr>
            <w:r>
              <w:rPr>
                <w:color w:val="000000"/>
              </w:rPr>
              <w:t xml:space="preserve">Teachers have a very clear understanding of what gaps in learning remain and use this to inform assessments of learning that are aligned with standardised norms, giving a greater degree in confidence and accuracy of assessments. </w:t>
            </w:r>
          </w:p>
          <w:p w:rsidR="00787EBB" w:rsidRDefault="00787EBB">
            <w:pPr>
              <w:pBdr>
                <w:top w:val="nil"/>
                <w:left w:val="nil"/>
                <w:bottom w:val="nil"/>
                <w:right w:val="nil"/>
                <w:between w:val="nil"/>
              </w:pBdr>
              <w:rPr>
                <w:color w:val="000000"/>
              </w:rPr>
            </w:pP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lastRenderedPageBreak/>
              <w:t>KS2 PM benchmarks- to baseline reading book band (home readers) and highlight gaps in comprehension</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KS1 Phonics- to highlight phases and specific sounds in which to focus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Spelling assessment of previous phases’ </w:t>
            </w:r>
            <w:r>
              <w:t>keywords-</w:t>
            </w:r>
            <w:r>
              <w:rPr>
                <w:color w:val="000000"/>
              </w:rPr>
              <w:t xml:space="preserve"> target cards for pupils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Big Maths and Times tables - baseline and teach gaps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W/C 12/10/2020- use of NFER assessments from Summer Term e.g. Y5 to complete NFER Summer Y4 etc. Y2 and Y1 to complete another phonics assessment but then use teacher assessment for writing and maths. (If the class teacher is unsure then they could use PM benchmarks for reading).</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Identify pupils, groups and focus for targeted intervention. The aim of the intervention is to address gaps.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End of unit White Rose maths assessments</w:t>
            </w:r>
          </w:p>
          <w:p w:rsidR="00787EBB" w:rsidRDefault="00BD4055">
            <w:pPr>
              <w:numPr>
                <w:ilvl w:val="0"/>
                <w:numId w:val="3"/>
              </w:numPr>
              <w:pBdr>
                <w:top w:val="nil"/>
                <w:left w:val="nil"/>
                <w:bottom w:val="nil"/>
                <w:right w:val="nil"/>
                <w:between w:val="nil"/>
              </w:pBdr>
              <w:rPr>
                <w:rFonts w:ascii="Noto Sans Symbols" w:eastAsia="Noto Sans Symbols" w:hAnsi="Noto Sans Symbols" w:cs="Noto Sans Symbols"/>
                <w:color w:val="000000"/>
              </w:rPr>
            </w:pPr>
            <w:r>
              <w:rPr>
                <w:color w:val="000000"/>
              </w:rPr>
              <w:t>Ongoing formative and summative assessment each half term.</w:t>
            </w:r>
          </w:p>
          <w:p w:rsidR="00787EBB" w:rsidRDefault="00787EBB">
            <w:pPr>
              <w:pBdr>
                <w:top w:val="nil"/>
                <w:left w:val="nil"/>
                <w:bottom w:val="nil"/>
                <w:right w:val="nil"/>
                <w:between w:val="nil"/>
              </w:pBdr>
              <w:rPr>
                <w:color w:val="000000"/>
                <w:sz w:val="20"/>
                <w:szCs w:val="20"/>
              </w:rPr>
            </w:pPr>
          </w:p>
          <w:p w:rsidR="00787EBB" w:rsidRDefault="00787EBB">
            <w:pPr>
              <w:pBdr>
                <w:top w:val="nil"/>
                <w:left w:val="nil"/>
                <w:bottom w:val="nil"/>
                <w:right w:val="nil"/>
                <w:between w:val="nil"/>
              </w:pBdr>
              <w:rPr>
                <w:color w:val="000000"/>
                <w:sz w:val="20"/>
                <w:szCs w:val="20"/>
                <w:highlight w:val="yellow"/>
              </w:rPr>
            </w:pPr>
          </w:p>
        </w:tc>
        <w:tc>
          <w:tcPr>
            <w:tcW w:w="3544" w:type="dxa"/>
            <w:tcMar>
              <w:top w:w="57" w:type="dxa"/>
              <w:bottom w:w="57" w:type="dxa"/>
            </w:tcMar>
          </w:tcPr>
          <w:p w:rsidR="00787EBB" w:rsidRDefault="00787EBB">
            <w:pPr>
              <w:pBdr>
                <w:top w:val="nil"/>
                <w:left w:val="nil"/>
                <w:bottom w:val="nil"/>
                <w:right w:val="nil"/>
                <w:between w:val="nil"/>
              </w:pBdr>
              <w:rPr>
                <w:color w:val="000000"/>
                <w:sz w:val="20"/>
                <w:szCs w:val="20"/>
              </w:rPr>
            </w:pPr>
          </w:p>
          <w:p w:rsidR="00787EBB" w:rsidRDefault="00787EBB">
            <w:pPr>
              <w:pBdr>
                <w:top w:val="nil"/>
                <w:left w:val="nil"/>
                <w:bottom w:val="nil"/>
                <w:right w:val="nil"/>
                <w:between w:val="nil"/>
              </w:pBdr>
              <w:rPr>
                <w:color w:val="000000"/>
                <w:sz w:val="20"/>
                <w:szCs w:val="20"/>
              </w:rPr>
            </w:pPr>
          </w:p>
          <w:p w:rsidR="00787EBB" w:rsidRDefault="00BD4055">
            <w:pPr>
              <w:pBdr>
                <w:top w:val="nil"/>
                <w:left w:val="nil"/>
                <w:bottom w:val="nil"/>
                <w:right w:val="nil"/>
                <w:between w:val="nil"/>
              </w:pBdr>
              <w:rPr>
                <w:color w:val="000000"/>
              </w:rPr>
            </w:pPr>
            <w:r>
              <w:rPr>
                <w:color w:val="000000"/>
              </w:rPr>
              <w:t xml:space="preserve">Purchase and completion of NFER End of Year Assessments </w:t>
            </w:r>
          </w:p>
          <w:p w:rsidR="00787EBB" w:rsidRDefault="00787EBB">
            <w:pPr>
              <w:pBdr>
                <w:top w:val="nil"/>
                <w:left w:val="nil"/>
                <w:bottom w:val="nil"/>
                <w:right w:val="nil"/>
                <w:between w:val="nil"/>
              </w:pBdr>
              <w:jc w:val="right"/>
              <w:rPr>
                <w:color w:val="FF0000"/>
              </w:rPr>
            </w:pPr>
          </w:p>
          <w:p w:rsidR="00787EBB" w:rsidRDefault="00BD4055">
            <w:pPr>
              <w:pBdr>
                <w:top w:val="nil"/>
                <w:left w:val="nil"/>
                <w:bottom w:val="nil"/>
                <w:right w:val="nil"/>
                <w:between w:val="nil"/>
              </w:pBdr>
              <w:jc w:val="right"/>
              <w:rPr>
                <w:color w:val="FF0000"/>
              </w:rPr>
            </w:pPr>
            <w:r>
              <w:rPr>
                <w:color w:val="FF0000"/>
              </w:rPr>
              <w:t>(£300 from Budget £150 from Catch up fund)</w:t>
            </w:r>
          </w:p>
          <w:p w:rsidR="00787EBB" w:rsidRDefault="00787EBB">
            <w:pPr>
              <w:pBdr>
                <w:top w:val="nil"/>
                <w:left w:val="nil"/>
                <w:bottom w:val="nil"/>
                <w:right w:val="nil"/>
                <w:between w:val="nil"/>
              </w:pBdr>
              <w:jc w:val="right"/>
              <w:rPr>
                <w:color w:val="000000"/>
              </w:rPr>
            </w:pPr>
          </w:p>
          <w:p w:rsidR="00787EBB" w:rsidRDefault="00787EBB">
            <w:pPr>
              <w:pBdr>
                <w:top w:val="nil"/>
                <w:left w:val="nil"/>
                <w:bottom w:val="nil"/>
                <w:right w:val="nil"/>
                <w:between w:val="nil"/>
              </w:pBdr>
              <w:rPr>
                <w:color w:val="000000"/>
              </w:rPr>
            </w:pPr>
          </w:p>
          <w:p w:rsidR="00787EBB" w:rsidRDefault="00BD4055">
            <w:pPr>
              <w:pBdr>
                <w:top w:val="nil"/>
                <w:left w:val="nil"/>
                <w:bottom w:val="nil"/>
                <w:right w:val="nil"/>
                <w:between w:val="nil"/>
              </w:pBdr>
              <w:rPr>
                <w:color w:val="000000"/>
              </w:rPr>
            </w:pPr>
            <w:r>
              <w:rPr>
                <w:color w:val="000000"/>
              </w:rPr>
              <w:t xml:space="preserve">Purchase of White Rose maths workbooks to ensure high quality maths delivery and a consistent approach through home learning. </w:t>
            </w:r>
          </w:p>
          <w:p w:rsidR="00787EBB" w:rsidRDefault="00787EBB">
            <w:pPr>
              <w:pBdr>
                <w:top w:val="nil"/>
                <w:left w:val="nil"/>
                <w:bottom w:val="nil"/>
                <w:right w:val="nil"/>
                <w:between w:val="nil"/>
              </w:pBdr>
              <w:jc w:val="right"/>
              <w:rPr>
                <w:color w:val="FF0000"/>
              </w:rPr>
            </w:pPr>
          </w:p>
          <w:p w:rsidR="00787EBB" w:rsidRDefault="00BD4055">
            <w:pPr>
              <w:pBdr>
                <w:top w:val="nil"/>
                <w:left w:val="nil"/>
                <w:bottom w:val="nil"/>
                <w:right w:val="nil"/>
                <w:between w:val="nil"/>
              </w:pBdr>
              <w:jc w:val="right"/>
              <w:rPr>
                <w:color w:val="FF0000"/>
              </w:rPr>
            </w:pPr>
            <w:r>
              <w:rPr>
                <w:color w:val="FF0000"/>
              </w:rPr>
              <w:t xml:space="preserve"> (£900) for the whole school year from Catch up fund)</w:t>
            </w:r>
          </w:p>
          <w:p w:rsidR="00787EBB" w:rsidRDefault="00787EBB">
            <w:pPr>
              <w:pBdr>
                <w:top w:val="nil"/>
                <w:left w:val="nil"/>
                <w:bottom w:val="nil"/>
                <w:right w:val="nil"/>
                <w:between w:val="nil"/>
              </w:pBdr>
              <w:rPr>
                <w:color w:val="000000"/>
                <w:sz w:val="20"/>
                <w:szCs w:val="20"/>
              </w:rPr>
            </w:pPr>
          </w:p>
        </w:tc>
        <w:tc>
          <w:tcPr>
            <w:tcW w:w="3078" w:type="dxa"/>
            <w:tcMar>
              <w:top w:w="57" w:type="dxa"/>
              <w:bottom w:w="57" w:type="dxa"/>
            </w:tcMar>
          </w:tcPr>
          <w:p w:rsidR="00787EBB" w:rsidRDefault="00787EBB">
            <w:pPr>
              <w:rPr>
                <w:sz w:val="20"/>
                <w:szCs w:val="20"/>
              </w:rPr>
            </w:pPr>
          </w:p>
        </w:tc>
        <w:tc>
          <w:tcPr>
            <w:tcW w:w="1094" w:type="dxa"/>
            <w:shd w:val="clear" w:color="auto" w:fill="auto"/>
            <w:tcMar>
              <w:top w:w="57" w:type="dxa"/>
              <w:bottom w:w="57" w:type="dxa"/>
            </w:tcMar>
          </w:tcPr>
          <w:p w:rsidR="00787EBB" w:rsidRDefault="00787EBB">
            <w:pPr>
              <w:rPr>
                <w:sz w:val="20"/>
                <w:szCs w:val="20"/>
              </w:rPr>
            </w:pPr>
          </w:p>
          <w:p w:rsidR="00787EBB" w:rsidRDefault="00787EBB">
            <w:pPr>
              <w:rPr>
                <w:sz w:val="20"/>
                <w:szCs w:val="20"/>
              </w:rPr>
            </w:pPr>
          </w:p>
          <w:p w:rsidR="00787EBB" w:rsidRDefault="00BD4055">
            <w:pPr>
              <w:rPr>
                <w:sz w:val="20"/>
                <w:szCs w:val="20"/>
              </w:rPr>
            </w:pPr>
            <w:r>
              <w:rPr>
                <w:sz w:val="20"/>
                <w:szCs w:val="20"/>
              </w:rPr>
              <w:t>NJ</w:t>
            </w:r>
          </w:p>
        </w:tc>
        <w:tc>
          <w:tcPr>
            <w:tcW w:w="1178" w:type="dxa"/>
            <w:shd w:val="clear" w:color="auto" w:fill="auto"/>
          </w:tcPr>
          <w:p w:rsidR="00787EBB" w:rsidRDefault="00787EBB">
            <w:pPr>
              <w:rPr>
                <w:sz w:val="20"/>
                <w:szCs w:val="20"/>
              </w:rPr>
            </w:pPr>
          </w:p>
          <w:p w:rsidR="00787EBB" w:rsidRDefault="00787EBB">
            <w:pPr>
              <w:rPr>
                <w:sz w:val="20"/>
                <w:szCs w:val="20"/>
              </w:rPr>
            </w:pPr>
          </w:p>
          <w:p w:rsidR="00787EBB" w:rsidRDefault="00BD4055">
            <w:pPr>
              <w:rPr>
                <w:sz w:val="20"/>
                <w:szCs w:val="20"/>
              </w:rPr>
            </w:pPr>
            <w:r>
              <w:rPr>
                <w:sz w:val="20"/>
                <w:szCs w:val="20"/>
              </w:rPr>
              <w:t>July 21</w:t>
            </w:r>
          </w:p>
        </w:tc>
      </w:tr>
      <w:tr w:rsidR="00787EBB">
        <w:trPr>
          <w:trHeight w:val="387"/>
        </w:trPr>
        <w:tc>
          <w:tcPr>
            <w:tcW w:w="13948" w:type="dxa"/>
            <w:gridSpan w:val="4"/>
            <w:tcMar>
              <w:top w:w="57" w:type="dxa"/>
              <w:bottom w:w="57" w:type="dxa"/>
            </w:tcMar>
          </w:tcPr>
          <w:p w:rsidR="00787EBB" w:rsidRDefault="00BD4055">
            <w:pPr>
              <w:jc w:val="right"/>
              <w:rPr>
                <w:color w:val="FF0000"/>
                <w:sz w:val="20"/>
                <w:szCs w:val="20"/>
              </w:rPr>
            </w:pPr>
            <w:r>
              <w:rPr>
                <w:b/>
                <w:color w:val="FF0000"/>
                <w:sz w:val="20"/>
                <w:szCs w:val="20"/>
              </w:rPr>
              <w:lastRenderedPageBreak/>
              <w:t>Total budgeted cost</w:t>
            </w:r>
          </w:p>
        </w:tc>
        <w:tc>
          <w:tcPr>
            <w:tcW w:w="1178" w:type="dxa"/>
          </w:tcPr>
          <w:p w:rsidR="00787EBB" w:rsidRDefault="00BD4055">
            <w:pPr>
              <w:rPr>
                <w:b/>
                <w:color w:val="FF0000"/>
                <w:sz w:val="20"/>
                <w:szCs w:val="20"/>
              </w:rPr>
            </w:pPr>
            <w:r>
              <w:rPr>
                <w:b/>
                <w:color w:val="FF0000"/>
                <w:sz w:val="20"/>
                <w:szCs w:val="20"/>
              </w:rPr>
              <w:t>£ 4412.60</w:t>
            </w:r>
          </w:p>
        </w:tc>
      </w:tr>
    </w:tbl>
    <w:p w:rsidR="00787EBB" w:rsidRDefault="00787EBB">
      <w:pPr>
        <w:rPr>
          <w:sz w:val="18"/>
          <w:szCs w:val="18"/>
        </w:rPr>
      </w:pPr>
    </w:p>
    <w:p w:rsidR="00787EBB" w:rsidRDefault="00787EBB">
      <w:pPr>
        <w:rPr>
          <w:sz w:val="18"/>
          <w:szCs w:val="18"/>
        </w:rPr>
      </w:pPr>
    </w:p>
    <w:p w:rsidR="00787EBB" w:rsidRDefault="00787EBB">
      <w:pPr>
        <w:rPr>
          <w:sz w:val="18"/>
          <w:szCs w:val="18"/>
        </w:rPr>
      </w:pPr>
    </w:p>
    <w:tbl>
      <w:tblPr>
        <w:tblStyle w:val="af5"/>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787EBB">
        <w:trPr>
          <w:trHeight w:val="312"/>
        </w:trPr>
        <w:tc>
          <w:tcPr>
            <w:tcW w:w="15126" w:type="dxa"/>
            <w:gridSpan w:val="5"/>
            <w:shd w:val="clear" w:color="auto" w:fill="D9D9D9"/>
            <w:tcMar>
              <w:top w:w="57" w:type="dxa"/>
              <w:bottom w:w="57" w:type="dxa"/>
            </w:tcMar>
          </w:tcPr>
          <w:p w:rsidR="00787EBB" w:rsidRDefault="00BD4055">
            <w:pPr>
              <w:numPr>
                <w:ilvl w:val="0"/>
                <w:numId w:val="2"/>
              </w:numPr>
              <w:pBdr>
                <w:top w:val="nil"/>
                <w:left w:val="nil"/>
                <w:bottom w:val="nil"/>
                <w:right w:val="nil"/>
                <w:between w:val="nil"/>
              </w:pBdr>
              <w:rPr>
                <w:color w:val="000000"/>
              </w:rPr>
            </w:pPr>
            <w:r>
              <w:rPr>
                <w:color w:val="000000"/>
              </w:rPr>
              <w:t>Targeted approaches</w:t>
            </w:r>
          </w:p>
        </w:tc>
      </w:tr>
      <w:tr w:rsidR="00787EBB">
        <w:tc>
          <w:tcPr>
            <w:tcW w:w="5098" w:type="dxa"/>
            <w:tcMar>
              <w:top w:w="57" w:type="dxa"/>
              <w:bottom w:w="57" w:type="dxa"/>
            </w:tcMar>
          </w:tcPr>
          <w:p w:rsidR="00787EBB" w:rsidRDefault="00BD4055">
            <w:r>
              <w:t>Desired outcome</w:t>
            </w:r>
          </w:p>
        </w:tc>
        <w:tc>
          <w:tcPr>
            <w:tcW w:w="4678" w:type="dxa"/>
            <w:tcMar>
              <w:top w:w="57" w:type="dxa"/>
              <w:bottom w:w="57" w:type="dxa"/>
            </w:tcMar>
          </w:tcPr>
          <w:p w:rsidR="00787EBB" w:rsidRDefault="00BD4055">
            <w:r>
              <w:t>Chosen action/approach</w:t>
            </w:r>
          </w:p>
        </w:tc>
        <w:tc>
          <w:tcPr>
            <w:tcW w:w="3119" w:type="dxa"/>
            <w:tcMar>
              <w:top w:w="57" w:type="dxa"/>
              <w:bottom w:w="57" w:type="dxa"/>
            </w:tcMar>
          </w:tcPr>
          <w:p w:rsidR="00787EBB" w:rsidRDefault="00BD4055">
            <w:r>
              <w:t>Impact (once reviewed)</w:t>
            </w:r>
          </w:p>
        </w:tc>
        <w:tc>
          <w:tcPr>
            <w:tcW w:w="1134" w:type="dxa"/>
            <w:tcMar>
              <w:top w:w="57" w:type="dxa"/>
              <w:bottom w:w="57" w:type="dxa"/>
            </w:tcMar>
          </w:tcPr>
          <w:p w:rsidR="00787EBB" w:rsidRDefault="00BD4055">
            <w:r>
              <w:t>Staff lead</w:t>
            </w:r>
          </w:p>
        </w:tc>
        <w:tc>
          <w:tcPr>
            <w:tcW w:w="1097" w:type="dxa"/>
          </w:tcPr>
          <w:p w:rsidR="00787EBB" w:rsidRDefault="00BD4055">
            <w:r>
              <w:t>Review date?</w:t>
            </w:r>
          </w:p>
        </w:tc>
      </w:tr>
      <w:tr w:rsidR="00787EBB">
        <w:tc>
          <w:tcPr>
            <w:tcW w:w="5098" w:type="dxa"/>
            <w:tcMar>
              <w:top w:w="57" w:type="dxa"/>
              <w:bottom w:w="57" w:type="dxa"/>
            </w:tcMar>
          </w:tcPr>
          <w:p w:rsidR="00787EBB" w:rsidRDefault="00BD4055">
            <w:pPr>
              <w:pBdr>
                <w:top w:val="nil"/>
                <w:left w:val="nil"/>
                <w:bottom w:val="nil"/>
                <w:right w:val="nil"/>
                <w:between w:val="nil"/>
              </w:pBdr>
              <w:rPr>
                <w:color w:val="000000"/>
                <w:u w:val="single"/>
              </w:rPr>
            </w:pPr>
            <w:r>
              <w:rPr>
                <w:color w:val="000000"/>
                <w:u w:val="single"/>
              </w:rPr>
              <w:t xml:space="preserve">1-to-1 and small group tuition/intervention programme </w:t>
            </w:r>
          </w:p>
          <w:p w:rsidR="00787EBB" w:rsidRDefault="00787EBB">
            <w:pPr>
              <w:pBdr>
                <w:top w:val="nil"/>
                <w:left w:val="nil"/>
                <w:bottom w:val="nil"/>
                <w:right w:val="nil"/>
                <w:between w:val="nil"/>
              </w:pBdr>
              <w:rPr>
                <w:color w:val="000000"/>
              </w:rPr>
            </w:pPr>
          </w:p>
          <w:p w:rsidR="00787EBB" w:rsidRDefault="00BD4055">
            <w:pPr>
              <w:pBdr>
                <w:top w:val="nil"/>
                <w:left w:val="nil"/>
                <w:bottom w:val="nil"/>
                <w:right w:val="nil"/>
                <w:between w:val="nil"/>
              </w:pBdr>
              <w:rPr>
                <w:color w:val="000000"/>
              </w:rPr>
            </w:pPr>
            <w:r>
              <w:rPr>
                <w:color w:val="00000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787EBB" w:rsidRDefault="00787EBB">
            <w:pPr>
              <w:pBdr>
                <w:top w:val="nil"/>
                <w:left w:val="nil"/>
                <w:bottom w:val="nil"/>
                <w:right w:val="nil"/>
                <w:between w:val="nil"/>
              </w:pBdr>
              <w:rPr>
                <w:color w:val="000000"/>
              </w:rPr>
            </w:pPr>
          </w:p>
          <w:p w:rsidR="00787EBB" w:rsidRDefault="00787EBB">
            <w:pPr>
              <w:pBdr>
                <w:top w:val="nil"/>
                <w:left w:val="nil"/>
                <w:bottom w:val="nil"/>
                <w:right w:val="nil"/>
                <w:between w:val="nil"/>
              </w:pBdr>
              <w:rPr>
                <w:color w:val="000000"/>
              </w:rPr>
            </w:pPr>
          </w:p>
        </w:tc>
        <w:tc>
          <w:tcPr>
            <w:tcW w:w="4678" w:type="dxa"/>
            <w:tcMar>
              <w:top w:w="57" w:type="dxa"/>
              <w:bottom w:w="57" w:type="dxa"/>
            </w:tcMar>
          </w:tcPr>
          <w:p w:rsidR="00787EBB" w:rsidRDefault="00787EBB">
            <w:pPr>
              <w:pBdr>
                <w:top w:val="nil"/>
                <w:left w:val="nil"/>
                <w:bottom w:val="nil"/>
                <w:right w:val="nil"/>
                <w:between w:val="nil"/>
              </w:pBdr>
              <w:rPr>
                <w:i/>
                <w:color w:val="000000"/>
              </w:rPr>
            </w:pPr>
          </w:p>
          <w:p w:rsidR="00787EBB" w:rsidRDefault="00787EBB">
            <w:pPr>
              <w:pBdr>
                <w:top w:val="nil"/>
                <w:left w:val="nil"/>
                <w:bottom w:val="nil"/>
                <w:right w:val="nil"/>
                <w:between w:val="nil"/>
              </w:pBdr>
              <w:rPr>
                <w:i/>
                <w:color w:val="000000"/>
              </w:rPr>
            </w:pPr>
          </w:p>
          <w:p w:rsidR="00787EBB" w:rsidRDefault="00BD4055">
            <w:pPr>
              <w:pBdr>
                <w:top w:val="nil"/>
                <w:left w:val="nil"/>
                <w:bottom w:val="nil"/>
                <w:right w:val="nil"/>
                <w:between w:val="nil"/>
              </w:pBdr>
              <w:rPr>
                <w:i/>
                <w:color w:val="000000"/>
              </w:rPr>
            </w:pPr>
            <w:r>
              <w:rPr>
                <w:i/>
                <w:color w:val="000000"/>
              </w:rPr>
              <w:t xml:space="preserve">White Rose maths, Reach Science and Guided Reading CPD to upskill staff. </w:t>
            </w:r>
          </w:p>
          <w:p w:rsidR="00787EBB" w:rsidRDefault="00BD4055">
            <w:pPr>
              <w:pBdr>
                <w:top w:val="nil"/>
                <w:left w:val="nil"/>
                <w:bottom w:val="nil"/>
                <w:right w:val="nil"/>
                <w:between w:val="nil"/>
              </w:pBdr>
              <w:jc w:val="right"/>
              <w:rPr>
                <w:i/>
                <w:color w:val="FF0000"/>
              </w:rPr>
            </w:pPr>
            <w:r>
              <w:rPr>
                <w:i/>
                <w:color w:val="FF0000"/>
              </w:rPr>
              <w:t>(£200)</w:t>
            </w:r>
          </w:p>
          <w:p w:rsidR="00787EBB" w:rsidRDefault="00787EBB">
            <w:pPr>
              <w:pBdr>
                <w:top w:val="nil"/>
                <w:left w:val="nil"/>
                <w:bottom w:val="nil"/>
                <w:right w:val="nil"/>
                <w:between w:val="nil"/>
              </w:pBdr>
              <w:rPr>
                <w:i/>
                <w:color w:val="000000"/>
              </w:rPr>
            </w:pPr>
          </w:p>
          <w:p w:rsidR="00787EBB" w:rsidRDefault="00BD4055">
            <w:pPr>
              <w:pBdr>
                <w:top w:val="nil"/>
                <w:left w:val="nil"/>
                <w:bottom w:val="nil"/>
                <w:right w:val="nil"/>
                <w:between w:val="nil"/>
              </w:pBdr>
              <w:rPr>
                <w:i/>
                <w:color w:val="000000"/>
              </w:rPr>
            </w:pPr>
            <w:r>
              <w:rPr>
                <w:i/>
                <w:color w:val="000000"/>
              </w:rPr>
              <w:t>Additional release time and training to support the delivery of the ELSA emotional literacy programme.</w:t>
            </w:r>
          </w:p>
          <w:p w:rsidR="00787EBB" w:rsidRDefault="00BD4055">
            <w:pPr>
              <w:pBdr>
                <w:top w:val="nil"/>
                <w:left w:val="nil"/>
                <w:bottom w:val="nil"/>
                <w:right w:val="nil"/>
                <w:between w:val="nil"/>
              </w:pBdr>
              <w:jc w:val="right"/>
              <w:rPr>
                <w:i/>
                <w:color w:val="FF0000"/>
              </w:rPr>
            </w:pPr>
            <w:r>
              <w:rPr>
                <w:i/>
                <w:color w:val="FF0000"/>
              </w:rPr>
              <w:t xml:space="preserve">(£225) </w:t>
            </w:r>
          </w:p>
          <w:p w:rsidR="00787EBB" w:rsidRDefault="00787EBB">
            <w:pPr>
              <w:pBdr>
                <w:top w:val="nil"/>
                <w:left w:val="nil"/>
                <w:bottom w:val="nil"/>
                <w:right w:val="nil"/>
                <w:between w:val="nil"/>
              </w:pBdr>
              <w:rPr>
                <w:i/>
                <w:color w:val="000000"/>
              </w:rPr>
            </w:pPr>
          </w:p>
          <w:p w:rsidR="00787EBB" w:rsidRDefault="00BD4055">
            <w:pPr>
              <w:pBdr>
                <w:top w:val="nil"/>
                <w:left w:val="nil"/>
                <w:bottom w:val="nil"/>
                <w:right w:val="nil"/>
                <w:between w:val="nil"/>
              </w:pBdr>
              <w:rPr>
                <w:i/>
                <w:color w:val="000000"/>
              </w:rPr>
            </w:pPr>
            <w:r>
              <w:rPr>
                <w:i/>
                <w:color w:val="000000"/>
              </w:rPr>
              <w:lastRenderedPageBreak/>
              <w:t xml:space="preserve"> Additional PPE purchased to enable staff to provide safe intervention.</w:t>
            </w:r>
          </w:p>
          <w:p w:rsidR="00787EBB" w:rsidRDefault="00BD4055">
            <w:pPr>
              <w:pBdr>
                <w:top w:val="nil"/>
                <w:left w:val="nil"/>
                <w:bottom w:val="nil"/>
                <w:right w:val="nil"/>
                <w:between w:val="nil"/>
              </w:pBdr>
              <w:jc w:val="right"/>
              <w:rPr>
                <w:i/>
                <w:color w:val="FF0000"/>
              </w:rPr>
            </w:pPr>
            <w:r>
              <w:rPr>
                <w:i/>
                <w:color w:val="FF0000"/>
              </w:rPr>
              <w:t>(£250)</w:t>
            </w:r>
          </w:p>
          <w:p w:rsidR="00787EBB" w:rsidRDefault="00BD4055">
            <w:pPr>
              <w:pBdr>
                <w:top w:val="nil"/>
                <w:left w:val="nil"/>
                <w:bottom w:val="nil"/>
                <w:right w:val="nil"/>
                <w:between w:val="nil"/>
              </w:pBdr>
              <w:rPr>
                <w:i/>
              </w:rPr>
            </w:pPr>
            <w:r>
              <w:rPr>
                <w:i/>
              </w:rPr>
              <w:t xml:space="preserve">Nurture school sessions increased across school meaning cover/release time needed. </w:t>
            </w:r>
          </w:p>
          <w:p w:rsidR="00787EBB" w:rsidRDefault="00787EBB">
            <w:pPr>
              <w:pBdr>
                <w:top w:val="nil"/>
                <w:left w:val="nil"/>
                <w:bottom w:val="nil"/>
                <w:right w:val="nil"/>
                <w:between w:val="nil"/>
              </w:pBdr>
              <w:jc w:val="right"/>
              <w:rPr>
                <w:i/>
                <w:color w:val="FF0000"/>
              </w:rPr>
            </w:pPr>
          </w:p>
          <w:p w:rsidR="00787EBB" w:rsidRDefault="00BD4055">
            <w:pPr>
              <w:pBdr>
                <w:top w:val="nil"/>
                <w:left w:val="nil"/>
                <w:bottom w:val="nil"/>
                <w:right w:val="nil"/>
                <w:between w:val="nil"/>
              </w:pBdr>
              <w:jc w:val="right"/>
              <w:rPr>
                <w:color w:val="000000"/>
              </w:rPr>
            </w:pPr>
            <w:r>
              <w:rPr>
                <w:i/>
                <w:color w:val="FF0000"/>
              </w:rPr>
              <w:t>(£320)</w:t>
            </w:r>
          </w:p>
        </w:tc>
        <w:tc>
          <w:tcPr>
            <w:tcW w:w="3119" w:type="dxa"/>
            <w:tcMar>
              <w:top w:w="57" w:type="dxa"/>
              <w:bottom w:w="57" w:type="dxa"/>
            </w:tcMar>
          </w:tcPr>
          <w:p w:rsidR="00787EBB" w:rsidRDefault="00787EBB"/>
          <w:p w:rsidR="00787EBB" w:rsidRDefault="00787EBB"/>
          <w:p w:rsidR="00787EBB" w:rsidRDefault="00787EBB"/>
          <w:p w:rsidR="00787EBB" w:rsidRDefault="00787EBB"/>
          <w:p w:rsidR="00787EBB" w:rsidRDefault="00787EBB"/>
          <w:p w:rsidR="00787EBB" w:rsidRDefault="00787EBB"/>
          <w:p w:rsidR="00787EBB" w:rsidRDefault="00787EBB"/>
          <w:p w:rsidR="00787EBB" w:rsidRDefault="00787EBB"/>
          <w:p w:rsidR="00787EBB" w:rsidRDefault="00787EBB"/>
          <w:p w:rsidR="00787EBB" w:rsidRDefault="00787EBB"/>
          <w:p w:rsidR="00787EBB" w:rsidRDefault="00787EBB"/>
          <w:p w:rsidR="00787EBB" w:rsidRDefault="00BD4055">
            <w:r>
              <w:t>£300</w:t>
            </w:r>
          </w:p>
        </w:tc>
        <w:tc>
          <w:tcPr>
            <w:tcW w:w="1134" w:type="dxa"/>
            <w:tcMar>
              <w:top w:w="57" w:type="dxa"/>
              <w:bottom w:w="57" w:type="dxa"/>
            </w:tcMar>
          </w:tcPr>
          <w:p w:rsidR="00787EBB" w:rsidRDefault="00787EBB"/>
          <w:p w:rsidR="00787EBB" w:rsidRDefault="00787EBB"/>
          <w:p w:rsidR="00787EBB" w:rsidRDefault="00BD4055">
            <w:r>
              <w:t>NJ</w:t>
            </w:r>
          </w:p>
          <w:p w:rsidR="00787EBB" w:rsidRDefault="00787EBB"/>
          <w:p w:rsidR="00787EBB" w:rsidRDefault="00787EBB"/>
          <w:p w:rsidR="00787EBB" w:rsidRDefault="00787EBB"/>
          <w:p w:rsidR="00787EBB" w:rsidRDefault="00787EBB"/>
          <w:p w:rsidR="00787EBB" w:rsidRDefault="00787EBB"/>
        </w:tc>
        <w:tc>
          <w:tcPr>
            <w:tcW w:w="1097" w:type="dxa"/>
          </w:tcPr>
          <w:p w:rsidR="00787EBB" w:rsidRDefault="00787EBB"/>
          <w:p w:rsidR="00787EBB" w:rsidRDefault="00787EBB"/>
          <w:p w:rsidR="00787EBB" w:rsidRDefault="00BD4055">
            <w:r>
              <w:t>Feb 21</w:t>
            </w:r>
          </w:p>
          <w:p w:rsidR="00787EBB" w:rsidRDefault="00787EBB"/>
          <w:p w:rsidR="00787EBB" w:rsidRDefault="00787EBB"/>
          <w:p w:rsidR="00787EBB" w:rsidRDefault="00787EBB"/>
          <w:p w:rsidR="00787EBB" w:rsidRDefault="00787EBB"/>
          <w:p w:rsidR="00787EBB" w:rsidRDefault="00787EBB"/>
          <w:p w:rsidR="00787EBB" w:rsidRDefault="00BD4055">
            <w:r>
              <w:t>Feb 21</w:t>
            </w:r>
          </w:p>
        </w:tc>
      </w:tr>
      <w:tr w:rsidR="00787EBB">
        <w:trPr>
          <w:trHeight w:val="458"/>
        </w:trPr>
        <w:tc>
          <w:tcPr>
            <w:tcW w:w="14029" w:type="dxa"/>
            <w:gridSpan w:val="4"/>
            <w:tcMar>
              <w:top w:w="57" w:type="dxa"/>
              <w:bottom w:w="57" w:type="dxa"/>
            </w:tcMar>
          </w:tcPr>
          <w:p w:rsidR="00787EBB" w:rsidRDefault="00BD4055">
            <w:pPr>
              <w:jc w:val="right"/>
              <w:rPr>
                <w:color w:val="FF0000"/>
              </w:rPr>
            </w:pPr>
            <w:r>
              <w:rPr>
                <w:color w:val="FF0000"/>
              </w:rPr>
              <w:lastRenderedPageBreak/>
              <w:t>Total budgeted cost</w:t>
            </w:r>
          </w:p>
        </w:tc>
        <w:tc>
          <w:tcPr>
            <w:tcW w:w="1097" w:type="dxa"/>
          </w:tcPr>
          <w:p w:rsidR="00787EBB" w:rsidRDefault="00BD4055">
            <w:pPr>
              <w:rPr>
                <w:color w:val="FF0000"/>
              </w:rPr>
            </w:pPr>
            <w:r>
              <w:rPr>
                <w:color w:val="FF0000"/>
              </w:rPr>
              <w:t>£995</w:t>
            </w:r>
          </w:p>
        </w:tc>
      </w:tr>
    </w:tbl>
    <w:p w:rsidR="00787EBB" w:rsidRDefault="00787EBB">
      <w:pPr>
        <w:rPr>
          <w:sz w:val="20"/>
          <w:szCs w:val="20"/>
        </w:rPr>
      </w:pPr>
    </w:p>
    <w:p w:rsidR="00787EBB" w:rsidRDefault="00787EBB">
      <w:pPr>
        <w:rPr>
          <w:sz w:val="20"/>
          <w:szCs w:val="20"/>
        </w:rPr>
      </w:pPr>
    </w:p>
    <w:p w:rsidR="00787EBB" w:rsidRDefault="00787EBB">
      <w:pPr>
        <w:rPr>
          <w:sz w:val="20"/>
          <w:szCs w:val="20"/>
        </w:rPr>
      </w:pPr>
    </w:p>
    <w:tbl>
      <w:tblPr>
        <w:tblStyle w:val="af6"/>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787EBB">
        <w:trPr>
          <w:trHeight w:val="312"/>
        </w:trPr>
        <w:tc>
          <w:tcPr>
            <w:tcW w:w="15131" w:type="dxa"/>
            <w:gridSpan w:val="5"/>
            <w:shd w:val="clear" w:color="auto" w:fill="D9D9D9"/>
            <w:tcMar>
              <w:top w:w="57" w:type="dxa"/>
              <w:bottom w:w="57" w:type="dxa"/>
            </w:tcMar>
          </w:tcPr>
          <w:p w:rsidR="00787EBB" w:rsidRDefault="00BD4055">
            <w:pPr>
              <w:numPr>
                <w:ilvl w:val="0"/>
                <w:numId w:val="2"/>
              </w:numPr>
              <w:pBdr>
                <w:top w:val="nil"/>
                <w:left w:val="nil"/>
                <w:bottom w:val="nil"/>
                <w:right w:val="nil"/>
                <w:between w:val="nil"/>
              </w:pBdr>
              <w:rPr>
                <w:color w:val="000000"/>
              </w:rPr>
            </w:pPr>
            <w:r>
              <w:rPr>
                <w:color w:val="000000"/>
              </w:rPr>
              <w:t>Wider Strategies</w:t>
            </w:r>
          </w:p>
        </w:tc>
      </w:tr>
      <w:tr w:rsidR="00787EBB">
        <w:tc>
          <w:tcPr>
            <w:tcW w:w="4957" w:type="dxa"/>
            <w:tcMar>
              <w:top w:w="57" w:type="dxa"/>
              <w:bottom w:w="57" w:type="dxa"/>
            </w:tcMar>
          </w:tcPr>
          <w:p w:rsidR="00787EBB" w:rsidRDefault="00BD4055">
            <w:r>
              <w:t>Desired outcome</w:t>
            </w:r>
          </w:p>
        </w:tc>
        <w:tc>
          <w:tcPr>
            <w:tcW w:w="4824" w:type="dxa"/>
            <w:tcMar>
              <w:top w:w="57" w:type="dxa"/>
              <w:bottom w:w="57" w:type="dxa"/>
            </w:tcMar>
          </w:tcPr>
          <w:p w:rsidR="00787EBB" w:rsidRDefault="00BD4055">
            <w:r>
              <w:t>Chosen action/approach</w:t>
            </w:r>
          </w:p>
        </w:tc>
        <w:tc>
          <w:tcPr>
            <w:tcW w:w="3119" w:type="dxa"/>
            <w:tcMar>
              <w:top w:w="57" w:type="dxa"/>
              <w:bottom w:w="57" w:type="dxa"/>
            </w:tcMar>
          </w:tcPr>
          <w:p w:rsidR="00787EBB" w:rsidRDefault="00BD4055">
            <w:r>
              <w:t>Impact (once reviewed)</w:t>
            </w:r>
          </w:p>
        </w:tc>
        <w:tc>
          <w:tcPr>
            <w:tcW w:w="1134" w:type="dxa"/>
            <w:tcMar>
              <w:top w:w="57" w:type="dxa"/>
              <w:bottom w:w="57" w:type="dxa"/>
            </w:tcMar>
          </w:tcPr>
          <w:p w:rsidR="00787EBB" w:rsidRDefault="00BD4055">
            <w:r>
              <w:t>Staff lead</w:t>
            </w:r>
          </w:p>
        </w:tc>
        <w:tc>
          <w:tcPr>
            <w:tcW w:w="1097" w:type="dxa"/>
          </w:tcPr>
          <w:p w:rsidR="00787EBB" w:rsidRDefault="00BD4055">
            <w:r>
              <w:t>Review date?</w:t>
            </w:r>
          </w:p>
        </w:tc>
      </w:tr>
      <w:tr w:rsidR="00787EBB">
        <w:tc>
          <w:tcPr>
            <w:tcW w:w="4957" w:type="dxa"/>
            <w:tcMar>
              <w:top w:w="57" w:type="dxa"/>
              <w:bottom w:w="57" w:type="dxa"/>
            </w:tcMar>
          </w:tcPr>
          <w:p w:rsidR="00787EBB" w:rsidRDefault="00BD4055">
            <w:pPr>
              <w:rPr>
                <w:u w:val="single"/>
              </w:rPr>
            </w:pPr>
            <w:r>
              <w:rPr>
                <w:u w:val="single"/>
              </w:rPr>
              <w:t>Supporting parents and carers</w:t>
            </w:r>
          </w:p>
          <w:p w:rsidR="00787EBB" w:rsidRDefault="00787EBB"/>
          <w:p w:rsidR="00787EBB" w:rsidRDefault="00BD4055">
            <w: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787EBB" w:rsidRDefault="00787EBB"/>
          <w:p w:rsidR="00787EBB" w:rsidRDefault="00BD4055">
            <w:r>
              <w:t>Children have access to appropriate stationery and paper-based home-learning if required so that all can access learning irrespective of ability of child/parent to navigate the online learning.</w:t>
            </w:r>
          </w:p>
          <w:p w:rsidR="00787EBB" w:rsidRDefault="00787EBB"/>
        </w:tc>
        <w:tc>
          <w:tcPr>
            <w:tcW w:w="4824" w:type="dxa"/>
            <w:tcMar>
              <w:top w:w="57" w:type="dxa"/>
              <w:bottom w:w="57" w:type="dxa"/>
            </w:tcMar>
          </w:tcPr>
          <w:p w:rsidR="00787EBB" w:rsidRDefault="00787EBB">
            <w:pPr>
              <w:pBdr>
                <w:top w:val="nil"/>
                <w:left w:val="nil"/>
                <w:bottom w:val="nil"/>
                <w:right w:val="nil"/>
                <w:between w:val="nil"/>
              </w:pBdr>
              <w:rPr>
                <w:i/>
                <w:color w:val="000000"/>
              </w:rPr>
            </w:pPr>
          </w:p>
          <w:p w:rsidR="00787EBB" w:rsidRDefault="00787EBB">
            <w:pPr>
              <w:pBdr>
                <w:top w:val="nil"/>
                <w:left w:val="nil"/>
                <w:bottom w:val="nil"/>
                <w:right w:val="nil"/>
                <w:between w:val="nil"/>
              </w:pBdr>
              <w:rPr>
                <w:i/>
                <w:color w:val="000000"/>
              </w:rPr>
            </w:pPr>
          </w:p>
          <w:p w:rsidR="00787EBB" w:rsidRDefault="00BD4055">
            <w:pPr>
              <w:pBdr>
                <w:top w:val="nil"/>
                <w:left w:val="nil"/>
                <w:bottom w:val="nil"/>
                <w:right w:val="nil"/>
                <w:between w:val="nil"/>
              </w:pBdr>
              <w:rPr>
                <w:i/>
                <w:color w:val="000000"/>
              </w:rPr>
            </w:pPr>
            <w:r>
              <w:t xml:space="preserve">In the event of lockdown home-learning paper packs are printed and ready to distribute for all children. </w:t>
            </w:r>
          </w:p>
          <w:p w:rsidR="00787EBB" w:rsidRDefault="00BD4055">
            <w:pPr>
              <w:pBdr>
                <w:top w:val="nil"/>
                <w:left w:val="nil"/>
                <w:bottom w:val="nil"/>
                <w:right w:val="nil"/>
                <w:between w:val="nil"/>
              </w:pBdr>
              <w:jc w:val="right"/>
              <w:rPr>
                <w:i/>
                <w:color w:val="FF0000"/>
              </w:rPr>
            </w:pPr>
            <w:r>
              <w:rPr>
                <w:i/>
                <w:color w:val="FF0000"/>
              </w:rPr>
              <w:t>£450 from budget</w:t>
            </w:r>
          </w:p>
        </w:tc>
        <w:tc>
          <w:tcPr>
            <w:tcW w:w="3119" w:type="dxa"/>
            <w:tcMar>
              <w:top w:w="57" w:type="dxa"/>
              <w:bottom w:w="57" w:type="dxa"/>
            </w:tcMar>
          </w:tcPr>
          <w:p w:rsidR="00787EBB" w:rsidRDefault="00787EBB"/>
        </w:tc>
        <w:tc>
          <w:tcPr>
            <w:tcW w:w="1134" w:type="dxa"/>
            <w:tcMar>
              <w:top w:w="57" w:type="dxa"/>
              <w:bottom w:w="57" w:type="dxa"/>
            </w:tcMar>
          </w:tcPr>
          <w:p w:rsidR="00787EBB" w:rsidRDefault="00787EBB"/>
          <w:p w:rsidR="00787EBB" w:rsidRDefault="00787EBB"/>
          <w:p w:rsidR="00787EBB" w:rsidRDefault="00787EBB"/>
          <w:p w:rsidR="00787EBB" w:rsidRDefault="00787EBB"/>
          <w:p w:rsidR="00787EBB" w:rsidRDefault="00787EBB"/>
          <w:p w:rsidR="00787EBB" w:rsidRDefault="00BD4055">
            <w:r>
              <w:t>NJ</w:t>
            </w:r>
          </w:p>
          <w:p w:rsidR="00787EBB" w:rsidRDefault="00787EBB"/>
          <w:p w:rsidR="00787EBB" w:rsidRDefault="00787EBB"/>
          <w:p w:rsidR="00787EBB" w:rsidRDefault="00787EBB"/>
        </w:tc>
        <w:tc>
          <w:tcPr>
            <w:tcW w:w="1097" w:type="dxa"/>
          </w:tcPr>
          <w:p w:rsidR="00787EBB" w:rsidRDefault="00787EBB"/>
          <w:p w:rsidR="00787EBB" w:rsidRDefault="00787EBB"/>
          <w:p w:rsidR="00787EBB" w:rsidRDefault="00BD4055">
            <w:r>
              <w:t>Feb 21</w:t>
            </w:r>
          </w:p>
          <w:p w:rsidR="00787EBB" w:rsidRDefault="00787EBB"/>
          <w:p w:rsidR="00787EBB" w:rsidRDefault="00787EBB"/>
          <w:p w:rsidR="00787EBB" w:rsidRDefault="00787EBB"/>
          <w:p w:rsidR="00787EBB" w:rsidRDefault="00787EBB"/>
          <w:p w:rsidR="00787EBB" w:rsidRDefault="00787EBB"/>
          <w:p w:rsidR="00787EBB" w:rsidRDefault="00787EBB"/>
          <w:p w:rsidR="00787EBB" w:rsidRDefault="00BD4055">
            <w:r>
              <w:t>Feb 21</w:t>
            </w:r>
          </w:p>
        </w:tc>
      </w:tr>
      <w:tr w:rsidR="00787EBB">
        <w:tc>
          <w:tcPr>
            <w:tcW w:w="4957" w:type="dxa"/>
            <w:tcMar>
              <w:top w:w="57" w:type="dxa"/>
              <w:bottom w:w="57" w:type="dxa"/>
            </w:tcMar>
          </w:tcPr>
          <w:p w:rsidR="00787EBB" w:rsidRDefault="00BD4055">
            <w:pPr>
              <w:rPr>
                <w:u w:val="single"/>
              </w:rPr>
            </w:pPr>
            <w:r>
              <w:rPr>
                <w:u w:val="single"/>
              </w:rPr>
              <w:t xml:space="preserve">Access to technology </w:t>
            </w:r>
          </w:p>
          <w:p w:rsidR="00787EBB" w:rsidRDefault="00787EBB"/>
          <w:p w:rsidR="00787EBB" w:rsidRDefault="00BD4055">
            <w:r>
              <w:t xml:space="preserve">Staff to complete online training for Google Classroom to allow high quality online teaching. </w:t>
            </w:r>
          </w:p>
          <w:p w:rsidR="00787EBB" w:rsidRDefault="00787EBB"/>
          <w:p w:rsidR="00787EBB" w:rsidRDefault="00BD4055">
            <w:r>
              <w:t xml:space="preserve">Teachers have laptops that are equipped with webcams and allow the teachers to access school-based resources from home. Teachers facilitate effective home-learning with increased capacity to </w:t>
            </w:r>
            <w:r>
              <w:lastRenderedPageBreak/>
              <w:t>share resources and communicate learning to children.</w:t>
            </w:r>
          </w:p>
          <w:p w:rsidR="00787EBB" w:rsidRDefault="00787EBB"/>
        </w:tc>
        <w:tc>
          <w:tcPr>
            <w:tcW w:w="4824" w:type="dxa"/>
            <w:tcMar>
              <w:top w:w="57" w:type="dxa"/>
              <w:bottom w:w="57" w:type="dxa"/>
            </w:tcMar>
          </w:tcPr>
          <w:p w:rsidR="00787EBB" w:rsidRDefault="00787EBB">
            <w:pPr>
              <w:pBdr>
                <w:top w:val="nil"/>
                <w:left w:val="nil"/>
                <w:bottom w:val="nil"/>
                <w:right w:val="nil"/>
                <w:between w:val="nil"/>
              </w:pBdr>
              <w:rPr>
                <w:i/>
                <w:color w:val="000000"/>
              </w:rPr>
            </w:pPr>
          </w:p>
          <w:p w:rsidR="00787EBB" w:rsidRDefault="00787EBB">
            <w:pPr>
              <w:pBdr>
                <w:top w:val="nil"/>
                <w:left w:val="nil"/>
                <w:bottom w:val="nil"/>
                <w:right w:val="nil"/>
                <w:between w:val="nil"/>
              </w:pBdr>
              <w:rPr>
                <w:i/>
                <w:color w:val="000000"/>
              </w:rPr>
            </w:pPr>
          </w:p>
          <w:p w:rsidR="00787EBB" w:rsidRPr="00BD4055" w:rsidRDefault="00BD4055">
            <w:pPr>
              <w:pBdr>
                <w:top w:val="nil"/>
                <w:left w:val="nil"/>
                <w:bottom w:val="nil"/>
                <w:right w:val="nil"/>
                <w:between w:val="nil"/>
              </w:pBdr>
              <w:rPr>
                <w:i/>
                <w:color w:val="FF0000"/>
              </w:rPr>
            </w:pPr>
            <w:r>
              <w:rPr>
                <w:i/>
                <w:color w:val="FF0000"/>
              </w:rPr>
              <w:t>£400 from</w:t>
            </w:r>
            <w:r w:rsidRPr="00BD4055">
              <w:rPr>
                <w:i/>
                <w:color w:val="FF0000"/>
              </w:rPr>
              <w:t xml:space="preserve"> budget </w:t>
            </w:r>
          </w:p>
          <w:p w:rsidR="00787EBB" w:rsidRPr="00BD4055" w:rsidRDefault="00787EBB">
            <w:pPr>
              <w:pBdr>
                <w:top w:val="nil"/>
                <w:left w:val="nil"/>
                <w:bottom w:val="nil"/>
                <w:right w:val="nil"/>
                <w:between w:val="nil"/>
              </w:pBdr>
              <w:rPr>
                <w:i/>
                <w:color w:val="FF0000"/>
              </w:rPr>
            </w:pPr>
          </w:p>
          <w:p w:rsidR="00787EBB" w:rsidRDefault="00787EBB">
            <w:pPr>
              <w:pBdr>
                <w:top w:val="nil"/>
                <w:left w:val="nil"/>
                <w:bottom w:val="nil"/>
                <w:right w:val="nil"/>
                <w:between w:val="nil"/>
              </w:pBdr>
              <w:jc w:val="right"/>
              <w:rPr>
                <w:i/>
                <w:color w:val="00B050"/>
              </w:rPr>
            </w:pPr>
          </w:p>
          <w:p w:rsidR="00787EBB" w:rsidRDefault="00BD4055">
            <w:pPr>
              <w:pBdr>
                <w:top w:val="nil"/>
                <w:left w:val="nil"/>
                <w:bottom w:val="nil"/>
                <w:right w:val="nil"/>
                <w:between w:val="nil"/>
              </w:pBdr>
              <w:rPr>
                <w:i/>
                <w:color w:val="000000"/>
              </w:rPr>
            </w:pPr>
            <w:r>
              <w:rPr>
                <w:i/>
                <w:color w:val="000000"/>
              </w:rPr>
              <w:t xml:space="preserve">Purchase </w:t>
            </w:r>
            <w:r>
              <w:rPr>
                <w:i/>
              </w:rPr>
              <w:t>20</w:t>
            </w:r>
            <w:r>
              <w:rPr>
                <w:i/>
                <w:color w:val="000000"/>
              </w:rPr>
              <w:t xml:space="preserve"> Chromebooks, Chromebooks can now be used by the children to support the curriculum. They can also be leant to parents to support home-learning if needed.</w:t>
            </w:r>
          </w:p>
          <w:p w:rsidR="00787EBB" w:rsidRDefault="00BD4055">
            <w:pPr>
              <w:pBdr>
                <w:top w:val="nil"/>
                <w:left w:val="nil"/>
                <w:bottom w:val="nil"/>
                <w:right w:val="nil"/>
                <w:between w:val="nil"/>
              </w:pBdr>
              <w:jc w:val="right"/>
              <w:rPr>
                <w:i/>
                <w:color w:val="000000"/>
              </w:rPr>
            </w:pPr>
            <w:r>
              <w:rPr>
                <w:i/>
                <w:color w:val="000000"/>
              </w:rPr>
              <w:t>£</w:t>
            </w:r>
            <w:r>
              <w:rPr>
                <w:i/>
              </w:rPr>
              <w:t>60</w:t>
            </w:r>
            <w:r>
              <w:rPr>
                <w:i/>
                <w:color w:val="000000"/>
              </w:rPr>
              <w:t xml:space="preserve">00 </w:t>
            </w:r>
          </w:p>
          <w:p w:rsidR="00787EBB" w:rsidRDefault="00BD4055">
            <w:pPr>
              <w:pBdr>
                <w:top w:val="nil"/>
                <w:left w:val="nil"/>
                <w:bottom w:val="nil"/>
                <w:right w:val="nil"/>
                <w:between w:val="nil"/>
              </w:pBdr>
              <w:jc w:val="right"/>
              <w:rPr>
                <w:i/>
                <w:color w:val="FF0000"/>
              </w:rPr>
            </w:pPr>
            <w:r>
              <w:rPr>
                <w:i/>
                <w:color w:val="FF0000"/>
              </w:rPr>
              <w:lastRenderedPageBreak/>
              <w:t xml:space="preserve">(£3000  paid from </w:t>
            </w:r>
            <w:r>
              <w:rPr>
                <w:i/>
                <w:color w:val="000000"/>
              </w:rPr>
              <w:t>budget £</w:t>
            </w:r>
            <w:r>
              <w:rPr>
                <w:i/>
              </w:rPr>
              <w:t>30</w:t>
            </w:r>
            <w:r>
              <w:rPr>
                <w:i/>
                <w:color w:val="000000"/>
              </w:rPr>
              <w:t>00 from Catch up programme)</w:t>
            </w:r>
          </w:p>
        </w:tc>
        <w:tc>
          <w:tcPr>
            <w:tcW w:w="3119" w:type="dxa"/>
            <w:tcMar>
              <w:top w:w="57" w:type="dxa"/>
              <w:bottom w:w="57" w:type="dxa"/>
            </w:tcMar>
          </w:tcPr>
          <w:p w:rsidR="00787EBB" w:rsidRDefault="00787EBB"/>
        </w:tc>
        <w:tc>
          <w:tcPr>
            <w:tcW w:w="1134" w:type="dxa"/>
            <w:tcMar>
              <w:top w:w="57" w:type="dxa"/>
              <w:bottom w:w="57" w:type="dxa"/>
            </w:tcMar>
          </w:tcPr>
          <w:p w:rsidR="00787EBB" w:rsidRDefault="00787EBB"/>
          <w:p w:rsidR="00787EBB" w:rsidRDefault="00787EBB"/>
          <w:p w:rsidR="00787EBB" w:rsidRDefault="00787EBB"/>
          <w:p w:rsidR="00787EBB" w:rsidRDefault="00787EBB"/>
          <w:p w:rsidR="00787EBB" w:rsidRDefault="00787EBB"/>
          <w:p w:rsidR="00787EBB" w:rsidRDefault="00787EBB"/>
          <w:p w:rsidR="00787EBB" w:rsidRDefault="00BD4055">
            <w:bookmarkStart w:id="10" w:name="_heading=h.2s8eyo1" w:colFirst="0" w:colLast="0"/>
            <w:bookmarkEnd w:id="10"/>
            <w:r>
              <w:t>JNJ</w:t>
            </w:r>
          </w:p>
          <w:p w:rsidR="00787EBB" w:rsidRDefault="00787EBB"/>
        </w:tc>
        <w:tc>
          <w:tcPr>
            <w:tcW w:w="1097" w:type="dxa"/>
          </w:tcPr>
          <w:p w:rsidR="00787EBB" w:rsidRDefault="00787EBB"/>
          <w:p w:rsidR="00787EBB" w:rsidRDefault="00787EBB"/>
          <w:p w:rsidR="00787EBB" w:rsidRDefault="00BD4055">
            <w:r>
              <w:t>Feb 21</w:t>
            </w:r>
          </w:p>
          <w:p w:rsidR="00787EBB" w:rsidRDefault="00787EBB"/>
          <w:p w:rsidR="00787EBB" w:rsidRDefault="00787EBB"/>
          <w:p w:rsidR="00787EBB" w:rsidRDefault="00787EBB"/>
          <w:p w:rsidR="00787EBB" w:rsidRDefault="00787EBB"/>
          <w:p w:rsidR="00787EBB" w:rsidRDefault="00787EBB"/>
          <w:p w:rsidR="00787EBB" w:rsidRDefault="00BD4055">
            <w:r>
              <w:t>Feb 21</w:t>
            </w:r>
          </w:p>
        </w:tc>
      </w:tr>
      <w:tr w:rsidR="00787EBB">
        <w:tc>
          <w:tcPr>
            <w:tcW w:w="14034" w:type="dxa"/>
            <w:gridSpan w:val="4"/>
            <w:tcMar>
              <w:top w:w="57" w:type="dxa"/>
              <w:bottom w:w="57" w:type="dxa"/>
            </w:tcMar>
          </w:tcPr>
          <w:p w:rsidR="00787EBB" w:rsidRDefault="00BD4055">
            <w:pPr>
              <w:jc w:val="right"/>
            </w:pPr>
            <w:r>
              <w:lastRenderedPageBreak/>
              <w:t>Total budgeted cost</w:t>
            </w:r>
          </w:p>
        </w:tc>
        <w:tc>
          <w:tcPr>
            <w:tcW w:w="1097" w:type="dxa"/>
          </w:tcPr>
          <w:p w:rsidR="00787EBB" w:rsidRDefault="00BD4055">
            <w:pPr>
              <w:rPr>
                <w:color w:val="FF0000"/>
              </w:rPr>
            </w:pPr>
            <w:r>
              <w:rPr>
                <w:color w:val="FF0000"/>
              </w:rPr>
              <w:t>£6450</w:t>
            </w:r>
          </w:p>
          <w:p w:rsidR="00787EBB" w:rsidRDefault="00BD4055">
            <w:r>
              <w:rPr>
                <w:color w:val="FF0000"/>
              </w:rPr>
              <w:t xml:space="preserve"> (Based on £80 per child)</w:t>
            </w:r>
          </w:p>
        </w:tc>
      </w:tr>
      <w:tr w:rsidR="00787EBB">
        <w:tc>
          <w:tcPr>
            <w:tcW w:w="9781" w:type="dxa"/>
            <w:gridSpan w:val="2"/>
          </w:tcPr>
          <w:p w:rsidR="00787EBB" w:rsidRDefault="00787EBB">
            <w:pPr>
              <w:widowControl w:val="0"/>
              <w:pBdr>
                <w:top w:val="nil"/>
                <w:left w:val="nil"/>
                <w:bottom w:val="nil"/>
                <w:right w:val="nil"/>
                <w:between w:val="nil"/>
              </w:pBdr>
              <w:spacing w:line="276" w:lineRule="auto"/>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787EBB" w:rsidRDefault="00BD4055">
            <w:pPr>
              <w:jc w:val="right"/>
            </w:pPr>
            <w:r>
              <w:t xml:space="preserve">Cost paid through </w:t>
            </w:r>
            <w:proofErr w:type="spellStart"/>
            <w:r>
              <w:t>Covid</w:t>
            </w:r>
            <w:proofErr w:type="spellEnd"/>
            <w: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787EBB" w:rsidRDefault="00BD4055">
            <w:pPr>
              <w:rPr>
                <w:color w:val="FF0000"/>
              </w:rPr>
            </w:pPr>
            <w:r>
              <w:rPr>
                <w:color w:val="FF0000"/>
              </w:rPr>
              <w:t>£8407.60</w:t>
            </w:r>
          </w:p>
        </w:tc>
      </w:tr>
      <w:tr w:rsidR="00787EBB">
        <w:tc>
          <w:tcPr>
            <w:tcW w:w="9781" w:type="dxa"/>
            <w:gridSpan w:val="2"/>
          </w:tcPr>
          <w:p w:rsidR="00787EBB" w:rsidRDefault="00787EBB">
            <w:pPr>
              <w:widowControl w:val="0"/>
              <w:pBdr>
                <w:top w:val="nil"/>
                <w:left w:val="nil"/>
                <w:bottom w:val="nil"/>
                <w:right w:val="nil"/>
                <w:between w:val="nil"/>
              </w:pBdr>
              <w:spacing w:line="276" w:lineRule="auto"/>
              <w:rPr>
                <w:color w:val="FF000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787EBB" w:rsidRDefault="00BD4055">
            <w:pPr>
              <w:jc w:val="right"/>
            </w:pPr>
            <w:r>
              <w:t>Cost paid through charitable donations</w:t>
            </w:r>
          </w:p>
        </w:tc>
        <w:tc>
          <w:tcPr>
            <w:tcW w:w="1097" w:type="dxa"/>
            <w:tcBorders>
              <w:top w:val="single" w:sz="12" w:space="0" w:color="000000"/>
              <w:left w:val="single" w:sz="12" w:space="0" w:color="000000"/>
              <w:bottom w:val="single" w:sz="12" w:space="0" w:color="000000"/>
              <w:right w:val="single" w:sz="12" w:space="0" w:color="000000"/>
            </w:tcBorders>
          </w:tcPr>
          <w:p w:rsidR="00787EBB" w:rsidRDefault="00BD4055">
            <w:pPr>
              <w:rPr>
                <w:color w:val="FF0000"/>
              </w:rPr>
            </w:pPr>
            <w:r>
              <w:rPr>
                <w:color w:val="FF0000"/>
              </w:rPr>
              <w:t>n/a</w:t>
            </w:r>
          </w:p>
        </w:tc>
      </w:tr>
      <w:tr w:rsidR="00787EBB">
        <w:tc>
          <w:tcPr>
            <w:tcW w:w="9781" w:type="dxa"/>
            <w:gridSpan w:val="2"/>
          </w:tcPr>
          <w:p w:rsidR="00787EBB" w:rsidRDefault="00787EBB">
            <w:pPr>
              <w:widowControl w:val="0"/>
              <w:pBdr>
                <w:top w:val="nil"/>
                <w:left w:val="nil"/>
                <w:bottom w:val="nil"/>
                <w:right w:val="nil"/>
                <w:between w:val="nil"/>
              </w:pBdr>
              <w:spacing w:line="276" w:lineRule="auto"/>
              <w:rPr>
                <w:color w:val="FF000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787EBB" w:rsidRDefault="00BD4055">
            <w:pPr>
              <w:jc w:val="right"/>
            </w:pPr>
            <w: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787EBB" w:rsidRDefault="00BD4055">
            <w:pPr>
              <w:rPr>
                <w:color w:val="FF0000"/>
              </w:rPr>
            </w:pPr>
            <w:r>
              <w:rPr>
                <w:color w:val="FF0000"/>
              </w:rPr>
              <w:t>£3850</w:t>
            </w:r>
          </w:p>
        </w:tc>
      </w:tr>
      <w:tr w:rsidR="00787EBB">
        <w:tc>
          <w:tcPr>
            <w:tcW w:w="9781" w:type="dxa"/>
            <w:gridSpan w:val="2"/>
          </w:tcPr>
          <w:p w:rsidR="00787EBB" w:rsidRDefault="00787EBB">
            <w:pPr>
              <w:widowControl w:val="0"/>
              <w:pBdr>
                <w:top w:val="nil"/>
                <w:left w:val="nil"/>
                <w:bottom w:val="nil"/>
                <w:right w:val="nil"/>
                <w:between w:val="nil"/>
              </w:pBdr>
              <w:spacing w:line="276" w:lineRule="auto"/>
              <w:rPr>
                <w:color w:val="FF000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787EBB" w:rsidRDefault="00787EBB">
            <w:pPr>
              <w:jc w:val="right"/>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787EBB" w:rsidRDefault="00787EBB"/>
        </w:tc>
      </w:tr>
    </w:tbl>
    <w:p w:rsidR="00787EBB" w:rsidRDefault="00787EBB">
      <w:pPr>
        <w:rPr>
          <w:sz w:val="18"/>
          <w:szCs w:val="18"/>
        </w:rPr>
      </w:pPr>
    </w:p>
    <w:sectPr w:rsidR="00787EBB">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B80"/>
    <w:multiLevelType w:val="multilevel"/>
    <w:tmpl w:val="D9A63D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66CBF"/>
    <w:multiLevelType w:val="multilevel"/>
    <w:tmpl w:val="35AEA47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619A9"/>
    <w:multiLevelType w:val="multilevel"/>
    <w:tmpl w:val="29D07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E162BC"/>
    <w:multiLevelType w:val="multilevel"/>
    <w:tmpl w:val="162E3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99005C"/>
    <w:multiLevelType w:val="multilevel"/>
    <w:tmpl w:val="EE76A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976334B"/>
    <w:multiLevelType w:val="multilevel"/>
    <w:tmpl w:val="EA16F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B"/>
    <w:rsid w:val="00716695"/>
    <w:rsid w:val="00787EBB"/>
    <w:rsid w:val="00902F61"/>
    <w:rsid w:val="00B36B1A"/>
    <w:rsid w:val="00BD4055"/>
    <w:rsid w:val="00E5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488F"/>
  <w15:docId w15:val="{DB6DF56F-30FB-42E5-A39B-2E64084F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rmalWeb">
    <w:name w:val="Normal (Web)"/>
    <w:basedOn w:val="Normal"/>
    <w:uiPriority w:val="99"/>
    <w:unhideWhenUsed/>
    <w:rsid w:val="005A5927"/>
    <w:pPr>
      <w:spacing w:before="100" w:beforeAutospacing="1" w:after="100" w:afterAutospacing="1"/>
    </w:pPr>
    <w:rPr>
      <w:rFonts w:ascii="Times New Roman" w:eastAsia="Times New Roman" w:hAnsi="Times New Roman" w:cs="Times New Roman"/>
      <w:sz w:val="24"/>
      <w:szCs w:val="24"/>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2rCFo+d0xtQcIw+jwVcjmGTNEQ==">AMUW2mX5iYQK/SIYrJuAxnUsU3RD9Prd5YVQxn6HirJ12qMYeveBFPwHO9J9X6rTsh1XlIY6ZZbZ2WHiqZNpSUpxYPnpUfnFowvDGluqUoigxFF5yq84HcfW7LaXcXMxp94xhc+E7yIs56w85idMn3pub/AUpLIQKXv0HZP4/EcxskzTMh7/3huK+E4M88J1qMBu17jNVRzOBZwo7Kx0hVZeazweR0MEdbDCnhKgOC6xkIgMg94TEOnsJTz6JFVPqWotF1mRvn0t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Wynn</dc:creator>
  <cp:lastModifiedBy>Julie Fenton</cp:lastModifiedBy>
  <cp:revision>4</cp:revision>
  <dcterms:created xsi:type="dcterms:W3CDTF">2020-11-27T12:41:00Z</dcterms:created>
  <dcterms:modified xsi:type="dcterms:W3CDTF">2020-11-27T13:08:00Z</dcterms:modified>
</cp:coreProperties>
</file>