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BD2451" w14:textId="77777777" w:rsidR="005D71B8" w:rsidRDefault="005D71B8">
      <w:pPr>
        <w:rPr>
          <w:b/>
          <w:bCs/>
          <w:noProof/>
        </w:rPr>
      </w:pPr>
      <w:bookmarkStart w:id="0" w:name="_GoBack"/>
      <w:bookmarkEnd w:id="0"/>
    </w:p>
    <w:p w14:paraId="7C26EE32" w14:textId="77777777" w:rsidR="005D71B8" w:rsidRDefault="005D71B8">
      <w:pPr>
        <w:rPr>
          <w:b/>
          <w:bCs/>
          <w:noProof/>
        </w:rPr>
      </w:pPr>
    </w:p>
    <w:p w14:paraId="0D698F53" w14:textId="6C6E5730" w:rsidR="00E41CD0" w:rsidRDefault="00E41CD0">
      <w:pPr>
        <w:rPr>
          <w:rFonts w:ascii="Bearskin DEMO" w:hAnsi="Bearskin DEMO"/>
          <w:color w:val="C00000"/>
          <w:sz w:val="70"/>
          <w:szCs w:val="70"/>
        </w:rPr>
      </w:pPr>
      <w:r>
        <w:rPr>
          <w:noProof/>
          <w:lang w:eastAsia="en-GB"/>
        </w:rPr>
        <w:drawing>
          <wp:anchor distT="0" distB="0" distL="114300" distR="114300" simplePos="0" relativeHeight="251667456" behindDoc="1" locked="0" layoutInCell="1" allowOverlap="1" wp14:anchorId="5CE1AAF5" wp14:editId="4817D695">
            <wp:simplePos x="0" y="0"/>
            <wp:positionH relativeFrom="margin">
              <wp:posOffset>2210597</wp:posOffset>
            </wp:positionH>
            <wp:positionV relativeFrom="paragraph">
              <wp:posOffset>2084070</wp:posOffset>
            </wp:positionV>
            <wp:extent cx="4051935" cy="2649855"/>
            <wp:effectExtent l="0" t="0" r="5715" b="0"/>
            <wp:wrapTight wrapText="bothSides">
              <wp:wrapPolygon edited="0">
                <wp:start x="0" y="0"/>
                <wp:lineTo x="0" y="21429"/>
                <wp:lineTo x="21529" y="21429"/>
                <wp:lineTo x="21529" y="0"/>
                <wp:lineTo x="0" y="0"/>
              </wp:wrapPolygon>
            </wp:wrapTight>
            <wp:docPr id="14" name="Picture 14" descr="Take the SMART approach to self-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ke the SMART approach to self-car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739" t="28931" r="7235" b="15463"/>
                    <a:stretch/>
                  </pic:blipFill>
                  <pic:spPr bwMode="auto">
                    <a:xfrm>
                      <a:off x="0" y="0"/>
                      <a:ext cx="4051935" cy="2649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7068">
        <w:rPr>
          <w:rFonts w:ascii="Bearskin DEMO" w:hAnsi="Bearskin DEMO"/>
          <w:color w:val="C00000"/>
          <w:sz w:val="70"/>
          <w:szCs w:val="70"/>
        </w:rPr>
        <w:t>Smart targets</w:t>
      </w:r>
      <w:r w:rsidR="00C67068">
        <w:rPr>
          <w:rFonts w:ascii="Courier New" w:hAnsi="Courier New" w:cs="Courier New"/>
          <w:color w:val="C00000"/>
          <w:sz w:val="70"/>
          <w:szCs w:val="70"/>
        </w:rPr>
        <w:t>…</w:t>
      </w:r>
      <w:r w:rsidR="00C67068">
        <w:rPr>
          <w:rFonts w:ascii="Bearskin DEMO" w:hAnsi="Bearskin DEMO"/>
          <w:color w:val="C00000"/>
          <w:sz w:val="70"/>
          <w:szCs w:val="70"/>
        </w:rPr>
        <w:t>what are they?</w:t>
      </w:r>
    </w:p>
    <w:p w14:paraId="21D0BB55" w14:textId="2CD8BDBA" w:rsidR="00C67068" w:rsidRPr="00C67068" w:rsidRDefault="00C67068" w:rsidP="00E41CD0">
      <w:pPr>
        <w:spacing w:line="240" w:lineRule="auto"/>
        <w:rPr>
          <w:rFonts w:cstheme="minorHAnsi"/>
          <w:sz w:val="24"/>
          <w:szCs w:val="24"/>
        </w:rPr>
      </w:pPr>
      <w:r w:rsidRPr="00C67068">
        <w:rPr>
          <w:rFonts w:cstheme="minorHAnsi"/>
          <w:sz w:val="24"/>
          <w:szCs w:val="24"/>
        </w:rPr>
        <w:t>All send support plans need targets, but these must be smart:</w:t>
      </w:r>
    </w:p>
    <w:p w14:paraId="0B628E6C" w14:textId="171ACAD2" w:rsidR="00C67068" w:rsidRDefault="00C67068" w:rsidP="00E41CD0">
      <w:pPr>
        <w:pStyle w:val="NormalWeb"/>
        <w:shd w:val="clear" w:color="auto" w:fill="FFFFFF"/>
        <w:spacing w:before="0" w:beforeAutospacing="0" w:after="0" w:afterAutospacing="0"/>
        <w:jc w:val="center"/>
        <w:textAlignment w:val="baseline"/>
        <w:rPr>
          <w:rStyle w:val="Strong"/>
          <w:rFonts w:asciiTheme="minorHAnsi" w:hAnsiTheme="minorHAnsi" w:cstheme="minorHAnsi"/>
          <w:i/>
          <w:iCs/>
          <w:bdr w:val="none" w:sz="0" w:space="0" w:color="auto" w:frame="1"/>
        </w:rPr>
      </w:pPr>
      <w:r w:rsidRPr="001F38E6">
        <w:rPr>
          <w:rStyle w:val="Strong"/>
          <w:rFonts w:asciiTheme="minorHAnsi" w:hAnsiTheme="minorHAnsi" w:cstheme="minorHAnsi"/>
          <w:i/>
          <w:iCs/>
          <w:bdr w:val="none" w:sz="0" w:space="0" w:color="auto" w:frame="1"/>
        </w:rPr>
        <w:t>X will achieve Y by Z as measured by W.</w:t>
      </w:r>
    </w:p>
    <w:p w14:paraId="79E39F4B" w14:textId="77777777" w:rsidR="00E41CD0" w:rsidRPr="001F38E6" w:rsidRDefault="00E41CD0" w:rsidP="00E41CD0">
      <w:pPr>
        <w:pStyle w:val="NormalWeb"/>
        <w:shd w:val="clear" w:color="auto" w:fill="FFFFFF"/>
        <w:spacing w:before="0" w:beforeAutospacing="0" w:after="0" w:afterAutospacing="0"/>
        <w:textAlignment w:val="baseline"/>
        <w:rPr>
          <w:rFonts w:asciiTheme="minorHAnsi" w:hAnsiTheme="minorHAnsi" w:cstheme="minorHAnsi"/>
        </w:rPr>
      </w:pPr>
    </w:p>
    <w:p w14:paraId="5EFE73C3" w14:textId="460E14C2" w:rsidR="00C67068" w:rsidRDefault="00C67068" w:rsidP="00E41CD0">
      <w:pPr>
        <w:pStyle w:val="NormalWeb"/>
        <w:shd w:val="clear" w:color="auto" w:fill="FFFFFF"/>
        <w:spacing w:before="0" w:beforeAutospacing="0" w:after="0" w:afterAutospacing="0"/>
        <w:textAlignment w:val="baseline"/>
        <w:rPr>
          <w:rStyle w:val="Emphasis"/>
          <w:rFonts w:asciiTheme="minorHAnsi" w:hAnsiTheme="minorHAnsi" w:cstheme="minorHAnsi"/>
          <w:bdr w:val="none" w:sz="0" w:space="0" w:color="auto" w:frame="1"/>
        </w:rPr>
      </w:pPr>
      <w:r w:rsidRPr="001F38E6">
        <w:rPr>
          <w:rStyle w:val="Emphasis"/>
          <w:rFonts w:asciiTheme="minorHAnsi" w:hAnsiTheme="minorHAnsi" w:cstheme="minorHAnsi"/>
          <w:bdr w:val="none" w:sz="0" w:space="0" w:color="auto" w:frame="1"/>
        </w:rPr>
        <w:t>X=student, Y=specific, Z=time, W=measurable</w:t>
      </w:r>
    </w:p>
    <w:p w14:paraId="253F42FA" w14:textId="77777777" w:rsidR="00E41CD0" w:rsidRPr="001F38E6" w:rsidRDefault="00E41CD0" w:rsidP="00E41CD0">
      <w:pPr>
        <w:pStyle w:val="NormalWeb"/>
        <w:shd w:val="clear" w:color="auto" w:fill="FFFFFF"/>
        <w:spacing w:before="0" w:beforeAutospacing="0" w:after="0" w:afterAutospacing="0"/>
        <w:textAlignment w:val="baseline"/>
        <w:rPr>
          <w:rFonts w:asciiTheme="minorHAnsi" w:hAnsiTheme="minorHAnsi" w:cstheme="minorHAnsi"/>
        </w:rPr>
      </w:pPr>
    </w:p>
    <w:p w14:paraId="011DBA93" w14:textId="77777777" w:rsidR="001F38E6" w:rsidRDefault="001F38E6" w:rsidP="00E41CD0">
      <w:pPr>
        <w:pStyle w:val="NormalWeb"/>
        <w:shd w:val="clear" w:color="auto" w:fill="FFFFFF"/>
        <w:spacing w:before="0" w:beforeAutospacing="0" w:after="0" w:afterAutospacing="0"/>
        <w:textAlignment w:val="baseline"/>
        <w:rPr>
          <w:rFonts w:ascii="Open Sans" w:hAnsi="Open Sans" w:cs="Open Sans"/>
          <w:color w:val="7E8890"/>
          <w:bdr w:val="none" w:sz="0" w:space="0" w:color="auto" w:frame="1"/>
        </w:rPr>
      </w:pPr>
      <w:r w:rsidRPr="001F38E6">
        <w:rPr>
          <w:rFonts w:ascii="Bearskin DEMO" w:hAnsi="Bearskin DEMO"/>
          <w:color w:val="C00000"/>
          <w:sz w:val="40"/>
          <w:szCs w:val="40"/>
        </w:rPr>
        <w:t>Examples:</w:t>
      </w:r>
      <w:r w:rsidRPr="001F38E6">
        <w:rPr>
          <w:rFonts w:ascii="Open Sans" w:hAnsi="Open Sans" w:cs="Open Sans"/>
          <w:color w:val="7E8890"/>
          <w:bdr w:val="none" w:sz="0" w:space="0" w:color="auto" w:frame="1"/>
        </w:rPr>
        <w:t xml:space="preserve"> </w:t>
      </w:r>
    </w:p>
    <w:p w14:paraId="7161A888" w14:textId="77777777" w:rsidR="00BD2E87" w:rsidRDefault="00BD2E87" w:rsidP="00E41CD0">
      <w:pPr>
        <w:pStyle w:val="NormalWeb"/>
        <w:numPr>
          <w:ilvl w:val="0"/>
          <w:numId w:val="2"/>
        </w:numPr>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bdr w:val="none" w:sz="0" w:space="0" w:color="auto" w:frame="1"/>
        </w:rPr>
        <w:t>Jayden</w:t>
      </w:r>
      <w:r w:rsidR="001F38E6" w:rsidRPr="001F38E6">
        <w:rPr>
          <w:rFonts w:asciiTheme="minorHAnsi" w:hAnsiTheme="minorHAnsi" w:cstheme="minorHAnsi"/>
          <w:bdr w:val="none" w:sz="0" w:space="0" w:color="auto" w:frame="1"/>
        </w:rPr>
        <w:t xml:space="preserve"> (X) will know 36 of the 44 phonics sounds (Y) by the end of the </w:t>
      </w:r>
      <w:proofErr w:type="gramStart"/>
      <w:r w:rsidR="001F38E6" w:rsidRPr="001F38E6">
        <w:rPr>
          <w:rFonts w:asciiTheme="minorHAnsi" w:hAnsiTheme="minorHAnsi" w:cstheme="minorHAnsi"/>
          <w:bdr w:val="none" w:sz="0" w:space="0" w:color="auto" w:frame="1"/>
        </w:rPr>
        <w:t>Spring</w:t>
      </w:r>
      <w:proofErr w:type="gramEnd"/>
      <w:r w:rsidR="001F38E6" w:rsidRPr="001F38E6">
        <w:rPr>
          <w:rFonts w:asciiTheme="minorHAnsi" w:hAnsiTheme="minorHAnsi" w:cstheme="minorHAnsi"/>
          <w:bdr w:val="none" w:sz="0" w:space="0" w:color="auto" w:frame="1"/>
        </w:rPr>
        <w:t xml:space="preserve"> term (Z) as measured using a branded phonics assessment (W).</w:t>
      </w:r>
    </w:p>
    <w:p w14:paraId="6427E4A2" w14:textId="77777777" w:rsidR="00BD2E87" w:rsidRDefault="001F38E6" w:rsidP="00E41CD0">
      <w:pPr>
        <w:pStyle w:val="NormalWeb"/>
        <w:numPr>
          <w:ilvl w:val="0"/>
          <w:numId w:val="2"/>
        </w:numPr>
        <w:shd w:val="clear" w:color="auto" w:fill="FFFFFF"/>
        <w:spacing w:before="0" w:beforeAutospacing="0" w:after="0" w:afterAutospacing="0"/>
        <w:textAlignment w:val="baseline"/>
        <w:rPr>
          <w:rFonts w:asciiTheme="minorHAnsi" w:hAnsiTheme="minorHAnsi" w:cstheme="minorHAnsi"/>
        </w:rPr>
      </w:pPr>
      <w:r w:rsidRPr="00BD2E87">
        <w:rPr>
          <w:rFonts w:asciiTheme="minorHAnsi" w:hAnsiTheme="minorHAnsi" w:cstheme="minorHAnsi"/>
          <w:bdr w:val="none" w:sz="0" w:space="0" w:color="auto" w:frame="1"/>
        </w:rPr>
        <w:t>Grace (X) will be able to multiply single digit numbers by 5 without counting (rote recall) (Y) by Easter (Z) as measured using a simple oral assessment (W).</w:t>
      </w:r>
    </w:p>
    <w:p w14:paraId="11F34F28" w14:textId="6D14081E" w:rsidR="00C67068" w:rsidRPr="00E41CD0" w:rsidRDefault="001F38E6" w:rsidP="00E41CD0">
      <w:pPr>
        <w:pStyle w:val="NormalWeb"/>
        <w:numPr>
          <w:ilvl w:val="0"/>
          <w:numId w:val="2"/>
        </w:numPr>
        <w:shd w:val="clear" w:color="auto" w:fill="FFFFFF"/>
        <w:spacing w:before="0" w:beforeAutospacing="0" w:after="0" w:afterAutospacing="0"/>
        <w:textAlignment w:val="baseline"/>
        <w:rPr>
          <w:rFonts w:asciiTheme="minorHAnsi" w:hAnsiTheme="minorHAnsi" w:cstheme="minorHAnsi"/>
        </w:rPr>
      </w:pPr>
      <w:r w:rsidRPr="00BD2E87">
        <w:rPr>
          <w:rFonts w:asciiTheme="minorHAnsi" w:hAnsiTheme="minorHAnsi" w:cstheme="minorHAnsi"/>
          <w:bdr w:val="none" w:sz="0" w:space="0" w:color="auto" w:frame="1"/>
        </w:rPr>
        <w:t>Dan</w:t>
      </w:r>
      <w:r w:rsidR="00BD2E87" w:rsidRPr="00BD2E87">
        <w:rPr>
          <w:rFonts w:asciiTheme="minorHAnsi" w:hAnsiTheme="minorHAnsi" w:cstheme="minorHAnsi"/>
          <w:bdr w:val="none" w:sz="0" w:space="0" w:color="auto" w:frame="1"/>
        </w:rPr>
        <w:t>iel</w:t>
      </w:r>
      <w:r w:rsidRPr="00BD2E87">
        <w:rPr>
          <w:rFonts w:asciiTheme="minorHAnsi" w:hAnsiTheme="minorHAnsi" w:cstheme="minorHAnsi"/>
          <w:bdr w:val="none" w:sz="0" w:space="0" w:color="auto" w:frame="1"/>
        </w:rPr>
        <w:t xml:space="preserve"> (X) will point to his preferred choice of snack when given a choice of two (Y) 3/5 times (W) over the course of a week (Z).</w:t>
      </w:r>
    </w:p>
    <w:p w14:paraId="1BBA9798" w14:textId="1F1581D3" w:rsidR="00FB5A6A" w:rsidRDefault="00004CDD">
      <w:pPr>
        <w:rPr>
          <w:rFonts w:ascii="Bearskin DEMO" w:hAnsi="Bearskin DEMO"/>
          <w:color w:val="C00000"/>
          <w:sz w:val="70"/>
          <w:szCs w:val="70"/>
        </w:rPr>
      </w:pPr>
      <w:r>
        <w:rPr>
          <w:rFonts w:ascii="Bearskin DEMO" w:hAnsi="Bearskin DEMO"/>
          <w:color w:val="C00000"/>
          <w:sz w:val="70"/>
          <w:szCs w:val="70"/>
        </w:rPr>
        <w:t>What is the graduated approach?</w:t>
      </w:r>
    </w:p>
    <w:p w14:paraId="17EDCACE" w14:textId="7F841777" w:rsidR="0040223E" w:rsidRPr="007351FE" w:rsidRDefault="00CC65DD" w:rsidP="00CC65DD">
      <w:pPr>
        <w:pStyle w:val="NormalWeb"/>
        <w:shd w:val="clear" w:color="auto" w:fill="FFFFFF"/>
        <w:spacing w:before="0" w:beforeAutospacing="0" w:after="150" w:afterAutospacing="0"/>
        <w:jc w:val="both"/>
        <w:rPr>
          <w:rFonts w:asciiTheme="minorHAnsi" w:hAnsiTheme="minorHAnsi" w:cstheme="minorHAnsi"/>
          <w:color w:val="000000" w:themeColor="text1"/>
        </w:rPr>
      </w:pPr>
      <w:r w:rsidRPr="007351FE">
        <w:rPr>
          <w:rFonts w:asciiTheme="minorHAnsi" w:hAnsiTheme="minorHAnsi" w:cstheme="minorHAnsi"/>
          <w:color w:val="000000" w:themeColor="text1"/>
        </w:rPr>
        <w:t>Students who continue to face challenges in their learning, despite receiving Quality First Teaching, are likely to need additional strategies, or different provision, in order to meet their needs.</w:t>
      </w:r>
    </w:p>
    <w:p w14:paraId="43031B0B" w14:textId="0D9CBB4C" w:rsidR="0040223E" w:rsidRPr="007351FE" w:rsidRDefault="00CC65DD" w:rsidP="00CC65DD">
      <w:pPr>
        <w:pStyle w:val="NormalWeb"/>
        <w:shd w:val="clear" w:color="auto" w:fill="FFFFFF"/>
        <w:spacing w:before="0" w:beforeAutospacing="0" w:after="150" w:afterAutospacing="0"/>
        <w:jc w:val="both"/>
        <w:rPr>
          <w:rFonts w:asciiTheme="minorHAnsi" w:hAnsiTheme="minorHAnsi" w:cstheme="minorHAnsi"/>
          <w:color w:val="000000" w:themeColor="text1"/>
        </w:rPr>
      </w:pPr>
      <w:r w:rsidRPr="007351FE">
        <w:rPr>
          <w:rFonts w:asciiTheme="minorHAnsi" w:hAnsiTheme="minorHAnsi" w:cstheme="minorHAnsi"/>
          <w:color w:val="000000" w:themeColor="text1"/>
        </w:rPr>
        <w:t xml:space="preserve"> The SEND Code of Practice states that, for these learners, teachers are required to remove barriers to learning and put effective special educational provision in place through SEND support.</w:t>
      </w:r>
      <w:r w:rsidR="000E5FBD" w:rsidRPr="007351FE">
        <w:rPr>
          <w:rFonts w:asciiTheme="minorHAnsi" w:hAnsiTheme="minorHAnsi" w:cstheme="minorHAnsi"/>
          <w:color w:val="000000" w:themeColor="text1"/>
        </w:rPr>
        <w:t xml:space="preserve"> </w:t>
      </w:r>
      <w:r w:rsidRPr="007351FE">
        <w:rPr>
          <w:rFonts w:asciiTheme="minorHAnsi" w:hAnsiTheme="minorHAnsi" w:cstheme="minorHAnsi"/>
          <w:color w:val="000000" w:themeColor="text1"/>
        </w:rPr>
        <w:t xml:space="preserve">This SEND support takes the form of a four-part cycle (assess, plan, do, review). </w:t>
      </w:r>
    </w:p>
    <w:p w14:paraId="58A73289" w14:textId="214A85FE" w:rsidR="0040223E" w:rsidRPr="007351FE" w:rsidRDefault="00CC65DD" w:rsidP="00CC65DD">
      <w:pPr>
        <w:pStyle w:val="NormalWeb"/>
        <w:shd w:val="clear" w:color="auto" w:fill="FFFFFF"/>
        <w:spacing w:before="0" w:beforeAutospacing="0" w:after="150" w:afterAutospacing="0"/>
        <w:jc w:val="both"/>
        <w:rPr>
          <w:rFonts w:asciiTheme="minorHAnsi" w:hAnsiTheme="minorHAnsi" w:cstheme="minorHAnsi"/>
          <w:color w:val="000000" w:themeColor="text1"/>
        </w:rPr>
      </w:pPr>
      <w:r w:rsidRPr="007351FE">
        <w:rPr>
          <w:rFonts w:asciiTheme="minorHAnsi" w:hAnsiTheme="minorHAnsi" w:cstheme="minorHAnsi"/>
          <w:color w:val="000000" w:themeColor="text1"/>
        </w:rPr>
        <w:t xml:space="preserve">Through this cycle, actions are reviewed and refined as understanding of a student’s needs and the support required </w:t>
      </w:r>
      <w:proofErr w:type="gramStart"/>
      <w:r w:rsidRPr="007351FE">
        <w:rPr>
          <w:rFonts w:asciiTheme="minorHAnsi" w:hAnsiTheme="minorHAnsi" w:cstheme="minorHAnsi"/>
          <w:color w:val="000000" w:themeColor="text1"/>
        </w:rPr>
        <w:t>to help</w:t>
      </w:r>
      <w:proofErr w:type="gramEnd"/>
      <w:r w:rsidRPr="007351FE">
        <w:rPr>
          <w:rFonts w:asciiTheme="minorHAnsi" w:hAnsiTheme="minorHAnsi" w:cstheme="minorHAnsi"/>
          <w:color w:val="000000" w:themeColor="text1"/>
        </w:rPr>
        <w:t xml:space="preserve"> them secure good outcomes increases. </w:t>
      </w:r>
    </w:p>
    <w:p w14:paraId="73FC1F0B" w14:textId="142F8B73" w:rsidR="00CC65DD" w:rsidRPr="007351FE" w:rsidRDefault="00613897" w:rsidP="00613897">
      <w:pPr>
        <w:pStyle w:val="NormalWeb"/>
        <w:shd w:val="clear" w:color="auto" w:fill="FFFFFF"/>
        <w:spacing w:before="0" w:beforeAutospacing="0" w:after="150" w:afterAutospacing="0"/>
        <w:jc w:val="both"/>
        <w:rPr>
          <w:rFonts w:asciiTheme="minorHAnsi" w:hAnsiTheme="minorHAnsi" w:cstheme="minorHAnsi"/>
          <w:color w:val="000000" w:themeColor="text1"/>
        </w:rPr>
      </w:pPr>
      <w:r w:rsidRPr="007351FE">
        <w:rPr>
          <w:rFonts w:ascii="Bearskin DEMO" w:hAnsi="Bearskin DEMO"/>
          <w:noProof/>
          <w:color w:val="C00000"/>
        </w:rPr>
        <w:lastRenderedPageBreak/>
        <w:drawing>
          <wp:anchor distT="0" distB="0" distL="114300" distR="114300" simplePos="0" relativeHeight="251666432" behindDoc="1" locked="0" layoutInCell="1" allowOverlap="1" wp14:anchorId="1108D131" wp14:editId="3041DEB1">
            <wp:simplePos x="0" y="0"/>
            <wp:positionH relativeFrom="margin">
              <wp:align>left</wp:align>
            </wp:positionH>
            <wp:positionV relativeFrom="paragraph">
              <wp:posOffset>548005</wp:posOffset>
            </wp:positionV>
            <wp:extent cx="6321425" cy="4631055"/>
            <wp:effectExtent l="0" t="0" r="3175" b="0"/>
            <wp:wrapTight wrapText="bothSides">
              <wp:wrapPolygon edited="0">
                <wp:start x="0" y="0"/>
                <wp:lineTo x="0" y="21502"/>
                <wp:lineTo x="21546" y="21502"/>
                <wp:lineTo x="21546" y="0"/>
                <wp:lineTo x="0" y="0"/>
              </wp:wrapPolygon>
            </wp:wrapTight>
            <wp:docPr id="1" name="Picture 1" descr="Graduated Approach | Bishop Martin Church of England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duated Approach | Bishop Martin Church of England Primary School"/>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110" t="7995"/>
                    <a:stretch/>
                  </pic:blipFill>
                  <pic:spPr bwMode="auto">
                    <a:xfrm>
                      <a:off x="0" y="0"/>
                      <a:ext cx="6321425" cy="4631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65DD" w:rsidRPr="007351FE">
        <w:rPr>
          <w:rFonts w:asciiTheme="minorHAnsi" w:hAnsiTheme="minorHAnsi" w:cstheme="minorHAnsi"/>
          <w:color w:val="000000" w:themeColor="text1"/>
        </w:rPr>
        <w:t xml:space="preserve">This is known as the </w:t>
      </w:r>
      <w:r w:rsidR="00CC65DD" w:rsidRPr="007351FE">
        <w:rPr>
          <w:rFonts w:asciiTheme="minorHAnsi" w:hAnsiTheme="minorHAnsi" w:cstheme="minorHAnsi"/>
          <w:b/>
          <w:bCs/>
          <w:color w:val="C00000"/>
        </w:rPr>
        <w:t>graduated approach</w:t>
      </w:r>
      <w:r w:rsidR="00CC65DD" w:rsidRPr="007351FE">
        <w:rPr>
          <w:rFonts w:asciiTheme="minorHAnsi" w:hAnsiTheme="minorHAnsi" w:cstheme="minorHAnsi"/>
          <w:color w:val="000000" w:themeColor="text1"/>
        </w:rPr>
        <w:t>.</w:t>
      </w:r>
      <w:r w:rsidR="0040223E" w:rsidRPr="007351FE">
        <w:rPr>
          <w:rStyle w:val="FootnoteReference"/>
          <w:rFonts w:asciiTheme="minorHAnsi" w:hAnsiTheme="minorHAnsi" w:cstheme="minorHAnsi"/>
          <w:color w:val="000000" w:themeColor="text1"/>
        </w:rPr>
        <w:footnoteReference w:id="1"/>
      </w:r>
    </w:p>
    <w:p w14:paraId="5D439D57" w14:textId="77777777" w:rsidR="007351FE" w:rsidRDefault="007351FE">
      <w:pPr>
        <w:rPr>
          <w:rFonts w:ascii="Bearskin DEMO" w:hAnsi="Bearskin DEMO"/>
          <w:color w:val="C00000"/>
          <w:sz w:val="64"/>
          <w:szCs w:val="64"/>
        </w:rPr>
      </w:pPr>
    </w:p>
    <w:p w14:paraId="22FEA44C" w14:textId="49F1D34A" w:rsidR="00AD3766" w:rsidRPr="00AD3766" w:rsidRDefault="00AD3766">
      <w:pPr>
        <w:rPr>
          <w:rFonts w:ascii="Calibri" w:hAnsi="Calibri" w:cs="Calibri"/>
          <w:color w:val="C00000"/>
          <w:sz w:val="64"/>
          <w:szCs w:val="64"/>
        </w:rPr>
      </w:pPr>
      <w:r w:rsidRPr="00AD3766">
        <w:rPr>
          <w:rFonts w:ascii="Bearskin DEMO" w:hAnsi="Bearskin DEMO"/>
          <w:color w:val="C00000"/>
          <w:sz w:val="64"/>
          <w:szCs w:val="64"/>
        </w:rPr>
        <w:t>What are the four broad areas of need?</w:t>
      </w:r>
    </w:p>
    <w:p w14:paraId="2DDD6ED1" w14:textId="7B23601D" w:rsidR="00AD3766" w:rsidRPr="007351FE" w:rsidRDefault="003503CE" w:rsidP="003503CE">
      <w:pPr>
        <w:spacing w:line="240" w:lineRule="auto"/>
        <w:jc w:val="both"/>
        <w:rPr>
          <w:rFonts w:ascii="Bearskin DEMO" w:hAnsi="Bearskin DEMO"/>
          <w:color w:val="C00000"/>
          <w:sz w:val="24"/>
          <w:szCs w:val="24"/>
        </w:rPr>
      </w:pPr>
      <w:r w:rsidRPr="007351FE">
        <w:rPr>
          <w:rFonts w:cstheme="minorHAnsi"/>
          <w:sz w:val="24"/>
          <w:szCs w:val="24"/>
        </w:rPr>
        <w:t>A</w:t>
      </w:r>
      <w:r w:rsidR="00FE682C" w:rsidRPr="007351FE">
        <w:rPr>
          <w:rFonts w:cstheme="minorHAnsi"/>
          <w:sz w:val="24"/>
          <w:szCs w:val="24"/>
        </w:rPr>
        <w:t xml:space="preserve"> </w:t>
      </w:r>
      <w:r w:rsidR="00AD34A7" w:rsidRPr="007351FE">
        <w:rPr>
          <w:rFonts w:cstheme="minorHAnsi"/>
          <w:sz w:val="24"/>
          <w:szCs w:val="24"/>
        </w:rPr>
        <w:t>CYP</w:t>
      </w:r>
      <w:r w:rsidR="00FE682C" w:rsidRPr="007351FE">
        <w:rPr>
          <w:rFonts w:cstheme="minorHAnsi"/>
          <w:sz w:val="24"/>
          <w:szCs w:val="24"/>
        </w:rPr>
        <w:t xml:space="preserve"> will always be categorised by these areas of need on their support plan. The </w:t>
      </w:r>
      <w:r w:rsidR="00AD34A7" w:rsidRPr="007351FE">
        <w:rPr>
          <w:rFonts w:cstheme="minorHAnsi"/>
          <w:sz w:val="24"/>
          <w:szCs w:val="24"/>
        </w:rPr>
        <w:t>CYP</w:t>
      </w:r>
      <w:r w:rsidR="00FE682C" w:rsidRPr="007351FE">
        <w:rPr>
          <w:rFonts w:cstheme="minorHAnsi"/>
          <w:sz w:val="24"/>
          <w:szCs w:val="24"/>
        </w:rPr>
        <w:t xml:space="preserve"> may </w:t>
      </w:r>
      <w:r w:rsidR="00AD34A7" w:rsidRPr="007351FE">
        <w:rPr>
          <w:rFonts w:cstheme="minorHAnsi"/>
          <w:sz w:val="24"/>
          <w:szCs w:val="24"/>
        </w:rPr>
        <w:t xml:space="preserve">be included into more than one area, but their ‘priority 1’ will always show on </w:t>
      </w:r>
      <w:proofErr w:type="spellStart"/>
      <w:r w:rsidR="00AD34A7" w:rsidRPr="007351FE">
        <w:rPr>
          <w:rFonts w:cstheme="minorHAnsi"/>
          <w:sz w:val="24"/>
          <w:szCs w:val="24"/>
        </w:rPr>
        <w:t>Bromcom</w:t>
      </w:r>
      <w:proofErr w:type="spellEnd"/>
      <w:r w:rsidR="00AD34A7" w:rsidRPr="007351FE">
        <w:rPr>
          <w:rFonts w:cstheme="minorHAnsi"/>
          <w:sz w:val="24"/>
          <w:szCs w:val="24"/>
        </w:rPr>
        <w:t>.</w:t>
      </w:r>
    </w:p>
    <w:p w14:paraId="7A682921" w14:textId="77777777" w:rsidR="00C62458" w:rsidRDefault="00C62458">
      <w:pPr>
        <w:rPr>
          <w:rFonts w:ascii="Bearskin DEMO" w:hAnsi="Bearskin DEMO"/>
          <w:color w:val="C00000"/>
          <w:sz w:val="70"/>
          <w:szCs w:val="70"/>
        </w:rPr>
      </w:pPr>
      <w:r w:rsidRPr="00AD34A7">
        <w:rPr>
          <w:rFonts w:cstheme="minorHAnsi"/>
          <w:noProof/>
          <w:sz w:val="24"/>
          <w:szCs w:val="24"/>
          <w:lang w:eastAsia="en-GB"/>
        </w:rPr>
        <w:lastRenderedPageBreak/>
        <w:drawing>
          <wp:anchor distT="0" distB="0" distL="114300" distR="114300" simplePos="0" relativeHeight="251668480" behindDoc="1" locked="0" layoutInCell="1" allowOverlap="1" wp14:anchorId="2A359554" wp14:editId="2B5DEEDC">
            <wp:simplePos x="0" y="0"/>
            <wp:positionH relativeFrom="margin">
              <wp:align>center</wp:align>
            </wp:positionH>
            <wp:positionV relativeFrom="paragraph">
              <wp:posOffset>-2117</wp:posOffset>
            </wp:positionV>
            <wp:extent cx="4436110" cy="4457700"/>
            <wp:effectExtent l="0" t="0" r="2540" b="0"/>
            <wp:wrapTight wrapText="bothSides">
              <wp:wrapPolygon edited="0">
                <wp:start x="0" y="0"/>
                <wp:lineTo x="0" y="21508"/>
                <wp:lineTo x="21520" y="21508"/>
                <wp:lineTo x="21520" y="0"/>
                <wp:lineTo x="0" y="0"/>
              </wp:wrapPolygon>
            </wp:wrapTight>
            <wp:docPr id="17" name="Picture 17" descr="Merley First School - Special Education Needs and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rley First School - Special Education Needs and Disabiliti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6110" cy="445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447C88" w14:textId="77777777" w:rsidR="00C62458" w:rsidRDefault="00C62458">
      <w:pPr>
        <w:rPr>
          <w:rFonts w:ascii="Bearskin DEMO" w:hAnsi="Bearskin DEMO"/>
          <w:color w:val="C00000"/>
          <w:sz w:val="70"/>
          <w:szCs w:val="70"/>
        </w:rPr>
      </w:pPr>
    </w:p>
    <w:p w14:paraId="7F6A8E04" w14:textId="77777777" w:rsidR="00C62458" w:rsidRDefault="00C62458">
      <w:pPr>
        <w:rPr>
          <w:rFonts w:ascii="Bearskin DEMO" w:hAnsi="Bearskin DEMO"/>
          <w:color w:val="C00000"/>
          <w:sz w:val="70"/>
          <w:szCs w:val="70"/>
        </w:rPr>
      </w:pPr>
    </w:p>
    <w:p w14:paraId="30DAE8E6" w14:textId="77777777" w:rsidR="0087362A" w:rsidRDefault="0087362A">
      <w:pPr>
        <w:rPr>
          <w:rFonts w:ascii="Bearskin DEMO" w:hAnsi="Bearskin DEMO"/>
          <w:color w:val="C00000"/>
          <w:sz w:val="70"/>
          <w:szCs w:val="70"/>
        </w:rPr>
      </w:pPr>
    </w:p>
    <w:p w14:paraId="12D6853A" w14:textId="77777777" w:rsidR="0087362A" w:rsidRDefault="0087362A">
      <w:pPr>
        <w:rPr>
          <w:rFonts w:ascii="Bearskin DEMO" w:hAnsi="Bearskin DEMO"/>
          <w:color w:val="C00000"/>
          <w:sz w:val="70"/>
          <w:szCs w:val="70"/>
        </w:rPr>
      </w:pPr>
    </w:p>
    <w:p w14:paraId="07892911" w14:textId="77777777" w:rsidR="0087362A" w:rsidRDefault="0087362A">
      <w:pPr>
        <w:rPr>
          <w:rFonts w:ascii="Bearskin DEMO" w:hAnsi="Bearskin DEMO"/>
          <w:color w:val="C00000"/>
          <w:sz w:val="70"/>
          <w:szCs w:val="70"/>
        </w:rPr>
      </w:pPr>
    </w:p>
    <w:p w14:paraId="763F8083" w14:textId="77777777" w:rsidR="0087362A" w:rsidRDefault="0087362A">
      <w:pPr>
        <w:rPr>
          <w:rFonts w:ascii="Bearskin DEMO" w:hAnsi="Bearskin DEMO"/>
          <w:color w:val="C00000"/>
          <w:sz w:val="70"/>
          <w:szCs w:val="70"/>
        </w:rPr>
      </w:pPr>
    </w:p>
    <w:p w14:paraId="3A53F0C8" w14:textId="33F918F7" w:rsidR="00A07BD1" w:rsidRDefault="00E41CD0">
      <w:pPr>
        <w:rPr>
          <w:rFonts w:ascii="Bearskin DEMO" w:hAnsi="Bearskin DEMO"/>
          <w:color w:val="C00000"/>
          <w:sz w:val="70"/>
          <w:szCs w:val="70"/>
        </w:rPr>
      </w:pPr>
      <w:r>
        <w:rPr>
          <w:rFonts w:ascii="Bearskin DEMO" w:hAnsi="Bearskin DEMO"/>
          <w:color w:val="C00000"/>
          <w:sz w:val="70"/>
          <w:szCs w:val="70"/>
        </w:rPr>
        <w:t>What are the Sunderland ranges?</w:t>
      </w:r>
    </w:p>
    <w:p w14:paraId="69967997" w14:textId="3A409054" w:rsidR="00D72859" w:rsidRPr="007351FE" w:rsidRDefault="00D72859" w:rsidP="003503CE">
      <w:pPr>
        <w:spacing w:line="240" w:lineRule="auto"/>
        <w:jc w:val="both"/>
        <w:rPr>
          <w:sz w:val="24"/>
          <w:szCs w:val="24"/>
        </w:rPr>
      </w:pPr>
      <w:r w:rsidRPr="007351FE">
        <w:rPr>
          <w:sz w:val="24"/>
          <w:szCs w:val="24"/>
        </w:rPr>
        <w:t>The SEND range descriptors are based on national best practice in determining and describing the needs of CYP with SEND. They are based on the four areas of the SEND Code of Practice (2014/15) and on the ‘golden thread’ of the graduated approach – of assess, plan, do and review that pervades all best practice</w:t>
      </w:r>
      <w:r w:rsidR="002C3656" w:rsidRPr="007351FE">
        <w:rPr>
          <w:sz w:val="24"/>
          <w:szCs w:val="24"/>
        </w:rPr>
        <w:t>.</w:t>
      </w:r>
      <w:r w:rsidR="002C3656" w:rsidRPr="007351FE">
        <w:rPr>
          <w:rStyle w:val="FootnoteReference"/>
          <w:sz w:val="24"/>
          <w:szCs w:val="24"/>
        </w:rPr>
        <w:footnoteReference w:id="2"/>
      </w:r>
    </w:p>
    <w:p w14:paraId="59EDBCC2" w14:textId="2E76CE73" w:rsidR="003E2196" w:rsidRPr="007351FE" w:rsidRDefault="003E2196" w:rsidP="003503CE">
      <w:pPr>
        <w:spacing w:line="240" w:lineRule="auto"/>
        <w:jc w:val="both"/>
        <w:rPr>
          <w:sz w:val="24"/>
          <w:szCs w:val="24"/>
        </w:rPr>
      </w:pPr>
      <w:r w:rsidRPr="007351FE">
        <w:rPr>
          <w:sz w:val="24"/>
          <w:szCs w:val="24"/>
        </w:rPr>
        <w:t xml:space="preserve">The SEND range descriptors provide a core framework for all professionals working with the CYP and will give greater clarity for parents, families, and carers in terms of what their child’s needs are, and what each child is receiving. They provide a helpful reference point in relation to identifying the level of need and will support children and young people with additional needs with consistency across schools/colleges and other settings. </w:t>
      </w:r>
    </w:p>
    <w:p w14:paraId="7A61FEA8" w14:textId="49780D73" w:rsidR="00284A02" w:rsidRPr="007351FE" w:rsidRDefault="007535D0" w:rsidP="003E2196">
      <w:pPr>
        <w:jc w:val="both"/>
      </w:pPr>
      <w:r>
        <w:rPr>
          <w:noProof/>
          <w:lang w:eastAsia="en-GB"/>
        </w:rPr>
        <w:drawing>
          <wp:anchor distT="0" distB="0" distL="114300" distR="114300" simplePos="0" relativeHeight="251670528" behindDoc="1" locked="0" layoutInCell="1" allowOverlap="1" wp14:anchorId="6CFC11DC" wp14:editId="5980B5F7">
            <wp:simplePos x="0" y="0"/>
            <wp:positionH relativeFrom="margin">
              <wp:align>center</wp:align>
            </wp:positionH>
            <wp:positionV relativeFrom="paragraph">
              <wp:posOffset>211</wp:posOffset>
            </wp:positionV>
            <wp:extent cx="5731510" cy="916940"/>
            <wp:effectExtent l="0" t="0" r="2540" b="0"/>
            <wp:wrapTight wrapText="bothSides">
              <wp:wrapPolygon edited="0">
                <wp:start x="0" y="0"/>
                <wp:lineTo x="0" y="21091"/>
                <wp:lineTo x="21538" y="21091"/>
                <wp:lineTo x="21538" y="0"/>
                <wp:lineTo x="0" y="0"/>
              </wp:wrapPolygon>
            </wp:wrapTight>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31510" cy="916940"/>
                    </a:xfrm>
                    <a:prstGeom prst="rect">
                      <a:avLst/>
                    </a:prstGeom>
                  </pic:spPr>
                </pic:pic>
              </a:graphicData>
            </a:graphic>
            <wp14:sizeRelH relativeFrom="page">
              <wp14:pctWidth>0</wp14:pctWidth>
            </wp14:sizeRelH>
            <wp14:sizeRelV relativeFrom="page">
              <wp14:pctHeight>0</wp14:pctHeight>
            </wp14:sizeRelV>
          </wp:anchor>
        </w:drawing>
      </w:r>
      <w:r w:rsidR="00CF4D9E" w:rsidRPr="007351FE">
        <w:rPr>
          <w:sz w:val="24"/>
          <w:szCs w:val="24"/>
        </w:rPr>
        <w:t>Identifying the Range</w:t>
      </w:r>
    </w:p>
    <w:p w14:paraId="41688B74" w14:textId="77777777" w:rsidR="00284A02" w:rsidRPr="007351FE" w:rsidRDefault="00284A02" w:rsidP="003E2196">
      <w:pPr>
        <w:jc w:val="both"/>
        <w:rPr>
          <w:sz w:val="24"/>
          <w:szCs w:val="24"/>
        </w:rPr>
      </w:pPr>
      <w:r w:rsidRPr="007351FE">
        <w:rPr>
          <w:sz w:val="24"/>
          <w:szCs w:val="24"/>
        </w:rPr>
        <w:lastRenderedPageBreak/>
        <w:t xml:space="preserve">This will be done by </w:t>
      </w:r>
      <w:proofErr w:type="spellStart"/>
      <w:r w:rsidRPr="007351FE">
        <w:rPr>
          <w:sz w:val="24"/>
          <w:szCs w:val="24"/>
        </w:rPr>
        <w:t>SENDCo</w:t>
      </w:r>
      <w:proofErr w:type="spellEnd"/>
      <w:r w:rsidRPr="007351FE">
        <w:rPr>
          <w:sz w:val="24"/>
          <w:szCs w:val="24"/>
        </w:rPr>
        <w:t xml:space="preserve"> and added to the CYPs support plan.</w:t>
      </w:r>
    </w:p>
    <w:p w14:paraId="58E66221" w14:textId="77777777" w:rsidR="00284A02" w:rsidRPr="007351FE" w:rsidRDefault="00CF4D9E" w:rsidP="00284A02">
      <w:pPr>
        <w:pStyle w:val="ListParagraph"/>
        <w:numPr>
          <w:ilvl w:val="0"/>
          <w:numId w:val="3"/>
        </w:numPr>
        <w:jc w:val="both"/>
        <w:rPr>
          <w:sz w:val="24"/>
          <w:szCs w:val="24"/>
        </w:rPr>
      </w:pPr>
      <w:r w:rsidRPr="007351FE">
        <w:rPr>
          <w:sz w:val="24"/>
          <w:szCs w:val="24"/>
        </w:rPr>
        <w:t>Read the descriptors in each document and identify those that best describe your pupil. You may find it useful to print off a copy of these and highlight ones that apply.</w:t>
      </w:r>
    </w:p>
    <w:p w14:paraId="1D78CB66" w14:textId="324FE36C" w:rsidR="00284A02" w:rsidRPr="007351FE" w:rsidRDefault="00CF4D9E" w:rsidP="00284A02">
      <w:pPr>
        <w:pStyle w:val="ListParagraph"/>
        <w:numPr>
          <w:ilvl w:val="0"/>
          <w:numId w:val="3"/>
        </w:numPr>
        <w:jc w:val="both"/>
        <w:rPr>
          <w:sz w:val="24"/>
          <w:szCs w:val="24"/>
        </w:rPr>
      </w:pPr>
      <w:r w:rsidRPr="007351FE">
        <w:rPr>
          <w:sz w:val="24"/>
          <w:szCs w:val="24"/>
        </w:rPr>
        <w:t xml:space="preserve">Use the SEND guidance descriptor information (Presenting Behaviours) in the first column of each range to think about how the pupil’s individual profile affects their access to the curriculum and school/setting life. These statements support a decision about whether the pupil is mildly, moderately, </w:t>
      </w:r>
      <w:r w:rsidR="00284A02" w:rsidRPr="007351FE">
        <w:rPr>
          <w:sz w:val="24"/>
          <w:szCs w:val="24"/>
        </w:rPr>
        <w:t>severely,</w:t>
      </w:r>
      <w:r w:rsidRPr="007351FE">
        <w:rPr>
          <w:sz w:val="24"/>
          <w:szCs w:val="24"/>
        </w:rPr>
        <w:t xml:space="preserve"> or profoundly affected and give guidance about how contexts and support needed affect placement at a range.</w:t>
      </w:r>
    </w:p>
    <w:p w14:paraId="0C3BA26F" w14:textId="291989A0" w:rsidR="00CF4D9E" w:rsidRPr="007351FE" w:rsidRDefault="00CF4D9E" w:rsidP="00284A02">
      <w:pPr>
        <w:pStyle w:val="ListParagraph"/>
        <w:numPr>
          <w:ilvl w:val="0"/>
          <w:numId w:val="3"/>
        </w:numPr>
        <w:jc w:val="both"/>
        <w:rPr>
          <w:sz w:val="24"/>
          <w:szCs w:val="24"/>
        </w:rPr>
      </w:pPr>
      <w:r w:rsidRPr="007351FE">
        <w:rPr>
          <w:sz w:val="24"/>
          <w:szCs w:val="24"/>
        </w:rPr>
        <w:t>Steps 1 and 2 above should enable professionals to make a judgement about which range the pupil is at currently. It is important to recognise that these ranges can alter either because the pupil’s profile changes or because of context changes such as times of transition/ school/setting placement.</w:t>
      </w:r>
      <w:r w:rsidR="00284A02" w:rsidRPr="007351FE">
        <w:rPr>
          <w:noProof/>
          <w:sz w:val="24"/>
          <w:szCs w:val="24"/>
        </w:rPr>
        <w:t xml:space="preserve"> </w:t>
      </w:r>
    </w:p>
    <w:p w14:paraId="27B2822A" w14:textId="1F86FC0B" w:rsidR="00A07BD1" w:rsidRDefault="00D30170">
      <w:pPr>
        <w:rPr>
          <w:rFonts w:ascii="Bearskin DEMO" w:hAnsi="Bearskin DEMO"/>
          <w:color w:val="C00000"/>
          <w:sz w:val="70"/>
          <w:szCs w:val="70"/>
        </w:rPr>
      </w:pPr>
      <w:r>
        <w:rPr>
          <w:rFonts w:ascii="Bearskin DEMO" w:hAnsi="Bearskin DEMO"/>
          <w:color w:val="C00000"/>
          <w:sz w:val="70"/>
          <w:szCs w:val="70"/>
        </w:rPr>
        <w:t>What is a pupil passport?</w:t>
      </w:r>
    </w:p>
    <w:p w14:paraId="7A36FF91" w14:textId="23886696" w:rsidR="00A07BD1" w:rsidRDefault="00613897" w:rsidP="007351FE">
      <w:pPr>
        <w:shd w:val="clear" w:color="auto" w:fill="FFFFFF"/>
        <w:spacing w:line="240" w:lineRule="auto"/>
        <w:jc w:val="both"/>
        <w:rPr>
          <w:rFonts w:eastAsia="Times New Roman" w:cstheme="minorHAnsi"/>
          <w:color w:val="202124"/>
          <w:sz w:val="24"/>
          <w:szCs w:val="24"/>
          <w:lang w:eastAsia="en-GB"/>
        </w:rPr>
      </w:pPr>
      <w:r w:rsidRPr="007351FE">
        <w:rPr>
          <w:noProof/>
          <w:sz w:val="24"/>
          <w:szCs w:val="24"/>
          <w:lang w:eastAsia="en-GB"/>
        </w:rPr>
        <w:drawing>
          <wp:anchor distT="0" distB="0" distL="114300" distR="114300" simplePos="0" relativeHeight="251669504" behindDoc="1" locked="0" layoutInCell="1" allowOverlap="1" wp14:anchorId="6E81E88C" wp14:editId="061AC574">
            <wp:simplePos x="0" y="0"/>
            <wp:positionH relativeFrom="margin">
              <wp:align>center</wp:align>
            </wp:positionH>
            <wp:positionV relativeFrom="paragraph">
              <wp:posOffset>673100</wp:posOffset>
            </wp:positionV>
            <wp:extent cx="5731510" cy="3780790"/>
            <wp:effectExtent l="0" t="0" r="2540" b="0"/>
            <wp:wrapTight wrapText="bothSides">
              <wp:wrapPolygon edited="0">
                <wp:start x="0" y="0"/>
                <wp:lineTo x="0" y="21440"/>
                <wp:lineTo x="21538" y="21440"/>
                <wp:lineTo x="21538" y="0"/>
                <wp:lineTo x="0" y="0"/>
              </wp:wrapPolygon>
            </wp:wrapTight>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31510" cy="3780790"/>
                    </a:xfrm>
                    <a:prstGeom prst="rect">
                      <a:avLst/>
                    </a:prstGeom>
                  </pic:spPr>
                </pic:pic>
              </a:graphicData>
            </a:graphic>
            <wp14:sizeRelH relativeFrom="page">
              <wp14:pctWidth>0</wp14:pctWidth>
            </wp14:sizeRelH>
            <wp14:sizeRelV relativeFrom="page">
              <wp14:pctHeight>0</wp14:pctHeight>
            </wp14:sizeRelV>
          </wp:anchor>
        </w:drawing>
      </w:r>
      <w:r w:rsidR="00D30170" w:rsidRPr="007351FE">
        <w:rPr>
          <w:rFonts w:cstheme="minorHAnsi"/>
          <w:sz w:val="24"/>
          <w:szCs w:val="24"/>
        </w:rPr>
        <w:t xml:space="preserve">Also known as a one-page-profile, </w:t>
      </w:r>
      <w:r w:rsidR="006C2D24" w:rsidRPr="007351FE">
        <w:rPr>
          <w:rFonts w:eastAsia="Times New Roman" w:cstheme="minorHAnsi"/>
          <w:color w:val="202124"/>
          <w:sz w:val="24"/>
          <w:szCs w:val="24"/>
          <w:lang w:eastAsia="en-GB"/>
        </w:rPr>
        <w:t>this document captures all the important information about a person on a single sheet of paper under simple headings</w:t>
      </w:r>
      <w:r w:rsidR="00206D48" w:rsidRPr="007351FE">
        <w:rPr>
          <w:rFonts w:eastAsia="Times New Roman" w:cstheme="minorHAnsi"/>
          <w:color w:val="202124"/>
          <w:sz w:val="24"/>
          <w:szCs w:val="24"/>
          <w:lang w:eastAsia="en-GB"/>
        </w:rPr>
        <w:t>. Here is the example we use at Christ’s College:</w:t>
      </w:r>
    </w:p>
    <w:p w14:paraId="368658E2" w14:textId="01F17DD0" w:rsidR="00873829" w:rsidRPr="00873829" w:rsidRDefault="00873829" w:rsidP="00873829">
      <w:pPr>
        <w:rPr>
          <w:rFonts w:ascii="Bearskin DEMO" w:hAnsi="Bearskin DEMO"/>
          <w:color w:val="C00000"/>
          <w:sz w:val="80"/>
          <w:szCs w:val="80"/>
        </w:rPr>
      </w:pPr>
      <w:r w:rsidRPr="00873829">
        <w:rPr>
          <w:rFonts w:ascii="Bearskin DEMO" w:hAnsi="Bearskin DEMO"/>
          <w:color w:val="C00000"/>
          <w:sz w:val="80"/>
          <w:szCs w:val="80"/>
        </w:rPr>
        <w:lastRenderedPageBreak/>
        <w:t>Why scaffold?</w:t>
      </w:r>
    </w:p>
    <w:p w14:paraId="63A3C6B9" w14:textId="77777777" w:rsidR="003B7F24" w:rsidRPr="003B7F24" w:rsidRDefault="00A566F1" w:rsidP="003B7F24">
      <w:pPr>
        <w:shd w:val="clear" w:color="auto" w:fill="FFFFFF"/>
        <w:spacing w:line="240" w:lineRule="auto"/>
        <w:jc w:val="both"/>
        <w:rPr>
          <w:rFonts w:cstheme="minorHAnsi"/>
          <w:shd w:val="clear" w:color="auto" w:fill="FFFFFF"/>
        </w:rPr>
      </w:pPr>
      <w:r w:rsidRPr="003B7F24">
        <w:rPr>
          <w:rFonts w:ascii="Calibri" w:hAnsi="Calibri" w:cs="Calibri"/>
          <w:shd w:val="clear" w:color="auto" w:fill="FFFFFF"/>
        </w:rPr>
        <w:t xml:space="preserve">Similar to the scaffolding used in construction to support workers as they work on a specific task, instructional scaffolds are temporary support structures faculty put in place to assist students in accomplishing new tasks and concepts they could not typically achieve on their own. Once students are able to complete or master the task, the scaffolding is gradually removed or fades away—the </w:t>
      </w:r>
      <w:r w:rsidRPr="003B7F24">
        <w:rPr>
          <w:rFonts w:cstheme="minorHAnsi"/>
          <w:shd w:val="clear" w:color="auto" w:fill="FFFFFF"/>
        </w:rPr>
        <w:t>responsibility of learning shifts from the instructor to the student.</w:t>
      </w:r>
    </w:p>
    <w:p w14:paraId="67D86621" w14:textId="01DD2489" w:rsidR="003B7F24" w:rsidRPr="003B7F24" w:rsidRDefault="003B7F24" w:rsidP="003B7F24">
      <w:pPr>
        <w:shd w:val="clear" w:color="auto" w:fill="FFFFFF"/>
        <w:spacing w:after="100" w:afterAutospacing="1" w:line="240" w:lineRule="auto"/>
        <w:jc w:val="both"/>
        <w:rPr>
          <w:rFonts w:eastAsia="Times New Roman" w:cstheme="minorHAnsi"/>
          <w:lang w:eastAsia="en-GB"/>
        </w:rPr>
      </w:pPr>
      <w:r w:rsidRPr="003B7F24">
        <w:rPr>
          <w:rFonts w:eastAsia="Times New Roman" w:cstheme="minorHAnsi"/>
          <w:lang w:eastAsia="en-GB"/>
        </w:rPr>
        <w:t xml:space="preserve">One of the main benefits of </w:t>
      </w:r>
      <w:proofErr w:type="spellStart"/>
      <w:r w:rsidRPr="003B7F24">
        <w:rPr>
          <w:rFonts w:eastAsia="Times New Roman" w:cstheme="minorHAnsi"/>
          <w:lang w:eastAsia="en-GB"/>
        </w:rPr>
        <w:t>scaffolded</w:t>
      </w:r>
      <w:proofErr w:type="spellEnd"/>
      <w:r w:rsidRPr="003B7F24">
        <w:rPr>
          <w:rFonts w:eastAsia="Times New Roman" w:cstheme="minorHAnsi"/>
          <w:lang w:eastAsia="en-GB"/>
        </w:rPr>
        <w:t xml:space="preserve"> instruction is that it provides for a supportive learning environment. In a </w:t>
      </w:r>
      <w:proofErr w:type="spellStart"/>
      <w:r w:rsidRPr="003B7F24">
        <w:rPr>
          <w:rFonts w:eastAsia="Times New Roman" w:cstheme="minorHAnsi"/>
          <w:lang w:eastAsia="en-GB"/>
        </w:rPr>
        <w:t>scaffolded</w:t>
      </w:r>
      <w:proofErr w:type="spellEnd"/>
      <w:r w:rsidRPr="003B7F24">
        <w:rPr>
          <w:rFonts w:eastAsia="Times New Roman" w:cstheme="minorHAnsi"/>
          <w:lang w:eastAsia="en-GB"/>
        </w:rPr>
        <w:t xml:space="preserve"> learning environment, students are free to ask questions, provide feedback and support their peers in learning new material. When you incorporate scaffolding in the classroom, you become more of a mentor and facilitator of knowledge rather than the dominant content expert. This teaching style provides the incentive for students to take a more active role in their own learning. Students share the responsibility of teaching and learning through scaffolds that require them to move beyond their current skill and knowledge levels. Through this interaction, students are able to take ownership of the learning event.</w:t>
      </w:r>
    </w:p>
    <w:p w14:paraId="73D2DB53" w14:textId="77777777" w:rsidR="003B7F24" w:rsidRPr="003B7F24" w:rsidRDefault="003B7F24" w:rsidP="003B7F24">
      <w:pPr>
        <w:shd w:val="clear" w:color="auto" w:fill="FFFFFF"/>
        <w:spacing w:line="240" w:lineRule="auto"/>
        <w:jc w:val="both"/>
        <w:rPr>
          <w:rFonts w:eastAsia="Times New Roman" w:cstheme="minorHAnsi"/>
          <w:lang w:eastAsia="en-GB"/>
        </w:rPr>
      </w:pPr>
      <w:r w:rsidRPr="003B7F24">
        <w:rPr>
          <w:rFonts w:eastAsia="Times New Roman" w:cstheme="minorHAnsi"/>
          <w:lang w:eastAsia="en-GB"/>
        </w:rPr>
        <w:t>When you incorporate scaffolding in the classroom, you become more of a mentor and facilitator of knowledge rather than the dominant content expert.</w:t>
      </w:r>
    </w:p>
    <w:p w14:paraId="42D455BE" w14:textId="2FD1749B" w:rsidR="007351FE" w:rsidRPr="003B7F24" w:rsidRDefault="003B7F24" w:rsidP="003B7F24">
      <w:pPr>
        <w:shd w:val="clear" w:color="auto" w:fill="FFFFFF"/>
        <w:spacing w:after="100" w:afterAutospacing="1" w:line="240" w:lineRule="auto"/>
        <w:jc w:val="both"/>
        <w:rPr>
          <w:rFonts w:eastAsia="Times New Roman" w:cstheme="minorHAnsi"/>
          <w:lang w:eastAsia="en-GB"/>
        </w:rPr>
      </w:pPr>
      <w:r w:rsidRPr="00A566F1">
        <w:rPr>
          <w:rFonts w:ascii="Calibri" w:hAnsi="Calibri" w:cs="Calibri"/>
          <w:noProof/>
          <w:sz w:val="24"/>
          <w:szCs w:val="24"/>
          <w:lang w:eastAsia="en-GB"/>
        </w:rPr>
        <w:drawing>
          <wp:anchor distT="0" distB="0" distL="114300" distR="114300" simplePos="0" relativeHeight="251672576" behindDoc="1" locked="0" layoutInCell="1" allowOverlap="1" wp14:anchorId="624741E1" wp14:editId="32D5950C">
            <wp:simplePos x="0" y="0"/>
            <wp:positionH relativeFrom="margin">
              <wp:align>right</wp:align>
            </wp:positionH>
            <wp:positionV relativeFrom="paragraph">
              <wp:posOffset>967952</wp:posOffset>
            </wp:positionV>
            <wp:extent cx="6320790" cy="4397375"/>
            <wp:effectExtent l="0" t="0" r="3810" b="3175"/>
            <wp:wrapTight wrapText="bothSides">
              <wp:wrapPolygon edited="0">
                <wp:start x="0" y="0"/>
                <wp:lineTo x="0" y="21522"/>
                <wp:lineTo x="21548" y="21522"/>
                <wp:lineTo x="21548" y="0"/>
                <wp:lineTo x="0" y="0"/>
              </wp:wrapPolygon>
            </wp:wrapTight>
            <wp:docPr id="20" name="Picture 20" descr="34. Three Types of Scaffolding: There's a Scaffold for That - ELL Strategies  | TanKHuy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4. Three Types of Scaffolding: There's a Scaffold for That - ELL Strategies  | TanKHuyn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20790" cy="439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7F24">
        <w:rPr>
          <w:rFonts w:eastAsia="Times New Roman" w:cstheme="minorHAnsi"/>
          <w:lang w:eastAsia="en-GB"/>
        </w:rPr>
        <w:t xml:space="preserve">The need to implement a scaffold will occur when you realize a student is not progressing on some aspect of a task or unable to understand a particular concept. Although scaffolding is often carried out between the instructor and one student, scaffolds can successfully be used for an entire class. The points below are excerpted from Ellis and Larkin (1998), as cited in Larkin (2005), and provide a simple structure of </w:t>
      </w:r>
      <w:proofErr w:type="spellStart"/>
      <w:r w:rsidRPr="003B7F24">
        <w:rPr>
          <w:rFonts w:eastAsia="Times New Roman" w:cstheme="minorHAnsi"/>
          <w:lang w:eastAsia="en-GB"/>
        </w:rPr>
        <w:t>scaffolded</w:t>
      </w:r>
      <w:proofErr w:type="spellEnd"/>
      <w:r w:rsidRPr="003B7F24">
        <w:rPr>
          <w:rFonts w:eastAsia="Times New Roman" w:cstheme="minorHAnsi"/>
          <w:lang w:eastAsia="en-GB"/>
        </w:rPr>
        <w:t xml:space="preserve"> instruction.</w:t>
      </w:r>
    </w:p>
    <w:sectPr w:rsidR="007351FE" w:rsidRPr="003B7F24" w:rsidSect="00C013EC">
      <w:footerReference w:type="default" r:id="rId15"/>
      <w:pgSz w:w="11906" w:h="16838" w:code="9"/>
      <w:pgMar w:top="1440" w:right="1077" w:bottom="1440" w:left="1077" w:header="709" w:footer="709" w:gutter="0"/>
      <w:pgBorders w:offsetFrom="page">
        <w:top w:val="thickThinSmallGap" w:sz="36" w:space="24" w:color="C00000"/>
        <w:left w:val="thickThinSmallGap" w:sz="36" w:space="24" w:color="C00000"/>
        <w:bottom w:val="thinThickSmallGap" w:sz="36" w:space="24" w:color="C00000"/>
        <w:right w:val="thinThickSmallGap" w:sz="36" w:space="24" w:color="C00000"/>
      </w:pgBorders>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D8D019" w14:textId="77777777" w:rsidR="00276897" w:rsidRDefault="00276897" w:rsidP="000D4C8D">
      <w:pPr>
        <w:spacing w:after="0" w:line="240" w:lineRule="auto"/>
      </w:pPr>
      <w:r>
        <w:separator/>
      </w:r>
    </w:p>
  </w:endnote>
  <w:endnote w:type="continuationSeparator" w:id="0">
    <w:p w14:paraId="4375A1C1" w14:textId="77777777" w:rsidR="00276897" w:rsidRDefault="00276897" w:rsidP="000D4C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earskin DEMO">
    <w:altName w:val="Calibri"/>
    <w:panose1 w:val="00000000000000000000"/>
    <w:charset w:val="00"/>
    <w:family w:val="modern"/>
    <w:notTrueType/>
    <w:pitch w:val="variable"/>
    <w:sig w:usb0="00000007" w:usb1="00000002" w:usb2="00000000" w:usb3="00000000" w:csb0="00000083" w:csb1="00000000"/>
  </w:font>
  <w:font w:name="Open Sans">
    <w:altName w:val="Arial"/>
    <w:charset w:val="00"/>
    <w:family w:val="swiss"/>
    <w:pitch w:val="variable"/>
    <w:sig w:usb0="00000001"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A0635" w14:textId="004802E4" w:rsidR="00DF2A5E" w:rsidRDefault="00DF2A5E">
    <w:pPr>
      <w:pStyle w:val="Footer"/>
      <w:jc w:val="right"/>
    </w:pPr>
  </w:p>
  <w:p w14:paraId="1E0CBA74" w14:textId="77777777" w:rsidR="00DF2A5E" w:rsidRDefault="00DF2A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B2D400" w14:textId="77777777" w:rsidR="00276897" w:rsidRDefault="00276897" w:rsidP="000D4C8D">
      <w:pPr>
        <w:spacing w:after="0" w:line="240" w:lineRule="auto"/>
      </w:pPr>
      <w:r>
        <w:separator/>
      </w:r>
    </w:p>
  </w:footnote>
  <w:footnote w:type="continuationSeparator" w:id="0">
    <w:p w14:paraId="6A61CE1F" w14:textId="77777777" w:rsidR="00276897" w:rsidRDefault="00276897" w:rsidP="000D4C8D">
      <w:pPr>
        <w:spacing w:after="0" w:line="240" w:lineRule="auto"/>
      </w:pPr>
      <w:r>
        <w:continuationSeparator/>
      </w:r>
    </w:p>
  </w:footnote>
  <w:footnote w:id="1">
    <w:p w14:paraId="709D69E2" w14:textId="1FBF7AA6" w:rsidR="0040223E" w:rsidRPr="0040223E" w:rsidRDefault="0040223E">
      <w:pPr>
        <w:pStyle w:val="FootnoteText"/>
        <w:rPr>
          <w:i/>
          <w:iCs/>
          <w:color w:val="C00000"/>
          <w:sz w:val="18"/>
          <w:szCs w:val="18"/>
          <w:lang w:val="en-US"/>
        </w:rPr>
      </w:pPr>
      <w:r w:rsidRPr="0040223E">
        <w:rPr>
          <w:rStyle w:val="FootnoteReference"/>
          <w:i/>
          <w:iCs/>
          <w:color w:val="C00000"/>
          <w:sz w:val="18"/>
          <w:szCs w:val="18"/>
        </w:rPr>
        <w:footnoteRef/>
      </w:r>
      <w:r w:rsidRPr="0040223E">
        <w:rPr>
          <w:i/>
          <w:iCs/>
          <w:color w:val="C00000"/>
          <w:sz w:val="18"/>
          <w:szCs w:val="18"/>
        </w:rPr>
        <w:t xml:space="preserve"> </w:t>
      </w:r>
      <w:hyperlink r:id="rId1" w:history="1">
        <w:r w:rsidRPr="0040223E">
          <w:rPr>
            <w:rStyle w:val="Hyperlink"/>
            <w:i/>
            <w:iCs/>
            <w:color w:val="C00000"/>
            <w:sz w:val="18"/>
            <w:szCs w:val="18"/>
            <w:u w:val="none"/>
          </w:rPr>
          <w:t>https://www.sec-ed.co.uk/best-practice/assess-plan-do-review-the-graduated-approach-to-sen/</w:t>
        </w:r>
      </w:hyperlink>
    </w:p>
  </w:footnote>
  <w:footnote w:id="2">
    <w:p w14:paraId="1AD7BB99" w14:textId="04774E72" w:rsidR="002C3656" w:rsidRPr="002C3656" w:rsidRDefault="002C3656">
      <w:pPr>
        <w:pStyle w:val="FootnoteText"/>
        <w:rPr>
          <w:i/>
          <w:iCs/>
          <w:color w:val="C00000"/>
          <w:sz w:val="18"/>
          <w:szCs w:val="18"/>
          <w:lang w:val="en-US"/>
        </w:rPr>
      </w:pPr>
      <w:r w:rsidRPr="002C3656">
        <w:rPr>
          <w:rStyle w:val="FootnoteReference"/>
          <w:i/>
          <w:iCs/>
          <w:color w:val="C00000"/>
          <w:sz w:val="18"/>
          <w:szCs w:val="18"/>
        </w:rPr>
        <w:footnoteRef/>
      </w:r>
      <w:r w:rsidRPr="002C3656">
        <w:rPr>
          <w:i/>
          <w:iCs/>
          <w:color w:val="C00000"/>
          <w:sz w:val="18"/>
          <w:szCs w:val="18"/>
        </w:rPr>
        <w:t xml:space="preserve"> </w:t>
      </w:r>
      <w:hyperlink r:id="rId2" w:history="1">
        <w:r w:rsidRPr="002C3656">
          <w:rPr>
            <w:rStyle w:val="Hyperlink"/>
            <w:i/>
            <w:iCs/>
            <w:color w:val="C00000"/>
            <w:sz w:val="18"/>
            <w:szCs w:val="18"/>
            <w:u w:val="none"/>
          </w:rPr>
          <w:t>https://sunderlandpcf.co.uk/wp-content/uploads/2019/11/Ranges-Final-Consultation-Sept-2019pdf.pdf</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D4B57"/>
    <w:multiLevelType w:val="hybridMultilevel"/>
    <w:tmpl w:val="207C969A"/>
    <w:lvl w:ilvl="0" w:tplc="B88411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86E4D45"/>
    <w:multiLevelType w:val="hybridMultilevel"/>
    <w:tmpl w:val="2110D7AA"/>
    <w:lvl w:ilvl="0" w:tplc="0D748E42">
      <w:start w:val="1"/>
      <w:numFmt w:val="bullet"/>
      <w:lvlText w:val="•"/>
      <w:lvlJc w:val="left"/>
      <w:pPr>
        <w:tabs>
          <w:tab w:val="num" w:pos="720"/>
        </w:tabs>
        <w:ind w:left="720" w:hanging="360"/>
      </w:pPr>
      <w:rPr>
        <w:rFonts w:ascii="Times New Roman" w:hAnsi="Times New Roman" w:hint="default"/>
      </w:rPr>
    </w:lvl>
    <w:lvl w:ilvl="1" w:tplc="F1C6EAA8" w:tentative="1">
      <w:start w:val="1"/>
      <w:numFmt w:val="bullet"/>
      <w:lvlText w:val="•"/>
      <w:lvlJc w:val="left"/>
      <w:pPr>
        <w:tabs>
          <w:tab w:val="num" w:pos="1440"/>
        </w:tabs>
        <w:ind w:left="1440" w:hanging="360"/>
      </w:pPr>
      <w:rPr>
        <w:rFonts w:ascii="Times New Roman" w:hAnsi="Times New Roman" w:hint="default"/>
      </w:rPr>
    </w:lvl>
    <w:lvl w:ilvl="2" w:tplc="B69E4506" w:tentative="1">
      <w:start w:val="1"/>
      <w:numFmt w:val="bullet"/>
      <w:lvlText w:val="•"/>
      <w:lvlJc w:val="left"/>
      <w:pPr>
        <w:tabs>
          <w:tab w:val="num" w:pos="2160"/>
        </w:tabs>
        <w:ind w:left="2160" w:hanging="360"/>
      </w:pPr>
      <w:rPr>
        <w:rFonts w:ascii="Times New Roman" w:hAnsi="Times New Roman" w:hint="default"/>
      </w:rPr>
    </w:lvl>
    <w:lvl w:ilvl="3" w:tplc="63FAE580" w:tentative="1">
      <w:start w:val="1"/>
      <w:numFmt w:val="bullet"/>
      <w:lvlText w:val="•"/>
      <w:lvlJc w:val="left"/>
      <w:pPr>
        <w:tabs>
          <w:tab w:val="num" w:pos="2880"/>
        </w:tabs>
        <w:ind w:left="2880" w:hanging="360"/>
      </w:pPr>
      <w:rPr>
        <w:rFonts w:ascii="Times New Roman" w:hAnsi="Times New Roman" w:hint="default"/>
      </w:rPr>
    </w:lvl>
    <w:lvl w:ilvl="4" w:tplc="FAD099CC" w:tentative="1">
      <w:start w:val="1"/>
      <w:numFmt w:val="bullet"/>
      <w:lvlText w:val="•"/>
      <w:lvlJc w:val="left"/>
      <w:pPr>
        <w:tabs>
          <w:tab w:val="num" w:pos="3600"/>
        </w:tabs>
        <w:ind w:left="3600" w:hanging="360"/>
      </w:pPr>
      <w:rPr>
        <w:rFonts w:ascii="Times New Roman" w:hAnsi="Times New Roman" w:hint="default"/>
      </w:rPr>
    </w:lvl>
    <w:lvl w:ilvl="5" w:tplc="90BAB3B8" w:tentative="1">
      <w:start w:val="1"/>
      <w:numFmt w:val="bullet"/>
      <w:lvlText w:val="•"/>
      <w:lvlJc w:val="left"/>
      <w:pPr>
        <w:tabs>
          <w:tab w:val="num" w:pos="4320"/>
        </w:tabs>
        <w:ind w:left="4320" w:hanging="360"/>
      </w:pPr>
      <w:rPr>
        <w:rFonts w:ascii="Times New Roman" w:hAnsi="Times New Roman" w:hint="default"/>
      </w:rPr>
    </w:lvl>
    <w:lvl w:ilvl="6" w:tplc="4E102832" w:tentative="1">
      <w:start w:val="1"/>
      <w:numFmt w:val="bullet"/>
      <w:lvlText w:val="•"/>
      <w:lvlJc w:val="left"/>
      <w:pPr>
        <w:tabs>
          <w:tab w:val="num" w:pos="5040"/>
        </w:tabs>
        <w:ind w:left="5040" w:hanging="360"/>
      </w:pPr>
      <w:rPr>
        <w:rFonts w:ascii="Times New Roman" w:hAnsi="Times New Roman" w:hint="default"/>
      </w:rPr>
    </w:lvl>
    <w:lvl w:ilvl="7" w:tplc="5AE6B2C0" w:tentative="1">
      <w:start w:val="1"/>
      <w:numFmt w:val="bullet"/>
      <w:lvlText w:val="•"/>
      <w:lvlJc w:val="left"/>
      <w:pPr>
        <w:tabs>
          <w:tab w:val="num" w:pos="5760"/>
        </w:tabs>
        <w:ind w:left="5760" w:hanging="360"/>
      </w:pPr>
      <w:rPr>
        <w:rFonts w:ascii="Times New Roman" w:hAnsi="Times New Roman" w:hint="default"/>
      </w:rPr>
    </w:lvl>
    <w:lvl w:ilvl="8" w:tplc="21D2BF8E" w:tentative="1">
      <w:start w:val="1"/>
      <w:numFmt w:val="bullet"/>
      <w:lvlText w:val="•"/>
      <w:lvlJc w:val="left"/>
      <w:pPr>
        <w:tabs>
          <w:tab w:val="num" w:pos="6480"/>
        </w:tabs>
        <w:ind w:left="6480" w:hanging="360"/>
      </w:pPr>
      <w:rPr>
        <w:rFonts w:ascii="Times New Roman" w:hAnsi="Times New Roman" w:hint="default"/>
      </w:rPr>
    </w:lvl>
  </w:abstractNum>
  <w:abstractNum w:abstractNumId="2">
    <w:nsid w:val="42E10337"/>
    <w:multiLevelType w:val="hybridMultilevel"/>
    <w:tmpl w:val="292E20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1117"/>
    <w:rsid w:val="0000284C"/>
    <w:rsid w:val="00004CDD"/>
    <w:rsid w:val="000576D9"/>
    <w:rsid w:val="00066368"/>
    <w:rsid w:val="000D4C8D"/>
    <w:rsid w:val="000E2760"/>
    <w:rsid w:val="000E5FBD"/>
    <w:rsid w:val="000F4DE4"/>
    <w:rsid w:val="001F38E6"/>
    <w:rsid w:val="00206D48"/>
    <w:rsid w:val="00276897"/>
    <w:rsid w:val="00284A02"/>
    <w:rsid w:val="002A33AC"/>
    <w:rsid w:val="002A4B2F"/>
    <w:rsid w:val="002C3656"/>
    <w:rsid w:val="002D5BD4"/>
    <w:rsid w:val="003503CE"/>
    <w:rsid w:val="0036119D"/>
    <w:rsid w:val="003B06C5"/>
    <w:rsid w:val="003B7F24"/>
    <w:rsid w:val="003E2196"/>
    <w:rsid w:val="0040223E"/>
    <w:rsid w:val="00410317"/>
    <w:rsid w:val="00411AE9"/>
    <w:rsid w:val="0049040D"/>
    <w:rsid w:val="004C2D1D"/>
    <w:rsid w:val="004F1B15"/>
    <w:rsid w:val="00551A0A"/>
    <w:rsid w:val="005D71B8"/>
    <w:rsid w:val="00613897"/>
    <w:rsid w:val="006A50ED"/>
    <w:rsid w:val="006C2D24"/>
    <w:rsid w:val="006C3C73"/>
    <w:rsid w:val="007351FE"/>
    <w:rsid w:val="007535D0"/>
    <w:rsid w:val="007670E7"/>
    <w:rsid w:val="00773C73"/>
    <w:rsid w:val="007D23F7"/>
    <w:rsid w:val="007E1CEE"/>
    <w:rsid w:val="0087362A"/>
    <w:rsid w:val="00873829"/>
    <w:rsid w:val="008A10B8"/>
    <w:rsid w:val="008D4B80"/>
    <w:rsid w:val="008E3582"/>
    <w:rsid w:val="00921153"/>
    <w:rsid w:val="00925110"/>
    <w:rsid w:val="00992BED"/>
    <w:rsid w:val="00A07BD1"/>
    <w:rsid w:val="00A31117"/>
    <w:rsid w:val="00A46154"/>
    <w:rsid w:val="00A566F1"/>
    <w:rsid w:val="00A85A4D"/>
    <w:rsid w:val="00AD34A7"/>
    <w:rsid w:val="00AD3766"/>
    <w:rsid w:val="00AE4FE6"/>
    <w:rsid w:val="00B65D06"/>
    <w:rsid w:val="00BB41CC"/>
    <w:rsid w:val="00BD2E87"/>
    <w:rsid w:val="00BF2A71"/>
    <w:rsid w:val="00C013EC"/>
    <w:rsid w:val="00C17E7E"/>
    <w:rsid w:val="00C37F07"/>
    <w:rsid w:val="00C62458"/>
    <w:rsid w:val="00C67068"/>
    <w:rsid w:val="00C74894"/>
    <w:rsid w:val="00CA42A8"/>
    <w:rsid w:val="00CC65DD"/>
    <w:rsid w:val="00CC76B4"/>
    <w:rsid w:val="00CF4D9E"/>
    <w:rsid w:val="00D30170"/>
    <w:rsid w:val="00D57173"/>
    <w:rsid w:val="00D72859"/>
    <w:rsid w:val="00DF2A5E"/>
    <w:rsid w:val="00E05412"/>
    <w:rsid w:val="00E26001"/>
    <w:rsid w:val="00E41CD0"/>
    <w:rsid w:val="00F0113A"/>
    <w:rsid w:val="00FB45DB"/>
    <w:rsid w:val="00FB5A6A"/>
    <w:rsid w:val="00FE6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35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0D4C8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4C8D"/>
    <w:rPr>
      <w:sz w:val="20"/>
      <w:szCs w:val="20"/>
    </w:rPr>
  </w:style>
  <w:style w:type="character" w:styleId="FootnoteReference">
    <w:name w:val="footnote reference"/>
    <w:basedOn w:val="DefaultParagraphFont"/>
    <w:uiPriority w:val="99"/>
    <w:semiHidden/>
    <w:unhideWhenUsed/>
    <w:rsid w:val="000D4C8D"/>
    <w:rPr>
      <w:vertAlign w:val="superscript"/>
    </w:rPr>
  </w:style>
  <w:style w:type="character" w:styleId="Hyperlink">
    <w:name w:val="Hyperlink"/>
    <w:basedOn w:val="DefaultParagraphFont"/>
    <w:uiPriority w:val="99"/>
    <w:semiHidden/>
    <w:unhideWhenUsed/>
    <w:rsid w:val="000D4C8D"/>
    <w:rPr>
      <w:color w:val="0000FF"/>
      <w:u w:val="single"/>
    </w:rPr>
  </w:style>
  <w:style w:type="paragraph" w:styleId="Header">
    <w:name w:val="header"/>
    <w:basedOn w:val="Normal"/>
    <w:link w:val="HeaderChar"/>
    <w:uiPriority w:val="99"/>
    <w:unhideWhenUsed/>
    <w:rsid w:val="00DF2A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2A5E"/>
  </w:style>
  <w:style w:type="paragraph" w:styleId="Footer">
    <w:name w:val="footer"/>
    <w:basedOn w:val="Normal"/>
    <w:link w:val="FooterChar"/>
    <w:uiPriority w:val="99"/>
    <w:unhideWhenUsed/>
    <w:rsid w:val="00DF2A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2A5E"/>
  </w:style>
  <w:style w:type="character" w:styleId="Emphasis">
    <w:name w:val="Emphasis"/>
    <w:basedOn w:val="DefaultParagraphFont"/>
    <w:uiPriority w:val="20"/>
    <w:qFormat/>
    <w:rsid w:val="00CA42A8"/>
    <w:rPr>
      <w:i/>
      <w:iCs/>
    </w:rPr>
  </w:style>
  <w:style w:type="character" w:styleId="Strong">
    <w:name w:val="Strong"/>
    <w:basedOn w:val="DefaultParagraphFont"/>
    <w:uiPriority w:val="22"/>
    <w:qFormat/>
    <w:rsid w:val="00CA42A8"/>
    <w:rPr>
      <w:b/>
      <w:bCs/>
    </w:rPr>
  </w:style>
  <w:style w:type="paragraph" w:styleId="NormalWeb">
    <w:name w:val="Normal (Web)"/>
    <w:basedOn w:val="Normal"/>
    <w:uiPriority w:val="99"/>
    <w:unhideWhenUsed/>
    <w:rsid w:val="00CC65D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284A02"/>
    <w:pPr>
      <w:ind w:left="720"/>
      <w:contextualSpacing/>
    </w:pPr>
  </w:style>
  <w:style w:type="character" w:customStyle="1" w:styleId="hgkelc">
    <w:name w:val="hgkelc"/>
    <w:basedOn w:val="DefaultParagraphFont"/>
    <w:rsid w:val="006C2D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0D4C8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4C8D"/>
    <w:rPr>
      <w:sz w:val="20"/>
      <w:szCs w:val="20"/>
    </w:rPr>
  </w:style>
  <w:style w:type="character" w:styleId="FootnoteReference">
    <w:name w:val="footnote reference"/>
    <w:basedOn w:val="DefaultParagraphFont"/>
    <w:uiPriority w:val="99"/>
    <w:semiHidden/>
    <w:unhideWhenUsed/>
    <w:rsid w:val="000D4C8D"/>
    <w:rPr>
      <w:vertAlign w:val="superscript"/>
    </w:rPr>
  </w:style>
  <w:style w:type="character" w:styleId="Hyperlink">
    <w:name w:val="Hyperlink"/>
    <w:basedOn w:val="DefaultParagraphFont"/>
    <w:uiPriority w:val="99"/>
    <w:semiHidden/>
    <w:unhideWhenUsed/>
    <w:rsid w:val="000D4C8D"/>
    <w:rPr>
      <w:color w:val="0000FF"/>
      <w:u w:val="single"/>
    </w:rPr>
  </w:style>
  <w:style w:type="paragraph" w:styleId="Header">
    <w:name w:val="header"/>
    <w:basedOn w:val="Normal"/>
    <w:link w:val="HeaderChar"/>
    <w:uiPriority w:val="99"/>
    <w:unhideWhenUsed/>
    <w:rsid w:val="00DF2A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2A5E"/>
  </w:style>
  <w:style w:type="paragraph" w:styleId="Footer">
    <w:name w:val="footer"/>
    <w:basedOn w:val="Normal"/>
    <w:link w:val="FooterChar"/>
    <w:uiPriority w:val="99"/>
    <w:unhideWhenUsed/>
    <w:rsid w:val="00DF2A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2A5E"/>
  </w:style>
  <w:style w:type="character" w:styleId="Emphasis">
    <w:name w:val="Emphasis"/>
    <w:basedOn w:val="DefaultParagraphFont"/>
    <w:uiPriority w:val="20"/>
    <w:qFormat/>
    <w:rsid w:val="00CA42A8"/>
    <w:rPr>
      <w:i/>
      <w:iCs/>
    </w:rPr>
  </w:style>
  <w:style w:type="character" w:styleId="Strong">
    <w:name w:val="Strong"/>
    <w:basedOn w:val="DefaultParagraphFont"/>
    <w:uiPriority w:val="22"/>
    <w:qFormat/>
    <w:rsid w:val="00CA42A8"/>
    <w:rPr>
      <w:b/>
      <w:bCs/>
    </w:rPr>
  </w:style>
  <w:style w:type="paragraph" w:styleId="NormalWeb">
    <w:name w:val="Normal (Web)"/>
    <w:basedOn w:val="Normal"/>
    <w:uiPriority w:val="99"/>
    <w:unhideWhenUsed/>
    <w:rsid w:val="00CC65D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284A02"/>
    <w:pPr>
      <w:ind w:left="720"/>
      <w:contextualSpacing/>
    </w:pPr>
  </w:style>
  <w:style w:type="character" w:customStyle="1" w:styleId="hgkelc">
    <w:name w:val="hgkelc"/>
    <w:basedOn w:val="DefaultParagraphFont"/>
    <w:rsid w:val="006C2D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45405">
      <w:bodyDiv w:val="1"/>
      <w:marLeft w:val="0"/>
      <w:marRight w:val="0"/>
      <w:marTop w:val="0"/>
      <w:marBottom w:val="0"/>
      <w:divBdr>
        <w:top w:val="none" w:sz="0" w:space="0" w:color="auto"/>
        <w:left w:val="none" w:sz="0" w:space="0" w:color="auto"/>
        <w:bottom w:val="none" w:sz="0" w:space="0" w:color="auto"/>
        <w:right w:val="none" w:sz="0" w:space="0" w:color="auto"/>
      </w:divBdr>
      <w:divsChild>
        <w:div w:id="1865287142">
          <w:marLeft w:val="0"/>
          <w:marRight w:val="0"/>
          <w:marTop w:val="0"/>
          <w:marBottom w:val="0"/>
          <w:divBdr>
            <w:top w:val="none" w:sz="0" w:space="0" w:color="auto"/>
            <w:left w:val="none" w:sz="0" w:space="0" w:color="auto"/>
            <w:bottom w:val="none" w:sz="0" w:space="0" w:color="auto"/>
            <w:right w:val="none" w:sz="0" w:space="0" w:color="auto"/>
          </w:divBdr>
        </w:div>
      </w:divsChild>
    </w:div>
    <w:div w:id="178009330">
      <w:bodyDiv w:val="1"/>
      <w:marLeft w:val="0"/>
      <w:marRight w:val="0"/>
      <w:marTop w:val="0"/>
      <w:marBottom w:val="0"/>
      <w:divBdr>
        <w:top w:val="none" w:sz="0" w:space="0" w:color="auto"/>
        <w:left w:val="none" w:sz="0" w:space="0" w:color="auto"/>
        <w:bottom w:val="none" w:sz="0" w:space="0" w:color="auto"/>
        <w:right w:val="none" w:sz="0" w:space="0" w:color="auto"/>
      </w:divBdr>
      <w:divsChild>
        <w:div w:id="1900047958">
          <w:marLeft w:val="-225"/>
          <w:marRight w:val="-225"/>
          <w:marTop w:val="0"/>
          <w:marBottom w:val="0"/>
          <w:divBdr>
            <w:top w:val="none" w:sz="0" w:space="0" w:color="auto"/>
            <w:left w:val="none" w:sz="0" w:space="0" w:color="auto"/>
            <w:bottom w:val="none" w:sz="0" w:space="0" w:color="auto"/>
            <w:right w:val="none" w:sz="0" w:space="0" w:color="auto"/>
          </w:divBdr>
          <w:divsChild>
            <w:div w:id="896282774">
              <w:marLeft w:val="0"/>
              <w:marRight w:val="0"/>
              <w:marTop w:val="0"/>
              <w:marBottom w:val="0"/>
              <w:divBdr>
                <w:top w:val="none" w:sz="0" w:space="0" w:color="auto"/>
                <w:left w:val="none" w:sz="0" w:space="0" w:color="auto"/>
                <w:bottom w:val="none" w:sz="0" w:space="0" w:color="auto"/>
                <w:right w:val="none" w:sz="0" w:space="0" w:color="auto"/>
              </w:divBdr>
            </w:div>
            <w:div w:id="756751708">
              <w:marLeft w:val="0"/>
              <w:marRight w:val="0"/>
              <w:marTop w:val="0"/>
              <w:marBottom w:val="0"/>
              <w:divBdr>
                <w:top w:val="none" w:sz="0" w:space="0" w:color="auto"/>
                <w:left w:val="none" w:sz="0" w:space="0" w:color="auto"/>
                <w:bottom w:val="none" w:sz="0" w:space="0" w:color="auto"/>
                <w:right w:val="none" w:sz="0" w:space="0" w:color="auto"/>
              </w:divBdr>
              <w:divsChild>
                <w:div w:id="88082180">
                  <w:blockQuote w:val="1"/>
                  <w:marLeft w:val="0"/>
                  <w:marRight w:val="0"/>
                  <w:marTop w:val="0"/>
                  <w:marBottom w:val="300"/>
                  <w:divBdr>
                    <w:top w:val="none" w:sz="0" w:space="0" w:color="auto"/>
                    <w:left w:val="single" w:sz="36" w:space="15" w:color="DDDDDD"/>
                    <w:bottom w:val="none" w:sz="0" w:space="0" w:color="auto"/>
                    <w:right w:val="none" w:sz="0" w:space="0" w:color="auto"/>
                  </w:divBdr>
                </w:div>
              </w:divsChild>
            </w:div>
          </w:divsChild>
        </w:div>
        <w:div w:id="58139507">
          <w:marLeft w:val="-225"/>
          <w:marRight w:val="-225"/>
          <w:marTop w:val="0"/>
          <w:marBottom w:val="0"/>
          <w:divBdr>
            <w:top w:val="none" w:sz="0" w:space="0" w:color="auto"/>
            <w:left w:val="none" w:sz="0" w:space="0" w:color="auto"/>
            <w:bottom w:val="none" w:sz="0" w:space="0" w:color="auto"/>
            <w:right w:val="none" w:sz="0" w:space="0" w:color="auto"/>
          </w:divBdr>
          <w:divsChild>
            <w:div w:id="17958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2798">
      <w:bodyDiv w:val="1"/>
      <w:marLeft w:val="0"/>
      <w:marRight w:val="0"/>
      <w:marTop w:val="0"/>
      <w:marBottom w:val="0"/>
      <w:divBdr>
        <w:top w:val="none" w:sz="0" w:space="0" w:color="auto"/>
        <w:left w:val="none" w:sz="0" w:space="0" w:color="auto"/>
        <w:bottom w:val="none" w:sz="0" w:space="0" w:color="auto"/>
        <w:right w:val="none" w:sz="0" w:space="0" w:color="auto"/>
      </w:divBdr>
    </w:div>
    <w:div w:id="230581959">
      <w:bodyDiv w:val="1"/>
      <w:marLeft w:val="0"/>
      <w:marRight w:val="0"/>
      <w:marTop w:val="0"/>
      <w:marBottom w:val="0"/>
      <w:divBdr>
        <w:top w:val="none" w:sz="0" w:space="0" w:color="auto"/>
        <w:left w:val="none" w:sz="0" w:space="0" w:color="auto"/>
        <w:bottom w:val="none" w:sz="0" w:space="0" w:color="auto"/>
        <w:right w:val="none" w:sz="0" w:space="0" w:color="auto"/>
      </w:divBdr>
    </w:div>
    <w:div w:id="237986229">
      <w:bodyDiv w:val="1"/>
      <w:marLeft w:val="0"/>
      <w:marRight w:val="0"/>
      <w:marTop w:val="0"/>
      <w:marBottom w:val="0"/>
      <w:divBdr>
        <w:top w:val="none" w:sz="0" w:space="0" w:color="auto"/>
        <w:left w:val="none" w:sz="0" w:space="0" w:color="auto"/>
        <w:bottom w:val="none" w:sz="0" w:space="0" w:color="auto"/>
        <w:right w:val="none" w:sz="0" w:space="0" w:color="auto"/>
      </w:divBdr>
    </w:div>
    <w:div w:id="620302505">
      <w:bodyDiv w:val="1"/>
      <w:marLeft w:val="0"/>
      <w:marRight w:val="0"/>
      <w:marTop w:val="0"/>
      <w:marBottom w:val="0"/>
      <w:divBdr>
        <w:top w:val="none" w:sz="0" w:space="0" w:color="auto"/>
        <w:left w:val="none" w:sz="0" w:space="0" w:color="auto"/>
        <w:bottom w:val="none" w:sz="0" w:space="0" w:color="auto"/>
        <w:right w:val="none" w:sz="0" w:space="0" w:color="auto"/>
      </w:divBdr>
      <w:divsChild>
        <w:div w:id="348529851">
          <w:marLeft w:val="547"/>
          <w:marRight w:val="0"/>
          <w:marTop w:val="0"/>
          <w:marBottom w:val="0"/>
          <w:divBdr>
            <w:top w:val="none" w:sz="0" w:space="0" w:color="auto"/>
            <w:left w:val="none" w:sz="0" w:space="0" w:color="auto"/>
            <w:bottom w:val="none" w:sz="0" w:space="0" w:color="auto"/>
            <w:right w:val="none" w:sz="0" w:space="0" w:color="auto"/>
          </w:divBdr>
        </w:div>
      </w:divsChild>
    </w:div>
    <w:div w:id="655376874">
      <w:bodyDiv w:val="1"/>
      <w:marLeft w:val="0"/>
      <w:marRight w:val="0"/>
      <w:marTop w:val="0"/>
      <w:marBottom w:val="0"/>
      <w:divBdr>
        <w:top w:val="none" w:sz="0" w:space="0" w:color="auto"/>
        <w:left w:val="none" w:sz="0" w:space="0" w:color="auto"/>
        <w:bottom w:val="none" w:sz="0" w:space="0" w:color="auto"/>
        <w:right w:val="none" w:sz="0" w:space="0" w:color="auto"/>
      </w:divBdr>
    </w:div>
    <w:div w:id="1085687177">
      <w:bodyDiv w:val="1"/>
      <w:marLeft w:val="0"/>
      <w:marRight w:val="0"/>
      <w:marTop w:val="0"/>
      <w:marBottom w:val="0"/>
      <w:divBdr>
        <w:top w:val="none" w:sz="0" w:space="0" w:color="auto"/>
        <w:left w:val="none" w:sz="0" w:space="0" w:color="auto"/>
        <w:bottom w:val="none" w:sz="0" w:space="0" w:color="auto"/>
        <w:right w:val="none" w:sz="0" w:space="0" w:color="auto"/>
      </w:divBdr>
      <w:divsChild>
        <w:div w:id="694044031">
          <w:marLeft w:val="547"/>
          <w:marRight w:val="0"/>
          <w:marTop w:val="0"/>
          <w:marBottom w:val="0"/>
          <w:divBdr>
            <w:top w:val="none" w:sz="0" w:space="0" w:color="auto"/>
            <w:left w:val="none" w:sz="0" w:space="0" w:color="auto"/>
            <w:bottom w:val="none" w:sz="0" w:space="0" w:color="auto"/>
            <w:right w:val="none" w:sz="0" w:space="0" w:color="auto"/>
          </w:divBdr>
        </w:div>
      </w:divsChild>
    </w:div>
    <w:div w:id="2053648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https://sunderlandpcf.co.uk/wp-content/uploads/2019/11/Ranges-Final-Consultation-Sept-2019pdf.pdf" TargetMode="External"/><Relationship Id="rId1" Type="http://schemas.openxmlformats.org/officeDocument/2006/relationships/hyperlink" Target="https://www.sec-ed.co.uk/best-practice/assess-plan-do-review-the-graduated-approach-to-s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F5077C-C29F-454B-BB11-701DD4138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738838AE</Template>
  <TotalTime>0</TotalTime>
  <Pages>5</Pages>
  <Words>800</Words>
  <Characters>4566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Emmanuel Schools Foundation</Company>
  <LinksUpToDate>false</LinksUpToDate>
  <CharactersWithSpaces>5356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 Jobson, E</dc:creator>
  <cp:lastModifiedBy>mpadgeon</cp:lastModifiedBy>
  <cp:revision>2</cp:revision>
  <cp:lastPrinted>2022-05-27T13:57:00Z</cp:lastPrinted>
  <dcterms:created xsi:type="dcterms:W3CDTF">2024-01-25T17:15:00Z</dcterms:created>
  <dcterms:modified xsi:type="dcterms:W3CDTF">2024-01-25T17:15:00Z</dcterms:modified>
</cp:coreProperties>
</file>