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51AC" w14:textId="77777777" w:rsidR="000622DE" w:rsidRPr="00705BE0" w:rsidRDefault="000622DE" w:rsidP="000622DE">
      <w:pPr>
        <w:pStyle w:val="Title"/>
        <w:rPr>
          <w:rFonts w:ascii="Calibri" w:hAnsi="Calibri"/>
          <w:sz w:val="22"/>
          <w:szCs w:val="22"/>
        </w:rPr>
      </w:pPr>
      <w:r w:rsidRPr="00705BE0">
        <w:rPr>
          <w:rFonts w:ascii="Berlin Sans FB" w:hAnsi="Berlin Sans FB" w:cs="Calibri"/>
          <w:noProof/>
          <w:lang w:eastAsia="en-GB"/>
        </w:rPr>
        <w:drawing>
          <wp:inline distT="0" distB="0" distL="0" distR="0" wp14:anchorId="4B55FAFD" wp14:editId="3C8A8B56">
            <wp:extent cx="3424829" cy="1160145"/>
            <wp:effectExtent l="0" t="0" r="444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995" cy="1161895"/>
                    </a:xfrm>
                    <a:prstGeom prst="rect">
                      <a:avLst/>
                    </a:prstGeom>
                    <a:noFill/>
                  </pic:spPr>
                </pic:pic>
              </a:graphicData>
            </a:graphic>
          </wp:inline>
        </w:drawing>
      </w:r>
    </w:p>
    <w:p w14:paraId="7879FDBC" w14:textId="77777777" w:rsidR="000622DE" w:rsidRPr="00705BE0" w:rsidRDefault="000622DE" w:rsidP="000622DE">
      <w:pPr>
        <w:pStyle w:val="Title"/>
        <w:rPr>
          <w:rFonts w:ascii="Calibri" w:hAnsi="Calibri"/>
          <w:sz w:val="22"/>
          <w:szCs w:val="22"/>
        </w:rPr>
      </w:pPr>
    </w:p>
    <w:p w14:paraId="7B0815B8" w14:textId="77777777" w:rsidR="000622DE" w:rsidRPr="00705BE0" w:rsidRDefault="000622DE" w:rsidP="000622DE">
      <w:pPr>
        <w:pStyle w:val="Title"/>
        <w:rPr>
          <w:rFonts w:ascii="Calibri" w:hAnsi="Calibri"/>
          <w:sz w:val="36"/>
          <w:szCs w:val="36"/>
        </w:rPr>
      </w:pPr>
    </w:p>
    <w:p w14:paraId="003640F0" w14:textId="77777777" w:rsidR="000622DE" w:rsidRPr="00705BE0" w:rsidRDefault="000622DE" w:rsidP="000622DE">
      <w:pPr>
        <w:pStyle w:val="Title"/>
        <w:rPr>
          <w:rFonts w:ascii="Calibri" w:hAnsi="Calibri"/>
          <w:sz w:val="56"/>
          <w:szCs w:val="56"/>
        </w:rPr>
      </w:pPr>
      <w:r w:rsidRPr="00705BE0">
        <w:rPr>
          <w:rFonts w:ascii="Calibri" w:hAnsi="Calibri"/>
          <w:sz w:val="56"/>
          <w:szCs w:val="56"/>
        </w:rPr>
        <w:t>ARMATHWAITE SCHOOL</w:t>
      </w:r>
    </w:p>
    <w:p w14:paraId="3C65EBDD" w14:textId="77777777" w:rsidR="000622DE" w:rsidRDefault="000622DE" w:rsidP="000622DE">
      <w:pPr>
        <w:pStyle w:val="Title"/>
        <w:rPr>
          <w:rFonts w:ascii="Calibri" w:hAnsi="Calibri"/>
          <w:sz w:val="72"/>
          <w:szCs w:val="72"/>
        </w:rPr>
      </w:pPr>
    </w:p>
    <w:p w14:paraId="6A18B106" w14:textId="77777777" w:rsidR="00E7339A" w:rsidRDefault="00E7339A" w:rsidP="000622DE">
      <w:pPr>
        <w:pStyle w:val="Title"/>
        <w:rPr>
          <w:rFonts w:ascii="Calibri" w:hAnsi="Calibri"/>
          <w:sz w:val="72"/>
          <w:szCs w:val="72"/>
        </w:rPr>
      </w:pPr>
    </w:p>
    <w:p w14:paraId="15145705" w14:textId="77777777" w:rsidR="00E7339A" w:rsidRPr="00705BE0" w:rsidRDefault="00E7339A" w:rsidP="000622DE">
      <w:pPr>
        <w:pStyle w:val="Title"/>
        <w:rPr>
          <w:rFonts w:ascii="Calibri" w:hAnsi="Calibri"/>
          <w:sz w:val="72"/>
          <w:szCs w:val="72"/>
        </w:rPr>
      </w:pPr>
    </w:p>
    <w:p w14:paraId="0A9403F7" w14:textId="6A5A7FF7" w:rsidR="007A13C3" w:rsidRPr="00181CF6" w:rsidRDefault="000622DE" w:rsidP="000622DE">
      <w:pPr>
        <w:pStyle w:val="1bodycopy10pt"/>
        <w:jc w:val="center"/>
      </w:pPr>
      <w:r>
        <w:rPr>
          <w:rFonts w:ascii="Calibri" w:hAnsi="Calibri"/>
          <w:sz w:val="72"/>
          <w:szCs w:val="72"/>
        </w:rPr>
        <w:t>SEND POLICY</w:t>
      </w:r>
    </w:p>
    <w:p w14:paraId="6B68C48A" w14:textId="77777777" w:rsidR="007A13C3" w:rsidRPr="00181CF6" w:rsidRDefault="007A13C3" w:rsidP="007A13C3">
      <w:pPr>
        <w:pStyle w:val="1bodycopy10pt"/>
      </w:pPr>
    </w:p>
    <w:p w14:paraId="2D48C99C" w14:textId="77777777" w:rsidR="007A13C3" w:rsidRPr="00181CF6" w:rsidRDefault="007A13C3" w:rsidP="007A13C3">
      <w:pPr>
        <w:pStyle w:val="1bodycopy10pt"/>
      </w:pPr>
    </w:p>
    <w:p w14:paraId="5C6B39AA" w14:textId="77777777" w:rsidR="007A13C3" w:rsidRPr="00181CF6" w:rsidRDefault="007A13C3" w:rsidP="007A13C3">
      <w:pPr>
        <w:pStyle w:val="1bodycopy10pt"/>
      </w:pPr>
    </w:p>
    <w:p w14:paraId="1890205A" w14:textId="77777777" w:rsidR="007A13C3" w:rsidRPr="00181CF6" w:rsidRDefault="007A13C3" w:rsidP="007A13C3">
      <w:pPr>
        <w:pStyle w:val="1bodycopy10pt"/>
      </w:pPr>
    </w:p>
    <w:p w14:paraId="6C35DE41" w14:textId="77777777" w:rsidR="007A13C3" w:rsidRPr="00181CF6" w:rsidRDefault="007A13C3" w:rsidP="007A13C3">
      <w:pPr>
        <w:pStyle w:val="1bodycopy10pt"/>
      </w:pPr>
    </w:p>
    <w:p w14:paraId="699C6157" w14:textId="77777777" w:rsidR="007A13C3" w:rsidRPr="00181CF6" w:rsidRDefault="007A13C3" w:rsidP="007A13C3">
      <w:pPr>
        <w:pStyle w:val="1bodycopy10pt"/>
      </w:pPr>
    </w:p>
    <w:p w14:paraId="2F4F3F04" w14:textId="77777777" w:rsidR="007A13C3" w:rsidRDefault="007A13C3" w:rsidP="007A13C3">
      <w:pPr>
        <w:pStyle w:val="1bodycopy10pt"/>
      </w:pPr>
    </w:p>
    <w:p w14:paraId="0E315253" w14:textId="77777777" w:rsidR="003E0943" w:rsidRPr="00181CF6" w:rsidRDefault="003E0943" w:rsidP="007A13C3">
      <w:pPr>
        <w:pStyle w:val="1bodycopy10pt"/>
      </w:pPr>
    </w:p>
    <w:p w14:paraId="152FF3C6" w14:textId="77777777" w:rsidR="007A13C3" w:rsidRPr="00181CF6" w:rsidRDefault="007A13C3" w:rsidP="007A13C3">
      <w:pPr>
        <w:pStyle w:val="1bodycopy10pt"/>
      </w:pPr>
    </w:p>
    <w:p w14:paraId="6BA7C08E" w14:textId="77777777" w:rsidR="007A13C3" w:rsidRPr="00181CF6" w:rsidRDefault="007A13C3" w:rsidP="007A13C3">
      <w:pPr>
        <w:pStyle w:val="1bodycopy10pt"/>
      </w:pPr>
    </w:p>
    <w:p w14:paraId="1D92E852" w14:textId="77777777" w:rsidR="007A13C3" w:rsidRPr="00181CF6" w:rsidRDefault="007A13C3" w:rsidP="007A13C3">
      <w:pPr>
        <w:pStyle w:val="1bodycopy10pt"/>
      </w:pPr>
    </w:p>
    <w:p w14:paraId="27E75873" w14:textId="77777777" w:rsidR="007A13C3" w:rsidRPr="00181CF6" w:rsidRDefault="007A13C3" w:rsidP="007A13C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181CF6" w14:paraId="0C5C758D" w14:textId="77777777" w:rsidTr="00A317C8">
        <w:tc>
          <w:tcPr>
            <w:tcW w:w="2586" w:type="dxa"/>
            <w:tcBorders>
              <w:top w:val="nil"/>
              <w:bottom w:val="single" w:sz="18" w:space="0" w:color="FFFFFF"/>
            </w:tcBorders>
            <w:shd w:val="clear" w:color="auto" w:fill="D8DFDE"/>
          </w:tcPr>
          <w:p w14:paraId="7138F244" w14:textId="77777777" w:rsidR="007A13C3" w:rsidRPr="00181CF6" w:rsidRDefault="007A13C3" w:rsidP="00A317C8">
            <w:pPr>
              <w:pStyle w:val="1bodycopy10pt"/>
              <w:rPr>
                <w:b/>
              </w:rPr>
            </w:pPr>
            <w:r w:rsidRPr="00181CF6">
              <w:rPr>
                <w:b/>
              </w:rPr>
              <w:t>Approved by:</w:t>
            </w:r>
          </w:p>
        </w:tc>
        <w:tc>
          <w:tcPr>
            <w:tcW w:w="3268" w:type="dxa"/>
            <w:tcBorders>
              <w:top w:val="nil"/>
              <w:bottom w:val="single" w:sz="18" w:space="0" w:color="FFFFFF"/>
            </w:tcBorders>
            <w:shd w:val="clear" w:color="auto" w:fill="D8DFDE"/>
          </w:tcPr>
          <w:p w14:paraId="30B30747" w14:textId="5DC73222" w:rsidR="007A13C3" w:rsidRPr="00E30458" w:rsidRDefault="009D32CA" w:rsidP="00A317C8">
            <w:pPr>
              <w:pStyle w:val="1bodycopy11pt"/>
              <w:rPr>
                <w:lang w:val="en-GB"/>
              </w:rPr>
            </w:pPr>
            <w:r>
              <w:rPr>
                <w:lang w:val="en-GB"/>
              </w:rPr>
              <w:t>Sarah Bowers</w:t>
            </w:r>
          </w:p>
        </w:tc>
        <w:tc>
          <w:tcPr>
            <w:tcW w:w="3866" w:type="dxa"/>
            <w:tcBorders>
              <w:top w:val="nil"/>
              <w:bottom w:val="single" w:sz="18" w:space="0" w:color="FFFFFF"/>
            </w:tcBorders>
            <w:shd w:val="clear" w:color="auto" w:fill="D8DFDE"/>
          </w:tcPr>
          <w:p w14:paraId="5F2AE9E9" w14:textId="39A72ED6" w:rsidR="007A13C3" w:rsidRPr="00181CF6" w:rsidRDefault="007A13C3" w:rsidP="00A317C8">
            <w:pPr>
              <w:pStyle w:val="1bodycopy11pt"/>
              <w:rPr>
                <w:lang w:val="en-GB"/>
              </w:rPr>
            </w:pPr>
            <w:r w:rsidRPr="00181CF6">
              <w:rPr>
                <w:b/>
                <w:lang w:val="en-GB"/>
              </w:rPr>
              <w:t>Date:</w:t>
            </w:r>
            <w:r w:rsidRPr="00181CF6">
              <w:rPr>
                <w:lang w:val="en-GB"/>
              </w:rPr>
              <w:t xml:space="preserve">  </w:t>
            </w:r>
            <w:r w:rsidR="009D32CA">
              <w:rPr>
                <w:lang w:val="en-GB"/>
              </w:rPr>
              <w:t xml:space="preserve">Feb </w:t>
            </w:r>
            <w:r w:rsidR="00367023">
              <w:rPr>
                <w:lang w:val="en-GB"/>
              </w:rPr>
              <w:t>2026</w:t>
            </w:r>
          </w:p>
        </w:tc>
      </w:tr>
      <w:tr w:rsidR="007A13C3" w:rsidRPr="00181CF6" w14:paraId="1A969BAC" w14:textId="77777777" w:rsidTr="00A317C8">
        <w:tc>
          <w:tcPr>
            <w:tcW w:w="2586" w:type="dxa"/>
            <w:tcBorders>
              <w:top w:val="single" w:sz="18" w:space="0" w:color="FFFFFF"/>
              <w:bottom w:val="single" w:sz="18" w:space="0" w:color="FFFFFF"/>
            </w:tcBorders>
            <w:shd w:val="clear" w:color="auto" w:fill="D8DFDE"/>
          </w:tcPr>
          <w:p w14:paraId="521656E5" w14:textId="77777777" w:rsidR="007A13C3" w:rsidRPr="00181CF6" w:rsidRDefault="007A13C3" w:rsidP="00A317C8">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3E1083A1" w14:textId="0274FDCE" w:rsidR="007A13C3" w:rsidRPr="00E30458" w:rsidRDefault="007A13C3" w:rsidP="00A317C8">
            <w:pPr>
              <w:pStyle w:val="1bodycopy11pt"/>
              <w:rPr>
                <w:lang w:val="en-GB"/>
              </w:rPr>
            </w:pPr>
          </w:p>
        </w:tc>
      </w:tr>
      <w:tr w:rsidR="007A13C3" w:rsidRPr="00181CF6" w14:paraId="7C06EE38" w14:textId="77777777" w:rsidTr="00A317C8">
        <w:tc>
          <w:tcPr>
            <w:tcW w:w="2586" w:type="dxa"/>
            <w:tcBorders>
              <w:top w:val="single" w:sz="18" w:space="0" w:color="FFFFFF"/>
              <w:bottom w:val="nil"/>
            </w:tcBorders>
            <w:shd w:val="clear" w:color="auto" w:fill="D8DFDE"/>
          </w:tcPr>
          <w:p w14:paraId="1EDEC358" w14:textId="77777777" w:rsidR="007A13C3" w:rsidRPr="00181CF6" w:rsidRDefault="007A13C3" w:rsidP="00A317C8">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2F8C0BD" w14:textId="2E056905" w:rsidR="007A13C3" w:rsidRPr="00E30458" w:rsidRDefault="009D32CA" w:rsidP="00A317C8">
            <w:pPr>
              <w:pStyle w:val="1bodycopy11pt"/>
              <w:rPr>
                <w:lang w:val="en-GB"/>
              </w:rPr>
            </w:pPr>
            <w:r>
              <w:rPr>
                <w:lang w:val="en-GB"/>
              </w:rPr>
              <w:t>Feb 2027</w:t>
            </w:r>
          </w:p>
        </w:tc>
      </w:tr>
    </w:tbl>
    <w:p w14:paraId="30EDD933" w14:textId="77777777" w:rsidR="007A13C3" w:rsidRPr="00181CF6" w:rsidRDefault="007A13C3" w:rsidP="007A13C3">
      <w:pPr>
        <w:pStyle w:val="TOCHeading"/>
        <w:spacing w:before="0" w:after="120"/>
        <w:rPr>
          <w:rFonts w:ascii="Arial" w:hAnsi="Arial" w:cs="Arial"/>
          <w:b/>
          <w:sz w:val="28"/>
          <w:szCs w:val="28"/>
          <w:lang w:val="en-GB"/>
        </w:rPr>
      </w:pPr>
    </w:p>
    <w:p w14:paraId="2FB240EF" w14:textId="77777777" w:rsidR="007A13C3" w:rsidRPr="007A13C3" w:rsidRDefault="007A13C3" w:rsidP="007A13C3">
      <w:pPr>
        <w:pStyle w:val="TOCHeading"/>
        <w:spacing w:before="0" w:after="120"/>
        <w:rPr>
          <w:rFonts w:ascii="Arial" w:hAnsi="Arial" w:cs="Arial"/>
          <w:b/>
          <w:sz w:val="28"/>
          <w:szCs w:val="28"/>
          <w:lang w:val="en-GB"/>
        </w:rPr>
      </w:pPr>
      <w:r w:rsidRPr="00181CF6">
        <w:rPr>
          <w:rFonts w:ascii="Arial" w:hAnsi="Arial" w:cs="Arial"/>
          <w:b/>
          <w:sz w:val="28"/>
          <w:szCs w:val="28"/>
          <w:lang w:val="en-GB"/>
        </w:rPr>
        <w:t>Contents</w:t>
      </w:r>
    </w:p>
    <w:p w14:paraId="02A5B30B" w14:textId="5FD6A8B1" w:rsidR="00EE2068" w:rsidRDefault="007A13C3">
      <w:pPr>
        <w:pStyle w:val="TOC1"/>
        <w:tabs>
          <w:tab w:val="right" w:leader="dot" w:pos="9736"/>
        </w:tabs>
        <w:rPr>
          <w:rFonts w:asciiTheme="minorHAnsi" w:eastAsiaTheme="minorEastAsia" w:hAnsiTheme="minorHAnsi" w:cstheme="minorBidi"/>
          <w:noProof/>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9130725" w:history="1">
        <w:r w:rsidR="00EE2068" w:rsidRPr="00E82405">
          <w:rPr>
            <w:rStyle w:val="Hyperlink"/>
            <w:noProof/>
          </w:rPr>
          <w:t>1. Aims and objectives</w:t>
        </w:r>
        <w:r w:rsidR="00EE2068">
          <w:rPr>
            <w:noProof/>
            <w:webHidden/>
          </w:rPr>
          <w:tab/>
        </w:r>
        <w:r w:rsidR="00EE2068">
          <w:rPr>
            <w:noProof/>
            <w:webHidden/>
          </w:rPr>
          <w:fldChar w:fldCharType="begin"/>
        </w:r>
        <w:r w:rsidR="00EE2068">
          <w:rPr>
            <w:noProof/>
            <w:webHidden/>
          </w:rPr>
          <w:instrText xml:space="preserve"> PAGEREF _Toc189130725 \h </w:instrText>
        </w:r>
        <w:r w:rsidR="00EE2068">
          <w:rPr>
            <w:noProof/>
            <w:webHidden/>
          </w:rPr>
        </w:r>
        <w:r w:rsidR="00EE2068">
          <w:rPr>
            <w:noProof/>
            <w:webHidden/>
          </w:rPr>
          <w:fldChar w:fldCharType="separate"/>
        </w:r>
        <w:r w:rsidR="00E7339A">
          <w:rPr>
            <w:noProof/>
            <w:webHidden/>
          </w:rPr>
          <w:t>2</w:t>
        </w:r>
        <w:r w:rsidR="00EE2068">
          <w:rPr>
            <w:noProof/>
            <w:webHidden/>
          </w:rPr>
          <w:fldChar w:fldCharType="end"/>
        </w:r>
      </w:hyperlink>
    </w:p>
    <w:p w14:paraId="29D2650B" w14:textId="5753703C"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6" w:history="1">
        <w:r w:rsidR="00EE2068" w:rsidRPr="00E82405">
          <w:rPr>
            <w:rStyle w:val="Hyperlink"/>
            <w:noProof/>
          </w:rPr>
          <w:t>2. Vision and values</w:t>
        </w:r>
        <w:r w:rsidR="00EE2068">
          <w:rPr>
            <w:noProof/>
            <w:webHidden/>
          </w:rPr>
          <w:tab/>
        </w:r>
        <w:r w:rsidR="00EE2068">
          <w:rPr>
            <w:noProof/>
            <w:webHidden/>
          </w:rPr>
          <w:fldChar w:fldCharType="begin"/>
        </w:r>
        <w:r w:rsidR="00EE2068">
          <w:rPr>
            <w:noProof/>
            <w:webHidden/>
          </w:rPr>
          <w:instrText xml:space="preserve"> PAGEREF _Toc189130726 \h </w:instrText>
        </w:r>
        <w:r w:rsidR="00EE2068">
          <w:rPr>
            <w:noProof/>
            <w:webHidden/>
          </w:rPr>
        </w:r>
        <w:r w:rsidR="00EE2068">
          <w:rPr>
            <w:noProof/>
            <w:webHidden/>
          </w:rPr>
          <w:fldChar w:fldCharType="separate"/>
        </w:r>
        <w:r w:rsidR="00E7339A">
          <w:rPr>
            <w:noProof/>
            <w:webHidden/>
          </w:rPr>
          <w:t>3</w:t>
        </w:r>
        <w:r w:rsidR="00EE2068">
          <w:rPr>
            <w:noProof/>
            <w:webHidden/>
          </w:rPr>
          <w:fldChar w:fldCharType="end"/>
        </w:r>
      </w:hyperlink>
    </w:p>
    <w:p w14:paraId="077B2BBF" w14:textId="6BD7D6E0"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7" w:history="1">
        <w:r w:rsidR="00EE2068" w:rsidRPr="00E82405">
          <w:rPr>
            <w:rStyle w:val="Hyperlink"/>
            <w:noProof/>
          </w:rPr>
          <w:t>3. Legislation and guidance</w:t>
        </w:r>
        <w:r w:rsidR="00EE2068">
          <w:rPr>
            <w:noProof/>
            <w:webHidden/>
          </w:rPr>
          <w:tab/>
        </w:r>
        <w:r w:rsidR="00EE2068">
          <w:rPr>
            <w:noProof/>
            <w:webHidden/>
          </w:rPr>
          <w:fldChar w:fldCharType="begin"/>
        </w:r>
        <w:r w:rsidR="00EE2068">
          <w:rPr>
            <w:noProof/>
            <w:webHidden/>
          </w:rPr>
          <w:instrText xml:space="preserve"> PAGEREF _Toc189130727 \h </w:instrText>
        </w:r>
        <w:r w:rsidR="00EE2068">
          <w:rPr>
            <w:noProof/>
            <w:webHidden/>
          </w:rPr>
        </w:r>
        <w:r w:rsidR="00EE2068">
          <w:rPr>
            <w:noProof/>
            <w:webHidden/>
          </w:rPr>
          <w:fldChar w:fldCharType="separate"/>
        </w:r>
        <w:r w:rsidR="00E7339A">
          <w:rPr>
            <w:noProof/>
            <w:webHidden/>
          </w:rPr>
          <w:t>3</w:t>
        </w:r>
        <w:r w:rsidR="00EE2068">
          <w:rPr>
            <w:noProof/>
            <w:webHidden/>
          </w:rPr>
          <w:fldChar w:fldCharType="end"/>
        </w:r>
      </w:hyperlink>
    </w:p>
    <w:p w14:paraId="1B49F337" w14:textId="0F6B4798"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8" w:history="1">
        <w:r w:rsidR="00EE2068" w:rsidRPr="00E82405">
          <w:rPr>
            <w:rStyle w:val="Hyperlink"/>
            <w:noProof/>
          </w:rPr>
          <w:t>4. Inclusion and equal opportunities</w:t>
        </w:r>
        <w:r w:rsidR="00EE2068">
          <w:rPr>
            <w:noProof/>
            <w:webHidden/>
          </w:rPr>
          <w:tab/>
        </w:r>
        <w:r w:rsidR="00EE2068">
          <w:rPr>
            <w:noProof/>
            <w:webHidden/>
          </w:rPr>
          <w:fldChar w:fldCharType="begin"/>
        </w:r>
        <w:r w:rsidR="00EE2068">
          <w:rPr>
            <w:noProof/>
            <w:webHidden/>
          </w:rPr>
          <w:instrText xml:space="preserve"> PAGEREF _Toc189130728 \h </w:instrText>
        </w:r>
        <w:r w:rsidR="00EE2068">
          <w:rPr>
            <w:noProof/>
            <w:webHidden/>
          </w:rPr>
        </w:r>
        <w:r w:rsidR="00EE2068">
          <w:rPr>
            <w:noProof/>
            <w:webHidden/>
          </w:rPr>
          <w:fldChar w:fldCharType="separate"/>
        </w:r>
        <w:r w:rsidR="00E7339A">
          <w:rPr>
            <w:noProof/>
            <w:webHidden/>
          </w:rPr>
          <w:t>3</w:t>
        </w:r>
        <w:r w:rsidR="00EE2068">
          <w:rPr>
            <w:noProof/>
            <w:webHidden/>
          </w:rPr>
          <w:fldChar w:fldCharType="end"/>
        </w:r>
      </w:hyperlink>
    </w:p>
    <w:p w14:paraId="7F043AA0" w14:textId="0398A628"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9" w:history="1">
        <w:r w:rsidR="00EE2068" w:rsidRPr="00E82405">
          <w:rPr>
            <w:rStyle w:val="Hyperlink"/>
            <w:noProof/>
          </w:rPr>
          <w:t>5. Definitions</w:t>
        </w:r>
        <w:r w:rsidR="00EE2068">
          <w:rPr>
            <w:noProof/>
            <w:webHidden/>
          </w:rPr>
          <w:tab/>
        </w:r>
        <w:r w:rsidR="00EE2068">
          <w:rPr>
            <w:noProof/>
            <w:webHidden/>
          </w:rPr>
          <w:fldChar w:fldCharType="begin"/>
        </w:r>
        <w:r w:rsidR="00EE2068">
          <w:rPr>
            <w:noProof/>
            <w:webHidden/>
          </w:rPr>
          <w:instrText xml:space="preserve"> PAGEREF _Toc189130729 \h </w:instrText>
        </w:r>
        <w:r w:rsidR="00EE2068">
          <w:rPr>
            <w:noProof/>
            <w:webHidden/>
          </w:rPr>
        </w:r>
        <w:r w:rsidR="00EE2068">
          <w:rPr>
            <w:noProof/>
            <w:webHidden/>
          </w:rPr>
          <w:fldChar w:fldCharType="separate"/>
        </w:r>
        <w:r w:rsidR="00E7339A">
          <w:rPr>
            <w:noProof/>
            <w:webHidden/>
          </w:rPr>
          <w:t>3</w:t>
        </w:r>
        <w:r w:rsidR="00EE2068">
          <w:rPr>
            <w:noProof/>
            <w:webHidden/>
          </w:rPr>
          <w:fldChar w:fldCharType="end"/>
        </w:r>
      </w:hyperlink>
    </w:p>
    <w:p w14:paraId="604A0E6C" w14:textId="18BFE67A"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0" w:history="1">
        <w:r w:rsidR="00EE2068" w:rsidRPr="00E82405">
          <w:rPr>
            <w:rStyle w:val="Hyperlink"/>
            <w:noProof/>
          </w:rPr>
          <w:t>6. Roles and responsibilities</w:t>
        </w:r>
        <w:r w:rsidR="00EE2068">
          <w:rPr>
            <w:noProof/>
            <w:webHidden/>
          </w:rPr>
          <w:tab/>
        </w:r>
        <w:r w:rsidR="00EE2068">
          <w:rPr>
            <w:noProof/>
            <w:webHidden/>
          </w:rPr>
          <w:fldChar w:fldCharType="begin"/>
        </w:r>
        <w:r w:rsidR="00EE2068">
          <w:rPr>
            <w:noProof/>
            <w:webHidden/>
          </w:rPr>
          <w:instrText xml:space="preserve"> PAGEREF _Toc189130730 \h </w:instrText>
        </w:r>
        <w:r w:rsidR="00EE2068">
          <w:rPr>
            <w:noProof/>
            <w:webHidden/>
          </w:rPr>
        </w:r>
        <w:r w:rsidR="00EE2068">
          <w:rPr>
            <w:noProof/>
            <w:webHidden/>
          </w:rPr>
          <w:fldChar w:fldCharType="separate"/>
        </w:r>
        <w:r w:rsidR="00E7339A">
          <w:rPr>
            <w:noProof/>
            <w:webHidden/>
          </w:rPr>
          <w:t>5</w:t>
        </w:r>
        <w:r w:rsidR="00EE2068">
          <w:rPr>
            <w:noProof/>
            <w:webHidden/>
          </w:rPr>
          <w:fldChar w:fldCharType="end"/>
        </w:r>
      </w:hyperlink>
    </w:p>
    <w:p w14:paraId="141840A5" w14:textId="44D1C127"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1" w:history="1">
        <w:r w:rsidR="00EE2068" w:rsidRPr="00E82405">
          <w:rPr>
            <w:rStyle w:val="Hyperlink"/>
            <w:noProof/>
          </w:rPr>
          <w:t>7. SEN information report</w:t>
        </w:r>
        <w:r w:rsidR="00EE2068">
          <w:rPr>
            <w:noProof/>
            <w:webHidden/>
          </w:rPr>
          <w:tab/>
        </w:r>
        <w:r w:rsidR="00EE2068">
          <w:rPr>
            <w:noProof/>
            <w:webHidden/>
          </w:rPr>
          <w:fldChar w:fldCharType="begin"/>
        </w:r>
        <w:r w:rsidR="00EE2068">
          <w:rPr>
            <w:noProof/>
            <w:webHidden/>
          </w:rPr>
          <w:instrText xml:space="preserve"> PAGEREF _Toc189130731 \h </w:instrText>
        </w:r>
        <w:r w:rsidR="00EE2068">
          <w:rPr>
            <w:noProof/>
            <w:webHidden/>
          </w:rPr>
        </w:r>
        <w:r w:rsidR="00EE2068">
          <w:rPr>
            <w:noProof/>
            <w:webHidden/>
          </w:rPr>
          <w:fldChar w:fldCharType="separate"/>
        </w:r>
        <w:r w:rsidR="00E7339A">
          <w:rPr>
            <w:noProof/>
            <w:webHidden/>
          </w:rPr>
          <w:t>8</w:t>
        </w:r>
        <w:r w:rsidR="00EE2068">
          <w:rPr>
            <w:noProof/>
            <w:webHidden/>
          </w:rPr>
          <w:fldChar w:fldCharType="end"/>
        </w:r>
      </w:hyperlink>
    </w:p>
    <w:p w14:paraId="0174B3A4" w14:textId="186EC88D"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2" w:history="1">
        <w:r w:rsidR="00EE2068" w:rsidRPr="00E82405">
          <w:rPr>
            <w:rStyle w:val="Hyperlink"/>
            <w:noProof/>
          </w:rPr>
          <w:t>8. Our approach to SEND support</w:t>
        </w:r>
        <w:r w:rsidR="00EE2068">
          <w:rPr>
            <w:noProof/>
            <w:webHidden/>
          </w:rPr>
          <w:tab/>
        </w:r>
        <w:r w:rsidR="00EE2068">
          <w:rPr>
            <w:noProof/>
            <w:webHidden/>
          </w:rPr>
          <w:fldChar w:fldCharType="begin"/>
        </w:r>
        <w:r w:rsidR="00EE2068">
          <w:rPr>
            <w:noProof/>
            <w:webHidden/>
          </w:rPr>
          <w:instrText xml:space="preserve"> PAGEREF _Toc189130732 \h </w:instrText>
        </w:r>
        <w:r w:rsidR="00EE2068">
          <w:rPr>
            <w:noProof/>
            <w:webHidden/>
          </w:rPr>
        </w:r>
        <w:r w:rsidR="00EE2068">
          <w:rPr>
            <w:noProof/>
            <w:webHidden/>
          </w:rPr>
          <w:fldChar w:fldCharType="separate"/>
        </w:r>
        <w:r w:rsidR="00E7339A">
          <w:rPr>
            <w:noProof/>
            <w:webHidden/>
          </w:rPr>
          <w:t>8</w:t>
        </w:r>
        <w:r w:rsidR="00EE2068">
          <w:rPr>
            <w:noProof/>
            <w:webHidden/>
          </w:rPr>
          <w:fldChar w:fldCharType="end"/>
        </w:r>
      </w:hyperlink>
    </w:p>
    <w:p w14:paraId="751C48CE" w14:textId="2DCBC258"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3" w:history="1">
        <w:r w:rsidR="00EE2068" w:rsidRPr="00E82405">
          <w:rPr>
            <w:rStyle w:val="Hyperlink"/>
            <w:noProof/>
          </w:rPr>
          <w:t>9. Attendance</w:t>
        </w:r>
        <w:r w:rsidR="00EE2068">
          <w:rPr>
            <w:noProof/>
            <w:webHidden/>
          </w:rPr>
          <w:tab/>
        </w:r>
        <w:r w:rsidR="00EE2068">
          <w:rPr>
            <w:noProof/>
            <w:webHidden/>
          </w:rPr>
          <w:fldChar w:fldCharType="begin"/>
        </w:r>
        <w:r w:rsidR="00EE2068">
          <w:rPr>
            <w:noProof/>
            <w:webHidden/>
          </w:rPr>
          <w:instrText xml:space="preserve"> PAGEREF _Toc189130733 \h </w:instrText>
        </w:r>
        <w:r w:rsidR="00EE2068">
          <w:rPr>
            <w:noProof/>
            <w:webHidden/>
          </w:rPr>
        </w:r>
        <w:r w:rsidR="00EE2068">
          <w:rPr>
            <w:noProof/>
            <w:webHidden/>
          </w:rPr>
          <w:fldChar w:fldCharType="separate"/>
        </w:r>
        <w:r w:rsidR="00E7339A">
          <w:rPr>
            <w:noProof/>
            <w:webHidden/>
          </w:rPr>
          <w:t>10</w:t>
        </w:r>
        <w:r w:rsidR="00EE2068">
          <w:rPr>
            <w:noProof/>
            <w:webHidden/>
          </w:rPr>
          <w:fldChar w:fldCharType="end"/>
        </w:r>
      </w:hyperlink>
    </w:p>
    <w:p w14:paraId="592209D0" w14:textId="728E2979"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4" w:history="1">
        <w:r w:rsidR="00EE2068" w:rsidRPr="00E82405">
          <w:rPr>
            <w:rStyle w:val="Hyperlink"/>
            <w:noProof/>
          </w:rPr>
          <w:t>10. Safeguarding</w:t>
        </w:r>
        <w:r w:rsidR="00EE2068">
          <w:rPr>
            <w:noProof/>
            <w:webHidden/>
          </w:rPr>
          <w:tab/>
        </w:r>
        <w:r w:rsidR="00EE2068">
          <w:rPr>
            <w:noProof/>
            <w:webHidden/>
          </w:rPr>
          <w:fldChar w:fldCharType="begin"/>
        </w:r>
        <w:r w:rsidR="00EE2068">
          <w:rPr>
            <w:noProof/>
            <w:webHidden/>
          </w:rPr>
          <w:instrText xml:space="preserve"> PAGEREF _Toc189130734 \h </w:instrText>
        </w:r>
        <w:r w:rsidR="00EE2068">
          <w:rPr>
            <w:noProof/>
            <w:webHidden/>
          </w:rPr>
        </w:r>
        <w:r w:rsidR="00EE2068">
          <w:rPr>
            <w:noProof/>
            <w:webHidden/>
          </w:rPr>
          <w:fldChar w:fldCharType="separate"/>
        </w:r>
        <w:r w:rsidR="00E7339A">
          <w:rPr>
            <w:noProof/>
            <w:webHidden/>
          </w:rPr>
          <w:t>11</w:t>
        </w:r>
        <w:r w:rsidR="00EE2068">
          <w:rPr>
            <w:noProof/>
            <w:webHidden/>
          </w:rPr>
          <w:fldChar w:fldCharType="end"/>
        </w:r>
      </w:hyperlink>
    </w:p>
    <w:p w14:paraId="09DF4310" w14:textId="0D802D9E"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5" w:history="1">
        <w:r w:rsidR="00EE2068" w:rsidRPr="00E82405">
          <w:rPr>
            <w:rStyle w:val="Hyperlink"/>
            <w:noProof/>
          </w:rPr>
          <w:t>11. Expertise and training of staff</w:t>
        </w:r>
        <w:r w:rsidR="00EE2068">
          <w:rPr>
            <w:noProof/>
            <w:webHidden/>
          </w:rPr>
          <w:tab/>
        </w:r>
        <w:r w:rsidR="00EE2068">
          <w:rPr>
            <w:noProof/>
            <w:webHidden/>
          </w:rPr>
          <w:fldChar w:fldCharType="begin"/>
        </w:r>
        <w:r w:rsidR="00EE2068">
          <w:rPr>
            <w:noProof/>
            <w:webHidden/>
          </w:rPr>
          <w:instrText xml:space="preserve"> PAGEREF _Toc189130735 \h </w:instrText>
        </w:r>
        <w:r w:rsidR="00EE2068">
          <w:rPr>
            <w:noProof/>
            <w:webHidden/>
          </w:rPr>
        </w:r>
        <w:r w:rsidR="00EE2068">
          <w:rPr>
            <w:noProof/>
            <w:webHidden/>
          </w:rPr>
          <w:fldChar w:fldCharType="separate"/>
        </w:r>
        <w:r w:rsidR="00E7339A">
          <w:rPr>
            <w:noProof/>
            <w:webHidden/>
          </w:rPr>
          <w:t>11</w:t>
        </w:r>
        <w:r w:rsidR="00EE2068">
          <w:rPr>
            <w:noProof/>
            <w:webHidden/>
          </w:rPr>
          <w:fldChar w:fldCharType="end"/>
        </w:r>
      </w:hyperlink>
    </w:p>
    <w:p w14:paraId="551C6FC3" w14:textId="29BE4C5A"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6" w:history="1">
        <w:r w:rsidR="00EE2068" w:rsidRPr="00E82405">
          <w:rPr>
            <w:rStyle w:val="Hyperlink"/>
            <w:noProof/>
          </w:rPr>
          <w:t>12. Links with external professional agencies</w:t>
        </w:r>
        <w:r w:rsidR="00EE2068">
          <w:rPr>
            <w:noProof/>
            <w:webHidden/>
          </w:rPr>
          <w:tab/>
        </w:r>
        <w:r w:rsidR="00EE2068">
          <w:rPr>
            <w:noProof/>
            <w:webHidden/>
          </w:rPr>
          <w:fldChar w:fldCharType="begin"/>
        </w:r>
        <w:r w:rsidR="00EE2068">
          <w:rPr>
            <w:noProof/>
            <w:webHidden/>
          </w:rPr>
          <w:instrText xml:space="preserve"> PAGEREF _Toc189130736 \h </w:instrText>
        </w:r>
        <w:r w:rsidR="00EE2068">
          <w:rPr>
            <w:noProof/>
            <w:webHidden/>
          </w:rPr>
        </w:r>
        <w:r w:rsidR="00EE2068">
          <w:rPr>
            <w:noProof/>
            <w:webHidden/>
          </w:rPr>
          <w:fldChar w:fldCharType="separate"/>
        </w:r>
        <w:r w:rsidR="00E7339A">
          <w:rPr>
            <w:noProof/>
            <w:webHidden/>
          </w:rPr>
          <w:t>11</w:t>
        </w:r>
        <w:r w:rsidR="00EE2068">
          <w:rPr>
            <w:noProof/>
            <w:webHidden/>
          </w:rPr>
          <w:fldChar w:fldCharType="end"/>
        </w:r>
      </w:hyperlink>
    </w:p>
    <w:p w14:paraId="3EF87976" w14:textId="5424AD24"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7" w:history="1">
        <w:r w:rsidR="00EE2068" w:rsidRPr="00E82405">
          <w:rPr>
            <w:rStyle w:val="Hyperlink"/>
            <w:noProof/>
          </w:rPr>
          <w:t>13. Admission and accessibility arrangements</w:t>
        </w:r>
        <w:r w:rsidR="00EE2068">
          <w:rPr>
            <w:noProof/>
            <w:webHidden/>
          </w:rPr>
          <w:tab/>
        </w:r>
        <w:r w:rsidR="00EE2068">
          <w:rPr>
            <w:noProof/>
            <w:webHidden/>
          </w:rPr>
          <w:fldChar w:fldCharType="begin"/>
        </w:r>
        <w:r w:rsidR="00EE2068">
          <w:rPr>
            <w:noProof/>
            <w:webHidden/>
          </w:rPr>
          <w:instrText xml:space="preserve"> PAGEREF _Toc189130737 \h </w:instrText>
        </w:r>
        <w:r w:rsidR="00EE2068">
          <w:rPr>
            <w:noProof/>
            <w:webHidden/>
          </w:rPr>
        </w:r>
        <w:r w:rsidR="00EE2068">
          <w:rPr>
            <w:noProof/>
            <w:webHidden/>
          </w:rPr>
          <w:fldChar w:fldCharType="separate"/>
        </w:r>
        <w:r w:rsidR="00E7339A">
          <w:rPr>
            <w:noProof/>
            <w:webHidden/>
          </w:rPr>
          <w:t>11</w:t>
        </w:r>
        <w:r w:rsidR="00EE2068">
          <w:rPr>
            <w:noProof/>
            <w:webHidden/>
          </w:rPr>
          <w:fldChar w:fldCharType="end"/>
        </w:r>
      </w:hyperlink>
    </w:p>
    <w:p w14:paraId="5D5873BD" w14:textId="5DCB8111"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8" w:history="1">
        <w:r w:rsidR="00EE2068" w:rsidRPr="00E82405">
          <w:rPr>
            <w:rStyle w:val="Hyperlink"/>
            <w:noProof/>
          </w:rPr>
          <w:t>14. Complaints about SEND provision</w:t>
        </w:r>
        <w:r w:rsidR="00EE2068">
          <w:rPr>
            <w:noProof/>
            <w:webHidden/>
          </w:rPr>
          <w:tab/>
        </w:r>
        <w:r w:rsidR="00EE2068">
          <w:rPr>
            <w:noProof/>
            <w:webHidden/>
          </w:rPr>
          <w:fldChar w:fldCharType="begin"/>
        </w:r>
        <w:r w:rsidR="00EE2068">
          <w:rPr>
            <w:noProof/>
            <w:webHidden/>
          </w:rPr>
          <w:instrText xml:space="preserve"> PAGEREF _Toc189130738 \h </w:instrText>
        </w:r>
        <w:r w:rsidR="00EE2068">
          <w:rPr>
            <w:noProof/>
            <w:webHidden/>
          </w:rPr>
        </w:r>
        <w:r w:rsidR="00EE2068">
          <w:rPr>
            <w:noProof/>
            <w:webHidden/>
          </w:rPr>
          <w:fldChar w:fldCharType="separate"/>
        </w:r>
        <w:r w:rsidR="00E7339A">
          <w:rPr>
            <w:noProof/>
            <w:webHidden/>
          </w:rPr>
          <w:t>12</w:t>
        </w:r>
        <w:r w:rsidR="00EE2068">
          <w:rPr>
            <w:noProof/>
            <w:webHidden/>
          </w:rPr>
          <w:fldChar w:fldCharType="end"/>
        </w:r>
      </w:hyperlink>
    </w:p>
    <w:p w14:paraId="255D0BA1" w14:textId="5DC87FDA"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9" w:history="1">
        <w:r w:rsidR="00EE2068" w:rsidRPr="00E82405">
          <w:rPr>
            <w:rStyle w:val="Hyperlink"/>
            <w:noProof/>
          </w:rPr>
          <w:t>15. Monitoring and evaluation arrangements</w:t>
        </w:r>
        <w:r w:rsidR="00EE2068">
          <w:rPr>
            <w:noProof/>
            <w:webHidden/>
          </w:rPr>
          <w:tab/>
        </w:r>
        <w:r w:rsidR="00EE2068">
          <w:rPr>
            <w:noProof/>
            <w:webHidden/>
          </w:rPr>
          <w:fldChar w:fldCharType="begin"/>
        </w:r>
        <w:r w:rsidR="00EE2068">
          <w:rPr>
            <w:noProof/>
            <w:webHidden/>
          </w:rPr>
          <w:instrText xml:space="preserve"> PAGEREF _Toc189130739 \h </w:instrText>
        </w:r>
        <w:r w:rsidR="00EE2068">
          <w:rPr>
            <w:noProof/>
            <w:webHidden/>
          </w:rPr>
        </w:r>
        <w:r w:rsidR="00EE2068">
          <w:rPr>
            <w:noProof/>
            <w:webHidden/>
          </w:rPr>
          <w:fldChar w:fldCharType="separate"/>
        </w:r>
        <w:r w:rsidR="00E7339A">
          <w:rPr>
            <w:noProof/>
            <w:webHidden/>
          </w:rPr>
          <w:t>12</w:t>
        </w:r>
        <w:r w:rsidR="00EE2068">
          <w:rPr>
            <w:noProof/>
            <w:webHidden/>
          </w:rPr>
          <w:fldChar w:fldCharType="end"/>
        </w:r>
      </w:hyperlink>
    </w:p>
    <w:p w14:paraId="7D93DD87" w14:textId="2883B06A" w:rsidR="00EE2068" w:rsidRDefault="009D32CA">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40" w:history="1">
        <w:r w:rsidR="00EE2068" w:rsidRPr="00E82405">
          <w:rPr>
            <w:rStyle w:val="Hyperlink"/>
            <w:noProof/>
          </w:rPr>
          <w:t>16. Links with other policies and documents</w:t>
        </w:r>
        <w:r w:rsidR="00EE2068">
          <w:rPr>
            <w:noProof/>
            <w:webHidden/>
          </w:rPr>
          <w:tab/>
        </w:r>
        <w:r w:rsidR="00EE2068">
          <w:rPr>
            <w:noProof/>
            <w:webHidden/>
          </w:rPr>
          <w:fldChar w:fldCharType="begin"/>
        </w:r>
        <w:r w:rsidR="00EE2068">
          <w:rPr>
            <w:noProof/>
            <w:webHidden/>
          </w:rPr>
          <w:instrText xml:space="preserve"> PAGEREF _Toc189130740 \h </w:instrText>
        </w:r>
        <w:r w:rsidR="00EE2068">
          <w:rPr>
            <w:noProof/>
            <w:webHidden/>
          </w:rPr>
        </w:r>
        <w:r w:rsidR="00EE2068">
          <w:rPr>
            <w:noProof/>
            <w:webHidden/>
          </w:rPr>
          <w:fldChar w:fldCharType="separate"/>
        </w:r>
        <w:r w:rsidR="00E7339A">
          <w:rPr>
            <w:noProof/>
            <w:webHidden/>
          </w:rPr>
          <w:t>12</w:t>
        </w:r>
        <w:r w:rsidR="00EE2068">
          <w:rPr>
            <w:noProof/>
            <w:webHidden/>
          </w:rPr>
          <w:fldChar w:fldCharType="end"/>
        </w:r>
      </w:hyperlink>
    </w:p>
    <w:p w14:paraId="46D95DA9" w14:textId="2CA66D2B" w:rsidR="007A13C3" w:rsidRPr="00181CF6" w:rsidRDefault="007A13C3" w:rsidP="007A13C3">
      <w:r>
        <w:rPr>
          <w:b/>
          <w:bCs/>
          <w:noProof/>
        </w:rPr>
        <w:fldChar w:fldCharType="end"/>
      </w:r>
    </w:p>
    <w:p w14:paraId="1BEAE753" w14:textId="048F0A8C" w:rsidR="007A13C3" w:rsidRPr="00181CF6" w:rsidRDefault="00FB7118" w:rsidP="007A13C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v:line id="Straight Connector 1"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30FF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1DB92735" w14:textId="77777777" w:rsidR="007A13C3" w:rsidRDefault="007A13C3" w:rsidP="007A13C3">
      <w:pPr>
        <w:pStyle w:val="Heading1"/>
      </w:pPr>
      <w:bookmarkStart w:id="0" w:name="_Toc55899048"/>
    </w:p>
    <w:p w14:paraId="6321DDBD" w14:textId="77777777" w:rsidR="007A13C3" w:rsidRDefault="007A13C3" w:rsidP="007A13C3">
      <w:pPr>
        <w:pStyle w:val="Heading1"/>
      </w:pPr>
    </w:p>
    <w:p w14:paraId="2544926C" w14:textId="77777777" w:rsidR="007A13C3" w:rsidRDefault="007A13C3" w:rsidP="007A13C3">
      <w:pPr>
        <w:pStyle w:val="Heading1"/>
      </w:pPr>
    </w:p>
    <w:p w14:paraId="52B20F40" w14:textId="77777777" w:rsidR="007A13C3" w:rsidRDefault="007A13C3" w:rsidP="007A13C3">
      <w:pPr>
        <w:pStyle w:val="Heading1"/>
      </w:pPr>
    </w:p>
    <w:p w14:paraId="13FFF82C" w14:textId="77777777" w:rsidR="007A13C3" w:rsidRDefault="007A13C3" w:rsidP="007A13C3">
      <w:pPr>
        <w:pStyle w:val="Heading1"/>
      </w:pPr>
    </w:p>
    <w:p w14:paraId="5DE0755E" w14:textId="77777777" w:rsidR="007A13C3" w:rsidRDefault="007A13C3" w:rsidP="007A13C3">
      <w:pPr>
        <w:pStyle w:val="Heading1"/>
      </w:pPr>
    </w:p>
    <w:p w14:paraId="070378A2" w14:textId="77777777" w:rsidR="007A13C3" w:rsidRDefault="007A13C3" w:rsidP="007A13C3">
      <w:pPr>
        <w:pStyle w:val="Heading1"/>
      </w:pPr>
    </w:p>
    <w:p w14:paraId="2B379E64" w14:textId="77777777" w:rsidR="007A13C3" w:rsidRDefault="007A13C3" w:rsidP="007A13C3">
      <w:pPr>
        <w:pStyle w:val="Heading1"/>
      </w:pPr>
    </w:p>
    <w:p w14:paraId="63B61389" w14:textId="10DF6924" w:rsidR="007A13C3" w:rsidRDefault="007A13C3" w:rsidP="007A13C3">
      <w:pPr>
        <w:pStyle w:val="Heading1"/>
      </w:pPr>
    </w:p>
    <w:p w14:paraId="5B184F5A" w14:textId="77777777" w:rsidR="007A13C3" w:rsidRPr="00181CF6" w:rsidRDefault="007A13C3" w:rsidP="007A13C3">
      <w:pPr>
        <w:pStyle w:val="Heading1"/>
      </w:pPr>
      <w:bookmarkStart w:id="1" w:name="_Toc189130725"/>
      <w:r w:rsidRPr="00181CF6">
        <w:t>1. Aims</w:t>
      </w:r>
      <w:bookmarkEnd w:id="0"/>
      <w:r>
        <w:t xml:space="preserve"> and objectives</w:t>
      </w:r>
      <w:bookmarkEnd w:id="1"/>
    </w:p>
    <w:p w14:paraId="4EA90EB4" w14:textId="77777777" w:rsidR="007A13C3"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p>
    <w:p w14:paraId="67C8B8E5" w14:textId="77777777" w:rsidR="00720DC8" w:rsidRDefault="00290C12" w:rsidP="00720DC8">
      <w:pPr>
        <w:pStyle w:val="4Bulletedcopyblue"/>
        <w:numPr>
          <w:ilvl w:val="0"/>
          <w:numId w:val="9"/>
        </w:numPr>
      </w:pPr>
      <w:bookmarkStart w:id="2" w:name="_Hlk116658533"/>
      <w:r>
        <w:t xml:space="preserve">Make </w:t>
      </w:r>
      <w:r w:rsidR="00720DC8">
        <w:t xml:space="preserve">sure our school fully implements national legislation and guidance regarding pupils with SEND </w:t>
      </w:r>
    </w:p>
    <w:p w14:paraId="1A6A1145" w14:textId="77777777" w:rsidR="007E6FBF" w:rsidRDefault="007A13C3" w:rsidP="007E6FBF">
      <w:pPr>
        <w:pStyle w:val="4Bulletedcopyblue"/>
        <w:numPr>
          <w:ilvl w:val="0"/>
          <w:numId w:val="9"/>
        </w:numPr>
      </w:pPr>
      <w:bookmarkStart w:id="3" w:name="_Hlk116658579"/>
      <w:bookmarkEnd w:id="2"/>
      <w:r w:rsidRPr="00181CF6">
        <w:t>Set out how our school will</w:t>
      </w:r>
      <w:r w:rsidR="007E6FBF">
        <w:t>:</w:t>
      </w:r>
      <w:r w:rsidRPr="00181CF6">
        <w:t xml:space="preserve"> </w:t>
      </w:r>
    </w:p>
    <w:p w14:paraId="72254301" w14:textId="77777777" w:rsidR="007E6FBF" w:rsidRDefault="007E6FBF" w:rsidP="007E6FBF">
      <w:pPr>
        <w:pStyle w:val="4Bulletedcopyblue"/>
        <w:numPr>
          <w:ilvl w:val="1"/>
          <w:numId w:val="9"/>
        </w:numPr>
      </w:pPr>
      <w:r>
        <w:t>S</w:t>
      </w:r>
      <w:r w:rsidR="007A13C3" w:rsidRPr="00181CF6">
        <w:t>upport and make provision for pupils with special educational needs</w:t>
      </w:r>
      <w:r w:rsidR="007A13C3">
        <w:t xml:space="preserve"> and disabilities</w:t>
      </w:r>
      <w:r w:rsidR="007A13C3" w:rsidRPr="00181CF6">
        <w:t xml:space="preserve"> </w:t>
      </w:r>
    </w:p>
    <w:p w14:paraId="1A886D62" w14:textId="478EF4BB" w:rsidR="007E6FBF" w:rsidRDefault="007E6FBF" w:rsidP="007E6FBF">
      <w:pPr>
        <w:pStyle w:val="4Bulletedcopyblue"/>
        <w:numPr>
          <w:ilvl w:val="1"/>
          <w:numId w:val="9"/>
        </w:numPr>
      </w:pPr>
      <w:r>
        <w:t>Provide pupils with SEND access to all aspects of school life</w:t>
      </w:r>
      <w:bookmarkStart w:id="4" w:name="_Hlk116909354"/>
      <w:r w:rsidR="00281DE4">
        <w:t xml:space="preserve"> </w:t>
      </w:r>
      <w:bookmarkStart w:id="5" w:name="_Hlk116909469"/>
      <w:r w:rsidR="00281DE4">
        <w:t>so they can engage in the activities of the school alongside pupils who do not have SEND</w:t>
      </w:r>
      <w:bookmarkEnd w:id="5"/>
    </w:p>
    <w:p w14:paraId="7ED9115A" w14:textId="77777777" w:rsidR="007A13C3" w:rsidRDefault="007E6FBF" w:rsidP="007E6FBF">
      <w:pPr>
        <w:pStyle w:val="4Bulletedcopyblue"/>
        <w:numPr>
          <w:ilvl w:val="1"/>
          <w:numId w:val="9"/>
        </w:numPr>
      </w:pPr>
      <w:r>
        <w:lastRenderedPageBreak/>
        <w:t>Help pupils with SEND fulfil their aspirations</w:t>
      </w:r>
      <w:r w:rsidR="00281DE4">
        <w:t xml:space="preserve"> and achieve their best</w:t>
      </w:r>
    </w:p>
    <w:p w14:paraId="687BB835" w14:textId="77777777" w:rsidR="00281DE4" w:rsidRDefault="00281DE4" w:rsidP="007E6FBF">
      <w:pPr>
        <w:pStyle w:val="4Bulletedcopyblue"/>
        <w:numPr>
          <w:ilvl w:val="1"/>
          <w:numId w:val="9"/>
        </w:numPr>
      </w:pPr>
      <w:r>
        <w:t>Help pupils with SEND become confident individuals living fulfilling lives</w:t>
      </w:r>
    </w:p>
    <w:p w14:paraId="32848152" w14:textId="77777777" w:rsidR="00281DE4" w:rsidRPr="00181CF6" w:rsidRDefault="00281DE4" w:rsidP="00281DE4">
      <w:pPr>
        <w:pStyle w:val="4Bulletedcopyblue"/>
        <w:numPr>
          <w:ilvl w:val="1"/>
          <w:numId w:val="9"/>
        </w:numPr>
      </w:pPr>
      <w:bookmarkStart w:id="6" w:name="_Hlk116909588"/>
      <w:r>
        <w:t xml:space="preserve">Communicate </w:t>
      </w:r>
      <w:r w:rsidR="00CB673C">
        <w:t>with</w:t>
      </w:r>
      <w:r w:rsidR="00B930D0">
        <w:t xml:space="preserve"> </w:t>
      </w:r>
      <w:r>
        <w:t>pupils with SEND and their parents or carers and involve them in discussions and decisions about support and provision for the pupil</w:t>
      </w:r>
    </w:p>
    <w:bookmarkEnd w:id="3"/>
    <w:bookmarkEnd w:id="4"/>
    <w:bookmarkEnd w:id="6"/>
    <w:p w14:paraId="2061E7C1" w14:textId="77777777" w:rsidR="007A13C3" w:rsidRDefault="007A13C3" w:rsidP="007A13C3">
      <w:pPr>
        <w:pStyle w:val="4Bulletedcopyblue"/>
        <w:numPr>
          <w:ilvl w:val="0"/>
          <w:numId w:val="9"/>
        </w:numPr>
      </w:pPr>
      <w:r w:rsidRPr="00181CF6">
        <w:t>Explain the roles and responsibilities of everyone involved in providing for pupi</w:t>
      </w:r>
      <w:r>
        <w:t>ls with SEND</w:t>
      </w:r>
    </w:p>
    <w:p w14:paraId="67049D18" w14:textId="77777777" w:rsidR="00281DE4" w:rsidRDefault="00281DE4" w:rsidP="007A13C3">
      <w:pPr>
        <w:pStyle w:val="4Bulletedcopyblue"/>
        <w:numPr>
          <w:ilvl w:val="0"/>
          <w:numId w:val="9"/>
        </w:numPr>
      </w:pPr>
      <w:bookmarkStart w:id="7" w:name="_Hlk116909524"/>
      <w:r>
        <w:t>Communicate with, and involve, pupils with SEND and their parents or carers in discussions and decisions about support and provision for the pupil</w:t>
      </w:r>
    </w:p>
    <w:bookmarkEnd w:id="7"/>
    <w:p w14:paraId="370B9496" w14:textId="77777777" w:rsidR="007A13C3" w:rsidRDefault="00290C12" w:rsidP="007A13C3">
      <w:pPr>
        <w:pStyle w:val="4Bulletedcopyblue"/>
        <w:numPr>
          <w:ilvl w:val="0"/>
          <w:numId w:val="9"/>
        </w:numPr>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5250036D" w14:textId="77777777" w:rsidR="007A13C3" w:rsidRPr="00B60E3F" w:rsidRDefault="007A13C3" w:rsidP="007A13C3">
      <w:pPr>
        <w:pStyle w:val="Heading1"/>
      </w:pPr>
      <w:bookmarkStart w:id="8" w:name="_Toc189130726"/>
      <w:r w:rsidRPr="00B60E3F">
        <w:t>2. Vision and values</w:t>
      </w:r>
      <w:bookmarkEnd w:id="8"/>
    </w:p>
    <w:p w14:paraId="76A3B4AF" w14:textId="77777777" w:rsidR="003464E3" w:rsidRDefault="007A13C3" w:rsidP="007A13C3">
      <w:pPr>
        <w:pStyle w:val="1bodycopy10pt"/>
      </w:pPr>
      <w:bookmarkStart w:id="9" w:name="_Hlk116658645"/>
      <w:r w:rsidRPr="00402DB5">
        <w:t xml:space="preserve">At our school we </w:t>
      </w:r>
      <w:r w:rsidR="00697D02">
        <w:t>will</w:t>
      </w:r>
      <w:r w:rsidRPr="00402DB5">
        <w:t xml:space="preserve"> </w:t>
      </w:r>
      <w:r w:rsidR="003464E3">
        <w:t>provide</w:t>
      </w:r>
      <w:r w:rsidRPr="00402DB5">
        <w:t xml:space="preserve"> all pupils </w:t>
      </w:r>
      <w:r w:rsidR="003464E3">
        <w:t>with</w:t>
      </w:r>
      <w:r w:rsidRPr="00402DB5">
        <w:t xml:space="preserve"> access to a broad and balanced curriculum. </w:t>
      </w:r>
    </w:p>
    <w:p w14:paraId="0157A726" w14:textId="77777777" w:rsidR="003464E3" w:rsidRDefault="007A13C3" w:rsidP="007A13C3">
      <w:pPr>
        <w:pStyle w:val="1bodycopy10pt"/>
      </w:pPr>
      <w:r w:rsidRPr="00402DB5">
        <w:t xml:space="preserve">We are committed to </w:t>
      </w:r>
      <w:r w:rsidR="003464E3">
        <w:t xml:space="preserve">making sure </w:t>
      </w:r>
      <w:r w:rsidRPr="00402DB5">
        <w:t xml:space="preserve">all our pupils </w:t>
      </w:r>
      <w:r w:rsidR="003464E3">
        <w:t xml:space="preserve">have </w:t>
      </w:r>
      <w:r w:rsidRPr="00402DB5">
        <w:t xml:space="preserve">the chance to thrive and </w:t>
      </w:r>
      <w:r w:rsidR="00720DC8">
        <w:t xml:space="preserve">supporting them to </w:t>
      </w:r>
      <w:r w:rsidRPr="00402DB5">
        <w:t xml:space="preserve">meet their full potential. </w:t>
      </w:r>
    </w:p>
    <w:p w14:paraId="1AB3FCCD" w14:textId="77777777" w:rsidR="007A13C3" w:rsidRDefault="003464E3" w:rsidP="007A13C3">
      <w:pPr>
        <w:pStyle w:val="1bodycopy10pt"/>
      </w:pPr>
      <w:r>
        <w:t>We are focused on c</w:t>
      </w:r>
      <w:r w:rsidR="007A13C3" w:rsidRPr="00402DB5">
        <w:t>reating an inclusive environment, where provision is tailored to the needs and abilities of pupils, no matter how varied.</w:t>
      </w:r>
    </w:p>
    <w:p w14:paraId="05F60D75" w14:textId="77777777" w:rsidR="007A13C3" w:rsidRPr="00181CF6" w:rsidRDefault="00720DC8" w:rsidP="007A13C3">
      <w:pPr>
        <w:pStyle w:val="Heading1"/>
      </w:pPr>
      <w:bookmarkStart w:id="10" w:name="_Toc55899049"/>
      <w:bookmarkStart w:id="11" w:name="_Toc189130727"/>
      <w:bookmarkEnd w:id="9"/>
      <w:r>
        <w:t>3</w:t>
      </w:r>
      <w:r w:rsidR="007A13C3" w:rsidRPr="00181CF6">
        <w:t>. Legislation and guidance</w:t>
      </w:r>
      <w:bookmarkEnd w:id="10"/>
      <w:bookmarkEnd w:id="11"/>
      <w:r w:rsidR="007A13C3" w:rsidRPr="00181CF6">
        <w:t xml:space="preserve"> </w:t>
      </w:r>
    </w:p>
    <w:p w14:paraId="7BF9946F" w14:textId="4A6BD975" w:rsidR="00190073" w:rsidRDefault="007A13C3" w:rsidP="007A13C3">
      <w:pPr>
        <w:rPr>
          <w:rFonts w:cs="Arial"/>
        </w:rPr>
      </w:pPr>
      <w:bookmarkStart w:id="12" w:name="_Hlk189039350"/>
      <w:bookmarkStart w:id="13" w:name="_Hlk189039368"/>
      <w:r w:rsidRPr="00181CF6">
        <w:rPr>
          <w:rFonts w:cs="Arial"/>
        </w:rPr>
        <w:t xml:space="preserve">This is based on the statutory </w:t>
      </w:r>
      <w:r w:rsidR="00190073">
        <w:rPr>
          <w:rFonts w:cs="Arial"/>
        </w:rPr>
        <w:t xml:space="preserve">guidance </w:t>
      </w:r>
      <w:hyperlink r:id="rId12" w:history="1">
        <w:r w:rsidRPr="00181CF6">
          <w:rPr>
            <w:rStyle w:val="Hyperlink"/>
          </w:rPr>
          <w:t>Special Educational Needs and Disability (SEND) Code of Practice</w:t>
        </w:r>
      </w:hyperlink>
      <w:r w:rsidR="00190073">
        <w:rPr>
          <w:rFonts w:cs="Arial"/>
        </w:rPr>
        <w:t xml:space="preserve">, </w:t>
      </w:r>
      <w:hyperlink r:id="rId13" w:history="1">
        <w:r w:rsidR="00190073" w:rsidRPr="00190073">
          <w:rPr>
            <w:rStyle w:val="Hyperlink"/>
            <w:rFonts w:cs="Arial"/>
            <w:lang w:val="en-GB"/>
          </w:rPr>
          <w:t>Keeping Children Safe in Education</w:t>
        </w:r>
      </w:hyperlink>
      <w:r w:rsidR="00190073" w:rsidRPr="00190073">
        <w:rPr>
          <w:rFonts w:cs="Arial"/>
          <w:lang w:val="en-GB"/>
        </w:rPr>
        <w:t xml:space="preserve"> </w:t>
      </w:r>
      <w:r w:rsidR="00190073">
        <w:rPr>
          <w:rFonts w:cs="Arial"/>
          <w:lang w:val="en-GB"/>
        </w:rPr>
        <w:t xml:space="preserve">and </w:t>
      </w:r>
      <w:bookmarkStart w:id="14" w:name="_Hlk167190674"/>
      <w:r w:rsidR="00EE2068">
        <w:rPr>
          <w:color w:val="0072CC"/>
          <w:u w:val="single" w:color="0072CC"/>
          <w:lang w:eastAsia="en-GB"/>
        </w:rPr>
        <w:fldChar w:fldCharType="begin"/>
      </w:r>
      <w:r w:rsidR="00EE2068">
        <w:rPr>
          <w:color w:val="0072CC"/>
          <w:u w:val="single" w:color="0072CC"/>
          <w:lang w:eastAsia="en-GB"/>
        </w:rPr>
        <w:instrText>HYPERLINK "https://www.gov.uk/government/publications/working-together-to-improve-school-attendance"</w:instrText>
      </w:r>
      <w:r w:rsidR="00EE2068">
        <w:rPr>
          <w:color w:val="0072CC"/>
          <w:u w:val="single" w:color="0072CC"/>
          <w:lang w:eastAsia="en-GB"/>
        </w:rPr>
      </w:r>
      <w:r w:rsidR="00EE2068">
        <w:rPr>
          <w:color w:val="0072CC"/>
          <w:u w:val="single" w:color="0072CC"/>
          <w:lang w:eastAsia="en-GB"/>
        </w:rPr>
        <w:fldChar w:fldCharType="separate"/>
      </w:r>
      <w:r w:rsidR="00EE2068" w:rsidRPr="00E92576">
        <w:rPr>
          <w:rStyle w:val="Hyperlink"/>
          <w:lang w:eastAsia="en-GB"/>
        </w:rPr>
        <w:t>working together to improve school attendance</w:t>
      </w:r>
      <w:bookmarkEnd w:id="14"/>
      <w:r w:rsidR="00EE2068">
        <w:rPr>
          <w:color w:val="0072CC"/>
          <w:u w:val="single" w:color="0072CC"/>
          <w:lang w:eastAsia="en-GB"/>
        </w:rPr>
        <w:fldChar w:fldCharType="end"/>
      </w:r>
      <w:r w:rsidR="00190073">
        <w:rPr>
          <w:rFonts w:cs="Arial"/>
        </w:rPr>
        <w:t>.</w:t>
      </w:r>
    </w:p>
    <w:bookmarkEnd w:id="12"/>
    <w:p w14:paraId="30C053B9" w14:textId="77777777" w:rsidR="007A13C3" w:rsidRPr="00181CF6" w:rsidRDefault="00190073" w:rsidP="007A13C3">
      <w:pPr>
        <w:rPr>
          <w:rFonts w:cs="Arial"/>
        </w:rPr>
      </w:pPr>
      <w:r>
        <w:rPr>
          <w:rFonts w:cs="Arial"/>
        </w:rPr>
        <w:t xml:space="preserve">This policy is also based on </w:t>
      </w:r>
      <w:r w:rsidR="007A13C3" w:rsidRPr="00181CF6">
        <w:rPr>
          <w:rFonts w:cs="Arial"/>
        </w:rPr>
        <w:t>the following legislation:</w:t>
      </w:r>
    </w:p>
    <w:bookmarkEnd w:id="13"/>
    <w:p w14:paraId="5D589B2D" w14:textId="77777777" w:rsidR="007A13C3" w:rsidRPr="00181CF6" w:rsidRDefault="00A317C8" w:rsidP="007A13C3">
      <w:pPr>
        <w:pStyle w:val="4Bulletedcopyblue"/>
        <w:numPr>
          <w:ilvl w:val="0"/>
          <w:numId w:val="9"/>
        </w:numPr>
        <w:rPr>
          <w:rFonts w:cs="Times New Roman"/>
        </w:rPr>
      </w:pPr>
      <w:r>
        <w:fldChar w:fldCharType="begin"/>
      </w:r>
      <w:r>
        <w:instrText xml:space="preserve"> HYPERLINK "http://www.legislation.gov.uk/ukpga/2014/6/part/3" </w:instrText>
      </w:r>
      <w:r>
        <w:fldChar w:fldCharType="separate"/>
      </w:r>
      <w:r w:rsidR="007A13C3" w:rsidRPr="00181CF6">
        <w:rPr>
          <w:rStyle w:val="Hyperlink"/>
        </w:rPr>
        <w:t>Part 3 of the Children and Families Act 2014</w:t>
      </w:r>
      <w:r>
        <w:rPr>
          <w:rStyle w:val="Hyperlink"/>
        </w:rPr>
        <w:fldChar w:fldCharType="end"/>
      </w:r>
      <w:r w:rsidR="007A13C3" w:rsidRPr="00181CF6">
        <w:t>, which sets out schools’ respo</w:t>
      </w:r>
      <w:r w:rsidR="007A13C3">
        <w:t>nsibilities for pupils with SEND</w:t>
      </w:r>
    </w:p>
    <w:p w14:paraId="2B45E551" w14:textId="33CEB975" w:rsidR="00B930D0" w:rsidRPr="00B930D0" w:rsidRDefault="009D32CA" w:rsidP="00B930D0">
      <w:pPr>
        <w:pStyle w:val="4Bulletedcopyblue"/>
      </w:pPr>
      <w:hyperlink r:id="rId14" w:history="1">
        <w:r w:rsidR="007A13C3" w:rsidRPr="00181CF6">
          <w:rPr>
            <w:rStyle w:val="Hyperlink"/>
          </w:rPr>
          <w:t>The Special Educational Needs and Disability Regulations 2014</w:t>
        </w:r>
      </w:hyperlink>
      <w:r w:rsidR="007A13C3" w:rsidRPr="00181CF6">
        <w:t xml:space="preserve">, which set out </w:t>
      </w:r>
      <w:r w:rsidR="006A0ABF">
        <w:t xml:space="preserve">local authorities’ and </w:t>
      </w:r>
      <w:r w:rsidR="007A13C3" w:rsidRPr="00181CF6">
        <w:t>schools’ responsibilities for education, health and care (EHC) plans, SEN co-ordinators (</w:t>
      </w:r>
      <w:r>
        <w:t>SENDCO</w:t>
      </w:r>
      <w:r w:rsidR="007A13C3" w:rsidRPr="00181CF6">
        <w:t xml:space="preserve">s) and the </w:t>
      </w:r>
      <w:bookmarkStart w:id="15"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337B1158" w14:textId="77777777" w:rsidR="007A13C3" w:rsidRDefault="007A13C3" w:rsidP="00F13D5E">
      <w:pPr>
        <w:pStyle w:val="4Bulletedcopyblue"/>
        <w:numPr>
          <w:ilvl w:val="0"/>
          <w:numId w:val="9"/>
        </w:numPr>
      </w:pPr>
      <w:r>
        <w:t xml:space="preserve">The </w:t>
      </w:r>
      <w:hyperlink r:id="rId15" w:history="1">
        <w:r w:rsidRPr="002527AB">
          <w:rPr>
            <w:rStyle w:val="Hyperlink"/>
          </w:rPr>
          <w:t>Equality Act 2010</w:t>
        </w:r>
      </w:hyperlink>
      <w:r w:rsidR="0061750F">
        <w:t xml:space="preserve"> (section 20)</w:t>
      </w:r>
      <w:r>
        <w:t>, which sets out the school’s duties to make reasonable adjustments for pupils with disabilities</w:t>
      </w:r>
      <w:r w:rsidR="006A0ABF">
        <w:t xml:space="preserve"> </w:t>
      </w:r>
    </w:p>
    <w:p w14:paraId="13552A4C" w14:textId="77777777" w:rsidR="003519C6" w:rsidRPr="003519C6" w:rsidRDefault="003519C6" w:rsidP="003519C6">
      <w:pPr>
        <w:pStyle w:val="4Bulletedcopyblue"/>
        <w:numPr>
          <w:ilvl w:val="0"/>
          <w:numId w:val="9"/>
        </w:numPr>
        <w:rPr>
          <w:lang w:val="en-GB"/>
        </w:rPr>
      </w:pPr>
      <w:r>
        <w:rPr>
          <w:lang w:val="en-GB"/>
        </w:rPr>
        <w:t xml:space="preserve">The </w:t>
      </w:r>
      <w:hyperlink r:id="rId16"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Pr>
          <w:lang w:val="en-GB"/>
        </w:rPr>
        <w:t>school</w:t>
      </w:r>
      <w:r w:rsidR="0061750F">
        <w:rPr>
          <w:lang w:val="en-GB"/>
        </w:rPr>
        <w:t>’</w:t>
      </w:r>
      <w:r>
        <w:rPr>
          <w:lang w:val="en-GB"/>
        </w:rPr>
        <w:t xml:space="preserve">s responsibilities to eliminate discrimination, harassment and victimisation; and advance equality of 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45446A78" w14:textId="149F49AB" w:rsidR="007A13C3" w:rsidRDefault="00CE24F2" w:rsidP="007A13C3">
      <w:pPr>
        <w:pStyle w:val="4Bulletedcopyblue"/>
        <w:numPr>
          <w:ilvl w:val="0"/>
          <w:numId w:val="9"/>
        </w:numPr>
      </w:pPr>
      <w:bookmarkStart w:id="16" w:name="_Hlk189039386"/>
      <w:bookmarkStart w:id="17" w:name="_Hlk116636426"/>
      <w:bookmarkEnd w:id="15"/>
      <w:r>
        <w:t xml:space="preserve">The </w:t>
      </w:r>
      <w:r w:rsidR="00190073" w:rsidRPr="00190073">
        <w:t>g</w:t>
      </w:r>
      <w:r w:rsidR="007A13C3" w:rsidRPr="00190073">
        <w:t xml:space="preserve">overnance </w:t>
      </w:r>
      <w:r w:rsidR="00190073" w:rsidRPr="00190073">
        <w:t>guide</w:t>
      </w:r>
      <w:r w:rsidR="00190073">
        <w:t xml:space="preserve"> for </w:t>
      </w:r>
      <w:hyperlink r:id="rId17" w:history="1">
        <w:r w:rsidR="00190073" w:rsidRPr="00E30458">
          <w:rPr>
            <w:rStyle w:val="Hyperlink"/>
          </w:rPr>
          <w:t>maintained schools</w:t>
        </w:r>
      </w:hyperlink>
      <w:r w:rsidR="007A13C3" w:rsidRPr="00E30458">
        <w:t xml:space="preserve"> which sets out governors</w:t>
      </w:r>
      <w:r w:rsidR="00E30458">
        <w:t>’</w:t>
      </w:r>
      <w:r w:rsidR="007A13C3" w:rsidRPr="00E30458">
        <w:t xml:space="preserve"> responsibilities for pupils with SEND</w:t>
      </w:r>
    </w:p>
    <w:p w14:paraId="6CB554A8" w14:textId="77777777" w:rsidR="000B1CE3" w:rsidRPr="00181CF6" w:rsidRDefault="000B1CE3" w:rsidP="007A13C3">
      <w:pPr>
        <w:pStyle w:val="4Bulletedcopyblue"/>
        <w:numPr>
          <w:ilvl w:val="0"/>
          <w:numId w:val="9"/>
        </w:numPr>
      </w:pPr>
      <w:bookmarkStart w:id="18" w:name="_Hlk116908177"/>
      <w:bookmarkEnd w:id="16"/>
      <w:r>
        <w:t xml:space="preserve">The </w:t>
      </w:r>
      <w:hyperlink r:id="rId18"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w:t>
      </w:r>
      <w:r w:rsidR="008B2F28">
        <w:t>al</w:t>
      </w:r>
      <w:r>
        <w:t xml:space="preserve"> needs</w:t>
      </w:r>
    </w:p>
    <w:p w14:paraId="0866D826" w14:textId="77777777" w:rsidR="007A13C3" w:rsidRDefault="00720DC8" w:rsidP="007A13C3">
      <w:pPr>
        <w:pStyle w:val="Heading1"/>
      </w:pPr>
      <w:bookmarkStart w:id="19" w:name="_Toc189130728"/>
      <w:bookmarkStart w:id="20" w:name="_Toc55899050"/>
      <w:bookmarkEnd w:id="17"/>
      <w:bookmarkEnd w:id="18"/>
      <w:r>
        <w:t>4</w:t>
      </w:r>
      <w:r w:rsidR="007A13C3">
        <w:t>. Inclusion and equal opportunities</w:t>
      </w:r>
      <w:bookmarkEnd w:id="19"/>
    </w:p>
    <w:p w14:paraId="6C7EF122" w14:textId="77777777" w:rsidR="007A13C3" w:rsidRDefault="007A13C3" w:rsidP="007A13C3">
      <w:pPr>
        <w:pStyle w:val="1bodycopy10pt"/>
      </w:pPr>
      <w:r>
        <w:t xml:space="preserve">At our school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CF5A28E" w14:textId="77777777" w:rsidR="007A13C3" w:rsidRPr="00012CB7" w:rsidRDefault="007A13C3" w:rsidP="007A13C3">
      <w:pPr>
        <w:pStyle w:val="1bodycopy10pt"/>
      </w:pPr>
      <w:r>
        <w:t xml:space="preserve">We will achieve this by making reasonable adjustments to teaching, the curriculum and the school environment to </w:t>
      </w:r>
      <w:r w:rsidR="00697D02">
        <w:t xml:space="preserve">make </w:t>
      </w:r>
      <w:r>
        <w:t>sure that pupils with SEND are included in all aspects of school life.</w:t>
      </w:r>
    </w:p>
    <w:p w14:paraId="566A0F81" w14:textId="77777777" w:rsidR="007A13C3" w:rsidRPr="00181CF6" w:rsidRDefault="00720DC8" w:rsidP="007A13C3">
      <w:pPr>
        <w:pStyle w:val="Heading1"/>
      </w:pPr>
      <w:bookmarkStart w:id="21" w:name="_Toc189130729"/>
      <w:r>
        <w:t>5</w:t>
      </w:r>
      <w:r w:rsidR="007A13C3" w:rsidRPr="00181CF6">
        <w:t>. Definitions</w:t>
      </w:r>
      <w:bookmarkEnd w:id="20"/>
      <w:bookmarkEnd w:id="21"/>
      <w:r w:rsidR="007A13C3" w:rsidRPr="00181CF6">
        <w:t xml:space="preserve"> </w:t>
      </w:r>
    </w:p>
    <w:p w14:paraId="3DE1B39C" w14:textId="77777777" w:rsidR="007A13C3" w:rsidRDefault="00720DC8" w:rsidP="007A13C3">
      <w:pPr>
        <w:pStyle w:val="Subhead2"/>
      </w:pPr>
      <w:r>
        <w:t>5</w:t>
      </w:r>
      <w:r w:rsidR="007A13C3">
        <w:t xml:space="preserve">.1 Special educational needs </w:t>
      </w:r>
    </w:p>
    <w:p w14:paraId="16B44928"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1D674313" w14:textId="77777777" w:rsidR="007A13C3" w:rsidRPr="00181CF6" w:rsidRDefault="007A13C3" w:rsidP="007A13C3">
      <w:pPr>
        <w:pStyle w:val="1bodycopy10pt"/>
      </w:pPr>
      <w:r w:rsidRPr="00181CF6">
        <w:lastRenderedPageBreak/>
        <w:t xml:space="preserve">They have a </w:t>
      </w:r>
      <w:r w:rsidRPr="00697D02">
        <w:rPr>
          <w:b/>
          <w:bCs/>
        </w:rPr>
        <w:t>learning difficulty or disability</w:t>
      </w:r>
      <w:r w:rsidRPr="00181CF6">
        <w:t xml:space="preserve"> if they have: </w:t>
      </w:r>
    </w:p>
    <w:p w14:paraId="1D84E494" w14:textId="77777777" w:rsidR="007A13C3" w:rsidRPr="00181CF6" w:rsidRDefault="007A13C3" w:rsidP="007A13C3">
      <w:pPr>
        <w:pStyle w:val="4Bulletedcopyblue"/>
        <w:numPr>
          <w:ilvl w:val="0"/>
          <w:numId w:val="9"/>
        </w:numPr>
      </w:pPr>
      <w:r w:rsidRPr="00181CF6">
        <w:t xml:space="preserve">A significantly greater difficulty in learning than </w:t>
      </w:r>
      <w:r w:rsidR="00697D02">
        <w:t>most</w:t>
      </w:r>
      <w:r w:rsidRPr="00181CF6">
        <w:t xml:space="preserve"> others of the same age, or </w:t>
      </w:r>
    </w:p>
    <w:p w14:paraId="0E41CFD8" w14:textId="77777777" w:rsidR="007A13C3" w:rsidRPr="00181CF6" w:rsidRDefault="007A13C3" w:rsidP="007A13C3">
      <w:pPr>
        <w:pStyle w:val="4Bulletedcopyblue"/>
        <w:numPr>
          <w:ilvl w:val="0"/>
          <w:numId w:val="9"/>
        </w:numPr>
      </w:pPr>
      <w:r w:rsidRPr="00181CF6">
        <w:t xml:space="preserve">A disability which prevents or hinders them from making use of facilities of a kind generally provided for others of the same age in mainstream schools </w:t>
      </w:r>
    </w:p>
    <w:p w14:paraId="0DCF4F4A"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652177BD" w14:textId="77777777" w:rsidR="007A13C3" w:rsidRDefault="00720DC8" w:rsidP="007A13C3">
      <w:pPr>
        <w:pStyle w:val="Subhead2"/>
      </w:pPr>
      <w:r>
        <w:t>5</w:t>
      </w:r>
      <w:r w:rsidR="007A13C3">
        <w:t>.2 Disability</w:t>
      </w:r>
    </w:p>
    <w:p w14:paraId="4FFB6DCB"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a physical or mental impairment that has a substantial and long-term </w:t>
      </w:r>
      <w:r w:rsidR="00697D02">
        <w:t>adverse</w:t>
      </w:r>
      <w:r>
        <w:t xml:space="preserve"> effect on their ability to do normal daily activities.</w:t>
      </w:r>
    </w:p>
    <w:p w14:paraId="7BAFE04E" w14:textId="77777777" w:rsidR="007A13C3" w:rsidRDefault="007A13C3" w:rsidP="007A13C3">
      <w:pPr>
        <w:pStyle w:val="1bodycopy10pt"/>
      </w:pPr>
      <w:r>
        <w:t xml:space="preserve">The school will make reasonable adjustments for pupils with disabilities, </w:t>
      </w:r>
      <w:bookmarkStart w:id="22" w:name="_Hlk116659660"/>
      <w:r>
        <w:t xml:space="preserve">so that they </w:t>
      </w:r>
      <w:r w:rsidR="00697D02">
        <w:t>are not at a substantial disadvantage compared with their</w:t>
      </w:r>
      <w:r>
        <w:t xml:space="preserve"> peers.</w:t>
      </w:r>
    </w:p>
    <w:bookmarkEnd w:id="22"/>
    <w:p w14:paraId="253D0F31" w14:textId="77777777" w:rsidR="007A13C3" w:rsidRDefault="00720DC8" w:rsidP="007A13C3">
      <w:pPr>
        <w:pStyle w:val="Subhead2"/>
      </w:pPr>
      <w:r>
        <w:t>5</w:t>
      </w:r>
      <w:r w:rsidR="007A13C3">
        <w:t>.3 The 4 areas of need</w:t>
      </w:r>
    </w:p>
    <w:p w14:paraId="327C9235"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23" w:name="_Hlk116910722"/>
    </w:p>
    <w:p w14:paraId="7001D910" w14:textId="77777777" w:rsidR="007A13C3" w:rsidRPr="00B278E0" w:rsidRDefault="00544AA0" w:rsidP="007A13C3">
      <w:pPr>
        <w:pStyle w:val="1bodycopy10pt"/>
      </w:pPr>
      <w:r>
        <w:t>Interventions will be selected that are appropriate for the pupil’s particular area(s) of nee</w:t>
      </w:r>
      <w:bookmarkEnd w:id="23"/>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0B22EFE4"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11F1248A" w14:textId="77777777" w:rsidR="007A13C3" w:rsidRPr="007E2334" w:rsidRDefault="007A13C3" w:rsidP="00A317C8">
            <w:pPr>
              <w:pStyle w:val="1bodycopy10pt"/>
              <w:suppressAutoHyphens/>
              <w:rPr>
                <w:caps/>
                <w:color w:val="F8F8F8"/>
              </w:rPr>
            </w:pPr>
            <w:r w:rsidRPr="007E2334">
              <w:rPr>
                <w:caps/>
                <w:color w:val="F8F8F8"/>
              </w:rPr>
              <w:t>Area of need</w:t>
            </w:r>
          </w:p>
          <w:p w14:paraId="6B1380FF"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66489FAF" w14:textId="77777777" w:rsidR="007A13C3" w:rsidRPr="007E2334" w:rsidRDefault="007A13C3" w:rsidP="00A317C8">
            <w:pPr>
              <w:pStyle w:val="1bodycopy10pt"/>
              <w:suppressAutoHyphens/>
              <w:rPr>
                <w:caps/>
                <w:color w:val="F8F8F8"/>
              </w:rPr>
            </w:pPr>
          </w:p>
        </w:tc>
      </w:tr>
      <w:tr w:rsidR="007A13C3" w14:paraId="7BE80AB1" w14:textId="77777777" w:rsidTr="00A317C8">
        <w:trPr>
          <w:gridAfter w:val="1"/>
          <w:wAfter w:w="16" w:type="dxa"/>
          <w:cantSplit/>
        </w:trPr>
        <w:tc>
          <w:tcPr>
            <w:tcW w:w="2660" w:type="dxa"/>
            <w:shd w:val="clear" w:color="auto" w:fill="auto"/>
            <w:tcMar>
              <w:top w:w="113" w:type="dxa"/>
              <w:bottom w:w="113" w:type="dxa"/>
            </w:tcMar>
          </w:tcPr>
          <w:p w14:paraId="5659C635" w14:textId="77777777" w:rsidR="007A13C3" w:rsidRDefault="007A13C3" w:rsidP="00A317C8">
            <w:pPr>
              <w:pStyle w:val="1bodycopy10pt"/>
            </w:pPr>
            <w:r>
              <w:t>Communication and interaction</w:t>
            </w:r>
          </w:p>
        </w:tc>
        <w:tc>
          <w:tcPr>
            <w:tcW w:w="7321" w:type="dxa"/>
            <w:shd w:val="clear" w:color="auto" w:fill="auto"/>
            <w:tcMar>
              <w:top w:w="113" w:type="dxa"/>
              <w:bottom w:w="113" w:type="dxa"/>
            </w:tcMar>
          </w:tcPr>
          <w:p w14:paraId="4D15CAED" w14:textId="455BF1EC"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r w:rsidR="00410D5B">
              <w:t xml:space="preserve">not understand or use </w:t>
            </w:r>
            <w:r>
              <w:t>the social rules of communication.</w:t>
            </w:r>
          </w:p>
          <w:p w14:paraId="5816C09C" w14:textId="77777777" w:rsidR="007A13C3" w:rsidRDefault="007A13C3" w:rsidP="00A317C8">
            <w:pPr>
              <w:pStyle w:val="1bodycopy10pt"/>
            </w:pPr>
            <w:r>
              <w:t xml:space="preserve">Pupils who </w:t>
            </w:r>
            <w:r w:rsidR="00410D5B">
              <w:t>are on the autism spectrum</w:t>
            </w:r>
            <w:r>
              <w:t xml:space="preserve"> often have needs that fall in this category.</w:t>
            </w:r>
          </w:p>
        </w:tc>
      </w:tr>
      <w:tr w:rsidR="007A13C3" w14:paraId="3CCC945B" w14:textId="77777777" w:rsidTr="00A317C8">
        <w:trPr>
          <w:gridAfter w:val="1"/>
          <w:wAfter w:w="16" w:type="dxa"/>
          <w:cantSplit/>
        </w:trPr>
        <w:tc>
          <w:tcPr>
            <w:tcW w:w="2660" w:type="dxa"/>
            <w:shd w:val="clear" w:color="auto" w:fill="auto"/>
            <w:tcMar>
              <w:top w:w="113" w:type="dxa"/>
              <w:bottom w:w="113" w:type="dxa"/>
            </w:tcMar>
          </w:tcPr>
          <w:p w14:paraId="0FEF2955" w14:textId="77777777" w:rsidR="007A13C3" w:rsidRDefault="007A13C3" w:rsidP="00A317C8">
            <w:pPr>
              <w:pStyle w:val="1bodycopy10pt"/>
            </w:pPr>
            <w:r>
              <w:t xml:space="preserve">Cognition and learning </w:t>
            </w:r>
          </w:p>
        </w:tc>
        <w:tc>
          <w:tcPr>
            <w:tcW w:w="7321" w:type="dxa"/>
            <w:shd w:val="clear" w:color="auto" w:fill="auto"/>
            <w:tcMar>
              <w:top w:w="113" w:type="dxa"/>
              <w:bottom w:w="113" w:type="dxa"/>
            </w:tcMar>
          </w:tcPr>
          <w:p w14:paraId="65114D43"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63CDE3B2"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6CA51421" w14:textId="77777777" w:rsidR="007A13C3" w:rsidRDefault="007A13C3" w:rsidP="007A13C3">
            <w:pPr>
              <w:pStyle w:val="1bodycopy10pt"/>
              <w:numPr>
                <w:ilvl w:val="0"/>
                <w:numId w:val="20"/>
              </w:numPr>
            </w:pPr>
            <w:r>
              <w:t>Moderate learning difficulties</w:t>
            </w:r>
          </w:p>
          <w:p w14:paraId="1402287B" w14:textId="77777777" w:rsidR="007A13C3" w:rsidRDefault="007A13C3" w:rsidP="007A13C3">
            <w:pPr>
              <w:pStyle w:val="1bodycopy10pt"/>
              <w:numPr>
                <w:ilvl w:val="0"/>
                <w:numId w:val="20"/>
              </w:numPr>
            </w:pPr>
            <w:r>
              <w:t>Severe learning difficulties</w:t>
            </w:r>
          </w:p>
          <w:p w14:paraId="31D7BF24"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031BB79B" w14:textId="77777777" w:rsidTr="00A317C8">
        <w:trPr>
          <w:gridAfter w:val="1"/>
          <w:wAfter w:w="16" w:type="dxa"/>
          <w:cantSplit/>
        </w:trPr>
        <w:tc>
          <w:tcPr>
            <w:tcW w:w="2660" w:type="dxa"/>
            <w:shd w:val="clear" w:color="auto" w:fill="auto"/>
            <w:tcMar>
              <w:top w:w="113" w:type="dxa"/>
              <w:bottom w:w="113" w:type="dxa"/>
            </w:tcMar>
          </w:tcPr>
          <w:p w14:paraId="0F643D74" w14:textId="77777777" w:rsidR="007A13C3" w:rsidRDefault="007A13C3" w:rsidP="00A317C8">
            <w:pPr>
              <w:pStyle w:val="1bodycopy10pt"/>
            </w:pPr>
            <w:r>
              <w:lastRenderedPageBreak/>
              <w:t>Social</w:t>
            </w:r>
            <w:r w:rsidR="00CB673C">
              <w:t>,</w:t>
            </w:r>
            <w:r>
              <w:t xml:space="preserve"> emotional and mental health </w:t>
            </w:r>
          </w:p>
        </w:tc>
        <w:tc>
          <w:tcPr>
            <w:tcW w:w="7321" w:type="dxa"/>
            <w:shd w:val="clear" w:color="auto" w:fill="auto"/>
            <w:tcMar>
              <w:top w:w="113" w:type="dxa"/>
              <w:bottom w:w="113" w:type="dxa"/>
            </w:tcMar>
          </w:tcPr>
          <w:p w14:paraId="13964F2E" w14:textId="77777777" w:rsidR="007A13C3" w:rsidRDefault="007A13C3" w:rsidP="00A317C8">
            <w:pPr>
              <w:pStyle w:val="1bodycopy10pt"/>
            </w:pPr>
            <w:r>
              <w:t xml:space="preserve">These needs </w:t>
            </w:r>
            <w:r w:rsidR="00A23433">
              <w:t>may reflect a wide range of underlying difficulties or disorders</w:t>
            </w:r>
            <w:r>
              <w:t>. Pupils may have:</w:t>
            </w:r>
          </w:p>
          <w:p w14:paraId="0868487E" w14:textId="77777777" w:rsidR="007A13C3" w:rsidRDefault="007A13C3" w:rsidP="007A13C3">
            <w:pPr>
              <w:pStyle w:val="1bodycopy10pt"/>
              <w:numPr>
                <w:ilvl w:val="0"/>
                <w:numId w:val="21"/>
              </w:numPr>
            </w:pPr>
            <w:r>
              <w:t>Mental health difficulties such as anxiety, depression or an eating disorder</w:t>
            </w:r>
          </w:p>
          <w:p w14:paraId="23B1C6C4"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623217F" w14:textId="77777777" w:rsidR="007A13C3" w:rsidRDefault="007A13C3" w:rsidP="007A13C3">
            <w:pPr>
              <w:pStyle w:val="1bodycopy10pt"/>
              <w:numPr>
                <w:ilvl w:val="0"/>
                <w:numId w:val="21"/>
              </w:numPr>
            </w:pPr>
            <w:r>
              <w:t>Suffered adverse childhood experiences</w:t>
            </w:r>
          </w:p>
          <w:p w14:paraId="3CC8EC3D" w14:textId="77777777" w:rsidR="007A13C3" w:rsidRDefault="007A13C3" w:rsidP="00A317C8">
            <w:pPr>
              <w:pStyle w:val="1bodycopy10pt"/>
            </w:pPr>
            <w:r>
              <w:t xml:space="preserve">These needs can manifest </w:t>
            </w:r>
            <w:r w:rsidR="00A23433">
              <w:t>in many ways, for example</w:t>
            </w:r>
            <w:r>
              <w:t xml:space="preserve"> as challenging, disruptive or disturbing behaviour, or by the pupil becoming withdrawn </w:t>
            </w:r>
            <w:r w:rsidR="005F683D">
              <w:t>or</w:t>
            </w:r>
            <w:r>
              <w:t xml:space="preserve"> isolated.</w:t>
            </w:r>
          </w:p>
        </w:tc>
      </w:tr>
      <w:tr w:rsidR="007A13C3" w14:paraId="1715EBEF" w14:textId="77777777" w:rsidTr="00A317C8">
        <w:trPr>
          <w:gridAfter w:val="1"/>
          <w:wAfter w:w="16" w:type="dxa"/>
          <w:cantSplit/>
        </w:trPr>
        <w:tc>
          <w:tcPr>
            <w:tcW w:w="2660" w:type="dxa"/>
            <w:shd w:val="clear" w:color="auto" w:fill="auto"/>
            <w:tcMar>
              <w:top w:w="113" w:type="dxa"/>
              <w:bottom w:w="113" w:type="dxa"/>
            </w:tcMar>
          </w:tcPr>
          <w:p w14:paraId="595F67CF" w14:textId="77777777" w:rsidR="007A13C3" w:rsidRDefault="007A13C3" w:rsidP="00A317C8">
            <w:pPr>
              <w:pStyle w:val="1bodycopy10pt"/>
            </w:pPr>
            <w:r>
              <w:t xml:space="preserve">Sensory and/or physical </w:t>
            </w:r>
          </w:p>
        </w:tc>
        <w:tc>
          <w:tcPr>
            <w:tcW w:w="7321" w:type="dxa"/>
            <w:shd w:val="clear" w:color="auto" w:fill="auto"/>
            <w:tcMar>
              <w:top w:w="113" w:type="dxa"/>
              <w:bottom w:w="113" w:type="dxa"/>
            </w:tcMar>
          </w:tcPr>
          <w:p w14:paraId="3C1E5A60"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737DEE1D" w14:textId="77777777" w:rsidR="007A13C3" w:rsidRDefault="007A13C3" w:rsidP="00A317C8">
            <w:pPr>
              <w:pStyle w:val="1bodycopy10pt"/>
            </w:pPr>
            <w:r>
              <w:t>Pupils may have:</w:t>
            </w:r>
          </w:p>
          <w:p w14:paraId="4124B530"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847C695" w14:textId="77777777" w:rsidR="007A13C3" w:rsidRDefault="007A13C3" w:rsidP="007A13C3">
            <w:pPr>
              <w:pStyle w:val="1bodycopy10pt"/>
              <w:numPr>
                <w:ilvl w:val="0"/>
                <w:numId w:val="22"/>
              </w:numPr>
            </w:pPr>
            <w:r>
              <w:t>A physical impairment</w:t>
            </w:r>
          </w:p>
          <w:p w14:paraId="349A1B4B"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3F08E194" w14:textId="77777777" w:rsidR="007A13C3" w:rsidRPr="00181CF6" w:rsidRDefault="00720DC8" w:rsidP="007A13C3">
      <w:pPr>
        <w:pStyle w:val="Heading1"/>
      </w:pPr>
      <w:bookmarkStart w:id="24" w:name="_Toc531168964"/>
      <w:bookmarkStart w:id="25" w:name="_Toc531176464"/>
      <w:bookmarkStart w:id="26" w:name="_Toc55899051"/>
      <w:bookmarkStart w:id="27" w:name="_Toc189130730"/>
      <w:r>
        <w:t>6</w:t>
      </w:r>
      <w:r w:rsidR="007A13C3" w:rsidRPr="00181CF6">
        <w:t xml:space="preserve">. </w:t>
      </w:r>
      <w:bookmarkEnd w:id="24"/>
      <w:bookmarkEnd w:id="25"/>
      <w:r w:rsidR="007A13C3" w:rsidRPr="00181CF6">
        <w:t>Roles</w:t>
      </w:r>
      <w:bookmarkEnd w:id="26"/>
      <w:r w:rsidR="007A13C3">
        <w:t xml:space="preserve"> and responsibilities</w:t>
      </w:r>
      <w:bookmarkEnd w:id="27"/>
      <w:r w:rsidR="007A13C3">
        <w:t xml:space="preserve"> </w:t>
      </w:r>
    </w:p>
    <w:p w14:paraId="52C2B59E" w14:textId="49F2E3E2" w:rsidR="007A13C3" w:rsidRPr="00181CF6" w:rsidRDefault="00720DC8" w:rsidP="007A13C3">
      <w:pPr>
        <w:pStyle w:val="Subhead2"/>
      </w:pPr>
      <w:r>
        <w:t>6</w:t>
      </w:r>
      <w:r w:rsidR="007A13C3" w:rsidRPr="00181CF6">
        <w:t xml:space="preserve">.1 The </w:t>
      </w:r>
      <w:r w:rsidR="009D32CA">
        <w:t>SENDCO</w:t>
      </w:r>
      <w:r w:rsidR="007A13C3" w:rsidRPr="00181CF6">
        <w:t xml:space="preserve"> </w:t>
      </w:r>
    </w:p>
    <w:p w14:paraId="2B899F71" w14:textId="28A464F7" w:rsidR="007A13C3" w:rsidRPr="00181CF6" w:rsidRDefault="007A13C3" w:rsidP="007A13C3">
      <w:pPr>
        <w:pStyle w:val="1bodycopy10pt"/>
      </w:pPr>
      <w:r w:rsidRPr="00181CF6">
        <w:t xml:space="preserve">The </w:t>
      </w:r>
      <w:r w:rsidR="009D32CA">
        <w:t>SENDCO</w:t>
      </w:r>
      <w:r w:rsidR="00E30458">
        <w:t>s</w:t>
      </w:r>
      <w:r w:rsidR="00E65D54">
        <w:t xml:space="preserve"> at our school</w:t>
      </w:r>
      <w:r w:rsidRPr="00181CF6">
        <w:t xml:space="preserve"> </w:t>
      </w:r>
      <w:r w:rsidR="00E30458">
        <w:t xml:space="preserve">are </w:t>
      </w:r>
      <w:r w:rsidR="00E60AAF">
        <w:t>Barbara Anderson and Eleanor Price</w:t>
      </w:r>
    </w:p>
    <w:p w14:paraId="59B68213" w14:textId="77777777" w:rsidR="007A13C3" w:rsidRPr="00181CF6" w:rsidRDefault="007A13C3" w:rsidP="007A13C3">
      <w:pPr>
        <w:pStyle w:val="1bodycopy10pt"/>
      </w:pPr>
      <w:r w:rsidRPr="00181CF6">
        <w:t xml:space="preserve">They will: </w:t>
      </w:r>
    </w:p>
    <w:p w14:paraId="49A8EC71" w14:textId="77777777" w:rsidR="00D654B9" w:rsidRDefault="00D654B9" w:rsidP="007A13C3">
      <w:pPr>
        <w:pStyle w:val="4Bulletedcopyblue"/>
        <w:numPr>
          <w:ilvl w:val="0"/>
          <w:numId w:val="9"/>
        </w:numPr>
      </w:pPr>
      <w:bookmarkStart w:id="28" w:name="_Hlk116905770"/>
      <w:r>
        <w:t xml:space="preserve">Inform any parents that their child may have SEN </w:t>
      </w:r>
      <w:bookmarkStart w:id="29" w:name="_Hlk116905861"/>
      <w:r>
        <w:t>and then liaise with them about the pupil’s needs and any provision made</w:t>
      </w:r>
      <w:bookmarkEnd w:id="29"/>
    </w:p>
    <w:bookmarkEnd w:id="28"/>
    <w:p w14:paraId="70838736" w14:textId="77777777" w:rsidR="007A13C3" w:rsidRPr="00181CF6" w:rsidRDefault="007A13C3" w:rsidP="007A13C3">
      <w:pPr>
        <w:pStyle w:val="4Bulletedcopyblue"/>
        <w:numPr>
          <w:ilvl w:val="0"/>
          <w:numId w:val="9"/>
        </w:numPr>
      </w:pPr>
      <w:r w:rsidRPr="00181CF6">
        <w:t>Work with the headteacher and SEN governor to determine the strategic development of the SEN</w:t>
      </w:r>
      <w:r>
        <w:t>D</w:t>
      </w:r>
      <w:r w:rsidRPr="00181CF6">
        <w:t xml:space="preserve"> policy and provision in the school </w:t>
      </w:r>
    </w:p>
    <w:p w14:paraId="00E70C7F" w14:textId="77777777" w:rsidR="007A13C3" w:rsidRPr="00181CF6" w:rsidRDefault="007A13C3" w:rsidP="007A13C3">
      <w:pPr>
        <w:pStyle w:val="4Bulletedcopyblue"/>
        <w:numPr>
          <w:ilvl w:val="0"/>
          <w:numId w:val="9"/>
        </w:numPr>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14:paraId="3AD70A93" w14:textId="77777777" w:rsidR="007A13C3" w:rsidRPr="00181CF6" w:rsidRDefault="007A13C3" w:rsidP="007A13C3">
      <w:pPr>
        <w:pStyle w:val="4Bulletedcopyblue"/>
        <w:numPr>
          <w:ilvl w:val="0"/>
          <w:numId w:val="9"/>
        </w:numPr>
      </w:pPr>
      <w:r w:rsidRPr="00181CF6">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teaching </w:t>
      </w:r>
    </w:p>
    <w:p w14:paraId="66BD8A35" w14:textId="77777777" w:rsidR="007A13C3" w:rsidRPr="00181CF6" w:rsidRDefault="007A13C3" w:rsidP="007A13C3">
      <w:pPr>
        <w:pStyle w:val="4Bulletedcopyblue"/>
        <w:numPr>
          <w:ilvl w:val="0"/>
          <w:numId w:val="9"/>
        </w:numPr>
      </w:pPr>
      <w:r w:rsidRPr="00181CF6">
        <w:t xml:space="preserve">Advise on the graduated approach to providing SEN </w:t>
      </w:r>
      <w:bookmarkStart w:id="30" w:name="_Hlk116906212"/>
      <w:r w:rsidRPr="00181CF6">
        <w:t>support</w:t>
      </w:r>
      <w:r w:rsidR="00D654B9">
        <w:t xml:space="preserve"> and differentiated teaching methods appropriate for individual pupils</w:t>
      </w:r>
      <w:bookmarkEnd w:id="30"/>
      <w:r w:rsidRPr="00181CF6">
        <w:t xml:space="preserve"> </w:t>
      </w:r>
    </w:p>
    <w:p w14:paraId="106C12A3" w14:textId="77777777" w:rsidR="007A13C3" w:rsidRPr="00181CF6" w:rsidRDefault="007A13C3" w:rsidP="007A13C3">
      <w:pPr>
        <w:pStyle w:val="4Bulletedcopyblue"/>
        <w:numPr>
          <w:ilvl w:val="0"/>
          <w:numId w:val="9"/>
        </w:numPr>
      </w:pPr>
      <w:r w:rsidRPr="00181CF6">
        <w:t xml:space="preserve">Advise on the deployment of the school’s delegated budget and other resources to meet pupils’ needs effectively </w:t>
      </w:r>
    </w:p>
    <w:p w14:paraId="1D13A29A" w14:textId="6521825C" w:rsidR="007A13C3" w:rsidRPr="00181CF6" w:rsidRDefault="007A13C3" w:rsidP="007A13C3">
      <w:pPr>
        <w:pStyle w:val="4Bulletedcopyblue"/>
        <w:numPr>
          <w:ilvl w:val="0"/>
          <w:numId w:val="9"/>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w:t>
      </w:r>
      <w:r w:rsidR="002A303F">
        <w:rPr>
          <w:color w:val="000000"/>
        </w:rPr>
        <w:t xml:space="preserve">make </w:t>
      </w:r>
      <w:r w:rsidR="00B930D0">
        <w:rPr>
          <w:color w:val="000000"/>
        </w:rPr>
        <w:t>sure that appropriate provision is provided</w:t>
      </w:r>
    </w:p>
    <w:p w14:paraId="1551A7F1" w14:textId="3BC88891" w:rsidR="003F3734" w:rsidRDefault="007A13C3" w:rsidP="007A13C3">
      <w:pPr>
        <w:pStyle w:val="4Bulletedcopyblue"/>
        <w:numPr>
          <w:ilvl w:val="0"/>
          <w:numId w:val="9"/>
        </w:numPr>
      </w:pPr>
      <w:bookmarkStart w:id="31" w:name="_Hlk116660163"/>
      <w:r w:rsidRPr="00181CF6">
        <w:t xml:space="preserve">Liaise with potential next providers of education to </w:t>
      </w:r>
      <w:r w:rsidR="003F3734">
        <w:t xml:space="preserve">make </w:t>
      </w:r>
      <w:r w:rsidRPr="00181CF6">
        <w:t xml:space="preserve">sure that </w:t>
      </w:r>
      <w:r w:rsidR="003F3734">
        <w:t>the pupil and their parents</w:t>
      </w:r>
      <w:r w:rsidR="00812DD9">
        <w:t>/carers</w:t>
      </w:r>
      <w:r w:rsidR="003F3734">
        <w:t xml:space="preserve"> are informed about options and that a smooth transition is planned</w:t>
      </w:r>
    </w:p>
    <w:p w14:paraId="78A492A7" w14:textId="77777777" w:rsidR="00B930D0" w:rsidRDefault="00D654B9" w:rsidP="00B930D0">
      <w:pPr>
        <w:pStyle w:val="4Bulletedcopyblue"/>
      </w:pPr>
      <w:bookmarkStart w:id="32" w:name="_Hlk116905967"/>
      <w:r>
        <w:lastRenderedPageBreak/>
        <w:t>When a pupil moves to a different school or institution: Mak</w:t>
      </w:r>
      <w:r w:rsidR="00CB673C">
        <w:t>e</w:t>
      </w:r>
      <w:r>
        <w:t xml:space="preserve"> sure that all relevant information about a pupil’s SEN and the provision for them are sent to the appropriate authority, school or institution</w:t>
      </w:r>
      <w:r w:rsidR="00B930D0">
        <w:t xml:space="preserve"> </w:t>
      </w:r>
      <w:r w:rsidR="00B930D0" w:rsidRPr="00B930D0">
        <w:t>in a timely manner</w:t>
      </w:r>
    </w:p>
    <w:bookmarkEnd w:id="31"/>
    <w:bookmarkEnd w:id="32"/>
    <w:p w14:paraId="5C9B0328" w14:textId="77777777" w:rsidR="007A13C3" w:rsidRPr="00181CF6" w:rsidRDefault="003F3734" w:rsidP="007A13C3">
      <w:pPr>
        <w:pStyle w:val="4Bulletedcopyblue"/>
        <w:numPr>
          <w:ilvl w:val="0"/>
          <w:numId w:val="9"/>
        </w:numPr>
      </w:pPr>
      <w:r>
        <w:t xml:space="preserve">Work with the headteacher and school governors to make sure </w:t>
      </w:r>
      <w:r w:rsidR="007A13C3" w:rsidRPr="00181CF6">
        <w:t xml:space="preserve">the school meets its responsibilities under the Equality Act 2010 with regard to reasonable adjustments and access arrangements </w:t>
      </w:r>
    </w:p>
    <w:p w14:paraId="41D5045A" w14:textId="77777777" w:rsidR="007A13C3" w:rsidRDefault="00570B16" w:rsidP="007A13C3">
      <w:pPr>
        <w:pStyle w:val="4Bulletedcopyblue"/>
        <w:numPr>
          <w:ilvl w:val="0"/>
          <w:numId w:val="9"/>
        </w:numPr>
      </w:pPr>
      <w:r>
        <w:t xml:space="preserve">Make </w:t>
      </w:r>
      <w:r w:rsidR="007A13C3" w:rsidRPr="00181CF6">
        <w:t xml:space="preserve">sure the school keeps </w:t>
      </w:r>
      <w:r>
        <w:t>its</w:t>
      </w:r>
      <w:r w:rsidR="007A13C3" w:rsidRPr="00181CF6">
        <w:t xml:space="preserve"> records of all pupils with SEN</w:t>
      </w:r>
      <w:r w:rsidR="007A13C3">
        <w:t>D</w:t>
      </w:r>
      <w:r w:rsidR="007A13C3" w:rsidRPr="00181CF6">
        <w:t xml:space="preserve"> up to date </w:t>
      </w:r>
      <w:r w:rsidR="00B930D0">
        <w:t>and accurate</w:t>
      </w:r>
    </w:p>
    <w:p w14:paraId="2414BCF9" w14:textId="77777777" w:rsidR="00D654B9" w:rsidRDefault="00D654B9" w:rsidP="00D654B9">
      <w:pPr>
        <w:pStyle w:val="4Bulletedcopyblue"/>
        <w:numPr>
          <w:ilvl w:val="0"/>
          <w:numId w:val="9"/>
        </w:numPr>
      </w:pPr>
      <w:r>
        <w:t xml:space="preserve">With the </w:t>
      </w:r>
      <w:r>
        <w:rPr>
          <w:lang w:val="en-GB"/>
        </w:rPr>
        <w:t>headteacher</w:t>
      </w:r>
      <w:r>
        <w:t xml:space="preserve">, </w:t>
      </w:r>
      <w:bookmarkStart w:id="33" w:name="_Hlk116906143"/>
      <w:r>
        <w:t>monitor to identify any staff who have specific training needs regarding SEN, and incorporate this into the school’s plan for continuous professional development</w:t>
      </w:r>
      <w:bookmarkEnd w:id="33"/>
    </w:p>
    <w:p w14:paraId="4AA272D9" w14:textId="77777777" w:rsidR="00BF44AD" w:rsidRDefault="00BF44AD" w:rsidP="00BF44AD">
      <w:pPr>
        <w:pStyle w:val="4Bulletedcopyblue"/>
        <w:numPr>
          <w:ilvl w:val="0"/>
          <w:numId w:val="9"/>
        </w:numPr>
      </w:pPr>
      <w:bookmarkStart w:id="34" w:name="_Hlk116909988"/>
      <w:r>
        <w:t>With the headteacher, regularly review and evaluate the breadth and impact of the SEND support the school offers or can access, and co-operate with the LA in reviewing the provision that is available locally and in developing the local offer</w:t>
      </w:r>
    </w:p>
    <w:p w14:paraId="551CD93B" w14:textId="77777777" w:rsidR="00D654B9" w:rsidRDefault="00D654B9" w:rsidP="00D654B9">
      <w:pPr>
        <w:pStyle w:val="4Bulletedcopyblue"/>
        <w:numPr>
          <w:ilvl w:val="0"/>
          <w:numId w:val="9"/>
        </w:numPr>
      </w:pPr>
      <w:bookmarkStart w:id="35" w:name="_Hlk116906302"/>
      <w:bookmarkEnd w:id="34"/>
      <w:r>
        <w:t xml:space="preserve">Prepare and review information for inclusion in the school’s SEN information report </w:t>
      </w:r>
      <w:r w:rsidR="00E948C6">
        <w:t>and any updates to this policy</w:t>
      </w:r>
    </w:p>
    <w:p w14:paraId="4EC68393" w14:textId="77777777" w:rsidR="00BF44AD" w:rsidRPr="00181CF6" w:rsidRDefault="00BF44AD" w:rsidP="00D654B9">
      <w:pPr>
        <w:pStyle w:val="4Bulletedcopyblue"/>
        <w:numPr>
          <w:ilvl w:val="0"/>
          <w:numId w:val="9"/>
        </w:numPr>
      </w:pPr>
      <w:bookmarkStart w:id="36" w:name="_Hlk116909744"/>
      <w:r>
        <w:t>With the headteacher and teaching staff, identify any patterns in the school’s identification of SEN, both within the school and in comparison with national data, and use these to reflect on and reinforce the quality of teaching</w:t>
      </w:r>
    </w:p>
    <w:bookmarkEnd w:id="35"/>
    <w:bookmarkEnd w:id="36"/>
    <w:p w14:paraId="30B281C2" w14:textId="4D4CEE90" w:rsidR="007A13C3" w:rsidRDefault="00720DC8" w:rsidP="007A13C3">
      <w:pPr>
        <w:pStyle w:val="Subhead2"/>
      </w:pPr>
      <w:r>
        <w:t>6</w:t>
      </w:r>
      <w:r w:rsidR="007A13C3">
        <w:t>.</w:t>
      </w:r>
      <w:r w:rsidR="007A13C3" w:rsidRPr="00E30458">
        <w:t>2 The governing board</w:t>
      </w:r>
    </w:p>
    <w:p w14:paraId="4B28C3C5" w14:textId="77777777" w:rsidR="00BB3A3B" w:rsidRDefault="004D6B65" w:rsidP="007A13C3">
      <w:pPr>
        <w:pStyle w:val="1bodycopy10pt"/>
      </w:pPr>
      <w:r>
        <w:t xml:space="preserve">The governing board is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r w:rsidR="00BB3A3B">
        <w:t>:</w:t>
      </w:r>
    </w:p>
    <w:p w14:paraId="75EB43AA" w14:textId="77777777" w:rsidR="007A13C3" w:rsidRPr="00B60E3F" w:rsidRDefault="007A13C3" w:rsidP="007A13C3">
      <w:pPr>
        <w:pStyle w:val="4Bulletedcopyblue"/>
        <w:numPr>
          <w:ilvl w:val="0"/>
          <w:numId w:val="9"/>
        </w:numPr>
      </w:pPr>
      <w:r w:rsidRPr="00B60E3F">
        <w:t xml:space="preserve">Co-operate with the LA in reviewing the provision that is available locally and developing the local offer </w:t>
      </w:r>
    </w:p>
    <w:p w14:paraId="5D8FCE90" w14:textId="77777777" w:rsidR="007A13C3" w:rsidRPr="00B60E3F" w:rsidRDefault="00B15D98" w:rsidP="007A13C3">
      <w:pPr>
        <w:pStyle w:val="4Bulletedcopyblue"/>
        <w:numPr>
          <w:ilvl w:val="0"/>
          <w:numId w:val="9"/>
        </w:numPr>
      </w:pPr>
      <w:bookmarkStart w:id="37" w:name="_Hlk116660245"/>
      <w:r>
        <w:t xml:space="preserve">Do all </w:t>
      </w:r>
      <w:r w:rsidR="00570B16">
        <w:t>it</w:t>
      </w:r>
      <w:r>
        <w:t xml:space="preserve"> can</w:t>
      </w:r>
      <w:r w:rsidR="007A13C3" w:rsidRPr="00B60E3F">
        <w:t xml:space="preserve"> to make sure that </w:t>
      </w:r>
      <w:r w:rsidR="00570B16">
        <w:t>every</w:t>
      </w:r>
      <w:r w:rsidR="007A13C3" w:rsidRPr="00B60E3F">
        <w:t xml:space="preserve"> </w:t>
      </w:r>
      <w:r>
        <w:t>pupil</w:t>
      </w:r>
      <w:r w:rsidR="007A13C3" w:rsidRPr="00B60E3F">
        <w:t xml:space="preserve"> with SEND gets the support they need </w:t>
      </w:r>
    </w:p>
    <w:bookmarkEnd w:id="37"/>
    <w:p w14:paraId="70F44340" w14:textId="77777777" w:rsidR="007A13C3" w:rsidRPr="00B60E3F" w:rsidRDefault="00B15D98" w:rsidP="007A13C3">
      <w:pPr>
        <w:pStyle w:val="4Bulletedcopyblue"/>
        <w:numPr>
          <w:ilvl w:val="0"/>
          <w:numId w:val="9"/>
        </w:numPr>
      </w:pPr>
      <w:r>
        <w:t xml:space="preserve">Make </w:t>
      </w:r>
      <w:r w:rsidR="007A13C3" w:rsidRPr="00B60E3F">
        <w:t xml:space="preserve">sure that </w:t>
      </w:r>
      <w:r>
        <w:t>pupils</w:t>
      </w:r>
      <w:r w:rsidR="007A13C3" w:rsidRPr="00B60E3F">
        <w:t xml:space="preserve"> with SEND engage in the activities of the school alongside pupils who do</w:t>
      </w:r>
      <w:r>
        <w:t>n’t</w:t>
      </w:r>
      <w:r w:rsidR="007A13C3" w:rsidRPr="00B60E3F">
        <w:t xml:space="preserve"> have SEND</w:t>
      </w:r>
    </w:p>
    <w:p w14:paraId="65C4DF64" w14:textId="7720A46F" w:rsidR="007A13C3" w:rsidRPr="00B60E3F" w:rsidRDefault="007A13C3" w:rsidP="007A13C3">
      <w:pPr>
        <w:pStyle w:val="4Bulletedcopyblue"/>
        <w:numPr>
          <w:ilvl w:val="0"/>
          <w:numId w:val="9"/>
        </w:numPr>
      </w:pPr>
      <w:r w:rsidRPr="00B60E3F">
        <w:t>Inform parents</w:t>
      </w:r>
      <w:r w:rsidR="00715AFC">
        <w:t>/carers</w:t>
      </w:r>
      <w:r w:rsidRPr="00B60E3F">
        <w:t xml:space="preserve"> when the</w:t>
      </w:r>
      <w:r w:rsidR="00B15D98">
        <w:t xml:space="preserve"> school is</w:t>
      </w:r>
      <w:r w:rsidRPr="00B60E3F">
        <w:t xml:space="preserve"> making special educational provision for </w:t>
      </w:r>
      <w:r w:rsidR="00B15D98">
        <w:t>their</w:t>
      </w:r>
      <w:r w:rsidRPr="00B60E3F">
        <w:t xml:space="preserve"> child </w:t>
      </w:r>
    </w:p>
    <w:p w14:paraId="4CBAE3F5" w14:textId="77777777" w:rsidR="007A13C3" w:rsidRPr="00B60E3F" w:rsidRDefault="00CB0D8B" w:rsidP="007A13C3">
      <w:pPr>
        <w:pStyle w:val="4Bulletedcopyblue"/>
        <w:numPr>
          <w:ilvl w:val="0"/>
          <w:numId w:val="9"/>
        </w:numPr>
      </w:pPr>
      <w:r>
        <w:t>Make s</w:t>
      </w:r>
      <w:r w:rsidR="007A13C3" w:rsidRPr="00B60E3F">
        <w:t xml:space="preserve">ure that </w:t>
      </w:r>
      <w:r>
        <w:t xml:space="preserve">the school has </w:t>
      </w:r>
      <w:r w:rsidR="007A13C3" w:rsidRPr="00B60E3F">
        <w:t xml:space="preserve">arrangements in place to support </w:t>
      </w:r>
      <w:r>
        <w:t xml:space="preserve">any </w:t>
      </w:r>
      <w:r w:rsidR="007A13C3" w:rsidRPr="00B60E3F">
        <w:t xml:space="preserve">pupils with medical conditions </w:t>
      </w:r>
    </w:p>
    <w:p w14:paraId="38C805AC" w14:textId="77777777" w:rsidR="007A13C3" w:rsidRPr="00B60E3F" w:rsidRDefault="007A13C3" w:rsidP="007A13C3">
      <w:pPr>
        <w:pStyle w:val="4Bulletedcopyblue"/>
        <w:numPr>
          <w:ilvl w:val="0"/>
          <w:numId w:val="9"/>
        </w:numPr>
      </w:pPr>
      <w:r w:rsidRPr="00B60E3F">
        <w:t xml:space="preserve">Provide access to a broad and balanced curriculum </w:t>
      </w:r>
    </w:p>
    <w:p w14:paraId="6C8E5EE3" w14:textId="77777777" w:rsidR="00CB0D8B" w:rsidRDefault="007A13C3" w:rsidP="007A13C3">
      <w:pPr>
        <w:pStyle w:val="4Bulletedcopyblue"/>
        <w:numPr>
          <w:ilvl w:val="0"/>
          <w:numId w:val="9"/>
        </w:numPr>
      </w:pPr>
      <w:r w:rsidRPr="00B60E3F">
        <w:t xml:space="preserve">Have a clear approach to identifying and responding to SEND </w:t>
      </w:r>
    </w:p>
    <w:p w14:paraId="2CDB2EA4" w14:textId="7BD42958" w:rsidR="007A13C3" w:rsidRPr="00B60E3F" w:rsidRDefault="00CB0D8B" w:rsidP="007A13C3">
      <w:pPr>
        <w:pStyle w:val="4Bulletedcopyblue"/>
        <w:numPr>
          <w:ilvl w:val="0"/>
          <w:numId w:val="9"/>
        </w:numPr>
      </w:pPr>
      <w:r>
        <w:t>P</w:t>
      </w:r>
      <w:r w:rsidR="007A13C3" w:rsidRPr="00B60E3F">
        <w:t>rovide an annual report for parents</w:t>
      </w:r>
      <w:r w:rsidR="00366B6B">
        <w:t>/carers</w:t>
      </w:r>
      <w:r w:rsidR="007A13C3" w:rsidRPr="00B60E3F">
        <w:t xml:space="preserve"> on their child’s progress </w:t>
      </w:r>
    </w:p>
    <w:p w14:paraId="6F990CF0" w14:textId="77777777" w:rsidR="007A13C3" w:rsidRPr="00B60E3F" w:rsidRDefault="007A13C3" w:rsidP="007A13C3">
      <w:pPr>
        <w:pStyle w:val="4Bulletedcopyblue"/>
        <w:numPr>
          <w:ilvl w:val="0"/>
          <w:numId w:val="9"/>
        </w:numPr>
      </w:pPr>
      <w:r w:rsidRPr="00B60E3F">
        <w:t>Record accurately and keep up to date the provision made for pupils with SEND</w:t>
      </w:r>
    </w:p>
    <w:p w14:paraId="5D923857" w14:textId="19D816A6" w:rsidR="007A13C3" w:rsidRPr="00B60E3F" w:rsidRDefault="007A13C3" w:rsidP="007A13C3">
      <w:pPr>
        <w:pStyle w:val="4Bulletedcopyblue"/>
        <w:numPr>
          <w:ilvl w:val="0"/>
          <w:numId w:val="9"/>
        </w:numPr>
      </w:pPr>
      <w:r w:rsidRPr="00B60E3F">
        <w:t>Publish information on the</w:t>
      </w:r>
      <w:r w:rsidR="00CB0D8B">
        <w:t xml:space="preserve"> school</w:t>
      </w:r>
      <w:r w:rsidRPr="00B60E3F">
        <w:t xml:space="preserve"> website</w:t>
      </w:r>
      <w:bookmarkStart w:id="38" w:name="_Hlk116660454"/>
      <w:r w:rsidRPr="00B60E3F">
        <w:t xml:space="preserve"> about </w:t>
      </w:r>
      <w:r w:rsidR="00570B16">
        <w:t>how the school is implementing its</w:t>
      </w:r>
      <w:r w:rsidR="00CB0D8B">
        <w:t xml:space="preserve"> SEND policy</w:t>
      </w:r>
      <w:r w:rsidRPr="00B60E3F">
        <w:t xml:space="preserve">, </w:t>
      </w:r>
      <w:r w:rsidR="00CB0D8B">
        <w:t>in a</w:t>
      </w:r>
      <w:r w:rsidR="00F267C3">
        <w:t>n</w:t>
      </w:r>
      <w:r w:rsidRPr="00B60E3F">
        <w:t xml:space="preserve"> SEN </w:t>
      </w:r>
      <w:r w:rsidR="00CB0D8B">
        <w:t>i</w:t>
      </w:r>
      <w:r w:rsidRPr="00B60E3F">
        <w:t xml:space="preserve">nformation </w:t>
      </w:r>
      <w:r w:rsidR="00CB0D8B">
        <w:t>r</w:t>
      </w:r>
      <w:r w:rsidRPr="00B60E3F">
        <w:t>eport</w:t>
      </w:r>
      <w:bookmarkEnd w:id="38"/>
    </w:p>
    <w:p w14:paraId="4D8843D6" w14:textId="77777777" w:rsidR="007A13C3" w:rsidRPr="00B60E3F" w:rsidRDefault="007A13C3" w:rsidP="007A13C3">
      <w:pPr>
        <w:pStyle w:val="4Bulletedcopyblue"/>
        <w:numPr>
          <w:ilvl w:val="0"/>
          <w:numId w:val="9"/>
        </w:numPr>
      </w:pPr>
      <w:r w:rsidRPr="00B60E3F">
        <w:t>Publish information about the arrangements for the admission of disabled children, the steps taken to prevent disabled children being treated less favourably than others, the facilities provided to assist access of disabled children, and the</w:t>
      </w:r>
      <w:r w:rsidR="00CB0D8B">
        <w:t xml:space="preserve"> school’s</w:t>
      </w:r>
      <w:r w:rsidRPr="00B60E3F">
        <w:t xml:space="preserve"> accessibility plans</w:t>
      </w:r>
    </w:p>
    <w:p w14:paraId="7F9F4799" w14:textId="44A70EB6" w:rsidR="007A13C3" w:rsidRPr="00B60E3F" w:rsidRDefault="00CB0D8B" w:rsidP="007A13C3">
      <w:pPr>
        <w:pStyle w:val="4Bulletedcopyblue"/>
        <w:numPr>
          <w:ilvl w:val="0"/>
          <w:numId w:val="9"/>
        </w:numPr>
      </w:pPr>
      <w:r>
        <w:t>Make s</w:t>
      </w:r>
      <w:r w:rsidR="007A13C3" w:rsidRPr="00B60E3F">
        <w:t xml:space="preserve">ure that there is a qualified teacher designated as </w:t>
      </w:r>
      <w:r w:rsidR="009D32CA">
        <w:t>SENDCO</w:t>
      </w:r>
      <w:r w:rsidR="007A13C3">
        <w:t xml:space="preserve"> </w:t>
      </w:r>
      <w:r w:rsidR="007A13C3" w:rsidRPr="00B60E3F">
        <w:t xml:space="preserve">for the </w:t>
      </w:r>
      <w:bookmarkStart w:id="39" w:name="_Hlk116912239"/>
      <w:r w:rsidR="007A13C3" w:rsidRPr="00B60E3F">
        <w:t>school</w:t>
      </w:r>
      <w:r w:rsidR="00904CA8">
        <w:t xml:space="preserve"> and that the key responsibilities of the role are set </w:t>
      </w:r>
      <w:r w:rsidR="00904CA8" w:rsidRPr="0043181F">
        <w:rPr>
          <w:lang w:val="en-GB"/>
        </w:rPr>
        <w:t>out</w:t>
      </w:r>
      <w:r w:rsidR="00904CA8">
        <w:t>, and monitor the effectiveness of how these are carried out</w:t>
      </w:r>
      <w:bookmarkEnd w:id="39"/>
    </w:p>
    <w:p w14:paraId="1C8AB723" w14:textId="77777777" w:rsidR="007A13C3" w:rsidRDefault="007A13C3" w:rsidP="007A13C3">
      <w:pPr>
        <w:pStyle w:val="4Bulletedcopyblue"/>
        <w:numPr>
          <w:ilvl w:val="0"/>
          <w:numId w:val="9"/>
        </w:numPr>
      </w:pPr>
      <w:r w:rsidRPr="00B60E3F">
        <w:t>De</w:t>
      </w:r>
      <w:r w:rsidR="0043181F">
        <w:t>termin</w:t>
      </w:r>
      <w:r w:rsidR="00CB0D8B">
        <w:t>e</w:t>
      </w:r>
      <w:r w:rsidRPr="00B60E3F">
        <w:t xml:space="preserve"> their approach to using their resources to support the progress of pupils with SEND </w:t>
      </w:r>
    </w:p>
    <w:p w14:paraId="7A18CDF7" w14:textId="77777777" w:rsidR="007A13C3" w:rsidRPr="00181CF6" w:rsidRDefault="00720DC8" w:rsidP="007A13C3">
      <w:pPr>
        <w:pStyle w:val="Subhead2"/>
      </w:pPr>
      <w:r>
        <w:t>6</w:t>
      </w:r>
      <w:r w:rsidR="007A13C3">
        <w:t xml:space="preserve">.3 </w:t>
      </w:r>
      <w:r w:rsidR="007A13C3" w:rsidRPr="00181CF6">
        <w:t>The SEN</w:t>
      </w:r>
      <w:r w:rsidR="007A13C3">
        <w:t>D</w:t>
      </w:r>
      <w:r w:rsidR="007A13C3" w:rsidRPr="00181CF6">
        <w:t xml:space="preserve"> link governor </w:t>
      </w:r>
    </w:p>
    <w:p w14:paraId="24A264F5" w14:textId="427F55A6" w:rsidR="007A13C3" w:rsidRDefault="007A13C3" w:rsidP="007A13C3">
      <w:pPr>
        <w:pStyle w:val="1bodycopy10pt"/>
      </w:pPr>
      <w:bookmarkStart w:id="40" w:name="_Hlk116902020"/>
      <w:r w:rsidRPr="00181CF6">
        <w:t xml:space="preserve">The </w:t>
      </w:r>
      <w:r>
        <w:t>SEND link governor</w:t>
      </w:r>
      <w:r w:rsidRPr="00181CF6">
        <w:t xml:space="preserve"> is </w:t>
      </w:r>
      <w:r w:rsidR="00E60AAF">
        <w:t>Paul Hammond</w:t>
      </w:r>
    </w:p>
    <w:bookmarkEnd w:id="40"/>
    <w:p w14:paraId="0507D7F6" w14:textId="77777777" w:rsidR="007A13C3" w:rsidRPr="00181CF6" w:rsidRDefault="007A13C3" w:rsidP="007A13C3">
      <w:pPr>
        <w:pStyle w:val="1bodycopy10pt"/>
      </w:pPr>
      <w:r w:rsidRPr="00181CF6">
        <w:t>The SEN</w:t>
      </w:r>
      <w:r>
        <w:t>D</w:t>
      </w:r>
      <w:r w:rsidRPr="00181CF6">
        <w:t xml:space="preserve"> governor will: </w:t>
      </w:r>
    </w:p>
    <w:p w14:paraId="18F49A63" w14:textId="77777777" w:rsidR="007A13C3" w:rsidRPr="00181CF6" w:rsidRDefault="007A13C3" w:rsidP="007A13C3">
      <w:pPr>
        <w:pStyle w:val="4Bulletedcopyblue"/>
        <w:numPr>
          <w:ilvl w:val="0"/>
          <w:numId w:val="9"/>
        </w:numPr>
      </w:pPr>
      <w:r w:rsidRPr="00181CF6">
        <w:t>Help to raise awareness of SEN</w:t>
      </w:r>
      <w:r>
        <w:t>D</w:t>
      </w:r>
      <w:r w:rsidRPr="00181CF6">
        <w:t xml:space="preserve"> issues at governing board meetings </w:t>
      </w:r>
    </w:p>
    <w:p w14:paraId="7AD38D45" w14:textId="77777777" w:rsidR="007A13C3" w:rsidRPr="00181CF6" w:rsidRDefault="007A13C3" w:rsidP="007A13C3">
      <w:pPr>
        <w:pStyle w:val="4Bulletedcopyblue"/>
        <w:numPr>
          <w:ilvl w:val="0"/>
          <w:numId w:val="9"/>
        </w:numPr>
      </w:pPr>
      <w:r w:rsidRPr="00181CF6">
        <w:t>Monitor the quality and effectiveness of SEN</w:t>
      </w:r>
      <w:r>
        <w:t>D</w:t>
      </w:r>
      <w:r w:rsidRPr="00181CF6">
        <w:t xml:space="preserve"> provision within the school and update the governing board on this </w:t>
      </w:r>
    </w:p>
    <w:p w14:paraId="20DF90F2" w14:textId="1E73EBEF" w:rsidR="007A13C3" w:rsidRPr="00181CF6" w:rsidRDefault="007A13C3" w:rsidP="007A13C3">
      <w:pPr>
        <w:pStyle w:val="4Bulletedcopyblue"/>
        <w:numPr>
          <w:ilvl w:val="0"/>
          <w:numId w:val="9"/>
        </w:numPr>
      </w:pPr>
      <w:r w:rsidRPr="00181CF6">
        <w:t xml:space="preserve">Work with the headteacher and </w:t>
      </w:r>
      <w:r w:rsidR="009D32CA">
        <w:t>SENDCO</w:t>
      </w:r>
      <w:r w:rsidRPr="00181CF6">
        <w:t xml:space="preserve"> to determine the strategic development of the SEN</w:t>
      </w:r>
      <w:r>
        <w:t>D</w:t>
      </w:r>
      <w:r w:rsidRPr="00181CF6">
        <w:t xml:space="preserve"> policy and provision in the school </w:t>
      </w:r>
    </w:p>
    <w:p w14:paraId="3BC85793" w14:textId="77777777" w:rsidR="007A13C3" w:rsidRPr="00181CF6" w:rsidRDefault="00720DC8" w:rsidP="007A13C3">
      <w:pPr>
        <w:pStyle w:val="Subhead2"/>
      </w:pPr>
      <w:r>
        <w:t>6</w:t>
      </w:r>
      <w:r w:rsidR="007A13C3">
        <w:t>.4</w:t>
      </w:r>
      <w:r w:rsidR="007A13C3" w:rsidRPr="00181CF6">
        <w:t xml:space="preserve"> The headteacher </w:t>
      </w:r>
    </w:p>
    <w:p w14:paraId="0FD47D12" w14:textId="77777777" w:rsidR="007A13C3" w:rsidRPr="00181CF6" w:rsidRDefault="007A13C3" w:rsidP="007A13C3">
      <w:pPr>
        <w:pStyle w:val="1bodycopy10pt"/>
      </w:pPr>
      <w:r w:rsidRPr="00181CF6">
        <w:t xml:space="preserve">The headteacher will: </w:t>
      </w:r>
    </w:p>
    <w:p w14:paraId="65CEC6C5" w14:textId="0370C007" w:rsidR="007A13C3" w:rsidRDefault="007A13C3" w:rsidP="007A13C3">
      <w:pPr>
        <w:pStyle w:val="4Bulletedcopyblue"/>
        <w:numPr>
          <w:ilvl w:val="0"/>
          <w:numId w:val="9"/>
        </w:numPr>
      </w:pPr>
      <w:r w:rsidRPr="00181CF6">
        <w:t xml:space="preserve">Work with the </w:t>
      </w:r>
      <w:r w:rsidR="009D32CA">
        <w:t>SENDCO</w:t>
      </w:r>
      <w:r w:rsidRPr="00181CF6">
        <w:t xml:space="preserve"> and SEN</w:t>
      </w:r>
      <w:r>
        <w:t>D link</w:t>
      </w:r>
      <w:r w:rsidRPr="00181CF6">
        <w:t xml:space="preserve"> governor to determine the strategic development of the SEN</w:t>
      </w:r>
      <w:r>
        <w:t>D</w:t>
      </w:r>
      <w:r w:rsidRPr="00181CF6">
        <w:t xml:space="preserve"> policy and provision within the school </w:t>
      </w:r>
    </w:p>
    <w:p w14:paraId="48AC6C5A" w14:textId="280FF14E" w:rsidR="001E5E4C" w:rsidRPr="00181CF6" w:rsidRDefault="001E5E4C" w:rsidP="007A13C3">
      <w:pPr>
        <w:pStyle w:val="4Bulletedcopyblue"/>
        <w:numPr>
          <w:ilvl w:val="0"/>
          <w:numId w:val="9"/>
        </w:numPr>
      </w:pPr>
      <w:bookmarkStart w:id="41" w:name="_Hlk116888626"/>
      <w:r>
        <w:t xml:space="preserve">Work with the </w:t>
      </w:r>
      <w:r w:rsidR="009D32CA">
        <w:t>SENDCO</w:t>
      </w:r>
      <w:r>
        <w:t xml:space="preserve"> and school governors to make sure </w:t>
      </w:r>
      <w:r w:rsidRPr="00181CF6">
        <w:t>the school meets its responsibilities under the Equality Act 2010 with regard to reasonable adjustments and access arrangements</w:t>
      </w:r>
    </w:p>
    <w:bookmarkEnd w:id="41"/>
    <w:p w14:paraId="19C58B0B" w14:textId="77777777" w:rsidR="007A13C3" w:rsidRDefault="007A13C3" w:rsidP="007A13C3">
      <w:pPr>
        <w:pStyle w:val="4Bulletedcopyblue"/>
        <w:numPr>
          <w:ilvl w:val="0"/>
          <w:numId w:val="9"/>
        </w:numPr>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4A73F060" w14:textId="77777777" w:rsidR="007A13C3" w:rsidRDefault="007A13C3" w:rsidP="007A13C3">
      <w:pPr>
        <w:pStyle w:val="4Bulletedcopyblue"/>
        <w:numPr>
          <w:ilvl w:val="0"/>
          <w:numId w:val="9"/>
        </w:numPr>
      </w:pPr>
      <w:r w:rsidRPr="00204C5F">
        <w:t xml:space="preserve">Have responsibility for monitoring the school’s notional SEND budget and any additional funding allocated by the </w:t>
      </w:r>
      <w:r w:rsidR="001E5E4C">
        <w:t>LA</w:t>
      </w:r>
      <w:r w:rsidRPr="00204C5F">
        <w:t xml:space="preserve"> to support individual pupils </w:t>
      </w:r>
    </w:p>
    <w:p w14:paraId="5CD9625F" w14:textId="0856F2BE" w:rsidR="007A13C3" w:rsidRDefault="00D10CC8" w:rsidP="007A13C3">
      <w:pPr>
        <w:pStyle w:val="4Bulletedcopyblue"/>
        <w:numPr>
          <w:ilvl w:val="0"/>
          <w:numId w:val="9"/>
        </w:numPr>
      </w:pPr>
      <w:r>
        <w:t>Make sure</w:t>
      </w:r>
      <w:r w:rsidR="007A13C3">
        <w:t xml:space="preserve"> that the </w:t>
      </w:r>
      <w:r w:rsidR="009D32CA">
        <w:t>SENDCO</w:t>
      </w:r>
      <w:r w:rsidR="007A13C3">
        <w:t xml:space="preserve"> has </w:t>
      </w:r>
      <w:r w:rsidR="001E5E4C">
        <w:t>enough</w:t>
      </w:r>
      <w:r w:rsidR="007A13C3">
        <w:t xml:space="preserve"> time to carry out their duties</w:t>
      </w:r>
    </w:p>
    <w:p w14:paraId="1A9FCC00" w14:textId="77777777" w:rsidR="007A13C3" w:rsidRDefault="007A13C3" w:rsidP="007A13C3">
      <w:pPr>
        <w:pStyle w:val="4Bulletedcopyblue"/>
        <w:numPr>
          <w:ilvl w:val="0"/>
          <w:numId w:val="9"/>
        </w:numPr>
      </w:pPr>
      <w:r>
        <w:t>Have an overview of the needs of the current cohort of pupils on the SEND register</w:t>
      </w:r>
    </w:p>
    <w:p w14:paraId="7F61EEA4" w14:textId="77777777" w:rsidR="007A13C3" w:rsidRDefault="007A13C3" w:rsidP="007A13C3">
      <w:pPr>
        <w:pStyle w:val="4Bulletedcopyblue"/>
        <w:numPr>
          <w:ilvl w:val="0"/>
          <w:numId w:val="9"/>
        </w:numPr>
      </w:pPr>
      <w:r>
        <w:t xml:space="preserve">Advise the </w:t>
      </w:r>
      <w:r w:rsidR="001E5E4C">
        <w:t>LA</w:t>
      </w:r>
      <w:r>
        <w:t xml:space="preserve"> when a pupil </w:t>
      </w:r>
      <w:r w:rsidR="001E5E4C">
        <w:t>needs</w:t>
      </w:r>
      <w:r>
        <w:t xml:space="preserve"> an EHC needs assessment, or when an EHC plan needs an early review</w:t>
      </w:r>
    </w:p>
    <w:p w14:paraId="6B0D1731" w14:textId="5F3AAD4D" w:rsidR="00D654B9" w:rsidRDefault="00D654B9" w:rsidP="007A13C3">
      <w:pPr>
        <w:pStyle w:val="4Bulletedcopyblue"/>
        <w:numPr>
          <w:ilvl w:val="0"/>
          <w:numId w:val="9"/>
        </w:numPr>
      </w:pPr>
      <w:bookmarkStart w:id="42" w:name="_Hlk116906030"/>
      <w:r>
        <w:t xml:space="preserve">With the </w:t>
      </w:r>
      <w:r w:rsidR="009D32CA">
        <w:t>SENDCO</w:t>
      </w:r>
      <w:r>
        <w:t>, monitor to identify any staff who have specific training needs regarding SEN, and incorporate this into the school’s plan for continuous professional development</w:t>
      </w:r>
    </w:p>
    <w:p w14:paraId="703F9853" w14:textId="3EB80460" w:rsidR="00BF44AD" w:rsidRDefault="00BF44AD" w:rsidP="007A13C3">
      <w:pPr>
        <w:pStyle w:val="4Bulletedcopyblue"/>
        <w:numPr>
          <w:ilvl w:val="0"/>
          <w:numId w:val="9"/>
        </w:numPr>
      </w:pPr>
      <w:bookmarkStart w:id="43" w:name="_Hlk116909963"/>
      <w:r>
        <w:t xml:space="preserve">With the </w:t>
      </w:r>
      <w:r w:rsidR="009D32CA">
        <w:t>SENDCO</w:t>
      </w:r>
      <w:r>
        <w:t>, regularly review and evaluate the breadth and impact of the SEND support the school offers or can access, and co-operate with the LA in reviewing the provision that is available locally and in developing the local offer</w:t>
      </w:r>
    </w:p>
    <w:p w14:paraId="52C3AD26" w14:textId="16893574" w:rsidR="00BF44AD" w:rsidRPr="00181CF6" w:rsidRDefault="00BF44AD" w:rsidP="00BF44AD">
      <w:pPr>
        <w:pStyle w:val="4Bulletedcopyblue"/>
        <w:numPr>
          <w:ilvl w:val="0"/>
          <w:numId w:val="9"/>
        </w:numPr>
      </w:pPr>
      <w:bookmarkStart w:id="44" w:name="_Hlk116909789"/>
      <w:bookmarkEnd w:id="43"/>
      <w:r>
        <w:t xml:space="preserve">With the </w:t>
      </w:r>
      <w:r w:rsidR="009D32CA">
        <w:t>SENDCO</w:t>
      </w:r>
      <w:r>
        <w:t xml:space="preserve"> and teaching staff, identify any patterns in the school’s identification of SEN, both within the school and in comparison with national data, and use these to reflect on and reinforce the quality of teaching</w:t>
      </w:r>
    </w:p>
    <w:bookmarkEnd w:id="42"/>
    <w:bookmarkEnd w:id="44"/>
    <w:p w14:paraId="37D67488" w14:textId="77777777" w:rsidR="007A13C3" w:rsidRPr="00181CF6" w:rsidRDefault="00720DC8" w:rsidP="007A13C3">
      <w:pPr>
        <w:pStyle w:val="Subhead2"/>
      </w:pPr>
      <w:r>
        <w:t>6</w:t>
      </w:r>
      <w:r w:rsidR="007A13C3">
        <w:t>.5</w:t>
      </w:r>
      <w:r w:rsidR="007A13C3" w:rsidRPr="00181CF6">
        <w:t xml:space="preserve"> Class teachers</w:t>
      </w:r>
    </w:p>
    <w:p w14:paraId="39414432" w14:textId="77777777" w:rsidR="007A13C3" w:rsidRPr="00181CF6" w:rsidRDefault="007A13C3" w:rsidP="007A13C3">
      <w:pPr>
        <w:pStyle w:val="1bodycopy10pt"/>
      </w:pPr>
      <w:r w:rsidRPr="00181CF6">
        <w:t xml:space="preserve"> Each class teacher is responsible for: </w:t>
      </w:r>
    </w:p>
    <w:p w14:paraId="17E2143F" w14:textId="77777777" w:rsidR="007A13C3" w:rsidRDefault="007A13C3" w:rsidP="007A13C3">
      <w:pPr>
        <w:pStyle w:val="4Bulletedcopyblue"/>
        <w:numPr>
          <w:ilvl w:val="0"/>
          <w:numId w:val="9"/>
        </w:numPr>
      </w:pPr>
      <w:r>
        <w:t>Planning and providing high</w:t>
      </w:r>
      <w:r w:rsidR="001E5E4C">
        <w:t>-</w:t>
      </w:r>
      <w:r>
        <w:t>quality teaching that is differentiated to meet pupil needs through a graduated approach</w:t>
      </w:r>
    </w:p>
    <w:p w14:paraId="572F85CF" w14:textId="77777777" w:rsidR="007A13C3" w:rsidRPr="00181CF6" w:rsidRDefault="007A13C3" w:rsidP="007A13C3">
      <w:pPr>
        <w:pStyle w:val="4Bulletedcopyblue"/>
        <w:numPr>
          <w:ilvl w:val="0"/>
          <w:numId w:val="9"/>
        </w:numPr>
      </w:pPr>
      <w:r w:rsidRPr="00181CF6">
        <w:t xml:space="preserve">The progress and development of every pupil in their class </w:t>
      </w:r>
    </w:p>
    <w:p w14:paraId="552D36A2" w14:textId="77777777" w:rsidR="007A13C3" w:rsidRPr="00181CF6" w:rsidRDefault="007A13C3" w:rsidP="007A13C3">
      <w:pPr>
        <w:pStyle w:val="4Bulletedcopyblue"/>
        <w:numPr>
          <w:ilvl w:val="0"/>
          <w:numId w:val="9"/>
        </w:numPr>
      </w:pPr>
      <w:r w:rsidRPr="00181CF6">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4295B5ED" w14:textId="14B9175D" w:rsidR="007A13C3" w:rsidRPr="00181CF6" w:rsidRDefault="007A13C3" w:rsidP="007A13C3">
      <w:pPr>
        <w:pStyle w:val="4Bulletedcopyblue"/>
        <w:numPr>
          <w:ilvl w:val="0"/>
          <w:numId w:val="9"/>
        </w:numPr>
      </w:pPr>
      <w:r w:rsidRPr="00181CF6">
        <w:t xml:space="preserve">Working with the </w:t>
      </w:r>
      <w:r w:rsidR="009D32CA">
        <w:t>SENDCO</w:t>
      </w:r>
      <w:r w:rsidRPr="00181CF6">
        <w:t xml:space="preserve"> to review each pupil’s progress and development, and decide on any changes to provision </w:t>
      </w:r>
    </w:p>
    <w:p w14:paraId="04710D1C" w14:textId="77777777" w:rsidR="007A13C3" w:rsidRDefault="007A13C3" w:rsidP="007A13C3">
      <w:pPr>
        <w:pStyle w:val="4Bulletedcopyblue"/>
        <w:numPr>
          <w:ilvl w:val="0"/>
          <w:numId w:val="9"/>
        </w:numPr>
      </w:pPr>
      <w:r w:rsidRPr="00181CF6">
        <w:t>Ensuring they follow this SEN</w:t>
      </w:r>
      <w:r>
        <w:t>D</w:t>
      </w:r>
      <w:r w:rsidRPr="00181CF6">
        <w:t xml:space="preserve"> policy </w:t>
      </w:r>
      <w:r>
        <w:t>and the SEN information report</w:t>
      </w:r>
    </w:p>
    <w:p w14:paraId="00108DA5" w14:textId="69C8C968" w:rsidR="001835B6" w:rsidRDefault="001E5E4C" w:rsidP="007A13C3">
      <w:pPr>
        <w:pStyle w:val="4Bulletedcopyblue"/>
        <w:numPr>
          <w:ilvl w:val="0"/>
          <w:numId w:val="9"/>
        </w:numPr>
      </w:pPr>
      <w:bookmarkStart w:id="45" w:name="_Hlk116889841"/>
      <w:r>
        <w:t>Communicating with parents</w:t>
      </w:r>
      <w:r w:rsidR="003E3CC9">
        <w:t>/carers</w:t>
      </w:r>
      <w:r>
        <w:t xml:space="preserve"> regularly to</w:t>
      </w:r>
      <w:r w:rsidR="001835B6">
        <w:t>:</w:t>
      </w:r>
    </w:p>
    <w:bookmarkEnd w:id="45"/>
    <w:p w14:paraId="16169556" w14:textId="77777777" w:rsidR="001835B6" w:rsidRDefault="001835B6" w:rsidP="001835B6">
      <w:pPr>
        <w:pStyle w:val="4Bulletedcopyblue"/>
        <w:numPr>
          <w:ilvl w:val="1"/>
          <w:numId w:val="9"/>
        </w:numPr>
      </w:pPr>
      <w:r>
        <w:t>Set clear outcomes and review progress towards them</w:t>
      </w:r>
    </w:p>
    <w:p w14:paraId="7B6BC607" w14:textId="77777777" w:rsidR="001835B6" w:rsidRDefault="001835B6" w:rsidP="001835B6">
      <w:pPr>
        <w:pStyle w:val="4Bulletedcopyblue"/>
        <w:numPr>
          <w:ilvl w:val="1"/>
          <w:numId w:val="9"/>
        </w:numPr>
      </w:pPr>
      <w:r>
        <w:t>Discuss the activities and support that will help achieve the set outcomes</w:t>
      </w:r>
    </w:p>
    <w:p w14:paraId="7098F478" w14:textId="77777777" w:rsidR="001835B6" w:rsidRDefault="001835B6" w:rsidP="001835B6">
      <w:pPr>
        <w:pStyle w:val="4Bulletedcopyblue"/>
        <w:numPr>
          <w:ilvl w:val="1"/>
          <w:numId w:val="9"/>
        </w:numPr>
      </w:pPr>
      <w:r>
        <w:t>Identify the responsibilities of the parent, the pupil and the school</w:t>
      </w:r>
    </w:p>
    <w:p w14:paraId="36E78606" w14:textId="6F6EF7AB" w:rsidR="001835B6" w:rsidRPr="00415AB4" w:rsidRDefault="001835B6" w:rsidP="001835B6">
      <w:pPr>
        <w:pStyle w:val="4Bulletedcopyblue"/>
        <w:numPr>
          <w:ilvl w:val="1"/>
          <w:numId w:val="9"/>
        </w:numPr>
      </w:pPr>
      <w:r>
        <w:t>Listen to the parents’</w:t>
      </w:r>
      <w:r w:rsidR="000164AE">
        <w:t>/carers’</w:t>
      </w:r>
      <w:r>
        <w:t xml:space="preserve"> concerns and agree their aspirations for the pupil</w:t>
      </w:r>
    </w:p>
    <w:p w14:paraId="6B0D5358" w14:textId="77777777" w:rsidR="007A13C3" w:rsidRPr="00181CF6" w:rsidRDefault="00720DC8" w:rsidP="007A13C3">
      <w:pPr>
        <w:pStyle w:val="Subhead2"/>
      </w:pPr>
      <w:r>
        <w:t>6</w:t>
      </w:r>
      <w:r w:rsidR="007A13C3">
        <w:t>.6</w:t>
      </w:r>
      <w:r w:rsidR="007A13C3" w:rsidRPr="00181CF6">
        <w:t xml:space="preserve"> </w:t>
      </w:r>
      <w:r w:rsidR="00195309">
        <w:t>P</w:t>
      </w:r>
      <w:r w:rsidR="007A13C3" w:rsidRPr="00181CF6">
        <w:t>arents or carers</w:t>
      </w:r>
    </w:p>
    <w:p w14:paraId="79433586" w14:textId="77777777"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school if they have any concerns about their child’s progress or development. </w:t>
      </w:r>
      <w:bookmarkStart w:id="46" w:name="_Hlk116890275"/>
    </w:p>
    <w:p w14:paraId="22695EE0" w14:textId="77777777" w:rsidR="005910C8" w:rsidRDefault="007C2A81" w:rsidP="005910C8">
      <w:pPr>
        <w:pStyle w:val="1bodycopy10pt"/>
      </w:pPr>
      <w:bookmarkStart w:id="47" w:name="_Hlk116909049"/>
      <w:bookmarkStart w:id="48" w:name="_Hlk116890297"/>
      <w:bookmarkEnd w:id="46"/>
      <w:r w:rsidRPr="00181CF6">
        <w:t>P</w:t>
      </w:r>
      <w:r>
        <w:t xml:space="preserve">arents or carers of a pupil on the SEND register will always be given the opportunity to provide information and express their views about the pupil’s SEND and the support provided. </w:t>
      </w:r>
      <w:bookmarkStart w:id="49" w:name="_Hlk116909191"/>
      <w:r w:rsidR="00281DE4">
        <w:t xml:space="preserve">They will be invited to participate in discussions and decisions about this support. </w:t>
      </w:r>
      <w:bookmarkEnd w:id="49"/>
      <w:r>
        <w:t>They</w:t>
      </w:r>
      <w:r w:rsidR="005910C8">
        <w:t xml:space="preserve"> will be: </w:t>
      </w:r>
    </w:p>
    <w:bookmarkEnd w:id="47"/>
    <w:p w14:paraId="3F698154" w14:textId="2A05935A" w:rsidR="005910C8" w:rsidRDefault="005910C8" w:rsidP="005910C8">
      <w:pPr>
        <w:pStyle w:val="4Bulletedcopyblue"/>
        <w:numPr>
          <w:ilvl w:val="0"/>
          <w:numId w:val="9"/>
        </w:numPr>
      </w:pPr>
      <w:r>
        <w:t>Invited to review the provision that is in place for their child</w:t>
      </w:r>
    </w:p>
    <w:p w14:paraId="4D935812" w14:textId="77777777" w:rsidR="005910C8" w:rsidRDefault="005910C8" w:rsidP="005910C8">
      <w:pPr>
        <w:pStyle w:val="4Bulletedcopyblue"/>
        <w:numPr>
          <w:ilvl w:val="0"/>
          <w:numId w:val="9"/>
        </w:numPr>
      </w:pPr>
      <w:r>
        <w:t>Asked to provide information about the impact of SEN support outside school and any changes in the pupil</w:t>
      </w:r>
      <w:r w:rsidR="00293B41">
        <w:t>’</w:t>
      </w:r>
      <w:r>
        <w:t>s needs</w:t>
      </w:r>
    </w:p>
    <w:p w14:paraId="28A67B3D" w14:textId="77777777" w:rsidR="005910C8" w:rsidRDefault="005910C8" w:rsidP="005910C8">
      <w:pPr>
        <w:pStyle w:val="4Bulletedcopyblue"/>
        <w:numPr>
          <w:ilvl w:val="0"/>
          <w:numId w:val="9"/>
        </w:numPr>
      </w:pPr>
      <w:r>
        <w:t>Given the opportunity to share their concerns and, with school staff, agree their aspirations for the pupil</w:t>
      </w:r>
    </w:p>
    <w:p w14:paraId="15D29EB1" w14:textId="77777777" w:rsidR="00544AA0" w:rsidRDefault="00544AA0" w:rsidP="005910C8">
      <w:pPr>
        <w:pStyle w:val="4Bulletedcopyblue"/>
        <w:numPr>
          <w:ilvl w:val="0"/>
          <w:numId w:val="9"/>
        </w:numPr>
      </w:pPr>
      <w:bookmarkStart w:id="50" w:name="_Hlk116911470"/>
      <w:r>
        <w:t xml:space="preserve">Given </w:t>
      </w:r>
      <w:r w:rsidRPr="00E30458">
        <w:t>an annual report</w:t>
      </w:r>
      <w:r>
        <w:t xml:space="preserve"> on the pupil’s progress</w:t>
      </w:r>
    </w:p>
    <w:bookmarkEnd w:id="50"/>
    <w:p w14:paraId="4C1EA35F" w14:textId="7486789B" w:rsidR="005910C8" w:rsidRDefault="005910C8" w:rsidP="005910C8">
      <w:pPr>
        <w:pStyle w:val="1bodycopy"/>
      </w:pPr>
      <w:r w:rsidRPr="00984EA4">
        <w:rPr>
          <w:lang w:val="en-GB"/>
        </w:rPr>
        <w:t xml:space="preserve">The school will </w:t>
      </w:r>
      <w:r>
        <w:rPr>
          <w:lang w:val="en-GB"/>
        </w:rPr>
        <w:t>take into account</w:t>
      </w:r>
      <w:r w:rsidRPr="00984EA4">
        <w:rPr>
          <w:lang w:val="en-GB"/>
        </w:rPr>
        <w:t xml:space="preserve"> the views of the parent</w:t>
      </w:r>
      <w:r w:rsidR="00B70091">
        <w:rPr>
          <w:lang w:val="en-GB"/>
        </w:rPr>
        <w:t>s</w:t>
      </w:r>
      <w:r>
        <w:rPr>
          <w:lang w:val="en-GB"/>
        </w:rPr>
        <w:t xml:space="preserve"> or carer</w:t>
      </w:r>
      <w:r w:rsidR="00B70091">
        <w:rPr>
          <w:lang w:val="en-GB"/>
        </w:rPr>
        <w:t>s</w:t>
      </w:r>
      <w:r w:rsidRPr="00984EA4">
        <w:rPr>
          <w:lang w:val="en-GB"/>
        </w:rPr>
        <w:t xml:space="preserve"> in any decisions made about the </w:t>
      </w:r>
      <w:r>
        <w:rPr>
          <w:lang w:val="en-GB"/>
        </w:rPr>
        <w:t>pupil</w:t>
      </w:r>
      <w:r w:rsidRPr="00984EA4">
        <w:rPr>
          <w:lang w:val="en-GB"/>
        </w:rPr>
        <w:t>.</w:t>
      </w:r>
    </w:p>
    <w:bookmarkEnd w:id="48"/>
    <w:p w14:paraId="4E6E60C2" w14:textId="77777777" w:rsidR="007A13C3" w:rsidRPr="00181CF6" w:rsidRDefault="00720DC8" w:rsidP="007A13C3">
      <w:pPr>
        <w:pStyle w:val="Subhead2"/>
      </w:pPr>
      <w:r>
        <w:t>6</w:t>
      </w:r>
      <w:r w:rsidR="007A13C3">
        <w:t>.7</w:t>
      </w:r>
      <w:r w:rsidR="007A13C3" w:rsidRPr="00181CF6">
        <w:t xml:space="preserve"> The pupil</w:t>
      </w:r>
    </w:p>
    <w:p w14:paraId="7B82C5DE" w14:textId="77777777" w:rsidR="007A13C3" w:rsidRPr="00181CF6" w:rsidRDefault="007A13C3" w:rsidP="007A13C3">
      <w:pPr>
        <w:pStyle w:val="1bodycopy10pt"/>
      </w:pPr>
      <w:bookmarkStart w:id="51" w:name="_Hlk116908780"/>
      <w:bookmarkStart w:id="52" w:name="_Hlk116908940"/>
      <w:r w:rsidRPr="00181CF6">
        <w:t>Pupils</w:t>
      </w:r>
      <w:r w:rsidR="007C2A81">
        <w:t xml:space="preserve"> will always be given the opportunity to provide information and express their views about their SEND and the support provided. </w:t>
      </w:r>
      <w:bookmarkEnd w:id="51"/>
      <w:r w:rsidR="00281DE4">
        <w:t xml:space="preserve">They will be invited to participate in discussions and decisions about this support. </w:t>
      </w:r>
      <w:r w:rsidRPr="00181CF6">
        <w:t>This might involve</w:t>
      </w:r>
      <w:r w:rsidR="005910C8">
        <w:t xml:space="preserve"> the pupil</w:t>
      </w:r>
      <w:r w:rsidRPr="00181CF6">
        <w:t>:</w:t>
      </w:r>
    </w:p>
    <w:p w14:paraId="62EDDC38" w14:textId="77777777" w:rsidR="007A13C3" w:rsidRPr="00181CF6" w:rsidRDefault="007A13C3" w:rsidP="007A13C3">
      <w:pPr>
        <w:pStyle w:val="4Bulletedcopyblue"/>
        <w:numPr>
          <w:ilvl w:val="0"/>
          <w:numId w:val="9"/>
        </w:numPr>
      </w:pPr>
      <w:r w:rsidRPr="00181CF6">
        <w:t xml:space="preserve">Explaining what their strengths and difficulties are </w:t>
      </w:r>
    </w:p>
    <w:p w14:paraId="5A2632E0" w14:textId="77777777" w:rsidR="007A13C3" w:rsidRPr="00181CF6" w:rsidRDefault="007A13C3" w:rsidP="007A13C3">
      <w:pPr>
        <w:pStyle w:val="4Bulletedcopyblue"/>
        <w:numPr>
          <w:ilvl w:val="0"/>
          <w:numId w:val="9"/>
        </w:numPr>
      </w:pPr>
      <w:r w:rsidRPr="00181CF6">
        <w:t>Contributing to setting targets or outcomes</w:t>
      </w:r>
    </w:p>
    <w:p w14:paraId="067A8FC0" w14:textId="7A5774C1" w:rsidR="007A13C3" w:rsidRDefault="007A13C3" w:rsidP="007A13C3">
      <w:pPr>
        <w:pStyle w:val="4Bulletedcopyblue"/>
        <w:numPr>
          <w:ilvl w:val="0"/>
          <w:numId w:val="9"/>
        </w:numPr>
      </w:pPr>
      <w:r w:rsidRPr="00181CF6">
        <w:t>Attending review meetings</w:t>
      </w:r>
      <w:r w:rsidR="00E60AAF">
        <w:t xml:space="preserve">, if appropriate </w:t>
      </w:r>
    </w:p>
    <w:p w14:paraId="26E95A18" w14:textId="77777777" w:rsidR="007A13C3" w:rsidRDefault="007A13C3" w:rsidP="007A13C3">
      <w:pPr>
        <w:pStyle w:val="4Bulletedcopyblue"/>
        <w:numPr>
          <w:ilvl w:val="0"/>
          <w:numId w:val="9"/>
        </w:numPr>
      </w:pPr>
      <w:r>
        <w:t>Giving feedback on the effectiveness of interventions</w:t>
      </w:r>
    </w:p>
    <w:p w14:paraId="61321E0A" w14:textId="77777777" w:rsidR="007C2A81" w:rsidRPr="00181CF6" w:rsidRDefault="007C2A81" w:rsidP="007C2A81">
      <w:pPr>
        <w:pStyle w:val="1bodycopy"/>
      </w:pPr>
      <w:r>
        <w:t>The pupil’s views</w:t>
      </w:r>
      <w:r w:rsidRPr="00181CF6">
        <w:t xml:space="preserve"> will be </w:t>
      </w:r>
      <w:r>
        <w:t xml:space="preserve">taken into account </w:t>
      </w:r>
      <w:r w:rsidRPr="00181CF6">
        <w:t xml:space="preserve">in making decisions that affect them, whenever possible. </w:t>
      </w:r>
    </w:p>
    <w:p w14:paraId="5AB73EDF" w14:textId="77777777" w:rsidR="007A13C3" w:rsidRPr="0089250C" w:rsidRDefault="00720DC8" w:rsidP="007A13C3">
      <w:pPr>
        <w:pStyle w:val="Heading1"/>
      </w:pPr>
      <w:bookmarkStart w:id="53" w:name="_Toc55899052"/>
      <w:bookmarkStart w:id="54" w:name="_Toc189130731"/>
      <w:bookmarkEnd w:id="52"/>
      <w:r>
        <w:t>7</w:t>
      </w:r>
      <w:r w:rsidR="007A13C3" w:rsidRPr="0089250C">
        <w:t>. SEN information report</w:t>
      </w:r>
      <w:bookmarkEnd w:id="53"/>
      <w:bookmarkEnd w:id="54"/>
      <w:r w:rsidR="007A13C3" w:rsidRPr="0089250C">
        <w:t xml:space="preserve"> </w:t>
      </w:r>
    </w:p>
    <w:p w14:paraId="42F3D7AA" w14:textId="77777777" w:rsidR="007A13C3" w:rsidRDefault="007A13C3" w:rsidP="007A13C3">
      <w:pPr>
        <w:pStyle w:val="1bodycopy10pt"/>
      </w:pPr>
      <w:r w:rsidRPr="0089250C">
        <w:t xml:space="preserve">The school publishes </w:t>
      </w:r>
      <w:r w:rsidR="003202E8">
        <w:t>a</w:t>
      </w:r>
      <w:r w:rsidRPr="0089250C">
        <w:t xml:space="preserve"> SEN information report on its website</w:t>
      </w:r>
      <w:r w:rsidR="00CE24F2">
        <w:t>, which</w:t>
      </w:r>
      <w:r w:rsidRPr="0089250C">
        <w:t xml:space="preserve"> sets out how this policy is implemented in the school.</w:t>
      </w:r>
    </w:p>
    <w:p w14:paraId="1FA568C1" w14:textId="77777777" w:rsidR="007A13C3" w:rsidRDefault="007A13C3" w:rsidP="00420344">
      <w:pPr>
        <w:pStyle w:val="1bodycopy10pt"/>
        <w:rPr>
          <w:b/>
        </w:rPr>
      </w:pPr>
      <w:bookmarkStart w:id="55" w:name="_Toc116380828"/>
      <w:bookmarkStart w:id="56" w:name="_Hlk116900589"/>
      <w:r w:rsidRPr="000354CB">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55"/>
      <w:r w:rsidRPr="000354CB">
        <w:t xml:space="preserve"> </w:t>
      </w:r>
    </w:p>
    <w:p w14:paraId="27B07F58" w14:textId="77777777" w:rsidR="007A13C3" w:rsidRPr="00181CF6" w:rsidRDefault="00720DC8" w:rsidP="007A13C3">
      <w:pPr>
        <w:pStyle w:val="Heading1"/>
      </w:pPr>
      <w:bookmarkStart w:id="57" w:name="_Toc189130732"/>
      <w:bookmarkEnd w:id="56"/>
      <w:r>
        <w:t>8</w:t>
      </w:r>
      <w:r w:rsidR="007A13C3">
        <w:t>. Our approach to SEND support</w:t>
      </w:r>
      <w:bookmarkEnd w:id="57"/>
      <w:r w:rsidR="007A13C3">
        <w:t xml:space="preserve"> </w:t>
      </w:r>
    </w:p>
    <w:p w14:paraId="39121488" w14:textId="77777777" w:rsidR="007A13C3" w:rsidRPr="00181CF6" w:rsidRDefault="00720DC8" w:rsidP="007A13C3">
      <w:pPr>
        <w:pStyle w:val="Subhead2"/>
      </w:pPr>
      <w:r>
        <w:t>8</w:t>
      </w:r>
      <w:r w:rsidR="007A13C3">
        <w:t>.1</w:t>
      </w:r>
      <w:r w:rsidR="007A13C3" w:rsidRPr="00181CF6">
        <w:t xml:space="preserve"> Identifying pupils with SEN</w:t>
      </w:r>
      <w:r w:rsidR="007A13C3">
        <w:t>D</w:t>
      </w:r>
      <w:r w:rsidR="007A13C3" w:rsidRPr="00181CF6">
        <w:t xml:space="preserve"> and assessing their needs </w:t>
      </w:r>
    </w:p>
    <w:p w14:paraId="1C9151F3" w14:textId="77777777" w:rsidR="00FF3822" w:rsidRDefault="007A13C3" w:rsidP="007A13C3">
      <w:pPr>
        <w:rPr>
          <w:rFonts w:cs="Arial"/>
          <w:szCs w:val="20"/>
        </w:rPr>
      </w:pPr>
      <w:r w:rsidRPr="00181CF6">
        <w:rPr>
          <w:rFonts w:cs="Arial"/>
          <w:szCs w:val="20"/>
        </w:rPr>
        <w:t xml:space="preserve">We will assess each pupil’s current skills and levels of attainment </w:t>
      </w:r>
      <w:r w:rsidR="00FF3822">
        <w:rPr>
          <w:rFonts w:cs="Arial"/>
          <w:szCs w:val="20"/>
        </w:rPr>
        <w:t>when they start at the school.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58" w:name="_Hlk116895061"/>
      <w:r w:rsidR="00FF3822">
        <w:rPr>
          <w:rFonts w:cs="Arial"/>
          <w:szCs w:val="20"/>
        </w:rPr>
        <w:t xml:space="preserve">We will also consider any evidence that the pupil may have a disability and if so, what reasonable adjustments the school may need to make. </w:t>
      </w:r>
    </w:p>
    <w:bookmarkEnd w:id="58"/>
    <w:p w14:paraId="0E019925" w14:textId="77777777" w:rsidR="007A13C3" w:rsidRPr="00181CF6" w:rsidRDefault="007A13C3" w:rsidP="007A13C3">
      <w:pPr>
        <w:rPr>
          <w:rFonts w:cs="Arial"/>
          <w:szCs w:val="20"/>
        </w:rPr>
      </w:pPr>
      <w:r w:rsidRPr="00181CF6">
        <w:rPr>
          <w:rFonts w:cs="Arial"/>
          <w:szCs w:val="20"/>
        </w:rPr>
        <w:t xml:space="preserve">Class teachers will </w:t>
      </w:r>
      <w:r w:rsidR="00FF3822">
        <w:rPr>
          <w:rFonts w:cs="Arial"/>
          <w:szCs w:val="20"/>
        </w:rPr>
        <w:t>regularly assess the progress of</w:t>
      </w:r>
      <w:r w:rsidRPr="00181CF6">
        <w:rPr>
          <w:rFonts w:cs="Arial"/>
          <w:szCs w:val="20"/>
        </w:rPr>
        <w:t xml:space="preserve"> all pupils and identify </w:t>
      </w:r>
      <w:r w:rsidR="00FF3822">
        <w:rPr>
          <w:rFonts w:cs="Arial"/>
          <w:szCs w:val="20"/>
        </w:rPr>
        <w:t>any</w:t>
      </w:r>
      <w:r w:rsidRPr="00181CF6">
        <w:rPr>
          <w:rFonts w:cs="Arial"/>
          <w:szCs w:val="20"/>
        </w:rPr>
        <w:t xml:space="preserve"> whose progress:</w:t>
      </w:r>
    </w:p>
    <w:p w14:paraId="6E5CC6F4" w14:textId="77777777" w:rsidR="007A13C3" w:rsidRPr="00181CF6" w:rsidRDefault="007A13C3" w:rsidP="007A13C3">
      <w:pPr>
        <w:pStyle w:val="4Bulletedcopyblue"/>
        <w:numPr>
          <w:ilvl w:val="0"/>
          <w:numId w:val="9"/>
        </w:numPr>
        <w:rPr>
          <w:rFonts w:cs="Times New Roman"/>
          <w:szCs w:val="24"/>
        </w:rPr>
      </w:pPr>
      <w:r w:rsidRPr="00181CF6">
        <w:t>Is significantly slower than that of their peers starting from the same baseline</w:t>
      </w:r>
    </w:p>
    <w:p w14:paraId="7849666A" w14:textId="77777777" w:rsidR="007A13C3" w:rsidRPr="00181CF6" w:rsidRDefault="007A13C3" w:rsidP="007A13C3">
      <w:pPr>
        <w:pStyle w:val="4Bulletedcopyblue"/>
        <w:numPr>
          <w:ilvl w:val="0"/>
          <w:numId w:val="9"/>
        </w:numPr>
      </w:pPr>
      <w:r w:rsidRPr="00181CF6">
        <w:t>Fails to match or better the</w:t>
      </w:r>
      <w:r w:rsidR="00FF3822">
        <w:t>ir</w:t>
      </w:r>
      <w:r w:rsidRPr="00181CF6">
        <w:t xml:space="preserve"> previous rate of progress</w:t>
      </w:r>
    </w:p>
    <w:p w14:paraId="32EAE060" w14:textId="77777777" w:rsidR="007A13C3" w:rsidRPr="00181CF6" w:rsidRDefault="007A13C3" w:rsidP="007A13C3">
      <w:pPr>
        <w:pStyle w:val="4Bulletedcopyblue"/>
        <w:numPr>
          <w:ilvl w:val="0"/>
          <w:numId w:val="9"/>
        </w:numPr>
      </w:pPr>
      <w:r w:rsidRPr="00181CF6">
        <w:t xml:space="preserve">Fails to close the attainment gap between </w:t>
      </w:r>
      <w:r w:rsidR="00C172A3">
        <w:t>them</w:t>
      </w:r>
      <w:r w:rsidRPr="00181CF6">
        <w:t xml:space="preserve"> and their peers</w:t>
      </w:r>
    </w:p>
    <w:p w14:paraId="77AEA40E" w14:textId="77777777" w:rsidR="007A13C3" w:rsidRPr="00181CF6" w:rsidRDefault="007A13C3" w:rsidP="007A13C3">
      <w:pPr>
        <w:pStyle w:val="4Bulletedcopyblue"/>
        <w:numPr>
          <w:ilvl w:val="0"/>
          <w:numId w:val="9"/>
        </w:numPr>
      </w:pPr>
      <w:r w:rsidRPr="00181CF6">
        <w:t xml:space="preserve">Widens the attainment gap </w:t>
      </w:r>
    </w:p>
    <w:p w14:paraId="01D89D7C" w14:textId="7DC2E9E4" w:rsidR="007A13C3" w:rsidRDefault="007A13C3" w:rsidP="007A13C3">
      <w:r w:rsidRPr="00181CF6">
        <w:t>This may include progress in areas other than attainment</w:t>
      </w:r>
      <w:bookmarkStart w:id="59" w:name="_Hlk116895391"/>
      <w:r w:rsidR="00837EB7">
        <w:t xml:space="preserve">; </w:t>
      </w:r>
      <w:r w:rsidRPr="00181CF6">
        <w:t xml:space="preserve">for example, </w:t>
      </w:r>
      <w:r w:rsidR="00FF3822">
        <w:t xml:space="preserve">wider development or </w:t>
      </w:r>
      <w:r w:rsidRPr="00181CF6">
        <w:t xml:space="preserve">social needs. </w:t>
      </w:r>
      <w:bookmarkEnd w:id="59"/>
    </w:p>
    <w:p w14:paraId="6E1E3CD7" w14:textId="7C2D230B" w:rsidR="00544AA0" w:rsidRDefault="007A13C3" w:rsidP="007A13C3">
      <w:r>
        <w:t>When teachers identify an area where a pupil is making slow progress, they will target the pupil’s area of weakness with differentiated</w:t>
      </w:r>
      <w:r w:rsidR="00FF3822">
        <w:t>,</w:t>
      </w:r>
      <w:r>
        <w:t xml:space="preserve"> high</w:t>
      </w:r>
      <w:r w:rsidR="00FF3822">
        <w:t>-</w:t>
      </w:r>
      <w:r>
        <w:t>quality teaching. If progress does not improve</w:t>
      </w:r>
      <w:r w:rsidR="00FF3822">
        <w:t>,</w:t>
      </w:r>
      <w:r>
        <w:t xml:space="preserve"> the teacher will raise the issue with the </w:t>
      </w:r>
      <w:r w:rsidR="009D32CA">
        <w:t>SENDCO</w:t>
      </w:r>
      <w:r>
        <w:t xml:space="preserve"> to have an initial discussion about whether this lack of progress may be due to a special educational need.</w:t>
      </w:r>
      <w:r w:rsidR="00544AA0">
        <w:t xml:space="preserve"> </w:t>
      </w:r>
      <w:bookmarkStart w:id="60" w:name="_Hlk116910986"/>
      <w:r w:rsidR="00544AA0">
        <w:t xml:space="preserve">Where necessary they will, in consultation with the pupil’s parents or carers, consider consulting an external specialist. </w:t>
      </w:r>
      <w:bookmarkEnd w:id="60"/>
    </w:p>
    <w:p w14:paraId="1910F70D" w14:textId="77777777" w:rsidR="00544AA0" w:rsidRPr="00181CF6" w:rsidRDefault="00544AA0" w:rsidP="00544AA0">
      <w:r w:rsidRPr="00181CF6">
        <w:t xml:space="preserve">Slow progress and low attainment will not automatically mean a pupil is recorded as having SEN.  </w:t>
      </w:r>
    </w:p>
    <w:p w14:paraId="3AE26A57" w14:textId="77777777" w:rsidR="00544AA0" w:rsidRDefault="00544AA0" w:rsidP="007A13C3">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 </w:t>
      </w:r>
    </w:p>
    <w:p w14:paraId="1B16636D" w14:textId="12D5FCED" w:rsidR="007A13C3" w:rsidRDefault="007A13C3" w:rsidP="007A13C3">
      <w:r w:rsidRPr="00181CF6">
        <w:t xml:space="preserve">When deciding whether </w:t>
      </w:r>
      <w:r w:rsidR="003A0978">
        <w:t xml:space="preserve">the pupil needs </w:t>
      </w:r>
      <w:r w:rsidRPr="00181CF6">
        <w:t>special educational provision, we will start with the desired outcomes, including the expected progress and attainment, and the views and the wishes of the pupil and their parents</w:t>
      </w:r>
      <w:r w:rsidR="00326607">
        <w:t>/carers</w:t>
      </w:r>
      <w:r w:rsidRPr="00181CF6">
        <w:t xml:space="preserve">. We will use this to determine the support that is needed and whether we can provide it by adapting our core offer, or whether something different or additional is needed. </w:t>
      </w:r>
    </w:p>
    <w:p w14:paraId="44F0FB94" w14:textId="77777777" w:rsidR="00277BEB" w:rsidRDefault="00277BEB" w:rsidP="00277BEB">
      <w:r>
        <w:t xml:space="preserve">If a pupil is joining </w:t>
      </w:r>
      <w:r w:rsidR="00175289">
        <w:t>the</w:t>
      </w:r>
      <w:r>
        <w:t xml:space="preserve"> school, and:</w:t>
      </w:r>
    </w:p>
    <w:p w14:paraId="6BF03255" w14:textId="77777777" w:rsidR="00277BEB" w:rsidRDefault="00277BEB" w:rsidP="00277BEB">
      <w:pPr>
        <w:pStyle w:val="4Bulletedcopyblue"/>
      </w:pPr>
      <w:r>
        <w:t>The</w:t>
      </w:r>
      <w:r w:rsidR="00175289">
        <w:t>ir</w:t>
      </w:r>
      <w:r>
        <w:t xml:space="preserve"> previous setting has already identified that they have SEN</w:t>
      </w:r>
    </w:p>
    <w:p w14:paraId="78C7D159" w14:textId="77777777" w:rsidR="00277BEB" w:rsidRDefault="00175289" w:rsidP="00277BEB">
      <w:pPr>
        <w:pStyle w:val="4Bulletedcopyblue"/>
      </w:pPr>
      <w:r>
        <w:t>They are</w:t>
      </w:r>
      <w:r w:rsidR="00277BEB">
        <w:t xml:space="preserve"> known to external agencies</w:t>
      </w:r>
    </w:p>
    <w:p w14:paraId="24B747E2"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264D6904" w14:textId="77777777" w:rsidR="00277BEB" w:rsidRPr="00181CF6" w:rsidRDefault="00175289" w:rsidP="00277BEB">
      <w:r>
        <w:t>then t</w:t>
      </w:r>
      <w:r w:rsidR="00277BEB">
        <w:t xml:space="preserve">he school will work in a multi-agency way to </w:t>
      </w:r>
      <w:r>
        <w:t xml:space="preserve">make </w:t>
      </w:r>
      <w:r w:rsidR="00277BEB">
        <w:t xml:space="preserve">sure </w:t>
      </w:r>
      <w:r>
        <w:t xml:space="preserve">we get relevant </w:t>
      </w:r>
      <w:r w:rsidR="00277BEB">
        <w:t xml:space="preserve">information </w:t>
      </w:r>
      <w:r>
        <w:t>b</w:t>
      </w:r>
      <w:r w:rsidR="00277BEB">
        <w:t>efore the pupil starts at school</w:t>
      </w:r>
      <w:r>
        <w:t>,</w:t>
      </w:r>
      <w:r w:rsidR="00277BEB">
        <w:t xml:space="preserve"> so support can be put in place as early as possible.</w:t>
      </w:r>
    </w:p>
    <w:p w14:paraId="02C295F9" w14:textId="42AE6CB1" w:rsidR="007A13C3" w:rsidRPr="00181CF6" w:rsidRDefault="00720DC8" w:rsidP="007A13C3">
      <w:pPr>
        <w:pStyle w:val="Subhead2"/>
      </w:pPr>
      <w:r>
        <w:t>8</w:t>
      </w:r>
      <w:r w:rsidR="007A13C3">
        <w:t>.2</w:t>
      </w:r>
      <w:r w:rsidR="007A13C3" w:rsidRPr="00181CF6">
        <w:t xml:space="preserve"> Consulting and involving pupils and parents</w:t>
      </w:r>
      <w:r w:rsidR="00D342F9">
        <w:t>/carers</w:t>
      </w:r>
      <w:r w:rsidR="007A13C3" w:rsidRPr="00181CF6">
        <w:t xml:space="preserve"> </w:t>
      </w:r>
    </w:p>
    <w:p w14:paraId="677BAC26" w14:textId="5ED5B579" w:rsidR="007A13C3" w:rsidRDefault="007A13C3" w:rsidP="007A13C3">
      <w:pPr>
        <w:rPr>
          <w:rFonts w:cs="Arial"/>
          <w:szCs w:val="20"/>
        </w:rPr>
      </w:pPr>
      <w:r>
        <w:rPr>
          <w:rFonts w:cs="Arial"/>
          <w:szCs w:val="20"/>
        </w:rPr>
        <w:t xml:space="preserve">The school </w:t>
      </w:r>
      <w:bookmarkStart w:id="61" w:name="_Hlk116895880"/>
      <w:r w:rsidR="006D11A5">
        <w:rPr>
          <w:rFonts w:cs="Arial"/>
          <w:szCs w:val="20"/>
        </w:rPr>
        <w:t>will put the</w:t>
      </w:r>
      <w:r>
        <w:rPr>
          <w:rFonts w:cs="Arial"/>
          <w:szCs w:val="20"/>
        </w:rPr>
        <w:t xml:space="preserve"> pupil and their parents</w:t>
      </w:r>
      <w:r w:rsidR="00BB40DB">
        <w:rPr>
          <w:rFonts w:cs="Arial"/>
          <w:szCs w:val="20"/>
        </w:rPr>
        <w:t>/carers</w:t>
      </w:r>
      <w:r>
        <w:rPr>
          <w:rFonts w:cs="Arial"/>
          <w:szCs w:val="20"/>
        </w:rPr>
        <w:t xml:space="preserve">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61"/>
    </w:p>
    <w:p w14:paraId="0E882DDC" w14:textId="5F19C611" w:rsidR="007A13C3" w:rsidRPr="00181CF6" w:rsidRDefault="007A13C3" w:rsidP="007A13C3">
      <w:pPr>
        <w:rPr>
          <w:rFonts w:cs="Arial"/>
          <w:szCs w:val="20"/>
        </w:rPr>
      </w:pPr>
      <w:bookmarkStart w:id="62" w:name="_Hlk116895893"/>
      <w:r w:rsidRPr="00181CF6">
        <w:rPr>
          <w:rFonts w:cs="Arial"/>
          <w:szCs w:val="20"/>
        </w:rPr>
        <w:t>W</w:t>
      </w:r>
      <w:r w:rsidR="006D11A5">
        <w:rPr>
          <w:rFonts w:cs="Arial"/>
          <w:szCs w:val="20"/>
        </w:rPr>
        <w:t>hen we are aiming to identify whether a pupil needs special education provision, w</w:t>
      </w:r>
      <w:r w:rsidRPr="00181CF6">
        <w:rPr>
          <w:rFonts w:cs="Arial"/>
          <w:szCs w:val="20"/>
        </w:rPr>
        <w:t>e will have an early discussion with the pupil and their parents</w:t>
      </w:r>
      <w:r w:rsidR="00BB40DB">
        <w:rPr>
          <w:rFonts w:cs="Arial"/>
          <w:szCs w:val="20"/>
        </w:rPr>
        <w:t>/carers</w:t>
      </w:r>
      <w:r w:rsidRPr="00181CF6">
        <w:rPr>
          <w:rFonts w:cs="Arial"/>
          <w:szCs w:val="20"/>
        </w:rPr>
        <w:t xml:space="preserve">. </w:t>
      </w:r>
      <w:bookmarkEnd w:id="62"/>
      <w:r w:rsidRPr="00181CF6">
        <w:rPr>
          <w:rFonts w:cs="Arial"/>
          <w:szCs w:val="20"/>
        </w:rPr>
        <w:t>These conversations will make sure that:</w:t>
      </w:r>
    </w:p>
    <w:p w14:paraId="195414A9" w14:textId="77777777" w:rsidR="007A13C3" w:rsidRPr="00181CF6" w:rsidRDefault="007A13C3" w:rsidP="007A13C3">
      <w:pPr>
        <w:pStyle w:val="4Bulletedcopyblue"/>
        <w:numPr>
          <w:ilvl w:val="0"/>
          <w:numId w:val="9"/>
        </w:numPr>
      </w:pPr>
      <w:r w:rsidRPr="00181CF6">
        <w:t xml:space="preserve">Everyone develops a good understanding of the pupil’s areas of strength and difficulty </w:t>
      </w:r>
    </w:p>
    <w:p w14:paraId="49A952AA" w14:textId="507F7576" w:rsidR="007A13C3" w:rsidRPr="00181CF6" w:rsidRDefault="007A13C3" w:rsidP="007A13C3">
      <w:pPr>
        <w:pStyle w:val="4Bulletedcopyblue"/>
        <w:numPr>
          <w:ilvl w:val="0"/>
          <w:numId w:val="9"/>
        </w:numPr>
      </w:pPr>
      <w:r w:rsidRPr="00181CF6">
        <w:t xml:space="preserve">We take into account </w:t>
      </w:r>
      <w:r w:rsidR="006D11A5">
        <w:t xml:space="preserve">any concerns </w:t>
      </w:r>
      <w:r w:rsidRPr="00181CF6">
        <w:t>the parents</w:t>
      </w:r>
      <w:r w:rsidR="00A1246E">
        <w:t>/carers</w:t>
      </w:r>
      <w:r w:rsidR="006D11A5">
        <w:t xml:space="preserve"> have</w:t>
      </w:r>
      <w:r w:rsidRPr="00181CF6">
        <w:t xml:space="preserve"> </w:t>
      </w:r>
    </w:p>
    <w:p w14:paraId="7FD5113B" w14:textId="77777777" w:rsidR="007A13C3" w:rsidRPr="00181CF6" w:rsidRDefault="007A13C3" w:rsidP="007A13C3">
      <w:pPr>
        <w:pStyle w:val="4Bulletedcopyblue"/>
        <w:numPr>
          <w:ilvl w:val="0"/>
          <w:numId w:val="9"/>
        </w:numPr>
      </w:pPr>
      <w:r w:rsidRPr="00181CF6">
        <w:t xml:space="preserve">Everyone understands the agreed outcomes sought for the child </w:t>
      </w:r>
    </w:p>
    <w:p w14:paraId="2C02FD98" w14:textId="77777777" w:rsidR="007A13C3" w:rsidRPr="00181CF6" w:rsidRDefault="007A13C3" w:rsidP="007A13C3">
      <w:pPr>
        <w:pStyle w:val="4Bulletedcopyblue"/>
        <w:numPr>
          <w:ilvl w:val="0"/>
          <w:numId w:val="9"/>
        </w:numPr>
      </w:pPr>
      <w:r w:rsidRPr="00181CF6">
        <w:t xml:space="preserve">Everyone is clear on what the next steps are </w:t>
      </w:r>
    </w:p>
    <w:p w14:paraId="09C77F1F" w14:textId="493F4E88" w:rsidR="007A13C3" w:rsidRPr="00181CF6" w:rsidRDefault="007A13C3" w:rsidP="007A13C3">
      <w:pPr>
        <w:rPr>
          <w:rFonts w:cs="Arial"/>
          <w:szCs w:val="20"/>
        </w:rPr>
      </w:pPr>
      <w:r w:rsidRPr="00181CF6">
        <w:rPr>
          <w:rFonts w:cs="Arial"/>
          <w:szCs w:val="20"/>
        </w:rPr>
        <w:t>Notes of these early discussions will be added to the pupil’s record and given to their parents</w:t>
      </w:r>
      <w:r w:rsidR="00A1246E">
        <w:rPr>
          <w:rFonts w:cs="Arial"/>
          <w:szCs w:val="20"/>
        </w:rPr>
        <w:t>/carers</w:t>
      </w:r>
      <w:r w:rsidRPr="00181CF6">
        <w:rPr>
          <w:rFonts w:cs="Arial"/>
          <w:szCs w:val="20"/>
        </w:rPr>
        <w:t xml:space="preserve">. </w:t>
      </w:r>
    </w:p>
    <w:p w14:paraId="45648601" w14:textId="68999E40" w:rsidR="007A13C3" w:rsidRPr="00181CF6" w:rsidRDefault="007A13C3" w:rsidP="007A13C3">
      <w:pPr>
        <w:rPr>
          <w:rFonts w:cs="Arial"/>
          <w:szCs w:val="20"/>
        </w:rPr>
      </w:pPr>
      <w:r w:rsidRPr="00181CF6">
        <w:rPr>
          <w:rFonts w:cs="Arial"/>
          <w:szCs w:val="20"/>
        </w:rPr>
        <w:t>We will formally notify parents</w:t>
      </w:r>
      <w:r w:rsidR="000B3412">
        <w:rPr>
          <w:rFonts w:cs="Arial"/>
          <w:szCs w:val="20"/>
        </w:rPr>
        <w:t>/carers</w:t>
      </w:r>
      <w:r w:rsidRPr="00181CF6">
        <w:rPr>
          <w:rFonts w:cs="Arial"/>
          <w:szCs w:val="20"/>
        </w:rPr>
        <w:t xml:space="preserve"> </w:t>
      </w:r>
      <w:r w:rsidR="006D11A5">
        <w:rPr>
          <w:rFonts w:cs="Arial"/>
          <w:szCs w:val="20"/>
        </w:rPr>
        <w:t>if</w:t>
      </w:r>
      <w:r w:rsidRPr="00181CF6">
        <w:rPr>
          <w:rFonts w:cs="Arial"/>
          <w:szCs w:val="20"/>
        </w:rPr>
        <w:t xml:space="preserve"> it is decided that a pupil will receive </w:t>
      </w:r>
      <w:r w:rsidR="006D11A5">
        <w:rPr>
          <w:rFonts w:cs="Arial"/>
          <w:szCs w:val="20"/>
        </w:rPr>
        <w:t>special educational provision</w:t>
      </w:r>
      <w:r w:rsidRPr="00181CF6">
        <w:rPr>
          <w:rFonts w:cs="Arial"/>
          <w:szCs w:val="20"/>
        </w:rPr>
        <w:t xml:space="preserve">. </w:t>
      </w:r>
    </w:p>
    <w:p w14:paraId="3C75A19D" w14:textId="77777777" w:rsidR="007A13C3" w:rsidRPr="00983DE2" w:rsidRDefault="00720DC8" w:rsidP="007A13C3">
      <w:pPr>
        <w:pStyle w:val="Subhead2"/>
      </w:pPr>
      <w:r>
        <w:t>8</w:t>
      </w:r>
      <w:r w:rsidR="007A13C3" w:rsidRPr="00983DE2">
        <w:t>.3</w:t>
      </w:r>
      <w:r w:rsidR="007A13C3">
        <w:t xml:space="preserve"> The graduated approach to SEN support</w:t>
      </w:r>
    </w:p>
    <w:p w14:paraId="07C5E84B" w14:textId="77777777" w:rsidR="007A13C3" w:rsidRDefault="007A13C3" w:rsidP="007A13C3">
      <w:pPr>
        <w:pStyle w:val="1bodycopy10pt"/>
      </w:pPr>
      <w: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63" w:name="_Hlk116895987"/>
    </w:p>
    <w:p w14:paraId="4E6D3A12" w14:textId="77777777" w:rsidR="007A13C3" w:rsidRPr="00051DCD" w:rsidRDefault="007A13C3" w:rsidP="007A13C3">
      <w:pPr>
        <w:pStyle w:val="1bodycopy10pt"/>
        <w:numPr>
          <w:ilvl w:val="0"/>
          <w:numId w:val="23"/>
        </w:numPr>
        <w:rPr>
          <w:b/>
        </w:rPr>
      </w:pPr>
      <w:r w:rsidRPr="00051DCD">
        <w:rPr>
          <w:b/>
        </w:rPr>
        <w:t>Assess</w:t>
      </w:r>
    </w:p>
    <w:p w14:paraId="4F59A08D" w14:textId="0A72095D" w:rsidR="007A13C3" w:rsidRDefault="007A13C3" w:rsidP="007A13C3">
      <w:pPr>
        <w:pStyle w:val="1bodycopy10pt"/>
      </w:pPr>
      <w:r>
        <w:t>The</w:t>
      </w:r>
      <w:r w:rsidR="004D2E3F">
        <w:t xml:space="preserve"> pupil’s class</w:t>
      </w:r>
      <w:r>
        <w:t xml:space="preserve"> teacher and the </w:t>
      </w:r>
      <w:r w:rsidR="009D32CA">
        <w:t>SENDCO</w:t>
      </w:r>
      <w:r>
        <w:t xml:space="preserve"> will carry out a clear analysis of the pupil’s needs. The </w:t>
      </w:r>
      <w:r w:rsidR="004D2E3F">
        <w:t>views</w:t>
      </w:r>
      <w:r>
        <w:t xml:space="preserve"> of the pupil and their parents</w:t>
      </w:r>
      <w:r w:rsidR="007F291A">
        <w:t>/carers</w:t>
      </w:r>
      <w:r>
        <w:t xml:space="preserve"> will be taken into account. The school may also seek advice from external support services.</w:t>
      </w:r>
    </w:p>
    <w:p w14:paraId="3C711D29" w14:textId="77777777" w:rsidR="007A13C3" w:rsidRPr="00051DCD" w:rsidRDefault="007A13C3" w:rsidP="007A13C3">
      <w:pPr>
        <w:pStyle w:val="1bodycopy10pt"/>
      </w:pPr>
      <w:r>
        <w:t>The assessment will be rev</w:t>
      </w:r>
      <w:r w:rsidR="004D2E3F">
        <w:t>iew</w:t>
      </w:r>
      <w:r>
        <w:t xml:space="preserve">ed regularly to </w:t>
      </w:r>
      <w:r w:rsidR="004D2E3F">
        <w:t xml:space="preserve">help make </w:t>
      </w:r>
      <w:r>
        <w:t xml:space="preserve">sure that the support in place is matched to the pupil’s need. For many pupils, the most reliable way to identify needs is to observe the way </w:t>
      </w:r>
      <w:r w:rsidR="00E113CF">
        <w:t>they</w:t>
      </w:r>
      <w:r>
        <w:t xml:space="preserve"> respond to an intervention. </w:t>
      </w:r>
    </w:p>
    <w:p w14:paraId="5A7882DD" w14:textId="77777777" w:rsidR="007A13C3" w:rsidRDefault="007A13C3" w:rsidP="007A13C3">
      <w:pPr>
        <w:pStyle w:val="1bodycopy10pt"/>
        <w:numPr>
          <w:ilvl w:val="0"/>
          <w:numId w:val="23"/>
        </w:numPr>
        <w:rPr>
          <w:b/>
        </w:rPr>
      </w:pPr>
      <w:r w:rsidRPr="00051DCD">
        <w:rPr>
          <w:b/>
        </w:rPr>
        <w:t>Plan</w:t>
      </w:r>
    </w:p>
    <w:p w14:paraId="5C413160" w14:textId="064BDFAD" w:rsidR="007A13C3" w:rsidRDefault="007A13C3" w:rsidP="007A13C3">
      <w:pPr>
        <w:pStyle w:val="1bodycopy10pt"/>
      </w:pPr>
      <w:r w:rsidRPr="00051DCD">
        <w:t xml:space="preserve">In </w:t>
      </w:r>
      <w:r w:rsidR="005A3A5F">
        <w:t>consultation</w:t>
      </w:r>
      <w:r w:rsidRPr="00051DCD">
        <w:t xml:space="preserve"> with the parents</w:t>
      </w:r>
      <w:r w:rsidR="0088259B">
        <w:t>/carers</w:t>
      </w:r>
      <w:r w:rsidR="005A3A5F">
        <w:t xml:space="preserve"> and the pupil</w:t>
      </w:r>
      <w:r w:rsidRPr="00051DCD">
        <w:t xml:space="preserve">, the teacher and the </w:t>
      </w:r>
      <w:r w:rsidR="009D32CA">
        <w:t>SENDCO</w:t>
      </w:r>
      <w:r>
        <w:t xml:space="preserve"> will decide which adjustments, interventions and support </w:t>
      </w:r>
      <w:r w:rsidR="005A3A5F">
        <w:t>will be</w:t>
      </w:r>
      <w:r>
        <w:t xml:space="preserve"> put into place, the expected outcomes, and a clear date for review.</w:t>
      </w:r>
    </w:p>
    <w:p w14:paraId="4C100897" w14:textId="2AF84C73" w:rsidR="007A13C3" w:rsidRDefault="007A13C3" w:rsidP="007A13C3">
      <w:pPr>
        <w:pStyle w:val="1bodycopy10pt"/>
      </w:pPr>
      <w:r>
        <w:t xml:space="preserve">All staff </w:t>
      </w:r>
      <w:r w:rsidR="005A3A5F">
        <w:t>who work</w:t>
      </w:r>
      <w:r>
        <w:t xml:space="preserve"> with the pupil will be made aware of the pupil’s </w:t>
      </w:r>
      <w:r w:rsidR="005A3A5F">
        <w:t xml:space="preserve">needs, the outcomes sought, the support provided and any teaching strategies or approaches that are needed. </w:t>
      </w:r>
      <w:r>
        <w:t>This information will be recorded on our management information system</w:t>
      </w:r>
      <w:r w:rsidR="005A3A5F">
        <w:t>,</w:t>
      </w:r>
      <w:r>
        <w:t xml:space="preserve"> </w:t>
      </w:r>
      <w:r w:rsidR="00101346">
        <w:t>Scholar Pack</w:t>
      </w:r>
      <w:r>
        <w:t>, and will be made accessible to staff in a</w:t>
      </w:r>
      <w:r w:rsidR="00101346">
        <w:t xml:space="preserve">n </w:t>
      </w:r>
      <w:r w:rsidRPr="00E30458">
        <w:t xml:space="preserve">individual </w:t>
      </w:r>
      <w:r w:rsidR="00101346" w:rsidRPr="00E30458">
        <w:t>support</w:t>
      </w:r>
      <w:r w:rsidRPr="00E30458">
        <w:t xml:space="preserve"> plan</w:t>
      </w:r>
      <w:r w:rsidR="00101346" w:rsidRPr="00E30458">
        <w:t>.</w:t>
      </w:r>
      <w:r w:rsidR="00101346">
        <w:t xml:space="preserve"> </w:t>
      </w:r>
    </w:p>
    <w:p w14:paraId="1E266518" w14:textId="5DFF8EF1" w:rsidR="007A13C3" w:rsidRPr="00051DCD" w:rsidRDefault="007A13C3" w:rsidP="007A13C3">
      <w:pPr>
        <w:pStyle w:val="1bodycopy10pt"/>
      </w:pPr>
      <w:r>
        <w:t>Parents</w:t>
      </w:r>
      <w:r w:rsidR="0088259B">
        <w:t>/carers</w:t>
      </w:r>
      <w:r>
        <w:t xml:space="preserve"> will be fully aware of the plan</w:t>
      </w:r>
      <w:r w:rsidR="005A3A5F">
        <w:t>ned</w:t>
      </w:r>
      <w:r>
        <w:t xml:space="preserve"> support </w:t>
      </w:r>
      <w:r w:rsidR="00277BEB">
        <w:t xml:space="preserve">and interventions, </w:t>
      </w:r>
      <w:r>
        <w:t xml:space="preserve">and may be asked to </w:t>
      </w:r>
      <w:r w:rsidR="005A3A5F">
        <w:t>reinforce or contribute to progress</w:t>
      </w:r>
      <w:r>
        <w:t xml:space="preserve"> at home.</w:t>
      </w:r>
    </w:p>
    <w:p w14:paraId="42011433" w14:textId="77777777" w:rsidR="007A13C3" w:rsidRDefault="007A13C3" w:rsidP="007A13C3">
      <w:pPr>
        <w:pStyle w:val="1bodycopy10pt"/>
        <w:numPr>
          <w:ilvl w:val="0"/>
          <w:numId w:val="23"/>
        </w:numPr>
        <w:rPr>
          <w:b/>
        </w:rPr>
      </w:pPr>
      <w:r w:rsidRPr="00051DCD">
        <w:rPr>
          <w:b/>
        </w:rPr>
        <w:t xml:space="preserve">Do </w:t>
      </w:r>
    </w:p>
    <w:p w14:paraId="3E70B122" w14:textId="77777777" w:rsidR="007A13C3" w:rsidRDefault="007A13C3" w:rsidP="007A13C3">
      <w:pPr>
        <w:pStyle w:val="1bodycopy10pt"/>
      </w:pPr>
      <w:r>
        <w:t xml:space="preserve">The pupil’s </w:t>
      </w:r>
      <w:r w:rsidR="00DA2A81">
        <w:t>class or subject</w:t>
      </w:r>
      <w:r>
        <w:t xml:space="preserve"> teacher retains overall responsibility for </w:t>
      </w:r>
      <w:r w:rsidR="000E754E">
        <w:t>their</w:t>
      </w:r>
      <w:r w:rsidR="00DA2A81">
        <w:t xml:space="preserve"> </w:t>
      </w:r>
      <w:r>
        <w:t xml:space="preserve">progress. </w:t>
      </w:r>
    </w:p>
    <w:p w14:paraId="04483F92" w14:textId="77777777" w:rsidR="007A13C3" w:rsidRDefault="007A13C3" w:rsidP="007A13C3">
      <w:pPr>
        <w:pStyle w:val="1bodycopy10pt"/>
        <w:rPr>
          <w:b/>
        </w:rPr>
      </w:pPr>
      <w:r>
        <w:t xml:space="preserve">Where the plan involves group or 1-to-1 teaching away from the main </w:t>
      </w:r>
      <w:r w:rsidR="00DA2A81">
        <w:t>class or subject</w:t>
      </w:r>
      <w:r>
        <w:t xml:space="preserve"> teacher, they still retain responsibility for the pupil. </w:t>
      </w:r>
      <w:r w:rsidR="000E754E">
        <w:t>They</w:t>
      </w:r>
      <w:r>
        <w:t xml:space="preserve"> will work closely with any teaching assistants or specialist staff involved, to plan and assess the impact of support and interventions and how they can be linked to classroom teaching</w:t>
      </w:r>
      <w:r>
        <w:rPr>
          <w:b/>
        </w:rPr>
        <w:t>.</w:t>
      </w:r>
    </w:p>
    <w:p w14:paraId="62BB6BD3" w14:textId="08F425E4" w:rsidR="007A13C3" w:rsidRPr="00051DCD" w:rsidRDefault="007A13C3" w:rsidP="007A13C3">
      <w:pPr>
        <w:pStyle w:val="1bodycopy10pt"/>
        <w:rPr>
          <w:b/>
        </w:rPr>
      </w:pPr>
      <w:r>
        <w:t xml:space="preserve">The </w:t>
      </w:r>
      <w:r w:rsidR="009D32CA">
        <w:t>SENDCO</w:t>
      </w:r>
      <w:r>
        <w:t xml:space="preserve"> will support the teacher in further assess</w:t>
      </w:r>
      <w:r w:rsidR="000E754E">
        <w:t>ing</w:t>
      </w:r>
      <w:r>
        <w:t xml:space="preserve"> the </w:t>
      </w:r>
      <w:r w:rsidR="000E754E">
        <w:t>pupil</w:t>
      </w:r>
      <w:r>
        <w:t xml:space="preserve">’s particular strengths and weaknesses, in problem solving and advising on </w:t>
      </w:r>
      <w:r w:rsidR="000E754E">
        <w:t xml:space="preserve">how to implement </w:t>
      </w:r>
      <w:r>
        <w:t>support</w:t>
      </w:r>
      <w:r w:rsidR="000E754E">
        <w:t xml:space="preserve"> effectively</w:t>
      </w:r>
      <w:r>
        <w:t>.</w:t>
      </w:r>
    </w:p>
    <w:p w14:paraId="4B2468CD" w14:textId="77777777" w:rsidR="007A13C3" w:rsidRDefault="007A13C3" w:rsidP="007A13C3">
      <w:pPr>
        <w:pStyle w:val="1bodycopy10pt"/>
        <w:numPr>
          <w:ilvl w:val="0"/>
          <w:numId w:val="23"/>
        </w:numPr>
        <w:rPr>
          <w:b/>
        </w:rPr>
      </w:pPr>
      <w:r>
        <w:rPr>
          <w:b/>
        </w:rPr>
        <w:t>Review</w:t>
      </w:r>
    </w:p>
    <w:p w14:paraId="4ED55092" w14:textId="77777777" w:rsidR="007A13C3" w:rsidRDefault="007A13C3" w:rsidP="007A13C3">
      <w:pPr>
        <w:pStyle w:val="1bodycopy10pt"/>
      </w:pPr>
      <w:r>
        <w:t>The effectiveness of the support and interventions and their impact on the pupil’s progress will be reviewed in line with the agreed date.</w:t>
      </w:r>
    </w:p>
    <w:p w14:paraId="6880D18B" w14:textId="77777777" w:rsidR="007A13C3" w:rsidRDefault="007A13C3" w:rsidP="007A13C3">
      <w:pPr>
        <w:pStyle w:val="1bodycopy10pt"/>
      </w:pPr>
      <w:r>
        <w:t>We will evaluate the impact and quality of the support and interventions. This evaluation will be based on:</w:t>
      </w:r>
    </w:p>
    <w:p w14:paraId="30F3BFE7" w14:textId="7CCC7CA7" w:rsidR="007A13C3" w:rsidRDefault="007A13C3" w:rsidP="007A13C3">
      <w:pPr>
        <w:pStyle w:val="1bodycopy10pt"/>
        <w:numPr>
          <w:ilvl w:val="0"/>
          <w:numId w:val="24"/>
        </w:numPr>
      </w:pPr>
      <w:r>
        <w:t>The views of the parents</w:t>
      </w:r>
      <w:r w:rsidR="00137A60">
        <w:t xml:space="preserve">/carers </w:t>
      </w:r>
      <w:r w:rsidR="001344CC">
        <w:t>a</w:t>
      </w:r>
      <w:r>
        <w:t>nd pupils</w:t>
      </w:r>
    </w:p>
    <w:p w14:paraId="1215C4CE" w14:textId="77777777" w:rsidR="007A13C3" w:rsidRDefault="007A13C3" w:rsidP="007A13C3">
      <w:pPr>
        <w:pStyle w:val="1bodycopy10pt"/>
        <w:numPr>
          <w:ilvl w:val="0"/>
          <w:numId w:val="24"/>
        </w:numPr>
      </w:pPr>
      <w:r>
        <w:t xml:space="preserve">The level of progress the pupil </w:t>
      </w:r>
      <w:r w:rsidR="000E754E">
        <w:t xml:space="preserve">has </w:t>
      </w:r>
      <w:r>
        <w:t>made towards their outcomes</w:t>
      </w:r>
    </w:p>
    <w:p w14:paraId="682BDC0A" w14:textId="77777777" w:rsidR="007A13C3" w:rsidRDefault="007A13C3" w:rsidP="007A13C3">
      <w:pPr>
        <w:pStyle w:val="1bodycopy10pt"/>
        <w:numPr>
          <w:ilvl w:val="0"/>
          <w:numId w:val="24"/>
        </w:numPr>
      </w:pPr>
      <w:r>
        <w:t>The views of teaching staff who work with the pupil</w:t>
      </w:r>
    </w:p>
    <w:p w14:paraId="75A5573A" w14:textId="51269FBE" w:rsidR="007A13C3" w:rsidRDefault="007A13C3" w:rsidP="007A13C3">
      <w:pPr>
        <w:pStyle w:val="1bodycopy10pt"/>
      </w:pPr>
      <w:r>
        <w:t xml:space="preserve">The teacher and the </w:t>
      </w:r>
      <w:r w:rsidR="009D32CA">
        <w:t>SENDCO</w:t>
      </w:r>
      <w:r>
        <w:t xml:space="preserve"> will revise the outcomes and support in light of the pupil’s progress </w:t>
      </w:r>
      <w:r w:rsidR="000E754E">
        <w:t xml:space="preserve">and development, </w:t>
      </w:r>
      <w:r>
        <w:t>and in consultation with the pupil</w:t>
      </w:r>
      <w:r w:rsidR="000E754E">
        <w:t xml:space="preserve"> and</w:t>
      </w:r>
      <w:r>
        <w:t xml:space="preserve"> their parents</w:t>
      </w:r>
      <w:r w:rsidR="00321CC4">
        <w:t>/carers</w:t>
      </w:r>
      <w:r>
        <w:t>.</w:t>
      </w:r>
    </w:p>
    <w:bookmarkEnd w:id="63"/>
    <w:p w14:paraId="631045FA" w14:textId="77777777" w:rsidR="007A13C3" w:rsidRDefault="00720DC8" w:rsidP="007A13C3">
      <w:pPr>
        <w:pStyle w:val="Subhead2"/>
      </w:pPr>
      <w:r>
        <w:t>8</w:t>
      </w:r>
      <w:r w:rsidR="007A13C3">
        <w:t>.4 Levels of support</w:t>
      </w:r>
    </w:p>
    <w:p w14:paraId="0259760B" w14:textId="77777777" w:rsidR="007A13C3" w:rsidRPr="00204C5F" w:rsidRDefault="007A13C3" w:rsidP="007A13C3">
      <w:pPr>
        <w:pStyle w:val="Subhead2"/>
        <w:rPr>
          <w:color w:val="auto"/>
          <w:sz w:val="20"/>
        </w:rPr>
      </w:pPr>
      <w:r w:rsidRPr="00204C5F">
        <w:rPr>
          <w:color w:val="auto"/>
          <w:sz w:val="20"/>
        </w:rPr>
        <w:t>School</w:t>
      </w:r>
      <w:r w:rsidR="000E754E">
        <w:rPr>
          <w:color w:val="auto"/>
          <w:sz w:val="20"/>
        </w:rPr>
        <w:t>-</w:t>
      </w:r>
      <w:r w:rsidRPr="00204C5F">
        <w:rPr>
          <w:color w:val="auto"/>
          <w:sz w:val="20"/>
        </w:rPr>
        <w:t xml:space="preserve">based SEN </w:t>
      </w:r>
      <w:r w:rsidR="000E754E">
        <w:rPr>
          <w:color w:val="auto"/>
          <w:sz w:val="20"/>
        </w:rPr>
        <w:t>provision</w:t>
      </w:r>
    </w:p>
    <w:p w14:paraId="3D123EE4" w14:textId="77777777" w:rsidR="00544AA0" w:rsidRDefault="007A13C3" w:rsidP="007A13C3">
      <w:pPr>
        <w:pStyle w:val="1bodycopy10pt"/>
      </w:pPr>
      <w:r>
        <w:t xml:space="preserve">Pupils receiving SEN </w:t>
      </w:r>
      <w:r w:rsidR="000E754E">
        <w:t>provision</w:t>
      </w:r>
      <w:r>
        <w:t xml:space="preserve"> will be placed on the </w:t>
      </w:r>
      <w:r w:rsidR="000E754E">
        <w:t xml:space="preserve">school’s </w:t>
      </w:r>
      <w:r>
        <w:t xml:space="preserve">SEND register. These pupils have needs that can be met by the school through the graduated approach. </w:t>
      </w:r>
      <w:bookmarkStart w:id="64" w:name="_Hlk116910900"/>
      <w:r w:rsidR="00544AA0">
        <w:t xml:space="preserve">Where the pupil’s needs cannot be adequately met with in-house expertise, staff will consider involving an external specialist as soon as possible. </w:t>
      </w:r>
      <w:bookmarkEnd w:id="64"/>
    </w:p>
    <w:p w14:paraId="000381D5" w14:textId="77777777" w:rsidR="007A13C3" w:rsidRDefault="007A13C3" w:rsidP="007A13C3">
      <w:pPr>
        <w:pStyle w:val="1bodycopy10pt"/>
      </w:pPr>
      <w:r>
        <w:t>The provision for these pupils is funded through the school’s notional SEND budget.</w:t>
      </w:r>
    </w:p>
    <w:p w14:paraId="21987A0F" w14:textId="77777777" w:rsidR="007A13C3" w:rsidRDefault="007A13C3" w:rsidP="007A13C3">
      <w:pPr>
        <w:pStyle w:val="1bodycopy10pt"/>
      </w:pPr>
      <w:r>
        <w:t>On the census these pupils will be marked with the code K.</w:t>
      </w:r>
    </w:p>
    <w:p w14:paraId="718F5555"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22C99B46" w14:textId="77777777" w:rsidR="00404343" w:rsidRDefault="007A13C3" w:rsidP="007A13C3">
      <w:pPr>
        <w:pStyle w:val="Subhead2"/>
        <w:rPr>
          <w:b w:val="0"/>
          <w:color w:val="auto"/>
          <w:sz w:val="20"/>
        </w:rPr>
      </w:pPr>
      <w:bookmarkStart w:id="65" w:name="_Hlk116896236"/>
      <w:r>
        <w:rPr>
          <w:b w:val="0"/>
          <w:color w:val="auto"/>
          <w:sz w:val="20"/>
        </w:rPr>
        <w:t>Pupils who</w:t>
      </w:r>
      <w:r w:rsidR="00404343">
        <w:rPr>
          <w:b w:val="0"/>
          <w:color w:val="auto"/>
          <w:sz w:val="20"/>
        </w:rPr>
        <w:t xml:space="preserve"> need more support than is available through the school’s school-based SEN provision may be</w:t>
      </w:r>
      <w:r>
        <w:rPr>
          <w:b w:val="0"/>
          <w:color w:val="auto"/>
          <w:sz w:val="20"/>
        </w:rPr>
        <w:t xml:space="preserve"> entitled to an EHC plan. The plan is a legal document that describes the needs of the pupil, the provision that will be put in place, and the outcomes sought</w:t>
      </w:r>
      <w:bookmarkEnd w:id="65"/>
      <w:r>
        <w:rPr>
          <w:b w:val="0"/>
          <w:color w:val="auto"/>
          <w:sz w:val="20"/>
        </w:rPr>
        <w:t xml:space="preserve">. </w:t>
      </w:r>
    </w:p>
    <w:p w14:paraId="2B569231" w14:textId="77777777" w:rsidR="007A13C3" w:rsidRDefault="007A13C3" w:rsidP="007A13C3">
      <w:pPr>
        <w:pStyle w:val="Subhead2"/>
        <w:rPr>
          <w:b w:val="0"/>
          <w:color w:val="auto"/>
          <w:sz w:val="20"/>
        </w:rPr>
      </w:pPr>
      <w:r>
        <w:rPr>
          <w:b w:val="0"/>
          <w:color w:val="auto"/>
          <w:sz w:val="20"/>
        </w:rPr>
        <w:t xml:space="preserve">The provision for these pupils will be funded from the school’s notional SEND budget, and potentially from the </w:t>
      </w:r>
      <w:r w:rsidR="00D26BE1">
        <w:rPr>
          <w:b w:val="0"/>
          <w:color w:val="auto"/>
          <w:sz w:val="20"/>
          <w:lang w:val="en-GB"/>
        </w:rPr>
        <w:t xml:space="preserve">LA (from the </w:t>
      </w:r>
      <w:r w:rsidR="00D26BE1" w:rsidRPr="00984EA4">
        <w:rPr>
          <w:b w:val="0"/>
          <w:color w:val="auto"/>
          <w:sz w:val="20"/>
          <w:lang w:val="en-GB"/>
        </w:rPr>
        <w:t>high-level needs funding block</w:t>
      </w:r>
      <w:r w:rsidR="00D26BE1">
        <w:rPr>
          <w:b w:val="0"/>
          <w:color w:val="auto"/>
          <w:sz w:val="20"/>
          <w:lang w:val="en-GB"/>
        </w:rPr>
        <w:t xml:space="preserve"> of the dedicated schools grant)</w:t>
      </w:r>
      <w:r>
        <w:rPr>
          <w:b w:val="0"/>
          <w:color w:val="auto"/>
          <w:sz w:val="20"/>
        </w:rPr>
        <w:t xml:space="preserve">. </w:t>
      </w:r>
    </w:p>
    <w:p w14:paraId="33331966" w14:textId="77777777" w:rsidR="007A13C3" w:rsidRDefault="007A13C3" w:rsidP="007A13C3">
      <w:pPr>
        <w:pStyle w:val="Subhead2"/>
        <w:rPr>
          <w:b w:val="0"/>
          <w:color w:val="auto"/>
          <w:sz w:val="20"/>
        </w:rPr>
      </w:pPr>
      <w:r w:rsidRPr="00C53D84">
        <w:rPr>
          <w:b w:val="0"/>
          <w:color w:val="auto"/>
          <w:sz w:val="20"/>
        </w:rPr>
        <w:t>On the census these pupil</w:t>
      </w:r>
      <w:r>
        <w:rPr>
          <w:b w:val="0"/>
          <w:color w:val="auto"/>
          <w:sz w:val="20"/>
        </w:rPr>
        <w:t>s will be marked with the code E</w:t>
      </w:r>
      <w:r w:rsidRPr="00C53D84">
        <w:rPr>
          <w:b w:val="0"/>
          <w:color w:val="auto"/>
          <w:sz w:val="20"/>
        </w:rPr>
        <w:t>.</w:t>
      </w:r>
    </w:p>
    <w:p w14:paraId="4A622F5A" w14:textId="77777777" w:rsidR="007A13C3" w:rsidRPr="00081D75" w:rsidRDefault="00720DC8" w:rsidP="007A13C3">
      <w:pPr>
        <w:pStyle w:val="Subhead2"/>
        <w:rPr>
          <w:b w:val="0"/>
          <w:color w:val="auto"/>
          <w:sz w:val="20"/>
        </w:rPr>
      </w:pPr>
      <w:r>
        <w:t>8</w:t>
      </w:r>
      <w:r w:rsidR="007A13C3">
        <w:t xml:space="preserve">.5 </w:t>
      </w:r>
      <w:r w:rsidR="007A13C3" w:rsidRPr="00181CF6">
        <w:t xml:space="preserve">Evaluating the effectiveness of SEN provision </w:t>
      </w:r>
    </w:p>
    <w:p w14:paraId="51B65923" w14:textId="77777777" w:rsidR="007A13C3" w:rsidRPr="00181CF6" w:rsidRDefault="007A13C3" w:rsidP="007A13C3">
      <w:pPr>
        <w:rPr>
          <w:rFonts w:cs="Arial"/>
          <w:szCs w:val="20"/>
        </w:rPr>
      </w:pPr>
      <w:r w:rsidRPr="00181CF6">
        <w:rPr>
          <w:rFonts w:cs="Arial"/>
          <w:szCs w:val="20"/>
        </w:rPr>
        <w:t>We evaluate the effectiveness of provision for pupils with SEN by:</w:t>
      </w:r>
    </w:p>
    <w:p w14:paraId="5B8683F5" w14:textId="77777777" w:rsidR="00257534" w:rsidRDefault="00257534" w:rsidP="007A13C3">
      <w:pPr>
        <w:pStyle w:val="4Bulletedcopyblue"/>
        <w:numPr>
          <w:ilvl w:val="0"/>
          <w:numId w:val="9"/>
        </w:numPr>
      </w:pPr>
      <w:bookmarkStart w:id="66" w:name="_Hlk116896360"/>
      <w:r>
        <w:t>Tracking pupils’ progress, including by using provision maps</w:t>
      </w:r>
    </w:p>
    <w:p w14:paraId="52812B97" w14:textId="77777777" w:rsidR="00257534" w:rsidRPr="00181CF6" w:rsidRDefault="00257534" w:rsidP="00257534">
      <w:pPr>
        <w:pStyle w:val="4Bulletedcopyblue"/>
        <w:numPr>
          <w:ilvl w:val="0"/>
          <w:numId w:val="9"/>
        </w:numPr>
      </w:pPr>
      <w:r>
        <w:t>Carrying out the review stage of the graduated approach in every cycle of SEN support</w:t>
      </w:r>
    </w:p>
    <w:p w14:paraId="738FFBFF" w14:textId="3A43DA0C" w:rsidR="007A13C3" w:rsidRPr="00181CF6" w:rsidRDefault="007A13C3" w:rsidP="007A13C3">
      <w:pPr>
        <w:pStyle w:val="4Bulletedcopyblue"/>
        <w:numPr>
          <w:ilvl w:val="0"/>
          <w:numId w:val="9"/>
        </w:numPr>
      </w:pPr>
      <w:r w:rsidRPr="00181CF6">
        <w:t xml:space="preserve">Monitoring by the </w:t>
      </w:r>
      <w:r w:rsidR="009D32CA">
        <w:t>SENDCO</w:t>
      </w:r>
      <w:r w:rsidRPr="00181CF6">
        <w:t xml:space="preserve"> </w:t>
      </w:r>
    </w:p>
    <w:p w14:paraId="75C36CF4" w14:textId="77777777" w:rsidR="007A13C3" w:rsidRDefault="007A13C3" w:rsidP="007A13C3">
      <w:pPr>
        <w:pStyle w:val="4Bulletedcopyblue"/>
        <w:numPr>
          <w:ilvl w:val="0"/>
          <w:numId w:val="9"/>
        </w:numPr>
      </w:pPr>
      <w:r w:rsidRPr="00181CF6">
        <w:t xml:space="preserve">Holding annual reviews for pupils with </w:t>
      </w:r>
      <w:r>
        <w:t>EHC plans</w:t>
      </w:r>
    </w:p>
    <w:p w14:paraId="6537CEA4" w14:textId="41129D6B" w:rsidR="007A13C3" w:rsidRDefault="007A13C3" w:rsidP="00257534">
      <w:pPr>
        <w:pStyle w:val="4Bulletedcopyblue"/>
        <w:numPr>
          <w:ilvl w:val="0"/>
          <w:numId w:val="9"/>
        </w:numPr>
      </w:pPr>
      <w:r>
        <w:t>Getting feedback from the pupil and their parents</w:t>
      </w:r>
      <w:r w:rsidR="00406F5D">
        <w:t>/carers</w:t>
      </w:r>
    </w:p>
    <w:p w14:paraId="28FF491D" w14:textId="77777777" w:rsidR="009A0957" w:rsidRDefault="009A0957" w:rsidP="009A0957">
      <w:pPr>
        <w:pStyle w:val="Heading1"/>
      </w:pPr>
      <w:bookmarkStart w:id="67" w:name="_Toc189130733"/>
      <w:bookmarkStart w:id="68" w:name="_Hlk189039599"/>
      <w:r>
        <w:t xml:space="preserve">9. </w:t>
      </w:r>
      <w:r w:rsidR="00137BAF">
        <w:t>Attendance</w:t>
      </w:r>
      <w:bookmarkEnd w:id="67"/>
      <w:r w:rsidR="00137BAF">
        <w:t xml:space="preserve"> </w:t>
      </w:r>
      <w:r w:rsidRPr="00181CF6">
        <w:t xml:space="preserve"> </w:t>
      </w:r>
    </w:p>
    <w:p w14:paraId="64A4A7B6" w14:textId="6F33784D" w:rsidR="009A0957" w:rsidRDefault="00137BAF" w:rsidP="00137BAF">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bookmarkStart w:id="69" w:name="_Hlk189131318"/>
      <w:r w:rsidRPr="00137BAF">
        <w:t>pupil</w:t>
      </w:r>
      <w:r w:rsidR="00EE2068">
        <w:t>.</w:t>
      </w:r>
      <w:r>
        <w:t xml:space="preserve"> </w:t>
      </w:r>
      <w:r w:rsidR="00EE2068">
        <w:t xml:space="preserve">However, they may need </w:t>
      </w:r>
      <w:r w:rsidR="00EE2068" w:rsidRPr="00137BAF">
        <w:t>additional support</w:t>
      </w:r>
      <w:r w:rsidR="00EE2068">
        <w:t>.</w:t>
      </w:r>
    </w:p>
    <w:bookmarkEnd w:id="69"/>
    <w:p w14:paraId="1BC2EA94" w14:textId="77777777" w:rsidR="00137BAF" w:rsidRPr="00137BAF" w:rsidRDefault="00137BAF" w:rsidP="00137BAF">
      <w:pPr>
        <w:pStyle w:val="1bodycopy"/>
      </w:pPr>
      <w:r>
        <w:t>Our approach to supporting pupils who are absent from school due to their SEND is set out in our attendance policy.</w:t>
      </w:r>
    </w:p>
    <w:p w14:paraId="1FADF41A" w14:textId="77777777" w:rsidR="009A0957" w:rsidRPr="00181CF6" w:rsidRDefault="009A0957" w:rsidP="009A0957">
      <w:pPr>
        <w:pStyle w:val="Heading1"/>
      </w:pPr>
      <w:bookmarkStart w:id="70" w:name="_Toc189130734"/>
      <w:r>
        <w:t xml:space="preserve">10. </w:t>
      </w:r>
      <w:r w:rsidR="00137BAF">
        <w:t>Safeguarding</w:t>
      </w:r>
      <w:bookmarkEnd w:id="70"/>
      <w:r w:rsidRPr="00181CF6">
        <w:t xml:space="preserve"> </w:t>
      </w:r>
    </w:p>
    <w:p w14:paraId="6F7A5618" w14:textId="74F0932E" w:rsidR="009A0957" w:rsidRDefault="00350780" w:rsidP="00350780">
      <w:pPr>
        <w:pStyle w:val="4Bulletedcopyblue"/>
        <w:numPr>
          <w:ilvl w:val="0"/>
          <w:numId w:val="0"/>
        </w:numPr>
      </w:pPr>
      <w:r w:rsidRPr="00350780">
        <w:t>We recognise that pupils with SEND can face additional safeguarding challenges. Children with disabilities are more likely to be abused than their peers</w:t>
      </w:r>
      <w:r w:rsidR="00EE2068">
        <w:t>,</w:t>
      </w:r>
      <w:r>
        <w:t xml:space="preserve"> and</w:t>
      </w:r>
      <w:r w:rsidRPr="00350780">
        <w:t xml:space="preserve"> </w:t>
      </w:r>
      <w:r>
        <w:t>a</w:t>
      </w:r>
      <w:r w:rsidRPr="00350780">
        <w:t>dditional barriers can exist when recognising abuse, exploitation and neglect in this group</w:t>
      </w:r>
      <w:r>
        <w:t>.</w:t>
      </w:r>
    </w:p>
    <w:p w14:paraId="4345CFF4" w14:textId="79DB0AEC" w:rsidR="00350780" w:rsidRPr="00257534" w:rsidRDefault="00350780" w:rsidP="00350780">
      <w:pPr>
        <w:pStyle w:val="4Bulletedcopyblue"/>
        <w:numPr>
          <w:ilvl w:val="0"/>
          <w:numId w:val="0"/>
        </w:numPr>
      </w:pPr>
      <w:r>
        <w:t>For more details</w:t>
      </w:r>
      <w:r w:rsidRPr="00350780">
        <w:t xml:space="preserve"> of the pastoral support </w:t>
      </w:r>
      <w:r>
        <w:t xml:space="preserve">we </w:t>
      </w:r>
      <w:r w:rsidRPr="00350780">
        <w:t>offer pupils</w:t>
      </w:r>
      <w:r w:rsidR="00FB7118">
        <w:t xml:space="preserve"> with SEND</w:t>
      </w:r>
      <w:r>
        <w:t xml:space="preserve">, </w:t>
      </w:r>
      <w:r w:rsidR="001D4AF7">
        <w:t xml:space="preserve">and </w:t>
      </w:r>
      <w:r w:rsidRPr="00350780">
        <w:t xml:space="preserve">the support </w:t>
      </w:r>
      <w:r w:rsidR="001D4AF7">
        <w:t xml:space="preserve">we </w:t>
      </w:r>
      <w:r w:rsidRPr="00350780">
        <w:t>provide to help pupils overcome any communication barriers they face</w:t>
      </w:r>
      <w:r>
        <w:t xml:space="preserve">, see our </w:t>
      </w:r>
      <w:r w:rsidR="00943637">
        <w:t>safeguarding/</w:t>
      </w:r>
      <w:r>
        <w:t>child protection policy.</w:t>
      </w:r>
    </w:p>
    <w:p w14:paraId="68479995" w14:textId="77777777" w:rsidR="007A13C3" w:rsidRPr="00181CF6" w:rsidRDefault="009A0957" w:rsidP="007A13C3">
      <w:pPr>
        <w:pStyle w:val="Heading1"/>
      </w:pPr>
      <w:bookmarkStart w:id="71" w:name="_Toc189130735"/>
      <w:bookmarkEnd w:id="66"/>
      <w:bookmarkEnd w:id="68"/>
      <w:r>
        <w:t>11.</w:t>
      </w:r>
      <w:r w:rsidR="007A13C3">
        <w:t xml:space="preserve"> </w:t>
      </w:r>
      <w:r w:rsidR="007A13C3" w:rsidRPr="00181CF6">
        <w:t>Expertise and training of staff</w:t>
      </w:r>
      <w:bookmarkEnd w:id="71"/>
      <w:r w:rsidR="007A13C3" w:rsidRPr="00181CF6">
        <w:t xml:space="preserve"> </w:t>
      </w:r>
    </w:p>
    <w:p w14:paraId="14CA7F23" w14:textId="54525CA6" w:rsidR="007A13C3" w:rsidRDefault="00257534" w:rsidP="007A13C3">
      <w:pPr>
        <w:pStyle w:val="1bodycopy10pt"/>
      </w:pPr>
      <w:r>
        <w:t>T</w:t>
      </w:r>
      <w:r w:rsidR="007A13C3">
        <w:t xml:space="preserve">raining will regularly be provided to teaching and support staff. The headteacher and the </w:t>
      </w:r>
      <w:r w:rsidR="009D32CA">
        <w:t>SENDCO</w:t>
      </w:r>
      <w:r w:rsidR="007A13C3">
        <w:t xml:space="preserve"> will continuously monitor to identify any staff who have specific training needs and will incorporate this into the school’s plan for continuous professional development.</w:t>
      </w:r>
    </w:p>
    <w:p w14:paraId="377C1C76" w14:textId="77777777" w:rsidR="007A13C3" w:rsidRDefault="00720DC8" w:rsidP="007A13C3">
      <w:pPr>
        <w:pStyle w:val="Heading1"/>
      </w:pPr>
      <w:bookmarkStart w:id="72" w:name="_Toc189130736"/>
      <w:r>
        <w:t>1</w:t>
      </w:r>
      <w:r w:rsidR="009A0957">
        <w:t>2</w:t>
      </w:r>
      <w:r w:rsidR="007A13C3">
        <w:t>. Links with external professional agencies</w:t>
      </w:r>
      <w:bookmarkEnd w:id="72"/>
    </w:p>
    <w:p w14:paraId="2F5C9DEE" w14:textId="4DE9AD6C" w:rsidR="007A13C3" w:rsidRDefault="007A13C3" w:rsidP="007A13C3">
      <w:pPr>
        <w:pStyle w:val="1bodycopy10pt"/>
      </w:pPr>
      <w:r>
        <w:t>The school recognises that it won’t be able to meet all the needs of every pupil. Whenever necessary</w:t>
      </w:r>
      <w:r w:rsidR="00452267">
        <w:t>,</w:t>
      </w:r>
      <w:r>
        <w:t xml:space="preserve"> the school will work with external support services such as:</w:t>
      </w:r>
    </w:p>
    <w:p w14:paraId="5F755139" w14:textId="77777777" w:rsidR="007A13C3" w:rsidRDefault="007A13C3" w:rsidP="007A13C3">
      <w:pPr>
        <w:pStyle w:val="1bodycopy10pt"/>
        <w:numPr>
          <w:ilvl w:val="0"/>
          <w:numId w:val="25"/>
        </w:numPr>
      </w:pPr>
      <w:bookmarkStart w:id="73" w:name="_Hlk116911412"/>
      <w:r>
        <w:t>Speech and language therapists</w:t>
      </w:r>
    </w:p>
    <w:p w14:paraId="32B9ED7F" w14:textId="77777777" w:rsidR="00544AA0" w:rsidRDefault="00544AA0" w:rsidP="007A13C3">
      <w:pPr>
        <w:pStyle w:val="1bodycopy10pt"/>
        <w:numPr>
          <w:ilvl w:val="0"/>
          <w:numId w:val="25"/>
        </w:numPr>
      </w:pPr>
      <w:r>
        <w:t>Specialist teachers or support services</w:t>
      </w:r>
    </w:p>
    <w:p w14:paraId="21D8E94B" w14:textId="77777777" w:rsidR="007A13C3" w:rsidRDefault="007A13C3" w:rsidP="007A13C3">
      <w:pPr>
        <w:pStyle w:val="1bodycopy10pt"/>
        <w:numPr>
          <w:ilvl w:val="0"/>
          <w:numId w:val="25"/>
        </w:numPr>
      </w:pPr>
      <w:r>
        <w:t>Educational psychologists</w:t>
      </w:r>
    </w:p>
    <w:p w14:paraId="197AB904" w14:textId="77777777" w:rsidR="007A13C3" w:rsidRDefault="007A13C3" w:rsidP="007A13C3">
      <w:pPr>
        <w:pStyle w:val="1bodycopy10pt"/>
        <w:numPr>
          <w:ilvl w:val="0"/>
          <w:numId w:val="25"/>
        </w:numPr>
      </w:pPr>
      <w:r>
        <w:t>Occupational therapists</w:t>
      </w:r>
      <w:r w:rsidR="00544AA0">
        <w:t>, speech and language therapists or physiotherapists</w:t>
      </w:r>
    </w:p>
    <w:p w14:paraId="14188EF8" w14:textId="5D8A43E9" w:rsidR="007A13C3" w:rsidRDefault="007A13C3" w:rsidP="007A13C3">
      <w:pPr>
        <w:pStyle w:val="1bodycopy10pt"/>
        <w:numPr>
          <w:ilvl w:val="0"/>
          <w:numId w:val="25"/>
        </w:numPr>
      </w:pPr>
      <w:r>
        <w:t xml:space="preserve">General practitioners or </w:t>
      </w:r>
      <w:r w:rsidR="7BC771C3">
        <w:t>pediatricians</w:t>
      </w:r>
    </w:p>
    <w:p w14:paraId="0D3182A2" w14:textId="77777777" w:rsidR="007A13C3" w:rsidRDefault="007A13C3" w:rsidP="007A13C3">
      <w:pPr>
        <w:pStyle w:val="1bodycopy10pt"/>
        <w:numPr>
          <w:ilvl w:val="0"/>
          <w:numId w:val="25"/>
        </w:numPr>
      </w:pPr>
      <w:r>
        <w:t>School nurses</w:t>
      </w:r>
    </w:p>
    <w:p w14:paraId="3F6D3FB7" w14:textId="77777777" w:rsidR="007A13C3" w:rsidRDefault="00257534" w:rsidP="007A13C3">
      <w:pPr>
        <w:pStyle w:val="1bodycopy10pt"/>
        <w:numPr>
          <w:ilvl w:val="0"/>
          <w:numId w:val="25"/>
        </w:numPr>
      </w:pPr>
      <w:bookmarkStart w:id="74" w:name="_Hlk116896537"/>
      <w:r>
        <w:t>Child and adolescent mental health services (</w:t>
      </w:r>
      <w:r w:rsidR="007A13C3">
        <w:t>CAMHS</w:t>
      </w:r>
      <w:r>
        <w:t>)</w:t>
      </w:r>
    </w:p>
    <w:bookmarkEnd w:id="74"/>
    <w:p w14:paraId="5D323887" w14:textId="77777777" w:rsidR="007A13C3" w:rsidRDefault="007A13C3" w:rsidP="007A13C3">
      <w:pPr>
        <w:pStyle w:val="1bodycopy10pt"/>
        <w:numPr>
          <w:ilvl w:val="0"/>
          <w:numId w:val="25"/>
        </w:numPr>
      </w:pPr>
      <w:r>
        <w:t>Education welfare officer</w:t>
      </w:r>
      <w:r w:rsidR="00257534">
        <w:t>s</w:t>
      </w:r>
    </w:p>
    <w:p w14:paraId="6AAF8635" w14:textId="77777777" w:rsidR="007A13C3" w:rsidRPr="0029618B" w:rsidRDefault="007A13C3" w:rsidP="007A13C3">
      <w:pPr>
        <w:pStyle w:val="1bodycopy10pt"/>
        <w:numPr>
          <w:ilvl w:val="0"/>
          <w:numId w:val="25"/>
        </w:numPr>
      </w:pPr>
      <w:r>
        <w:t>Social servic</w:t>
      </w:r>
      <w:bookmarkEnd w:id="73"/>
      <w:r>
        <w:t>es</w:t>
      </w:r>
    </w:p>
    <w:p w14:paraId="6ABC800F" w14:textId="77777777" w:rsidR="007A13C3" w:rsidRPr="00181CF6" w:rsidRDefault="007A13C3" w:rsidP="007A13C3">
      <w:pPr>
        <w:pStyle w:val="Heading1"/>
      </w:pPr>
      <w:bookmarkStart w:id="75" w:name="_Toc189130737"/>
      <w:r>
        <w:t>1</w:t>
      </w:r>
      <w:r w:rsidR="009A0957">
        <w:t>3</w:t>
      </w:r>
      <w:r>
        <w:t xml:space="preserve">. </w:t>
      </w:r>
      <w:bookmarkStart w:id="76" w:name="_Hlk116907676"/>
      <w:r w:rsidR="00684B93">
        <w:t>Admission and accessibility a</w:t>
      </w:r>
      <w:r>
        <w:t>rrangements</w:t>
      </w:r>
      <w:bookmarkEnd w:id="75"/>
      <w:r>
        <w:t xml:space="preserve"> </w:t>
      </w:r>
      <w:bookmarkEnd w:id="76"/>
    </w:p>
    <w:p w14:paraId="57E49220" w14:textId="3E9A6EC9" w:rsidR="4660EA60" w:rsidRDefault="4660EA60" w:rsidP="6061FB29">
      <w:pPr>
        <w:pStyle w:val="Subhead2"/>
        <w:spacing w:before="120" w:line="259" w:lineRule="auto"/>
        <w:rPr>
          <w:rFonts w:eastAsia="Arial" w:cs="Arial"/>
          <w:b w:val="0"/>
          <w:color w:val="000000" w:themeColor="text1"/>
          <w:sz w:val="20"/>
          <w:szCs w:val="20"/>
        </w:rPr>
      </w:pPr>
      <w:r>
        <w:t>13.1 Admission arrangements</w:t>
      </w:r>
      <w:r w:rsidRPr="6061FB29">
        <w:rPr>
          <w:rFonts w:eastAsia="Arial" w:cs="Arial"/>
          <w:b w:val="0"/>
          <w:color w:val="000000" w:themeColor="text1"/>
          <w:sz w:val="20"/>
          <w:szCs w:val="20"/>
        </w:rPr>
        <w:t xml:space="preserve"> </w:t>
      </w:r>
    </w:p>
    <w:p w14:paraId="39BF19F2" w14:textId="59210D02" w:rsidR="4660EA60" w:rsidRDefault="4660EA60" w:rsidP="2C309DE5">
      <w:pPr>
        <w:spacing w:before="240" w:after="240"/>
        <w:rPr>
          <w:rFonts w:eastAsia="Arial" w:cs="Arial"/>
          <w:color w:val="000000" w:themeColor="text1"/>
          <w:szCs w:val="20"/>
          <w:lang w:val="en-GB"/>
        </w:rPr>
      </w:pPr>
      <w:r w:rsidRPr="2C309DE5">
        <w:rPr>
          <w:rFonts w:eastAsia="Arial" w:cs="Arial"/>
          <w:color w:val="000000" w:themeColor="text1"/>
          <w:szCs w:val="20"/>
        </w:rPr>
        <w:t>For children joining our school with identified Special Educational Needs and Disabilities (SEND), transition arrangements are carefully planned on an individual basis. We work closely with parents and carers through dedicated meetings to ensure a smooth and supportive start to school life.</w:t>
      </w:r>
    </w:p>
    <w:p w14:paraId="51E9440A" w14:textId="2D8BF998" w:rsidR="4660EA60" w:rsidRDefault="4660EA60" w:rsidP="2C309DE5">
      <w:pPr>
        <w:spacing w:before="240" w:after="240"/>
        <w:rPr>
          <w:rFonts w:eastAsia="Arial" w:cs="Arial"/>
          <w:color w:val="000000" w:themeColor="text1"/>
          <w:szCs w:val="20"/>
          <w:lang w:val="en-GB"/>
        </w:rPr>
      </w:pPr>
      <w:r w:rsidRPr="2C309DE5">
        <w:rPr>
          <w:rFonts w:eastAsia="Arial" w:cs="Arial"/>
          <w:color w:val="000000" w:themeColor="text1"/>
          <w:szCs w:val="20"/>
        </w:rPr>
        <w:t>Our admissions process follows the Local Authority's guidelines. The full admissions policy is available on our school website and can also be requested from the School Office.</w:t>
      </w:r>
    </w:p>
    <w:p w14:paraId="6D793617" w14:textId="77777777" w:rsidR="007A13C3" w:rsidRPr="0089250C" w:rsidRDefault="007A13C3" w:rsidP="007A13C3">
      <w:pPr>
        <w:pStyle w:val="Subhead2"/>
      </w:pPr>
      <w:r>
        <w:t>1</w:t>
      </w:r>
      <w:r w:rsidR="009A0957">
        <w:t>3</w:t>
      </w:r>
      <w:r>
        <w:t xml:space="preserve">.2 </w:t>
      </w:r>
      <w:r w:rsidRPr="0089250C">
        <w:t xml:space="preserve">Accessibility arrangements </w:t>
      </w:r>
    </w:p>
    <w:p w14:paraId="35BD3164" w14:textId="3A771485" w:rsidR="00101346" w:rsidRPr="00E30458" w:rsidRDefault="00101346" w:rsidP="4F9DFD8A">
      <w:pPr>
        <w:pStyle w:val="4Bulletedcopyblue"/>
        <w:rPr>
          <w:lang w:val="en-GB"/>
        </w:rPr>
      </w:pPr>
      <w:bookmarkStart w:id="77" w:name="_Hlk116995284"/>
      <w:bookmarkStart w:id="78" w:name="_Hlk116896762"/>
      <w:r>
        <w:t xml:space="preserve">We are committed to ensuring that disabled pupils are not treated less </w:t>
      </w:r>
      <w:r w:rsidR="2D92DA98">
        <w:t>favorably</w:t>
      </w:r>
      <w:r>
        <w:t xml:space="preserve"> than their peers. To support this, we make reasonable adjustments to our policies, practices, and the school environment. This includes providing tailored support plans, using assistive technologies, adapting teaching strategies, and offering access to additional adult support where needed. We actively promote inclusion and respect for all through our curriculum, including PSHCE lessons, where pupils learn about differences, disability awareness, and the importance of celebrating diversity. Staff receive ongoing training in inclusive </w:t>
      </w:r>
      <w:r>
        <w:lastRenderedPageBreak/>
        <w:t>practices, and we work closely with families and external professionals to remove barriers to participation and achievement for all pupils.</w:t>
      </w:r>
    </w:p>
    <w:p w14:paraId="361CA86A" w14:textId="68DA97B8" w:rsidR="00101346" w:rsidRPr="00E30458" w:rsidRDefault="00101346" w:rsidP="00101346">
      <w:pPr>
        <w:pStyle w:val="4Bulletedcopyblue"/>
        <w:numPr>
          <w:ilvl w:val="0"/>
          <w:numId w:val="9"/>
        </w:numPr>
        <w:rPr>
          <w:lang w:val="en-GB"/>
        </w:rPr>
      </w:pPr>
      <w:r w:rsidRPr="00E30458">
        <w:rPr>
          <w:lang w:val="en-GB"/>
        </w:rPr>
        <w:t>As required</w:t>
      </w:r>
      <w:r w:rsidR="00E30458" w:rsidRPr="00E30458">
        <w:rPr>
          <w:lang w:val="en-GB"/>
        </w:rPr>
        <w:t>,</w:t>
      </w:r>
      <w:r w:rsidRPr="00E30458">
        <w:rPr>
          <w:lang w:val="en-GB"/>
        </w:rPr>
        <w:t xml:space="preserve"> we will make adaptations to the facilities to help disabled pupils access our school. Further details of this can be found in the school’s accessibility plan.</w:t>
      </w:r>
    </w:p>
    <w:p w14:paraId="0475B13E" w14:textId="77777777" w:rsidR="00101346" w:rsidRPr="002D53C3" w:rsidRDefault="00101346" w:rsidP="00101346">
      <w:pPr>
        <w:pStyle w:val="4Bulletedcopyblue"/>
        <w:numPr>
          <w:ilvl w:val="0"/>
          <w:numId w:val="0"/>
        </w:numPr>
        <w:ind w:left="340"/>
        <w:rPr>
          <w:lang w:val="en-GB"/>
        </w:rPr>
      </w:pPr>
      <w:r w:rsidRPr="00E30458">
        <w:rPr>
          <w:lang w:val="en-GB"/>
        </w:rPr>
        <w:t>You can</w:t>
      </w:r>
      <w:r w:rsidRPr="002D53C3">
        <w:rPr>
          <w:lang w:val="en-GB"/>
        </w:rPr>
        <w:t xml:space="preserve"> find our accessibility plan on the school website. It covers how we will:</w:t>
      </w:r>
    </w:p>
    <w:p w14:paraId="321D5CFC" w14:textId="77777777" w:rsidR="00101346" w:rsidRPr="002D53C3" w:rsidRDefault="00101346" w:rsidP="00101346">
      <w:pPr>
        <w:pStyle w:val="4Bulletedcopyblue"/>
        <w:numPr>
          <w:ilvl w:val="1"/>
          <w:numId w:val="9"/>
        </w:numPr>
        <w:rPr>
          <w:lang w:val="en-GB"/>
        </w:rPr>
      </w:pPr>
      <w:r w:rsidRPr="002D53C3">
        <w:rPr>
          <w:lang w:val="en-GB"/>
        </w:rPr>
        <w:t>Increase the extent to which disabled pupils can participate in the curriculum</w:t>
      </w:r>
    </w:p>
    <w:p w14:paraId="2B84F1A3" w14:textId="77777777" w:rsidR="00101346" w:rsidRPr="002D53C3" w:rsidRDefault="00101346" w:rsidP="00101346">
      <w:pPr>
        <w:pStyle w:val="4Bulletedcopyblue"/>
        <w:numPr>
          <w:ilvl w:val="1"/>
          <w:numId w:val="9"/>
        </w:numPr>
        <w:rPr>
          <w:lang w:val="en-GB"/>
        </w:rPr>
      </w:pPr>
      <w:r w:rsidRPr="002D53C3">
        <w:rPr>
          <w:lang w:val="en-GB"/>
        </w:rPr>
        <w:t>Improve the physical environment to enable disabled pupils to take better advantage of the education, benefits, facilities and services you provide</w:t>
      </w:r>
    </w:p>
    <w:p w14:paraId="2636B5A3" w14:textId="77777777" w:rsidR="00101346" w:rsidRPr="002D53C3" w:rsidRDefault="00101346" w:rsidP="00101346">
      <w:pPr>
        <w:pStyle w:val="4Bulletedcopyblue"/>
        <w:numPr>
          <w:ilvl w:val="1"/>
          <w:numId w:val="9"/>
        </w:numPr>
        <w:rPr>
          <w:lang w:val="en-GB"/>
        </w:rPr>
      </w:pPr>
      <w:r w:rsidRPr="002D53C3">
        <w:rPr>
          <w:lang w:val="en-GB"/>
        </w:rPr>
        <w:t xml:space="preserve">Improve the availability of accessible information to disabled pupils   </w:t>
      </w:r>
    </w:p>
    <w:p w14:paraId="73A45343" w14:textId="1BE2E344" w:rsidR="007A13C3" w:rsidRPr="00181CF6" w:rsidRDefault="007A13C3" w:rsidP="00101346">
      <w:pPr>
        <w:pStyle w:val="4Bulletedcopyblue"/>
        <w:numPr>
          <w:ilvl w:val="0"/>
          <w:numId w:val="0"/>
        </w:numPr>
        <w:ind w:left="340" w:hanging="170"/>
        <w:rPr>
          <w:highlight w:val="yellow"/>
        </w:rPr>
      </w:pPr>
    </w:p>
    <w:p w14:paraId="021B1B98" w14:textId="77777777" w:rsidR="007A13C3" w:rsidRPr="00181CF6" w:rsidRDefault="007A13C3" w:rsidP="007A13C3">
      <w:pPr>
        <w:pStyle w:val="Heading1"/>
      </w:pPr>
      <w:bookmarkStart w:id="79" w:name="_Toc189130738"/>
      <w:bookmarkEnd w:id="77"/>
      <w:bookmarkEnd w:id="78"/>
      <w:r>
        <w:t>1</w:t>
      </w:r>
      <w:r w:rsidR="009A0957">
        <w:t>4</w:t>
      </w:r>
      <w:r>
        <w:t>.</w:t>
      </w:r>
      <w:r w:rsidRPr="00181CF6">
        <w:t xml:space="preserve"> Complaints about SEN</w:t>
      </w:r>
      <w:r w:rsidR="008061C2">
        <w:t>D</w:t>
      </w:r>
      <w:r w:rsidRPr="00181CF6">
        <w:t xml:space="preserve"> provision</w:t>
      </w:r>
      <w:bookmarkEnd w:id="79"/>
      <w:r w:rsidRPr="00181CF6">
        <w:t xml:space="preserve"> </w:t>
      </w:r>
    </w:p>
    <w:p w14:paraId="07E59FCB" w14:textId="7C5FFFF4" w:rsidR="006E40C1" w:rsidRDefault="006E40C1" w:rsidP="007A13C3">
      <w:pPr>
        <w:rPr>
          <w:rFonts w:cs="Arial"/>
          <w:szCs w:val="20"/>
        </w:rPr>
      </w:pPr>
      <w:r>
        <w:rPr>
          <w:rFonts w:cs="Arial"/>
          <w:szCs w:val="20"/>
        </w:rPr>
        <w:t>Where parents</w:t>
      </w:r>
      <w:r w:rsidR="00135772">
        <w:rPr>
          <w:rFonts w:cs="Arial"/>
          <w:szCs w:val="20"/>
        </w:rPr>
        <w:t>/carers</w:t>
      </w:r>
      <w:r>
        <w:rPr>
          <w:rFonts w:cs="Arial"/>
          <w:szCs w:val="20"/>
        </w:rPr>
        <w:t xml:space="preserve"> have concerns about our school’s SEND provision, they should </w:t>
      </w:r>
      <w:r w:rsidR="00B32C23">
        <w:rPr>
          <w:rFonts w:cs="Arial"/>
          <w:szCs w:val="20"/>
        </w:rPr>
        <w:t>first</w:t>
      </w:r>
      <w:r>
        <w:rPr>
          <w:rFonts w:cs="Arial"/>
          <w:szCs w:val="20"/>
        </w:rPr>
        <w:t xml:space="preserve"> raise their concerns informally </w:t>
      </w:r>
      <w:r w:rsidR="00AC253D">
        <w:rPr>
          <w:rFonts w:cs="Arial"/>
          <w:szCs w:val="20"/>
        </w:rPr>
        <w:t>with the</w:t>
      </w:r>
      <w:r>
        <w:rPr>
          <w:rFonts w:cs="Arial"/>
          <w:szCs w:val="20"/>
        </w:rPr>
        <w:t xml:space="preserve"> </w:t>
      </w:r>
      <w:r w:rsidRPr="00E30458">
        <w:rPr>
          <w:rFonts w:cs="Arial"/>
          <w:szCs w:val="20"/>
        </w:rPr>
        <w:t>headteacher.</w:t>
      </w:r>
      <w:r>
        <w:rPr>
          <w:rFonts w:cs="Arial"/>
          <w:szCs w:val="20"/>
        </w:rPr>
        <w:t xml:space="preserve"> 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0F2FEAB1" w14:textId="0F8E51BF" w:rsidR="007A13C3" w:rsidRDefault="006E40C1" w:rsidP="007A13C3">
      <w:pPr>
        <w:rPr>
          <w:rFonts w:cs="Arial"/>
          <w:szCs w:val="20"/>
        </w:rPr>
      </w:pPr>
      <w:r>
        <w:rPr>
          <w:rFonts w:cs="Arial"/>
          <w:szCs w:val="20"/>
        </w:rPr>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school should be made to the</w:t>
      </w:r>
      <w:r w:rsidR="00101346">
        <w:rPr>
          <w:rFonts w:cs="Arial"/>
          <w:szCs w:val="20"/>
        </w:rPr>
        <w:t xml:space="preserve"> headteacher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the school’s complaints policy</w:t>
      </w:r>
      <w:r w:rsidR="007A13C3">
        <w:rPr>
          <w:rFonts w:cs="Arial"/>
          <w:szCs w:val="20"/>
        </w:rPr>
        <w:t xml:space="preserve"> </w:t>
      </w:r>
      <w:hyperlink r:id="rId19" w:history="1">
        <w:r w:rsidR="00101346">
          <w:rPr>
            <w:rStyle w:val="Hyperlink"/>
          </w:rPr>
          <w:t>Policies | Armathwaite Community School</w:t>
        </w:r>
      </w:hyperlink>
      <w:r w:rsidR="00101346">
        <w:t>.</w:t>
      </w:r>
      <w:r w:rsidR="007A13C3" w:rsidRPr="00181CF6">
        <w:rPr>
          <w:rFonts w:cs="Arial"/>
          <w:szCs w:val="20"/>
        </w:rPr>
        <w:t xml:space="preserve"> </w:t>
      </w:r>
    </w:p>
    <w:p w14:paraId="3C4B47C4" w14:textId="77777777" w:rsidR="00B32C23" w:rsidRDefault="006E40C1" w:rsidP="00BA7A2B">
      <w:pPr>
        <w:rPr>
          <w:rFonts w:cs="Arial"/>
          <w:szCs w:val="20"/>
        </w:rPr>
      </w:pPr>
      <w:r>
        <w:rPr>
          <w:rFonts w:cs="Arial"/>
          <w:szCs w:val="20"/>
        </w:rPr>
        <w:t xml:space="preserve">If </w:t>
      </w:r>
      <w:r w:rsidR="00F05C07">
        <w:rPr>
          <w:rFonts w:cs="Arial"/>
          <w:szCs w:val="20"/>
        </w:rPr>
        <w:t>the parent or carer is not satisfied with the school’s response</w:t>
      </w:r>
      <w:r w:rsidR="00AC253D">
        <w:rPr>
          <w:rFonts w:cs="Arial"/>
          <w:szCs w:val="20"/>
        </w:rPr>
        <w:t>,</w:t>
      </w:r>
      <w:r w:rsidR="00F05C07">
        <w:rPr>
          <w:rFonts w:cs="Arial"/>
          <w:szCs w:val="20"/>
        </w:rPr>
        <w:t xml:space="preserve"> they can escalate the complaint</w:t>
      </w:r>
      <w:r w:rsidR="00BA7A2B">
        <w:rPr>
          <w:rFonts w:cs="Arial"/>
          <w:szCs w:val="20"/>
        </w:rPr>
        <w:t xml:space="preserve">. </w:t>
      </w:r>
      <w:r w:rsidR="00B32C23">
        <w:rPr>
          <w:rFonts w:cs="Arial"/>
          <w:szCs w:val="20"/>
        </w:rPr>
        <w:t xml:space="preserve">In some circumstances, this right also applies to the pupil themselves. </w:t>
      </w:r>
    </w:p>
    <w:p w14:paraId="2F0CFE46" w14:textId="77777777" w:rsidR="00B32C23" w:rsidRDefault="00BA7A2B" w:rsidP="00BA7A2B">
      <w:pPr>
        <w:rPr>
          <w:rFonts w:cs="Arial"/>
          <w:szCs w:val="20"/>
        </w:rPr>
      </w:pPr>
      <w:r>
        <w:rPr>
          <w:rFonts w:cs="Arial"/>
          <w:szCs w:val="20"/>
        </w:rPr>
        <w:t xml:space="preserve">To see a full explanation of suitable avenues for complaint, see pages 246 and 247 of the </w:t>
      </w:r>
      <w:hyperlink r:id="rId20" w:history="1">
        <w:r w:rsidRPr="00BA7A2B">
          <w:rPr>
            <w:rStyle w:val="Hyperlink"/>
            <w:rFonts w:cs="Arial"/>
            <w:szCs w:val="20"/>
          </w:rPr>
          <w:t>SEN Code of Practice</w:t>
        </w:r>
      </w:hyperlink>
      <w:r>
        <w:rPr>
          <w:rFonts w:cs="Arial"/>
          <w:szCs w:val="20"/>
        </w:rPr>
        <w:t xml:space="preserve">. </w:t>
      </w:r>
      <w:r w:rsidR="00F05C07">
        <w:rPr>
          <w:rFonts w:cs="Arial"/>
          <w:szCs w:val="20"/>
        </w:rPr>
        <w:t xml:space="preserve"> </w:t>
      </w:r>
    </w:p>
    <w:p w14:paraId="208395A1" w14:textId="72507DFA" w:rsidR="003C4D5A" w:rsidRPr="00B32C23" w:rsidRDefault="00B32C23" w:rsidP="00BA7A2B">
      <w:pPr>
        <w:rPr>
          <w:rFonts w:cs="Arial"/>
          <w:szCs w:val="20"/>
        </w:rPr>
      </w:pPr>
      <w:r>
        <w:rPr>
          <w:rFonts w:cs="Arial"/>
          <w:szCs w:val="20"/>
        </w:rPr>
        <w:t>To find out about disagreement resolution and mediation services in our local area,</w:t>
      </w:r>
      <w:r w:rsidR="00622B25">
        <w:rPr>
          <w:rFonts w:cs="Arial"/>
          <w:szCs w:val="20"/>
        </w:rPr>
        <w:t xml:space="preserve"> please see</w:t>
      </w:r>
      <w:r w:rsidR="00B46D1C">
        <w:rPr>
          <w:rFonts w:cs="Arial"/>
          <w:szCs w:val="20"/>
        </w:rPr>
        <w:t>:</w:t>
      </w:r>
      <w:r w:rsidR="00E30458">
        <w:t xml:space="preserve"> </w:t>
      </w:r>
      <w:hyperlink r:id="rId21" w:history="1">
        <w:r w:rsidR="00E30458" w:rsidRPr="00E30458">
          <w:rPr>
            <w:color w:val="0000FF"/>
            <w:u w:val="single"/>
          </w:rPr>
          <w:t>Mediation | Sendiass</w:t>
        </w:r>
      </w:hyperlink>
      <w:r>
        <w:rPr>
          <w:rFonts w:cs="Arial"/>
          <w:szCs w:val="20"/>
        </w:rPr>
        <w:t>.</w:t>
      </w:r>
      <w:r w:rsidR="008C76D9">
        <w:rPr>
          <w:rFonts w:cs="Arial"/>
          <w:szCs w:val="20"/>
        </w:rPr>
        <w:t xml:space="preserve"> You can request mediation by contacting </w:t>
      </w:r>
      <w:r w:rsidR="00E30458">
        <w:rPr>
          <w:rFonts w:cs="Arial"/>
          <w:szCs w:val="20"/>
        </w:rPr>
        <w:t>Emma Stephenson, Penrith and East Cumbria, 07769935446, emma.stephenson@westmorlandandfurness.gov.uk</w:t>
      </w:r>
    </w:p>
    <w:p w14:paraId="730FFEED" w14:textId="77777777" w:rsidR="007A13C3" w:rsidRDefault="007A13C3" w:rsidP="007A13C3">
      <w:pPr>
        <w:pStyle w:val="Heading1"/>
      </w:pPr>
      <w:bookmarkStart w:id="80" w:name="_Toc362853010"/>
      <w:bookmarkStart w:id="81" w:name="_Toc492996808"/>
      <w:bookmarkStart w:id="82" w:name="_Toc55899053"/>
      <w:bookmarkStart w:id="83" w:name="_Toc189130739"/>
      <w:r>
        <w:t>1</w:t>
      </w:r>
      <w:r w:rsidR="00137BAF">
        <w:t>5</w:t>
      </w:r>
      <w:r w:rsidRPr="00181CF6">
        <w:t xml:space="preserve">. Monitoring </w:t>
      </w:r>
      <w:r>
        <w:t xml:space="preserve">and evaluation </w:t>
      </w:r>
      <w:r w:rsidRPr="00181CF6">
        <w:t>arrangements</w:t>
      </w:r>
      <w:bookmarkEnd w:id="80"/>
      <w:bookmarkEnd w:id="81"/>
      <w:bookmarkEnd w:id="82"/>
      <w:bookmarkEnd w:id="83"/>
    </w:p>
    <w:p w14:paraId="47B3C834" w14:textId="77777777" w:rsidR="007A13C3" w:rsidRDefault="00720DC8" w:rsidP="00720DC8">
      <w:pPr>
        <w:pStyle w:val="Subhead2"/>
        <w:rPr>
          <w:szCs w:val="32"/>
        </w:rPr>
      </w:pPr>
      <w:r>
        <w:rPr>
          <w:szCs w:val="32"/>
        </w:rPr>
        <w:t>1</w:t>
      </w:r>
      <w:r w:rsidR="00137BAF">
        <w:rPr>
          <w:szCs w:val="32"/>
        </w:rPr>
        <w:t>5</w:t>
      </w:r>
      <w:r>
        <w:rPr>
          <w:szCs w:val="32"/>
        </w:rPr>
        <w:t>.1</w:t>
      </w:r>
      <w:r w:rsidR="007A13C3">
        <w:rPr>
          <w:szCs w:val="32"/>
        </w:rPr>
        <w:t xml:space="preserve"> Evaluating the </w:t>
      </w:r>
      <w:r w:rsidR="00E705D8">
        <w:rPr>
          <w:szCs w:val="32"/>
        </w:rPr>
        <w:t>effectiveness</w:t>
      </w:r>
      <w:r w:rsidR="007A13C3">
        <w:rPr>
          <w:szCs w:val="32"/>
        </w:rPr>
        <w:t xml:space="preserve"> of the policy</w:t>
      </w:r>
    </w:p>
    <w:p w14:paraId="57144157" w14:textId="77777777" w:rsidR="007A13C3" w:rsidRDefault="007A13C3" w:rsidP="007A13C3">
      <w:pPr>
        <w:pStyle w:val="1bodycopy10pt"/>
      </w:pPr>
      <w:bookmarkStart w:id="84" w:name="_Hlk116896926"/>
      <w:r>
        <w:t xml:space="preserve">We are constantly </w:t>
      </w:r>
      <w:r w:rsidR="0065354C">
        <w:t>looking</w:t>
      </w:r>
      <w:r>
        <w:t xml:space="preserve"> for ways to improve our </w:t>
      </w:r>
      <w:r w:rsidR="0065354C">
        <w:t xml:space="preserve">SEND </w:t>
      </w:r>
      <w:r>
        <w:t>policy. We will do this by evaluating whether or not we are meeting our objectives set out in section 1.</w:t>
      </w:r>
    </w:p>
    <w:bookmarkEnd w:id="84"/>
    <w:p w14:paraId="1E20FB52" w14:textId="77777777" w:rsidR="007A13C3" w:rsidRDefault="007A13C3" w:rsidP="007A13C3">
      <w:pPr>
        <w:pStyle w:val="1bodycopy10pt"/>
      </w:pPr>
      <w:r>
        <w:t xml:space="preserve">We will evaluate how effective </w:t>
      </w:r>
      <w:r w:rsidR="0065354C">
        <w:t>our SEND</w:t>
      </w:r>
      <w:r>
        <w:t xml:space="preserve"> provision is with regards to:</w:t>
      </w:r>
    </w:p>
    <w:p w14:paraId="7256346E" w14:textId="77777777" w:rsidR="007A13C3" w:rsidRDefault="007A13C3" w:rsidP="007A13C3">
      <w:pPr>
        <w:pStyle w:val="4Bulletedcopyblue"/>
        <w:numPr>
          <w:ilvl w:val="0"/>
          <w:numId w:val="9"/>
        </w:numPr>
      </w:pPr>
      <w:r>
        <w:t xml:space="preserve">All staff’s awareness of pupils with SEND at the start of the </w:t>
      </w:r>
      <w:r w:rsidR="0065354C">
        <w:t>a</w:t>
      </w:r>
      <w:r>
        <w:t xml:space="preserve">utumn </w:t>
      </w:r>
      <w:r w:rsidR="0065354C">
        <w:t>t</w:t>
      </w:r>
      <w:r>
        <w:t>erm</w:t>
      </w:r>
    </w:p>
    <w:p w14:paraId="70265047" w14:textId="77777777" w:rsidR="007A13C3" w:rsidRDefault="0065354C" w:rsidP="007A13C3">
      <w:pPr>
        <w:pStyle w:val="4Bulletedcopyblue"/>
        <w:numPr>
          <w:ilvl w:val="0"/>
          <w:numId w:val="9"/>
        </w:numPr>
      </w:pPr>
      <w:bookmarkStart w:id="85" w:name="_Hlk116897321"/>
      <w:r>
        <w:t xml:space="preserve">How early </w:t>
      </w:r>
      <w:r w:rsidR="007A13C3">
        <w:t xml:space="preserve">pupils are identified as having SEND </w:t>
      </w:r>
      <w:r>
        <w:t xml:space="preserve"> </w:t>
      </w:r>
    </w:p>
    <w:bookmarkEnd w:id="85"/>
    <w:p w14:paraId="08E2986D" w14:textId="77777777" w:rsidR="00E705D8" w:rsidRPr="00984EA4" w:rsidRDefault="00E705D8" w:rsidP="00E705D8">
      <w:pPr>
        <w:pStyle w:val="4Bulletedcopyblue"/>
        <w:numPr>
          <w:ilvl w:val="0"/>
          <w:numId w:val="9"/>
        </w:numPr>
        <w:rPr>
          <w:lang w:val="en-GB"/>
        </w:rPr>
      </w:pPr>
      <w:r>
        <w:rPr>
          <w:lang w:val="en-GB"/>
        </w:rPr>
        <w:t xml:space="preserve">Pupils’ </w:t>
      </w:r>
      <w:r w:rsidRPr="00984EA4">
        <w:rPr>
          <w:lang w:val="en-GB"/>
        </w:rPr>
        <w:t>progress and attainment once they have been identified as having SEND</w:t>
      </w:r>
    </w:p>
    <w:p w14:paraId="77FE3EF9" w14:textId="77777777" w:rsidR="007A13C3" w:rsidRDefault="007A13C3" w:rsidP="007A13C3">
      <w:pPr>
        <w:pStyle w:val="4Bulletedcopyblue"/>
        <w:numPr>
          <w:ilvl w:val="0"/>
          <w:numId w:val="9"/>
        </w:numPr>
      </w:pPr>
      <w:r>
        <w:t xml:space="preserve">Whether pupils with SEND feel safe, valued and included in the school community </w:t>
      </w:r>
    </w:p>
    <w:p w14:paraId="6FC2CB31" w14:textId="6ED0F50D" w:rsidR="007A13C3" w:rsidRPr="00862AEF" w:rsidRDefault="0065354C" w:rsidP="007A13C3">
      <w:pPr>
        <w:pStyle w:val="4Bulletedcopyblue"/>
        <w:numPr>
          <w:ilvl w:val="0"/>
          <w:numId w:val="9"/>
        </w:numPr>
      </w:pPr>
      <w:r>
        <w:t>C</w:t>
      </w:r>
      <w:r w:rsidR="007A13C3">
        <w:t>omments and feedback from pupils and their parents</w:t>
      </w:r>
      <w:r w:rsidR="00F51034">
        <w:t>/carers</w:t>
      </w:r>
    </w:p>
    <w:p w14:paraId="1EFA1701" w14:textId="77777777" w:rsidR="007A13C3" w:rsidRPr="0089250C" w:rsidRDefault="007A13C3" w:rsidP="007A13C3">
      <w:pPr>
        <w:pStyle w:val="Subhead2"/>
        <w:rPr>
          <w:szCs w:val="32"/>
        </w:rPr>
      </w:pPr>
      <w:r>
        <w:rPr>
          <w:szCs w:val="32"/>
        </w:rPr>
        <w:t>1</w:t>
      </w:r>
      <w:r w:rsidR="00137BAF">
        <w:rPr>
          <w:szCs w:val="32"/>
        </w:rPr>
        <w:t>5</w:t>
      </w:r>
      <w:r>
        <w:rPr>
          <w:szCs w:val="32"/>
        </w:rPr>
        <w:t>.2 Monitoring the policy</w:t>
      </w:r>
    </w:p>
    <w:p w14:paraId="7B51531B" w14:textId="4CC7EC2C" w:rsidR="007A13C3" w:rsidRPr="00181CF6" w:rsidRDefault="007A13C3" w:rsidP="007A13C3">
      <w:pPr>
        <w:rPr>
          <w:rFonts w:cs="Arial"/>
          <w:szCs w:val="20"/>
        </w:rPr>
      </w:pPr>
      <w:r w:rsidRPr="00181CF6">
        <w:rPr>
          <w:rFonts w:cs="Arial"/>
          <w:szCs w:val="20"/>
        </w:rPr>
        <w:t xml:space="preserve">This policy will be reviewed by </w:t>
      </w:r>
      <w:r w:rsidR="00E30458">
        <w:rPr>
          <w:rFonts w:cs="Arial"/>
          <w:szCs w:val="20"/>
        </w:rPr>
        <w:t xml:space="preserve">Aimee Stamp and Governors, </w:t>
      </w:r>
      <w:r w:rsidRPr="00181CF6">
        <w:rPr>
          <w:rFonts w:cs="Arial"/>
          <w:b/>
          <w:szCs w:val="20"/>
        </w:rPr>
        <w:t>every 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79EE3987" w14:textId="77777777" w:rsidR="007A13C3" w:rsidRPr="00181CF6" w:rsidRDefault="007A13C3" w:rsidP="007A13C3">
      <w:pPr>
        <w:rPr>
          <w:rFonts w:cs="Arial"/>
          <w:szCs w:val="20"/>
        </w:rPr>
      </w:pPr>
      <w:r w:rsidRPr="00181CF6">
        <w:rPr>
          <w:rFonts w:cs="Arial"/>
          <w:szCs w:val="20"/>
        </w:rPr>
        <w:t xml:space="preserve">It will be approved by the </w:t>
      </w:r>
      <w:r>
        <w:rPr>
          <w:rFonts w:cs="Arial"/>
          <w:szCs w:val="20"/>
        </w:rPr>
        <w:t xml:space="preserve">full </w:t>
      </w:r>
      <w:r w:rsidRPr="00181CF6">
        <w:rPr>
          <w:rFonts w:cs="Arial"/>
          <w:szCs w:val="20"/>
        </w:rPr>
        <w:t xml:space="preserve">governing board. </w:t>
      </w:r>
    </w:p>
    <w:p w14:paraId="4321E0A9" w14:textId="77777777" w:rsidR="007A13C3" w:rsidRPr="00181CF6" w:rsidRDefault="007A13C3" w:rsidP="007A13C3">
      <w:pPr>
        <w:pStyle w:val="Heading1"/>
        <w:rPr>
          <w:rFonts w:cs="Times New Roman"/>
          <w:szCs w:val="32"/>
        </w:rPr>
      </w:pPr>
      <w:bookmarkStart w:id="86" w:name="_Toc362853011"/>
      <w:bookmarkStart w:id="87" w:name="_Toc492996809"/>
      <w:bookmarkStart w:id="88" w:name="_Toc55899054"/>
      <w:bookmarkStart w:id="89" w:name="_Toc189130740"/>
      <w:r>
        <w:t>1</w:t>
      </w:r>
      <w:r w:rsidR="00137BAF">
        <w:t>6</w:t>
      </w:r>
      <w:r w:rsidRPr="00181CF6">
        <w:t>. Links with other policies and documents</w:t>
      </w:r>
      <w:bookmarkEnd w:id="86"/>
      <w:bookmarkEnd w:id="87"/>
      <w:bookmarkEnd w:id="88"/>
      <w:bookmarkEnd w:id="89"/>
    </w:p>
    <w:p w14:paraId="05B48D8A" w14:textId="4D27E771" w:rsidR="007A13C3" w:rsidRPr="00181CF6" w:rsidRDefault="007A13C3" w:rsidP="007A13C3">
      <w:r w:rsidRPr="00181CF6">
        <w:t xml:space="preserve">This policy links to the following documents  </w:t>
      </w:r>
    </w:p>
    <w:p w14:paraId="7AA687F3" w14:textId="77777777" w:rsidR="007A13C3" w:rsidRDefault="007A13C3" w:rsidP="007A13C3">
      <w:pPr>
        <w:pStyle w:val="4Bulletedcopyblue"/>
        <w:numPr>
          <w:ilvl w:val="0"/>
          <w:numId w:val="9"/>
        </w:numPr>
      </w:pPr>
      <w:r>
        <w:t>SEN information report</w:t>
      </w:r>
    </w:p>
    <w:p w14:paraId="46B01EA8" w14:textId="77777777" w:rsidR="007A13C3" w:rsidRPr="00181CF6" w:rsidRDefault="007A13C3" w:rsidP="007A13C3">
      <w:pPr>
        <w:pStyle w:val="4Bulletedcopyblue"/>
        <w:numPr>
          <w:ilvl w:val="0"/>
          <w:numId w:val="9"/>
        </w:numPr>
      </w:pPr>
      <w:r w:rsidRPr="00181CF6">
        <w:lastRenderedPageBreak/>
        <w:t xml:space="preserve">Accessibility plan </w:t>
      </w:r>
    </w:p>
    <w:p w14:paraId="6D94FE07" w14:textId="77777777" w:rsidR="007A13C3" w:rsidRPr="00181CF6" w:rsidRDefault="007A13C3" w:rsidP="007A13C3">
      <w:pPr>
        <w:pStyle w:val="4Bulletedcopyblue"/>
        <w:numPr>
          <w:ilvl w:val="0"/>
          <w:numId w:val="9"/>
        </w:numPr>
      </w:pPr>
      <w:r w:rsidRPr="00181CF6">
        <w:t>Behaviour policy</w:t>
      </w:r>
    </w:p>
    <w:p w14:paraId="07E23B12" w14:textId="77777777" w:rsidR="007A13C3" w:rsidRPr="00181CF6" w:rsidRDefault="007A13C3" w:rsidP="007A13C3">
      <w:pPr>
        <w:pStyle w:val="4Bulletedcopyblue"/>
        <w:numPr>
          <w:ilvl w:val="0"/>
          <w:numId w:val="9"/>
        </w:numPr>
      </w:pPr>
      <w:r w:rsidRPr="00181CF6">
        <w:t xml:space="preserve">Equality information and objectives </w:t>
      </w:r>
    </w:p>
    <w:p w14:paraId="0D00E401" w14:textId="77777777" w:rsidR="007A13C3" w:rsidRDefault="007A13C3" w:rsidP="007A13C3">
      <w:pPr>
        <w:pStyle w:val="4Bulletedcopyblue"/>
        <w:numPr>
          <w:ilvl w:val="0"/>
          <w:numId w:val="9"/>
        </w:numPr>
      </w:pPr>
      <w:r w:rsidRPr="00181CF6">
        <w:t>Supporting pupils with medical conditions policy</w:t>
      </w:r>
    </w:p>
    <w:p w14:paraId="7637B242" w14:textId="77777777" w:rsidR="007A13C3" w:rsidRDefault="007A13C3" w:rsidP="007A13C3">
      <w:pPr>
        <w:pStyle w:val="4Bulletedcopyblue"/>
        <w:numPr>
          <w:ilvl w:val="0"/>
          <w:numId w:val="9"/>
        </w:numPr>
      </w:pPr>
      <w:r>
        <w:t>Attendance policy</w:t>
      </w:r>
    </w:p>
    <w:p w14:paraId="51BE7B25" w14:textId="77777777" w:rsidR="007A13C3" w:rsidRDefault="007A13C3" w:rsidP="007A13C3">
      <w:pPr>
        <w:pStyle w:val="4Bulletedcopyblue"/>
        <w:numPr>
          <w:ilvl w:val="0"/>
          <w:numId w:val="9"/>
        </w:numPr>
      </w:pPr>
      <w:r>
        <w:t xml:space="preserve">Safeguarding / child protection policy </w:t>
      </w:r>
    </w:p>
    <w:p w14:paraId="13872D4F" w14:textId="77777777" w:rsidR="007A03B3" w:rsidRDefault="007A13C3" w:rsidP="007A13C3">
      <w:pPr>
        <w:pStyle w:val="4Bulletedcopyblue"/>
        <w:numPr>
          <w:ilvl w:val="0"/>
          <w:numId w:val="9"/>
        </w:numPr>
      </w:pPr>
      <w:r>
        <w:t>Complaints policy</w:t>
      </w:r>
    </w:p>
    <w:sectPr w:rsidR="007A03B3" w:rsidSect="00F06022">
      <w:headerReference w:type="even" r:id="rId22"/>
      <w:headerReference w:type="default" r:id="rId23"/>
      <w:footerReference w:type="even" r:id="rId24"/>
      <w:footerReference w:type="default" r:id="rId25"/>
      <w:headerReference w:type="first" r:id="rId26"/>
      <w:footerReference w:type="first" r:id="rId2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D1A6" w14:textId="77777777" w:rsidR="004477D0" w:rsidRDefault="004477D0" w:rsidP="00626EDA">
      <w:r>
        <w:separator/>
      </w:r>
    </w:p>
  </w:endnote>
  <w:endnote w:type="continuationSeparator" w:id="0">
    <w:p w14:paraId="4E42C3A9" w14:textId="77777777" w:rsidR="004477D0" w:rsidRDefault="004477D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B56E"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27BC176" w14:textId="77777777" w:rsidTr="00FE3F15">
      <w:tc>
        <w:tcPr>
          <w:tcW w:w="6379" w:type="dxa"/>
          <w:shd w:val="clear" w:color="auto" w:fill="auto"/>
        </w:tcPr>
        <w:p w14:paraId="74BFFF4A"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04B1C268"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0B98FC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shd w:val="clear" w:color="auto" w:fill="auto"/>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8943" w14:textId="77777777" w:rsidR="004477D0" w:rsidRDefault="004477D0" w:rsidP="00626EDA">
      <w:r>
        <w:separator/>
      </w:r>
    </w:p>
  </w:footnote>
  <w:footnote w:type="continuationSeparator" w:id="0">
    <w:p w14:paraId="729A0BDC" w14:textId="77777777" w:rsidR="004477D0" w:rsidRDefault="004477D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2CA">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210pt;height:330pt;visibility:visible;mso-wrap-style:square" o:bullet="t">
        <v:imagedata r:id="rId3" o:title=""/>
      </v:shape>
    </w:pict>
  </w:numPicBullet>
  <w:numPicBullet w:numPicBulletId="3">
    <w:pict>
      <v:shape id="_x0000_i1029" type="#_x0000_t75" style="width:210pt;height:330pt;visibility:visible;mso-wrap-style:square" o:bullet="t">
        <v:imagedata r:id="rId4" o:title=""/>
      </v:shape>
    </w:pict>
  </w:numPicBullet>
  <w:numPicBullet w:numPicBulletId="4">
    <w:pict>
      <v:shape id="_x0000_i1030" type="#_x0000_t75" style="width:570pt;height:906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10769014">
    <w:abstractNumId w:val="19"/>
  </w:num>
  <w:num w:numId="2" w16cid:durableId="992414890">
    <w:abstractNumId w:val="2"/>
  </w:num>
  <w:num w:numId="3" w16cid:durableId="932470057">
    <w:abstractNumId w:val="12"/>
  </w:num>
  <w:num w:numId="4" w16cid:durableId="1387216013">
    <w:abstractNumId w:val="20"/>
  </w:num>
  <w:num w:numId="5" w16cid:durableId="822355769">
    <w:abstractNumId w:val="0"/>
  </w:num>
  <w:num w:numId="6" w16cid:durableId="1824199563">
    <w:abstractNumId w:val="4"/>
  </w:num>
  <w:num w:numId="7" w16cid:durableId="817763887">
    <w:abstractNumId w:val="1"/>
  </w:num>
  <w:num w:numId="8" w16cid:durableId="1274753044">
    <w:abstractNumId w:val="3"/>
  </w:num>
  <w:num w:numId="9" w16cid:durableId="1622420021">
    <w:abstractNumId w:val="21"/>
  </w:num>
  <w:num w:numId="10" w16cid:durableId="737482061">
    <w:abstractNumId w:val="12"/>
  </w:num>
  <w:num w:numId="11" w16cid:durableId="1021124050">
    <w:abstractNumId w:val="2"/>
  </w:num>
  <w:num w:numId="12" w16cid:durableId="1235505723">
    <w:abstractNumId w:val="21"/>
  </w:num>
  <w:num w:numId="13" w16cid:durableId="1091774757">
    <w:abstractNumId w:val="19"/>
  </w:num>
  <w:num w:numId="14" w16cid:durableId="942952358">
    <w:abstractNumId w:val="20"/>
  </w:num>
  <w:num w:numId="15" w16cid:durableId="1903561871">
    <w:abstractNumId w:val="1"/>
  </w:num>
  <w:num w:numId="16" w16cid:durableId="227613535">
    <w:abstractNumId w:val="3"/>
  </w:num>
  <w:num w:numId="17" w16cid:durableId="1117674970">
    <w:abstractNumId w:val="20"/>
  </w:num>
  <w:num w:numId="18" w16cid:durableId="1742823704">
    <w:abstractNumId w:val="11"/>
  </w:num>
  <w:num w:numId="19" w16cid:durableId="1890680525">
    <w:abstractNumId w:val="14"/>
  </w:num>
  <w:num w:numId="20" w16cid:durableId="775713757">
    <w:abstractNumId w:val="9"/>
  </w:num>
  <w:num w:numId="21" w16cid:durableId="1712657022">
    <w:abstractNumId w:val="13"/>
  </w:num>
  <w:num w:numId="22" w16cid:durableId="390545458">
    <w:abstractNumId w:val="18"/>
  </w:num>
  <w:num w:numId="23" w16cid:durableId="376855884">
    <w:abstractNumId w:val="17"/>
  </w:num>
  <w:num w:numId="24" w16cid:durableId="1379741394">
    <w:abstractNumId w:val="5"/>
  </w:num>
  <w:num w:numId="25" w16cid:durableId="626397693">
    <w:abstractNumId w:val="10"/>
  </w:num>
  <w:num w:numId="26" w16cid:durableId="556629280">
    <w:abstractNumId w:val="8"/>
  </w:num>
  <w:num w:numId="27" w16cid:durableId="1740247951">
    <w:abstractNumId w:val="16"/>
  </w:num>
  <w:num w:numId="28" w16cid:durableId="131337323">
    <w:abstractNumId w:val="15"/>
  </w:num>
  <w:num w:numId="29" w16cid:durableId="1659922234">
    <w:abstractNumId w:val="7"/>
  </w:num>
  <w:num w:numId="30" w16cid:durableId="13999338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AE"/>
    <w:rsid w:val="0002254B"/>
    <w:rsid w:val="00026691"/>
    <w:rsid w:val="0005143B"/>
    <w:rsid w:val="0005321E"/>
    <w:rsid w:val="000622DE"/>
    <w:rsid w:val="00062CA0"/>
    <w:rsid w:val="00082050"/>
    <w:rsid w:val="000A1C17"/>
    <w:rsid w:val="000A569F"/>
    <w:rsid w:val="000B05E6"/>
    <w:rsid w:val="000B1CE3"/>
    <w:rsid w:val="000B2CE7"/>
    <w:rsid w:val="000B3412"/>
    <w:rsid w:val="000B77E5"/>
    <w:rsid w:val="000C273F"/>
    <w:rsid w:val="000D6968"/>
    <w:rsid w:val="000E754E"/>
    <w:rsid w:val="000F49BD"/>
    <w:rsid w:val="000F5932"/>
    <w:rsid w:val="00101346"/>
    <w:rsid w:val="00107022"/>
    <w:rsid w:val="001201E4"/>
    <w:rsid w:val="00121B87"/>
    <w:rsid w:val="001235FA"/>
    <w:rsid w:val="001344CC"/>
    <w:rsid w:val="00135772"/>
    <w:rsid w:val="001357C9"/>
    <w:rsid w:val="00137A60"/>
    <w:rsid w:val="00137BAF"/>
    <w:rsid w:val="001566F2"/>
    <w:rsid w:val="0017045F"/>
    <w:rsid w:val="001714F0"/>
    <w:rsid w:val="001720FF"/>
    <w:rsid w:val="00175289"/>
    <w:rsid w:val="001835B6"/>
    <w:rsid w:val="00190073"/>
    <w:rsid w:val="00195309"/>
    <w:rsid w:val="001978C4"/>
    <w:rsid w:val="001A2976"/>
    <w:rsid w:val="001B2301"/>
    <w:rsid w:val="001B4AC0"/>
    <w:rsid w:val="001D4AF7"/>
    <w:rsid w:val="001E3CA3"/>
    <w:rsid w:val="001E5E4C"/>
    <w:rsid w:val="001F2B16"/>
    <w:rsid w:val="001F6FAA"/>
    <w:rsid w:val="00235450"/>
    <w:rsid w:val="00257534"/>
    <w:rsid w:val="0026463D"/>
    <w:rsid w:val="00275D5E"/>
    <w:rsid w:val="00277BEB"/>
    <w:rsid w:val="00281DE4"/>
    <w:rsid w:val="00290C12"/>
    <w:rsid w:val="00291119"/>
    <w:rsid w:val="00293B41"/>
    <w:rsid w:val="002A303F"/>
    <w:rsid w:val="002B032F"/>
    <w:rsid w:val="002B252C"/>
    <w:rsid w:val="002E16E7"/>
    <w:rsid w:val="002E3705"/>
    <w:rsid w:val="002E5D89"/>
    <w:rsid w:val="002F3C40"/>
    <w:rsid w:val="002F4E11"/>
    <w:rsid w:val="003120B4"/>
    <w:rsid w:val="003202E8"/>
    <w:rsid w:val="00321CC4"/>
    <w:rsid w:val="00326607"/>
    <w:rsid w:val="003365A2"/>
    <w:rsid w:val="003464E3"/>
    <w:rsid w:val="00350780"/>
    <w:rsid w:val="003519C6"/>
    <w:rsid w:val="00365B06"/>
    <w:rsid w:val="00366B6B"/>
    <w:rsid w:val="00367023"/>
    <w:rsid w:val="00372F45"/>
    <w:rsid w:val="00375061"/>
    <w:rsid w:val="00377808"/>
    <w:rsid w:val="00377FFC"/>
    <w:rsid w:val="003A0978"/>
    <w:rsid w:val="003A3EFA"/>
    <w:rsid w:val="003B2EB4"/>
    <w:rsid w:val="003C191F"/>
    <w:rsid w:val="003C1D02"/>
    <w:rsid w:val="003C4D5A"/>
    <w:rsid w:val="003D4E0B"/>
    <w:rsid w:val="003E0943"/>
    <w:rsid w:val="003E3CC9"/>
    <w:rsid w:val="003F2BD9"/>
    <w:rsid w:val="003F3734"/>
    <w:rsid w:val="003F6230"/>
    <w:rsid w:val="004011AA"/>
    <w:rsid w:val="00402DB5"/>
    <w:rsid w:val="00404343"/>
    <w:rsid w:val="00406F5D"/>
    <w:rsid w:val="00410D5B"/>
    <w:rsid w:val="00411BE9"/>
    <w:rsid w:val="00420344"/>
    <w:rsid w:val="00426C40"/>
    <w:rsid w:val="00430916"/>
    <w:rsid w:val="0043181F"/>
    <w:rsid w:val="004477D0"/>
    <w:rsid w:val="00452267"/>
    <w:rsid w:val="0046077F"/>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62988"/>
    <w:rsid w:val="00564CD3"/>
    <w:rsid w:val="00570B16"/>
    <w:rsid w:val="00573834"/>
    <w:rsid w:val="00584A10"/>
    <w:rsid w:val="00590890"/>
    <w:rsid w:val="005910C8"/>
    <w:rsid w:val="00597EAA"/>
    <w:rsid w:val="00597ED1"/>
    <w:rsid w:val="005A3A5F"/>
    <w:rsid w:val="005B1D35"/>
    <w:rsid w:val="005B3CA6"/>
    <w:rsid w:val="005B4650"/>
    <w:rsid w:val="005B529B"/>
    <w:rsid w:val="005B7ADF"/>
    <w:rsid w:val="005C13D3"/>
    <w:rsid w:val="005E3323"/>
    <w:rsid w:val="005F683D"/>
    <w:rsid w:val="0061750F"/>
    <w:rsid w:val="00622B25"/>
    <w:rsid w:val="0062626B"/>
    <w:rsid w:val="00626EDA"/>
    <w:rsid w:val="00635F72"/>
    <w:rsid w:val="0065354C"/>
    <w:rsid w:val="00671FE5"/>
    <w:rsid w:val="00680CD2"/>
    <w:rsid w:val="00684B93"/>
    <w:rsid w:val="00692F9E"/>
    <w:rsid w:val="00697D02"/>
    <w:rsid w:val="006A0ABF"/>
    <w:rsid w:val="006A60AD"/>
    <w:rsid w:val="006D11A5"/>
    <w:rsid w:val="006E40C1"/>
    <w:rsid w:val="006F569D"/>
    <w:rsid w:val="006F7E8A"/>
    <w:rsid w:val="007070A1"/>
    <w:rsid w:val="00715AFC"/>
    <w:rsid w:val="00715DD1"/>
    <w:rsid w:val="007168E6"/>
    <w:rsid w:val="00720DC8"/>
    <w:rsid w:val="007239F8"/>
    <w:rsid w:val="0072620F"/>
    <w:rsid w:val="00735B7D"/>
    <w:rsid w:val="00740AC8"/>
    <w:rsid w:val="00746A5B"/>
    <w:rsid w:val="00785BEE"/>
    <w:rsid w:val="00794C43"/>
    <w:rsid w:val="00796B54"/>
    <w:rsid w:val="007A03B3"/>
    <w:rsid w:val="007A13C3"/>
    <w:rsid w:val="007A7E05"/>
    <w:rsid w:val="007C2A81"/>
    <w:rsid w:val="007C3FC7"/>
    <w:rsid w:val="007C5AC9"/>
    <w:rsid w:val="007D268D"/>
    <w:rsid w:val="007E217D"/>
    <w:rsid w:val="007E2C35"/>
    <w:rsid w:val="007E2F0D"/>
    <w:rsid w:val="007E477C"/>
    <w:rsid w:val="007E5C13"/>
    <w:rsid w:val="007E6128"/>
    <w:rsid w:val="007E6FBF"/>
    <w:rsid w:val="007F291A"/>
    <w:rsid w:val="007F2F4C"/>
    <w:rsid w:val="007F788B"/>
    <w:rsid w:val="00805A94"/>
    <w:rsid w:val="008061C2"/>
    <w:rsid w:val="0080784C"/>
    <w:rsid w:val="008116A6"/>
    <w:rsid w:val="00812DD9"/>
    <w:rsid w:val="00837ADD"/>
    <w:rsid w:val="00837EB7"/>
    <w:rsid w:val="008472C3"/>
    <w:rsid w:val="00866E39"/>
    <w:rsid w:val="00874C73"/>
    <w:rsid w:val="00877394"/>
    <w:rsid w:val="008779EC"/>
    <w:rsid w:val="0088259B"/>
    <w:rsid w:val="00887DB6"/>
    <w:rsid w:val="00890726"/>
    <w:rsid w:val="008941E7"/>
    <w:rsid w:val="00897E89"/>
    <w:rsid w:val="008B2F28"/>
    <w:rsid w:val="008C1253"/>
    <w:rsid w:val="008C76D9"/>
    <w:rsid w:val="008E2E4A"/>
    <w:rsid w:val="008F2ECD"/>
    <w:rsid w:val="008F744A"/>
    <w:rsid w:val="00904CA8"/>
    <w:rsid w:val="009122BB"/>
    <w:rsid w:val="00933604"/>
    <w:rsid w:val="00943637"/>
    <w:rsid w:val="00961178"/>
    <w:rsid w:val="00983202"/>
    <w:rsid w:val="00984481"/>
    <w:rsid w:val="00986A2A"/>
    <w:rsid w:val="0099114F"/>
    <w:rsid w:val="009A0957"/>
    <w:rsid w:val="009A267F"/>
    <w:rsid w:val="009A448F"/>
    <w:rsid w:val="009B1F2D"/>
    <w:rsid w:val="009B55CA"/>
    <w:rsid w:val="009D1474"/>
    <w:rsid w:val="009D32CA"/>
    <w:rsid w:val="009E331F"/>
    <w:rsid w:val="009E4A2C"/>
    <w:rsid w:val="009F66A8"/>
    <w:rsid w:val="00A1246E"/>
    <w:rsid w:val="00A23433"/>
    <w:rsid w:val="00A317C8"/>
    <w:rsid w:val="00A32D09"/>
    <w:rsid w:val="00A466EE"/>
    <w:rsid w:val="00A477BB"/>
    <w:rsid w:val="00A538F6"/>
    <w:rsid w:val="00A62B49"/>
    <w:rsid w:val="00A65F51"/>
    <w:rsid w:val="00A720EB"/>
    <w:rsid w:val="00A80AA7"/>
    <w:rsid w:val="00A91D2D"/>
    <w:rsid w:val="00AA0048"/>
    <w:rsid w:val="00AA2950"/>
    <w:rsid w:val="00AA6E73"/>
    <w:rsid w:val="00AC253D"/>
    <w:rsid w:val="00AD3666"/>
    <w:rsid w:val="00B15D98"/>
    <w:rsid w:val="00B32C23"/>
    <w:rsid w:val="00B40C30"/>
    <w:rsid w:val="00B4263C"/>
    <w:rsid w:val="00B45C39"/>
    <w:rsid w:val="00B46D1C"/>
    <w:rsid w:val="00B5559F"/>
    <w:rsid w:val="00B613DC"/>
    <w:rsid w:val="00B6679E"/>
    <w:rsid w:val="00B66F6B"/>
    <w:rsid w:val="00B70091"/>
    <w:rsid w:val="00B75C63"/>
    <w:rsid w:val="00B81BD0"/>
    <w:rsid w:val="00B846C2"/>
    <w:rsid w:val="00B930D0"/>
    <w:rsid w:val="00B95F60"/>
    <w:rsid w:val="00BA7A2B"/>
    <w:rsid w:val="00BB3A3B"/>
    <w:rsid w:val="00BB40DB"/>
    <w:rsid w:val="00BE3E54"/>
    <w:rsid w:val="00BF44AD"/>
    <w:rsid w:val="00C15E99"/>
    <w:rsid w:val="00C172A3"/>
    <w:rsid w:val="00C31397"/>
    <w:rsid w:val="00C4589F"/>
    <w:rsid w:val="00C4731F"/>
    <w:rsid w:val="00C475E4"/>
    <w:rsid w:val="00C50C16"/>
    <w:rsid w:val="00C51C6A"/>
    <w:rsid w:val="00C51EA1"/>
    <w:rsid w:val="00C800C1"/>
    <w:rsid w:val="00C8314B"/>
    <w:rsid w:val="00C91F46"/>
    <w:rsid w:val="00CB0D8B"/>
    <w:rsid w:val="00CB673C"/>
    <w:rsid w:val="00CC4990"/>
    <w:rsid w:val="00CC51B6"/>
    <w:rsid w:val="00CC563E"/>
    <w:rsid w:val="00CD23C4"/>
    <w:rsid w:val="00CD2BC6"/>
    <w:rsid w:val="00CD7E6D"/>
    <w:rsid w:val="00CE24F2"/>
    <w:rsid w:val="00CE533A"/>
    <w:rsid w:val="00CE5BBF"/>
    <w:rsid w:val="00CF553F"/>
    <w:rsid w:val="00D10CC8"/>
    <w:rsid w:val="00D119C3"/>
    <w:rsid w:val="00D11C7E"/>
    <w:rsid w:val="00D17B6A"/>
    <w:rsid w:val="00D26BE1"/>
    <w:rsid w:val="00D342F9"/>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24FDF"/>
    <w:rsid w:val="00E30458"/>
    <w:rsid w:val="00E3210F"/>
    <w:rsid w:val="00E36879"/>
    <w:rsid w:val="00E549E9"/>
    <w:rsid w:val="00E576DD"/>
    <w:rsid w:val="00E606E8"/>
    <w:rsid w:val="00E60AAF"/>
    <w:rsid w:val="00E647DF"/>
    <w:rsid w:val="00E65D54"/>
    <w:rsid w:val="00E705D8"/>
    <w:rsid w:val="00E7339A"/>
    <w:rsid w:val="00E763E4"/>
    <w:rsid w:val="00E82606"/>
    <w:rsid w:val="00E9136B"/>
    <w:rsid w:val="00E948C6"/>
    <w:rsid w:val="00EC6653"/>
    <w:rsid w:val="00ED519D"/>
    <w:rsid w:val="00EE2068"/>
    <w:rsid w:val="00EF22F0"/>
    <w:rsid w:val="00EF631F"/>
    <w:rsid w:val="00F02A4E"/>
    <w:rsid w:val="00F05A06"/>
    <w:rsid w:val="00F05C07"/>
    <w:rsid w:val="00F06022"/>
    <w:rsid w:val="00F10520"/>
    <w:rsid w:val="00F139E0"/>
    <w:rsid w:val="00F13D5E"/>
    <w:rsid w:val="00F25B75"/>
    <w:rsid w:val="00F267C3"/>
    <w:rsid w:val="00F50CD2"/>
    <w:rsid w:val="00F51034"/>
    <w:rsid w:val="00F519DC"/>
    <w:rsid w:val="00F51FC0"/>
    <w:rsid w:val="00F5467B"/>
    <w:rsid w:val="00F80F30"/>
    <w:rsid w:val="00F82220"/>
    <w:rsid w:val="00F84228"/>
    <w:rsid w:val="00F9563C"/>
    <w:rsid w:val="00F974FF"/>
    <w:rsid w:val="00F97695"/>
    <w:rsid w:val="00FA4EC5"/>
    <w:rsid w:val="00FB7118"/>
    <w:rsid w:val="00FE3F15"/>
    <w:rsid w:val="00FE41E6"/>
    <w:rsid w:val="00FE4FB6"/>
    <w:rsid w:val="00FF3822"/>
    <w:rsid w:val="00FF7553"/>
    <w:rsid w:val="038E6555"/>
    <w:rsid w:val="03991BD4"/>
    <w:rsid w:val="07097A52"/>
    <w:rsid w:val="0AE9FC50"/>
    <w:rsid w:val="123F6488"/>
    <w:rsid w:val="16DE3AD2"/>
    <w:rsid w:val="2C309DE5"/>
    <w:rsid w:val="2D92DA98"/>
    <w:rsid w:val="2E1D0008"/>
    <w:rsid w:val="4660EA60"/>
    <w:rsid w:val="4F9DFD8A"/>
    <w:rsid w:val="6061FB29"/>
    <w:rsid w:val="7B97FA96"/>
    <w:rsid w:val="7BC77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left="720" w:right="567" w:hanging="360"/>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 w:type="paragraph" w:styleId="Title">
    <w:name w:val="Title"/>
    <w:basedOn w:val="Normal"/>
    <w:link w:val="TitleChar"/>
    <w:qFormat/>
    <w:rsid w:val="000622DE"/>
    <w:pPr>
      <w:spacing w:after="0"/>
      <w:jc w:val="center"/>
    </w:pPr>
    <w:rPr>
      <w:rFonts w:ascii="Times New Roman" w:eastAsia="Times New Roman" w:hAnsi="Times New Roman"/>
      <w:b/>
      <w:bCs/>
      <w:sz w:val="24"/>
      <w:lang w:val="en-GB"/>
    </w:rPr>
  </w:style>
  <w:style w:type="character" w:customStyle="1" w:styleId="TitleChar">
    <w:name w:val="Title Char"/>
    <w:basedOn w:val="DefaultParagraphFont"/>
    <w:link w:val="Title"/>
    <w:rsid w:val="000622DE"/>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school-admissions-code--2"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endiass.westmorlandandfurness.gov.uk/mediation/mediation" TargetMode="Externa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uidance/governance-in-maintained-schoo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pga/2010/15/part/11/chapter/1" TargetMode="External"/><Relationship Id="rId20" Type="http://schemas.openxmlformats.org/officeDocument/2006/relationships/hyperlink" Target="https://www.gov.uk/government/publications/send-code-of-practice-0-to-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rmathwaite.cumbria.sch.uk/about-school/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4/1530/contents/mad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4b10db-ceb6-4d6f-bf8b-377d0598f41e" xsi:nil="true"/>
    <lcf76f155ced4ddcb4097134ff3c332f xmlns="de09740d-a4c2-4bba-a7b5-895ebb86d3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B067D1DE1E32B408851F2CECEE5BCC2" ma:contentTypeVersion="13" ma:contentTypeDescription="Create a new document." ma:contentTypeScope="" ma:versionID="e3c22ad74892275f719f561b0ee92c98">
  <xsd:schema xmlns:xsd="http://www.w3.org/2001/XMLSchema" xmlns:xs="http://www.w3.org/2001/XMLSchema" xmlns:p="http://schemas.microsoft.com/office/2006/metadata/properties" xmlns:ns2="de09740d-a4c2-4bba-a7b5-895ebb86d345" xmlns:ns3="434b10db-ceb6-4d6f-bf8b-377d0598f41e" targetNamespace="http://schemas.microsoft.com/office/2006/metadata/properties" ma:root="true" ma:fieldsID="c07ec8a4fbac56871afc2ac093dc5216" ns2:_="" ns3:_="">
    <xsd:import namespace="de09740d-a4c2-4bba-a7b5-895ebb86d345"/>
    <xsd:import namespace="434b10db-ceb6-4d6f-bf8b-377d0598f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9740d-a4c2-4bba-a7b5-895ebb86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db782a-0719-4ecb-a5db-e0a24bedc7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10db-ceb6-4d6f-bf8b-377d0598f4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5aae0e-fe55-4d48-9fc2-b9680d06b825}" ma:internalName="TaxCatchAll" ma:showField="CatchAllData" ma:web="434b10db-ceb6-4d6f-bf8b-377d0598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A7FE1-7F0B-45B3-A2DE-BC5A20569D6F}">
  <ds:schemaRefs>
    <ds:schemaRef ds:uri="http://schemas.microsoft.com/office/2006/metadata/properties"/>
    <ds:schemaRef ds:uri="http://schemas.microsoft.com/office/infopath/2007/PartnerControls"/>
    <ds:schemaRef ds:uri="434b10db-ceb6-4d6f-bf8b-377d0598f41e"/>
    <ds:schemaRef ds:uri="de09740d-a4c2-4bba-a7b5-895ebb86d345"/>
  </ds:schemaRefs>
</ds:datastoreItem>
</file>

<file path=customXml/itemProps2.xml><?xml version="1.0" encoding="utf-8"?>
<ds:datastoreItem xmlns:ds="http://schemas.openxmlformats.org/officeDocument/2006/customXml" ds:itemID="{600E5818-6B63-4B60-BA69-D6E3F8094DEB}">
  <ds:schemaRefs>
    <ds:schemaRef ds:uri="http://schemas.microsoft.com/sharepoint/v3/contenttype/forms"/>
  </ds:schemaRefs>
</ds:datastoreItem>
</file>

<file path=customXml/itemProps3.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customXml/itemProps4.xml><?xml version="1.0" encoding="utf-8"?>
<ds:datastoreItem xmlns:ds="http://schemas.openxmlformats.org/officeDocument/2006/customXml" ds:itemID="{4C140649-FEB2-48F3-BA19-391E49F9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9740d-a4c2-4bba-a7b5-895ebb86d345"/>
    <ds:schemaRef ds:uri="434b10db-ceb6-4d6f-bf8b-377d0598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4685</Words>
  <Characters>26708</Characters>
  <Application>Microsoft Office Word</Application>
  <DocSecurity>0</DocSecurity>
  <Lines>222</Lines>
  <Paragraphs>62</Paragraphs>
  <ScaleCrop>false</ScaleCrop>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Armathwaite School Office</cp:lastModifiedBy>
  <cp:revision>3</cp:revision>
  <cp:lastPrinted>2025-05-06T15:52:00Z</cp:lastPrinted>
  <dcterms:created xsi:type="dcterms:W3CDTF">2026-01-29T13:19:00Z</dcterms:created>
  <dcterms:modified xsi:type="dcterms:W3CDTF">2026-02-23T09:42:00Z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0x010100BB067D1DE1E32B408851F2CECEE5BCC2</vt:lpwstr>
  </property>
  <property fmtid="{D5CDD505-2E9C-101B-9397-08002B2CF9AE}" pid="3" name="MediaServiceImageTags">
    <vt:lpwstr/>
  </property>
</Properties>
</file>