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C89" w:rsidRDefault="00CC5C89">
      <w:pPr>
        <w:spacing w:after="280"/>
        <w:ind w:left="-425"/>
        <w:jc w:val="center"/>
      </w:pPr>
    </w:p>
    <w:p w:rsidR="00CC5C89" w:rsidRDefault="0092707D">
      <w:pPr>
        <w:jc w:val="center"/>
      </w:pPr>
      <w:r>
        <w:rPr>
          <w:noProof/>
        </w:rPr>
        <w:drawing>
          <wp:inline distT="0" distB="0" distL="0" distR="0">
            <wp:extent cx="2438400" cy="2438400"/>
            <wp:effectExtent l="0" t="0" r="0" b="0"/>
            <wp:docPr id="8" name="image2.jpg" descr="page1image3086397344"/>
            <wp:cNvGraphicFramePr/>
            <a:graphic xmlns:a="http://schemas.openxmlformats.org/drawingml/2006/main">
              <a:graphicData uri="http://schemas.openxmlformats.org/drawingml/2006/picture">
                <pic:pic xmlns:pic="http://schemas.openxmlformats.org/drawingml/2006/picture">
                  <pic:nvPicPr>
                    <pic:cNvPr id="0" name="image2.jpg" descr="page1image3086397344"/>
                    <pic:cNvPicPr preferRelativeResize="0"/>
                  </pic:nvPicPr>
                  <pic:blipFill>
                    <a:blip r:embed="rId8"/>
                    <a:srcRect/>
                    <a:stretch>
                      <a:fillRect/>
                    </a:stretch>
                  </pic:blipFill>
                  <pic:spPr>
                    <a:xfrm>
                      <a:off x="0" y="0"/>
                      <a:ext cx="2438400" cy="2438400"/>
                    </a:xfrm>
                    <a:prstGeom prst="rect">
                      <a:avLst/>
                    </a:prstGeom>
                    <a:ln/>
                  </pic:spPr>
                </pic:pic>
              </a:graphicData>
            </a:graphic>
          </wp:inline>
        </w:drawing>
      </w:r>
    </w:p>
    <w:p w:rsidR="00CC5C89" w:rsidRDefault="0092707D">
      <w:pPr>
        <w:spacing w:before="280" w:after="280"/>
        <w:jc w:val="center"/>
      </w:pPr>
      <w:r>
        <w:rPr>
          <w:rFonts w:ascii="Arial" w:eastAsia="Arial" w:hAnsi="Arial" w:cs="Arial"/>
          <w:b/>
          <w:color w:val="0C4C75"/>
          <w:sz w:val="52"/>
          <w:szCs w:val="52"/>
        </w:rPr>
        <w:t>SEND Policy 2021-2022</w:t>
      </w:r>
    </w:p>
    <w:tbl>
      <w:tblPr>
        <w:tblStyle w:val="a0"/>
        <w:tblW w:w="8670" w:type="dxa"/>
        <w:jc w:val="center"/>
        <w:tblLayout w:type="fixed"/>
        <w:tblLook w:val="0400" w:firstRow="0" w:lastRow="0" w:firstColumn="0" w:lastColumn="0" w:noHBand="0" w:noVBand="1"/>
      </w:tblPr>
      <w:tblGrid>
        <w:gridCol w:w="5310"/>
        <w:gridCol w:w="3360"/>
      </w:tblGrid>
      <w:tr w:rsidR="00CC5C89">
        <w:trPr>
          <w:jc w:val="center"/>
        </w:trPr>
        <w:tc>
          <w:tcPr>
            <w:tcW w:w="5310" w:type="dxa"/>
            <w:tcBorders>
              <w:top w:val="single" w:sz="4" w:space="0" w:color="000000"/>
              <w:left w:val="single" w:sz="4" w:space="0" w:color="000000"/>
              <w:bottom w:val="single" w:sz="4" w:space="0" w:color="000000"/>
              <w:right w:val="single" w:sz="4" w:space="0" w:color="000000"/>
            </w:tcBorders>
            <w:vAlign w:val="center"/>
          </w:tcPr>
          <w:p w:rsidR="00CC5C89" w:rsidRDefault="0092707D">
            <w:r>
              <w:rPr>
                <w:noProof/>
              </w:rPr>
              <w:drawing>
                <wp:inline distT="0" distB="0" distL="0" distR="0">
                  <wp:extent cx="17780" cy="17780"/>
                  <wp:effectExtent l="0" t="0" r="0" b="0"/>
                  <wp:docPr id="10" name="image3.png" descr="page1image3086402496"/>
                  <wp:cNvGraphicFramePr/>
                  <a:graphic xmlns:a="http://schemas.openxmlformats.org/drawingml/2006/main">
                    <a:graphicData uri="http://schemas.openxmlformats.org/drawingml/2006/picture">
                      <pic:pic xmlns:pic="http://schemas.openxmlformats.org/drawingml/2006/picture">
                        <pic:nvPicPr>
                          <pic:cNvPr id="0" name="image3.png" descr="page1image3086402496"/>
                          <pic:cNvPicPr preferRelativeResize="0"/>
                        </pic:nvPicPr>
                        <pic:blipFill>
                          <a:blip r:embed="rId9"/>
                          <a:srcRect/>
                          <a:stretch>
                            <a:fillRect/>
                          </a:stretch>
                        </pic:blipFill>
                        <pic:spPr>
                          <a:xfrm>
                            <a:off x="0" y="0"/>
                            <a:ext cx="17780" cy="17780"/>
                          </a:xfrm>
                          <a:prstGeom prst="rect">
                            <a:avLst/>
                          </a:prstGeom>
                          <a:ln/>
                        </pic:spPr>
                      </pic:pic>
                    </a:graphicData>
                  </a:graphic>
                </wp:inline>
              </w:drawing>
            </w:r>
          </w:p>
          <w:p w:rsidR="00CC5C89" w:rsidRDefault="0092707D">
            <w:r>
              <w:rPr>
                <w:rFonts w:ascii="ArialMT" w:eastAsia="ArialMT" w:hAnsi="ArialMT" w:cs="ArialMT"/>
              </w:rPr>
              <w:t>Policy Version &amp; Issue Date:</w:t>
            </w:r>
          </w:p>
        </w:tc>
        <w:tc>
          <w:tcPr>
            <w:tcW w:w="3360" w:type="dxa"/>
            <w:tcBorders>
              <w:top w:val="single" w:sz="4" w:space="0" w:color="000000"/>
              <w:left w:val="single" w:sz="4" w:space="0" w:color="000000"/>
              <w:bottom w:val="single" w:sz="4" w:space="0" w:color="000000"/>
              <w:right w:val="single" w:sz="4" w:space="0" w:color="000000"/>
            </w:tcBorders>
            <w:vAlign w:val="center"/>
          </w:tcPr>
          <w:p w:rsidR="00CC5C89" w:rsidRDefault="0092707D">
            <w:pPr>
              <w:rPr>
                <w:rFonts w:ascii="ArialMT" w:eastAsia="ArialMT" w:hAnsi="ArialMT" w:cs="ArialMT"/>
              </w:rPr>
            </w:pPr>
            <w:r>
              <w:rPr>
                <w:rFonts w:ascii="ArialMT" w:eastAsia="ArialMT" w:hAnsi="ArialMT" w:cs="ArialMT"/>
              </w:rPr>
              <w:t xml:space="preserve"> </w:t>
            </w:r>
          </w:p>
          <w:p w:rsidR="00CC5C89" w:rsidRDefault="0092707D">
            <w:r>
              <w:rPr>
                <w:rFonts w:ascii="ArialMT" w:eastAsia="ArialMT" w:hAnsi="ArialMT" w:cs="ArialMT"/>
              </w:rPr>
              <w:t xml:space="preserve">July 13th 2021 </w:t>
            </w:r>
          </w:p>
        </w:tc>
      </w:tr>
      <w:tr w:rsidR="00CC5C89">
        <w:trPr>
          <w:jc w:val="center"/>
        </w:trPr>
        <w:tc>
          <w:tcPr>
            <w:tcW w:w="5310" w:type="dxa"/>
            <w:tcBorders>
              <w:top w:val="single" w:sz="4" w:space="0" w:color="000000"/>
              <w:left w:val="single" w:sz="4" w:space="0" w:color="000000"/>
              <w:bottom w:val="single" w:sz="4" w:space="0" w:color="000000"/>
              <w:right w:val="single" w:sz="4" w:space="0" w:color="000000"/>
            </w:tcBorders>
            <w:vAlign w:val="center"/>
          </w:tcPr>
          <w:p w:rsidR="00CC5C89" w:rsidRDefault="00CC5C89">
            <w:pPr>
              <w:spacing w:after="280"/>
              <w:rPr>
                <w:rFonts w:ascii="ArialMT" w:eastAsia="ArialMT" w:hAnsi="ArialMT" w:cs="ArialMT"/>
              </w:rPr>
            </w:pPr>
          </w:p>
          <w:p w:rsidR="00CC5C89" w:rsidRDefault="0092707D">
            <w:pPr>
              <w:spacing w:before="280" w:after="280"/>
              <w:rPr>
                <w:rFonts w:ascii="ArialMT" w:eastAsia="ArialMT" w:hAnsi="ArialMT" w:cs="ArialMT"/>
              </w:rPr>
            </w:pPr>
            <w:r>
              <w:rPr>
                <w:rFonts w:ascii="ArialMT" w:eastAsia="ArialMT" w:hAnsi="ArialMT" w:cs="ArialMT"/>
              </w:rPr>
              <w:t>Electronic copies of this plan are available from:</w:t>
            </w:r>
          </w:p>
          <w:p w:rsidR="00CC5C89" w:rsidRDefault="00CC5C89">
            <w:pPr>
              <w:spacing w:before="280"/>
            </w:pPr>
          </w:p>
        </w:tc>
        <w:tc>
          <w:tcPr>
            <w:tcW w:w="3360" w:type="dxa"/>
            <w:tcBorders>
              <w:top w:val="single" w:sz="4" w:space="0" w:color="000000"/>
              <w:left w:val="single" w:sz="4" w:space="0" w:color="000000"/>
              <w:bottom w:val="single" w:sz="4" w:space="0" w:color="000000"/>
              <w:right w:val="single" w:sz="4" w:space="0" w:color="000000"/>
            </w:tcBorders>
            <w:vAlign w:val="center"/>
          </w:tcPr>
          <w:p w:rsidR="00CC5C89" w:rsidRDefault="0092707D">
            <w:r>
              <w:rPr>
                <w:rFonts w:ascii="ArialMT" w:eastAsia="ArialMT" w:hAnsi="ArialMT" w:cs="ArialMT"/>
              </w:rPr>
              <w:t xml:space="preserve">Armfield Academy Blackpool </w:t>
            </w:r>
          </w:p>
        </w:tc>
      </w:tr>
      <w:tr w:rsidR="00CC5C89">
        <w:trPr>
          <w:jc w:val="center"/>
        </w:trPr>
        <w:tc>
          <w:tcPr>
            <w:tcW w:w="5310" w:type="dxa"/>
            <w:tcBorders>
              <w:top w:val="single" w:sz="4" w:space="0" w:color="000000"/>
              <w:left w:val="single" w:sz="4" w:space="0" w:color="000000"/>
              <w:bottom w:val="single" w:sz="4" w:space="0" w:color="000000"/>
              <w:right w:val="single" w:sz="4" w:space="0" w:color="000000"/>
            </w:tcBorders>
            <w:vAlign w:val="center"/>
          </w:tcPr>
          <w:p w:rsidR="00CC5C89" w:rsidRDefault="00CC5C89">
            <w:pPr>
              <w:spacing w:after="280"/>
              <w:rPr>
                <w:rFonts w:ascii="ArialMT" w:eastAsia="ArialMT" w:hAnsi="ArialMT" w:cs="ArialMT"/>
              </w:rPr>
            </w:pPr>
          </w:p>
          <w:p w:rsidR="00CC5C89" w:rsidRDefault="0092707D">
            <w:pPr>
              <w:spacing w:before="280" w:after="280"/>
            </w:pPr>
            <w:r>
              <w:rPr>
                <w:rFonts w:ascii="ArialMT" w:eastAsia="ArialMT" w:hAnsi="ArialMT" w:cs="ArialMT"/>
              </w:rPr>
              <w:t xml:space="preserve">Hard copies of this plan are available from: </w:t>
            </w:r>
          </w:p>
        </w:tc>
        <w:tc>
          <w:tcPr>
            <w:tcW w:w="3360" w:type="dxa"/>
            <w:tcBorders>
              <w:top w:val="single" w:sz="4" w:space="0" w:color="000000"/>
              <w:left w:val="single" w:sz="4" w:space="0" w:color="000000"/>
              <w:bottom w:val="single" w:sz="4" w:space="0" w:color="000000"/>
              <w:right w:val="single" w:sz="4" w:space="0" w:color="000000"/>
            </w:tcBorders>
            <w:vAlign w:val="center"/>
          </w:tcPr>
          <w:p w:rsidR="00CC5C89" w:rsidRDefault="0092707D">
            <w:r>
              <w:rPr>
                <w:rFonts w:ascii="ArialMT" w:eastAsia="ArialMT" w:hAnsi="ArialMT" w:cs="ArialMT"/>
              </w:rPr>
              <w:t xml:space="preserve">Armfield Academy Blackpool </w:t>
            </w:r>
          </w:p>
        </w:tc>
      </w:tr>
      <w:tr w:rsidR="00CC5C89">
        <w:trPr>
          <w:trHeight w:val="1072"/>
          <w:jc w:val="center"/>
        </w:trPr>
        <w:tc>
          <w:tcPr>
            <w:tcW w:w="5310" w:type="dxa"/>
            <w:tcBorders>
              <w:top w:val="single" w:sz="4" w:space="0" w:color="000000"/>
              <w:left w:val="single" w:sz="4" w:space="0" w:color="000000"/>
              <w:bottom w:val="single" w:sz="4" w:space="0" w:color="000000"/>
              <w:right w:val="single" w:sz="4" w:space="0" w:color="000000"/>
            </w:tcBorders>
            <w:vAlign w:val="center"/>
          </w:tcPr>
          <w:p w:rsidR="00CC5C89" w:rsidRDefault="00CC5C89">
            <w:pPr>
              <w:spacing w:after="280"/>
              <w:rPr>
                <w:rFonts w:ascii="ArialMT" w:eastAsia="ArialMT" w:hAnsi="ArialMT" w:cs="ArialMT"/>
              </w:rPr>
            </w:pPr>
          </w:p>
          <w:p w:rsidR="00CC5C89" w:rsidRDefault="0092707D">
            <w:pPr>
              <w:spacing w:before="280" w:after="280"/>
            </w:pPr>
            <w:r>
              <w:rPr>
                <w:rFonts w:ascii="ArialMT" w:eastAsia="ArialMT" w:hAnsi="ArialMT" w:cs="ArialMT"/>
              </w:rPr>
              <w:t xml:space="preserve">Date of next review: </w:t>
            </w:r>
          </w:p>
        </w:tc>
        <w:tc>
          <w:tcPr>
            <w:tcW w:w="3360" w:type="dxa"/>
            <w:tcBorders>
              <w:top w:val="single" w:sz="4" w:space="0" w:color="000000"/>
              <w:left w:val="single" w:sz="4" w:space="0" w:color="000000"/>
              <w:bottom w:val="single" w:sz="4" w:space="0" w:color="000000"/>
              <w:right w:val="single" w:sz="4" w:space="0" w:color="000000"/>
            </w:tcBorders>
            <w:vAlign w:val="center"/>
          </w:tcPr>
          <w:p w:rsidR="00CC5C89" w:rsidRDefault="0092707D">
            <w:r>
              <w:rPr>
                <w:rFonts w:ascii="ArialMT" w:eastAsia="ArialMT" w:hAnsi="ArialMT" w:cs="ArialMT"/>
              </w:rPr>
              <w:t xml:space="preserve">June 2022 (as required) </w:t>
            </w:r>
          </w:p>
        </w:tc>
      </w:tr>
      <w:tr w:rsidR="00CC5C89">
        <w:trPr>
          <w:jc w:val="center"/>
        </w:trPr>
        <w:tc>
          <w:tcPr>
            <w:tcW w:w="5310" w:type="dxa"/>
            <w:tcBorders>
              <w:top w:val="single" w:sz="4" w:space="0" w:color="000000"/>
              <w:left w:val="single" w:sz="4" w:space="0" w:color="000000"/>
              <w:bottom w:val="single" w:sz="4" w:space="0" w:color="000000"/>
              <w:right w:val="single" w:sz="4" w:space="0" w:color="000000"/>
            </w:tcBorders>
            <w:vAlign w:val="center"/>
          </w:tcPr>
          <w:p w:rsidR="00CC5C89" w:rsidRDefault="0092707D">
            <w:r>
              <w:rPr>
                <w:rFonts w:ascii="ArialMT" w:eastAsia="ArialMT" w:hAnsi="ArialMT" w:cs="ArialMT"/>
              </w:rPr>
              <w:t xml:space="preserve">Person responsible for Review: </w:t>
            </w:r>
          </w:p>
        </w:tc>
        <w:tc>
          <w:tcPr>
            <w:tcW w:w="3360" w:type="dxa"/>
            <w:tcBorders>
              <w:top w:val="single" w:sz="4" w:space="0" w:color="000000"/>
              <w:left w:val="single" w:sz="4" w:space="0" w:color="000000"/>
              <w:bottom w:val="single" w:sz="4" w:space="0" w:color="000000"/>
              <w:right w:val="single" w:sz="4" w:space="0" w:color="000000"/>
            </w:tcBorders>
            <w:vAlign w:val="center"/>
          </w:tcPr>
          <w:p w:rsidR="00CC5C89" w:rsidRDefault="00CC5C89">
            <w:pPr>
              <w:spacing w:after="280"/>
              <w:rPr>
                <w:rFonts w:ascii="ArialMT" w:eastAsia="ArialMT" w:hAnsi="ArialMT" w:cs="ArialMT"/>
              </w:rPr>
            </w:pPr>
          </w:p>
          <w:p w:rsidR="00CC5C89" w:rsidRDefault="0092707D">
            <w:pPr>
              <w:spacing w:before="280" w:after="280"/>
              <w:rPr>
                <w:rFonts w:ascii="ArialMT" w:eastAsia="ArialMT" w:hAnsi="ArialMT" w:cs="ArialMT"/>
              </w:rPr>
            </w:pPr>
            <w:r>
              <w:rPr>
                <w:rFonts w:ascii="ArialMT" w:eastAsia="ArialMT" w:hAnsi="ArialMT" w:cs="ArialMT"/>
              </w:rPr>
              <w:t>Rachel Hurst</w:t>
            </w:r>
          </w:p>
          <w:p w:rsidR="00CC5C89" w:rsidRDefault="00CC5C89">
            <w:pPr>
              <w:spacing w:before="280"/>
            </w:pPr>
          </w:p>
        </w:tc>
      </w:tr>
    </w:tbl>
    <w:p w:rsidR="00CC5C89" w:rsidRDefault="00CC5C89">
      <w:pPr>
        <w:shd w:val="clear" w:color="auto" w:fill="FFFFFF"/>
        <w:rPr>
          <w:rFonts w:ascii="Arial" w:eastAsia="Arial" w:hAnsi="Arial" w:cs="Arial"/>
          <w:color w:val="000000"/>
        </w:rPr>
      </w:pPr>
    </w:p>
    <w:p w:rsidR="00CC5C89" w:rsidRDefault="00CC5C89"/>
    <w:p w:rsidR="00CC5C89" w:rsidRDefault="00CC5C89">
      <w:pPr>
        <w:spacing w:before="280" w:after="280"/>
        <w:jc w:val="center"/>
        <w:rPr>
          <w:rFonts w:ascii="ArialMT" w:eastAsia="ArialMT" w:hAnsi="ArialMT" w:cs="ArialMT"/>
        </w:rPr>
      </w:pPr>
    </w:p>
    <w:p w:rsidR="00CC5C89" w:rsidRDefault="00CC5C89">
      <w:pPr>
        <w:spacing w:before="280" w:after="280"/>
        <w:rPr>
          <w:rFonts w:ascii="ArialMT" w:eastAsia="ArialMT" w:hAnsi="ArialMT" w:cs="ArialMT"/>
        </w:rPr>
      </w:pPr>
    </w:p>
    <w:p w:rsidR="00CC5C89" w:rsidRDefault="00CC5C89">
      <w:pPr>
        <w:spacing w:before="280" w:after="280"/>
        <w:rPr>
          <w:rFonts w:ascii="ArialMT" w:eastAsia="ArialMT" w:hAnsi="ArialMT" w:cs="ArialMT"/>
        </w:rPr>
      </w:pPr>
    </w:p>
    <w:p w:rsidR="00CC5C89" w:rsidRDefault="00CC5C89">
      <w:pPr>
        <w:spacing w:before="280" w:after="280"/>
        <w:rPr>
          <w:rFonts w:ascii="ArialMT" w:eastAsia="ArialMT" w:hAnsi="ArialMT" w:cs="ArialMT"/>
        </w:rPr>
      </w:pPr>
    </w:p>
    <w:p w:rsidR="00CC5C89" w:rsidRDefault="0092707D">
      <w:pPr>
        <w:jc w:val="both"/>
        <w:rPr>
          <w:rFonts w:ascii="Calibri" w:eastAsia="Calibri" w:hAnsi="Calibri" w:cs="Calibri"/>
          <w:b/>
          <w:sz w:val="26"/>
          <w:szCs w:val="26"/>
        </w:rPr>
      </w:pPr>
      <w:r>
        <w:rPr>
          <w:rFonts w:ascii="Calibri" w:eastAsia="Calibri" w:hAnsi="Calibri" w:cs="Calibri"/>
          <w:b/>
          <w:sz w:val="26"/>
          <w:szCs w:val="26"/>
        </w:rPr>
        <w:lastRenderedPageBreak/>
        <w:t>Philosophy and purpose</w:t>
      </w:r>
    </w:p>
    <w:p w:rsidR="00CC5C89" w:rsidRDefault="00CC5C89">
      <w:pPr>
        <w:jc w:val="both"/>
        <w:rPr>
          <w:rFonts w:ascii="Calibri" w:eastAsia="Calibri" w:hAnsi="Calibri" w:cs="Calibri"/>
          <w:sz w:val="26"/>
          <w:szCs w:val="26"/>
        </w:rPr>
      </w:pPr>
    </w:p>
    <w:p w:rsidR="00CC5C89" w:rsidRDefault="0092707D">
      <w:pPr>
        <w:jc w:val="both"/>
        <w:rPr>
          <w:rFonts w:ascii="Calibri" w:eastAsia="Calibri" w:hAnsi="Calibri" w:cs="Calibri"/>
          <w:sz w:val="26"/>
          <w:szCs w:val="26"/>
        </w:rPr>
      </w:pPr>
      <w:r>
        <w:rPr>
          <w:rFonts w:ascii="Calibri" w:eastAsia="Calibri" w:hAnsi="Calibri" w:cs="Calibri"/>
          <w:sz w:val="26"/>
          <w:szCs w:val="26"/>
        </w:rPr>
        <w:t>Armfield is ‘an academy to be proud of’ and is part of the Fylde Coast Academy Trust (FCAT). Our aim is to create a culture where quality first teaching underpins a quality education where all learners are cared for, valued and respected.  We work in partn</w:t>
      </w:r>
      <w:r>
        <w:rPr>
          <w:rFonts w:ascii="Calibri" w:eastAsia="Calibri" w:hAnsi="Calibri" w:cs="Calibri"/>
          <w:sz w:val="26"/>
          <w:szCs w:val="26"/>
        </w:rPr>
        <w:t>ership with parents/carers and external agencies to ensure that we provide a safe and supportive environment which offers an inclusive and personalised education to suit the needs of all learners to promote positive outcomes.</w:t>
      </w:r>
    </w:p>
    <w:p w:rsidR="00CC5C89" w:rsidRDefault="00CC5C89">
      <w:pPr>
        <w:jc w:val="both"/>
        <w:rPr>
          <w:rFonts w:ascii="Calibri" w:eastAsia="Calibri" w:hAnsi="Calibri" w:cs="Calibri"/>
          <w:sz w:val="26"/>
          <w:szCs w:val="26"/>
        </w:rPr>
      </w:pPr>
    </w:p>
    <w:p w:rsidR="00CC5C89" w:rsidRDefault="0092707D">
      <w:pPr>
        <w:jc w:val="both"/>
        <w:rPr>
          <w:rFonts w:ascii="Calibri" w:eastAsia="Calibri" w:hAnsi="Calibri" w:cs="Calibri"/>
          <w:sz w:val="26"/>
          <w:szCs w:val="26"/>
        </w:rPr>
      </w:pPr>
      <w:r>
        <w:rPr>
          <w:rFonts w:ascii="Calibri" w:eastAsia="Calibri" w:hAnsi="Calibri" w:cs="Calibri"/>
          <w:sz w:val="26"/>
          <w:szCs w:val="26"/>
        </w:rPr>
        <w:t>Our vision is firmly underpin</w:t>
      </w:r>
      <w:r>
        <w:rPr>
          <w:rFonts w:ascii="Calibri" w:eastAsia="Calibri" w:hAnsi="Calibri" w:cs="Calibri"/>
          <w:sz w:val="26"/>
          <w:szCs w:val="26"/>
        </w:rPr>
        <w:t>ned by the guidance provided in the SEND Code of Practice 2015 and incorporates the FCAT principles outlined below:</w:t>
      </w:r>
    </w:p>
    <w:p w:rsidR="00CC5C89" w:rsidRDefault="00CC5C89">
      <w:pPr>
        <w:jc w:val="both"/>
        <w:rPr>
          <w:rFonts w:ascii="Calibri" w:eastAsia="Calibri" w:hAnsi="Calibri" w:cs="Calibri"/>
          <w:b/>
          <w:sz w:val="26"/>
          <w:szCs w:val="26"/>
        </w:rPr>
      </w:pPr>
    </w:p>
    <w:p w:rsidR="00CC5C89" w:rsidRDefault="0092707D">
      <w:pPr>
        <w:jc w:val="both"/>
        <w:rPr>
          <w:rFonts w:ascii="Calibri" w:eastAsia="Calibri" w:hAnsi="Calibri" w:cs="Calibri"/>
          <w:sz w:val="26"/>
          <w:szCs w:val="26"/>
        </w:rPr>
      </w:pPr>
      <w:r>
        <w:rPr>
          <w:noProof/>
        </w:rPr>
        <w:drawing>
          <wp:anchor distT="0" distB="0" distL="114300" distR="114300" simplePos="0" relativeHeight="251658240" behindDoc="0" locked="0" layoutInCell="1" hidden="0" allowOverlap="1">
            <wp:simplePos x="0" y="0"/>
            <wp:positionH relativeFrom="column">
              <wp:posOffset>908288</wp:posOffset>
            </wp:positionH>
            <wp:positionV relativeFrom="paragraph">
              <wp:posOffset>114300</wp:posOffset>
            </wp:positionV>
            <wp:extent cx="4339988" cy="4852895"/>
            <wp:effectExtent l="0" t="0" r="0" b="0"/>
            <wp:wrapSquare wrapText="bothSides" distT="0" distB="0" distL="114300" distR="114300"/>
            <wp:docPr id="12" name="image4.jpg" descr="https://www.fcat.org.uk/images/mission%20&amp;%20values/FINAL_HEX_GRAPHIC_A3_RGB_JPG.jpg"/>
            <wp:cNvGraphicFramePr/>
            <a:graphic xmlns:a="http://schemas.openxmlformats.org/drawingml/2006/main">
              <a:graphicData uri="http://schemas.openxmlformats.org/drawingml/2006/picture">
                <pic:pic xmlns:pic="http://schemas.openxmlformats.org/drawingml/2006/picture">
                  <pic:nvPicPr>
                    <pic:cNvPr id="0" name="image4.jpg" descr="https://www.fcat.org.uk/images/mission%20&amp;%20values/FINAL_HEX_GRAPHIC_A3_RGB_JPG.jpg"/>
                    <pic:cNvPicPr preferRelativeResize="0"/>
                  </pic:nvPicPr>
                  <pic:blipFill>
                    <a:blip r:embed="rId10"/>
                    <a:srcRect l="18158" t="222" r="18611"/>
                    <a:stretch>
                      <a:fillRect/>
                    </a:stretch>
                  </pic:blipFill>
                  <pic:spPr>
                    <a:xfrm>
                      <a:off x="0" y="0"/>
                      <a:ext cx="4339988" cy="4852895"/>
                    </a:xfrm>
                    <a:prstGeom prst="rect">
                      <a:avLst/>
                    </a:prstGeom>
                    <a:ln/>
                  </pic:spPr>
                </pic:pic>
              </a:graphicData>
            </a:graphic>
          </wp:anchor>
        </w:drawing>
      </w: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jc w:val="both"/>
        <w:rPr>
          <w:rFonts w:ascii="Calibri" w:eastAsia="Calibri" w:hAnsi="Calibri" w:cs="Calibri"/>
          <w:b/>
          <w:sz w:val="26"/>
          <w:szCs w:val="26"/>
        </w:rPr>
      </w:pPr>
    </w:p>
    <w:p w:rsidR="00CC5C89" w:rsidRDefault="00CC5C89">
      <w:pPr>
        <w:jc w:val="both"/>
        <w:rPr>
          <w:rFonts w:ascii="Calibri" w:eastAsia="Calibri" w:hAnsi="Calibri" w:cs="Calibri"/>
          <w:b/>
          <w:sz w:val="26"/>
          <w:szCs w:val="26"/>
        </w:rPr>
      </w:pPr>
    </w:p>
    <w:p w:rsidR="00CC5C89" w:rsidRDefault="00CC5C89">
      <w:pPr>
        <w:jc w:val="both"/>
        <w:rPr>
          <w:rFonts w:ascii="Calibri" w:eastAsia="Calibri" w:hAnsi="Calibri" w:cs="Calibri"/>
          <w:b/>
          <w:sz w:val="26"/>
          <w:szCs w:val="26"/>
        </w:rPr>
      </w:pPr>
    </w:p>
    <w:p w:rsidR="00CC5C89" w:rsidRDefault="00CC5C89">
      <w:pPr>
        <w:jc w:val="both"/>
        <w:rPr>
          <w:rFonts w:ascii="Calibri" w:eastAsia="Calibri" w:hAnsi="Calibri" w:cs="Calibri"/>
          <w:sz w:val="26"/>
          <w:szCs w:val="26"/>
        </w:rPr>
      </w:pPr>
    </w:p>
    <w:p w:rsidR="00CC5C89" w:rsidRDefault="0092707D">
      <w:pPr>
        <w:jc w:val="both"/>
        <w:rPr>
          <w:rFonts w:ascii="Calibri" w:eastAsia="Calibri" w:hAnsi="Calibri" w:cs="Calibri"/>
          <w:sz w:val="26"/>
          <w:szCs w:val="26"/>
        </w:rPr>
      </w:pPr>
      <w:r>
        <w:rPr>
          <w:rFonts w:ascii="Calibri" w:eastAsia="Calibri" w:hAnsi="Calibri" w:cs="Calibri"/>
          <w:sz w:val="26"/>
          <w:szCs w:val="26"/>
        </w:rPr>
        <w:t>FCAT is an inclusive, non-selective trust. Our trust believes that every child has the right to access education that meets their needs and prepares them well for adulthood. As part of an inclusive trust, we are committed to working collaboratively with le</w:t>
      </w:r>
      <w:r>
        <w:rPr>
          <w:rFonts w:ascii="Calibri" w:eastAsia="Calibri" w:hAnsi="Calibri" w:cs="Calibri"/>
          <w:sz w:val="26"/>
          <w:szCs w:val="26"/>
        </w:rPr>
        <w:t>arners, their families and external partners to ensure that all aspects of school life are accessible and appropriately differentiated to meet the wide range of individual needs.</w:t>
      </w:r>
    </w:p>
    <w:p w:rsidR="00CC5C89" w:rsidRDefault="00CC5C89">
      <w:pPr>
        <w:jc w:val="both"/>
        <w:rPr>
          <w:rFonts w:ascii="Calibri" w:eastAsia="Calibri" w:hAnsi="Calibri" w:cs="Calibri"/>
          <w:b/>
          <w:sz w:val="26"/>
          <w:szCs w:val="26"/>
        </w:rPr>
      </w:pPr>
    </w:p>
    <w:p w:rsidR="00CC5C89" w:rsidRDefault="00CC5C89">
      <w:pPr>
        <w:jc w:val="both"/>
        <w:rPr>
          <w:rFonts w:ascii="Calibri" w:eastAsia="Calibri" w:hAnsi="Calibri" w:cs="Calibri"/>
          <w:b/>
          <w:sz w:val="26"/>
          <w:szCs w:val="26"/>
        </w:rPr>
      </w:pPr>
    </w:p>
    <w:p w:rsidR="00CC5C89" w:rsidRDefault="00CC5C89">
      <w:pPr>
        <w:jc w:val="both"/>
        <w:rPr>
          <w:rFonts w:ascii="Calibri" w:eastAsia="Calibri" w:hAnsi="Calibri" w:cs="Calibri"/>
          <w:b/>
          <w:sz w:val="26"/>
          <w:szCs w:val="26"/>
        </w:rPr>
      </w:pPr>
    </w:p>
    <w:p w:rsidR="00CC5C89" w:rsidRDefault="0092707D">
      <w:pPr>
        <w:jc w:val="both"/>
        <w:rPr>
          <w:rFonts w:ascii="Calibri" w:eastAsia="Calibri" w:hAnsi="Calibri" w:cs="Calibri"/>
          <w:b/>
          <w:sz w:val="26"/>
          <w:szCs w:val="26"/>
          <w:u w:val="single"/>
        </w:rPr>
      </w:pPr>
      <w:r>
        <w:rPr>
          <w:rFonts w:ascii="Calibri" w:eastAsia="Calibri" w:hAnsi="Calibri" w:cs="Calibri"/>
          <w:b/>
          <w:sz w:val="26"/>
          <w:szCs w:val="26"/>
          <w:u w:val="single"/>
        </w:rPr>
        <w:lastRenderedPageBreak/>
        <w:t>Policy Aims</w:t>
      </w:r>
    </w:p>
    <w:p w:rsidR="00CC5C89" w:rsidRDefault="00CC5C89">
      <w:pPr>
        <w:jc w:val="both"/>
        <w:rPr>
          <w:rFonts w:ascii="Calibri" w:eastAsia="Calibri" w:hAnsi="Calibri" w:cs="Calibri"/>
          <w:b/>
          <w:sz w:val="26"/>
          <w:szCs w:val="26"/>
        </w:rPr>
      </w:pPr>
    </w:p>
    <w:p w:rsidR="00CC5C89" w:rsidRDefault="0092707D">
      <w:pPr>
        <w:jc w:val="both"/>
        <w:rPr>
          <w:rFonts w:ascii="Calibri" w:eastAsia="Calibri" w:hAnsi="Calibri" w:cs="Calibri"/>
          <w:sz w:val="26"/>
          <w:szCs w:val="26"/>
        </w:rPr>
      </w:pPr>
      <w:r>
        <w:rPr>
          <w:rFonts w:ascii="Calibri" w:eastAsia="Calibri" w:hAnsi="Calibri" w:cs="Calibri"/>
          <w:sz w:val="26"/>
          <w:szCs w:val="26"/>
        </w:rPr>
        <w:t>The aim of our policy is to fulfil Armfield’s mission stateme</w:t>
      </w:r>
      <w:r>
        <w:rPr>
          <w:rFonts w:ascii="Calibri" w:eastAsia="Calibri" w:hAnsi="Calibri" w:cs="Calibri"/>
          <w:sz w:val="26"/>
          <w:szCs w:val="26"/>
        </w:rPr>
        <w:t>nt, purposes and values as outlined above and on our school website.  In particular, our policy aims to ensure that the provision we offer:</w:t>
      </w:r>
    </w:p>
    <w:p w:rsidR="00CC5C89" w:rsidRDefault="00CC5C89">
      <w:pPr>
        <w:jc w:val="both"/>
        <w:rPr>
          <w:rFonts w:ascii="Calibri" w:eastAsia="Calibri" w:hAnsi="Calibri" w:cs="Calibri"/>
          <w:sz w:val="26"/>
          <w:szCs w:val="26"/>
        </w:rPr>
      </w:pPr>
    </w:p>
    <w:p w:rsidR="00CC5C89" w:rsidRDefault="0092707D">
      <w:pPr>
        <w:numPr>
          <w:ilvl w:val="0"/>
          <w:numId w:val="4"/>
        </w:numPr>
        <w:jc w:val="both"/>
        <w:rPr>
          <w:rFonts w:ascii="Calibri" w:eastAsia="Calibri" w:hAnsi="Calibri" w:cs="Calibri"/>
          <w:sz w:val="26"/>
          <w:szCs w:val="26"/>
        </w:rPr>
      </w:pPr>
      <w:r>
        <w:rPr>
          <w:rFonts w:ascii="Calibri" w:eastAsia="Calibri" w:hAnsi="Calibri" w:cs="Calibri"/>
          <w:sz w:val="26"/>
          <w:szCs w:val="26"/>
        </w:rPr>
        <w:t>ensures high quality teaching and learning opportunities which are differentiated and varied.</w:t>
      </w:r>
    </w:p>
    <w:p w:rsidR="00CC5C89" w:rsidRDefault="00CC5C89">
      <w:pPr>
        <w:ind w:left="720"/>
        <w:jc w:val="both"/>
        <w:rPr>
          <w:rFonts w:ascii="Calibri" w:eastAsia="Calibri" w:hAnsi="Calibri" w:cs="Calibri"/>
          <w:sz w:val="26"/>
          <w:szCs w:val="26"/>
        </w:rPr>
      </w:pPr>
    </w:p>
    <w:p w:rsidR="00CC5C89" w:rsidRDefault="0092707D">
      <w:pPr>
        <w:numPr>
          <w:ilvl w:val="0"/>
          <w:numId w:val="4"/>
        </w:numPr>
        <w:jc w:val="both"/>
        <w:rPr>
          <w:rFonts w:ascii="Calibri" w:eastAsia="Calibri" w:hAnsi="Calibri" w:cs="Calibri"/>
          <w:sz w:val="26"/>
          <w:szCs w:val="26"/>
        </w:rPr>
      </w:pPr>
      <w:r>
        <w:rPr>
          <w:rFonts w:ascii="Calibri" w:eastAsia="Calibri" w:hAnsi="Calibri" w:cs="Calibri"/>
          <w:sz w:val="26"/>
          <w:szCs w:val="26"/>
        </w:rPr>
        <w:t>promotes and facilit</w:t>
      </w:r>
      <w:r>
        <w:rPr>
          <w:rFonts w:ascii="Calibri" w:eastAsia="Calibri" w:hAnsi="Calibri" w:cs="Calibri"/>
          <w:sz w:val="26"/>
          <w:szCs w:val="26"/>
        </w:rPr>
        <w:t>ates exceptional progress</w:t>
      </w:r>
    </w:p>
    <w:p w:rsidR="00CC5C89" w:rsidRDefault="00CC5C89">
      <w:pPr>
        <w:ind w:left="720"/>
        <w:jc w:val="both"/>
        <w:rPr>
          <w:rFonts w:ascii="Calibri" w:eastAsia="Calibri" w:hAnsi="Calibri" w:cs="Calibri"/>
          <w:sz w:val="26"/>
          <w:szCs w:val="26"/>
        </w:rPr>
      </w:pPr>
    </w:p>
    <w:p w:rsidR="00CC5C89" w:rsidRDefault="0092707D">
      <w:pPr>
        <w:numPr>
          <w:ilvl w:val="0"/>
          <w:numId w:val="4"/>
        </w:numPr>
        <w:jc w:val="both"/>
        <w:rPr>
          <w:rFonts w:ascii="Calibri" w:eastAsia="Calibri" w:hAnsi="Calibri" w:cs="Calibri"/>
          <w:sz w:val="26"/>
          <w:szCs w:val="26"/>
        </w:rPr>
      </w:pPr>
      <w:r>
        <w:rPr>
          <w:rFonts w:ascii="Calibri" w:eastAsia="Calibri" w:hAnsi="Calibri" w:cs="Calibri"/>
          <w:sz w:val="26"/>
          <w:szCs w:val="26"/>
        </w:rPr>
        <w:t>ensures all earners are challenged and able to do their very best.</w:t>
      </w:r>
    </w:p>
    <w:p w:rsidR="00CC5C89" w:rsidRDefault="00CC5C89">
      <w:pPr>
        <w:ind w:left="720"/>
        <w:jc w:val="both"/>
        <w:rPr>
          <w:rFonts w:ascii="Calibri" w:eastAsia="Calibri" w:hAnsi="Calibri" w:cs="Calibri"/>
          <w:sz w:val="26"/>
          <w:szCs w:val="26"/>
        </w:rPr>
      </w:pPr>
    </w:p>
    <w:p w:rsidR="00CC5C89" w:rsidRDefault="0092707D">
      <w:pPr>
        <w:numPr>
          <w:ilvl w:val="0"/>
          <w:numId w:val="4"/>
        </w:numPr>
        <w:jc w:val="both"/>
        <w:rPr>
          <w:rFonts w:ascii="Calibri" w:eastAsia="Calibri" w:hAnsi="Calibri" w:cs="Calibri"/>
          <w:sz w:val="26"/>
          <w:szCs w:val="26"/>
        </w:rPr>
      </w:pPr>
      <w:r>
        <w:rPr>
          <w:rFonts w:ascii="Calibri" w:eastAsia="Calibri" w:hAnsi="Calibri" w:cs="Calibri"/>
          <w:sz w:val="26"/>
          <w:szCs w:val="26"/>
        </w:rPr>
        <w:t>provides opportunities to foster and develop interests and talents.</w:t>
      </w:r>
    </w:p>
    <w:p w:rsidR="00CC5C89" w:rsidRDefault="00CC5C89">
      <w:pPr>
        <w:ind w:left="720"/>
        <w:jc w:val="both"/>
        <w:rPr>
          <w:rFonts w:ascii="Calibri" w:eastAsia="Calibri" w:hAnsi="Calibri" w:cs="Calibri"/>
          <w:sz w:val="26"/>
          <w:szCs w:val="26"/>
        </w:rPr>
      </w:pPr>
    </w:p>
    <w:p w:rsidR="00CC5C89" w:rsidRDefault="0092707D">
      <w:pPr>
        <w:numPr>
          <w:ilvl w:val="0"/>
          <w:numId w:val="4"/>
        </w:numPr>
        <w:jc w:val="both"/>
        <w:rPr>
          <w:rFonts w:ascii="Calibri" w:eastAsia="Calibri" w:hAnsi="Calibri" w:cs="Calibri"/>
          <w:sz w:val="26"/>
          <w:szCs w:val="26"/>
        </w:rPr>
      </w:pPr>
      <w:r>
        <w:rPr>
          <w:rFonts w:ascii="Calibri" w:eastAsia="Calibri" w:hAnsi="Calibri" w:cs="Calibri"/>
          <w:sz w:val="26"/>
          <w:szCs w:val="26"/>
        </w:rPr>
        <w:t>is regularly monitored and reviewed to ensure that we are providing the best and most appropriate provision to meet the needs of all our learners.</w:t>
      </w:r>
    </w:p>
    <w:p w:rsidR="00CC5C89" w:rsidRDefault="00CC5C89">
      <w:pPr>
        <w:jc w:val="both"/>
        <w:rPr>
          <w:rFonts w:ascii="Calibri" w:eastAsia="Calibri" w:hAnsi="Calibri" w:cs="Calibri"/>
          <w:sz w:val="26"/>
          <w:szCs w:val="26"/>
        </w:rPr>
      </w:pPr>
    </w:p>
    <w:p w:rsidR="00CC5C89" w:rsidRDefault="0092707D">
      <w:pPr>
        <w:jc w:val="both"/>
        <w:rPr>
          <w:rFonts w:ascii="Calibri" w:eastAsia="Calibri" w:hAnsi="Calibri" w:cs="Calibri"/>
          <w:sz w:val="26"/>
          <w:szCs w:val="26"/>
        </w:rPr>
      </w:pPr>
      <w:r>
        <w:rPr>
          <w:rFonts w:ascii="Calibri" w:eastAsia="Calibri" w:hAnsi="Calibri" w:cs="Calibri"/>
          <w:sz w:val="26"/>
          <w:szCs w:val="26"/>
        </w:rPr>
        <w:t>This policy pays due regard to legislation set out in key publications:</w:t>
      </w:r>
    </w:p>
    <w:p w:rsidR="00CC5C89" w:rsidRDefault="00CC5C89">
      <w:pPr>
        <w:jc w:val="both"/>
        <w:rPr>
          <w:rFonts w:ascii="Calibri" w:eastAsia="Calibri" w:hAnsi="Calibri" w:cs="Calibri"/>
          <w:sz w:val="26"/>
          <w:szCs w:val="26"/>
        </w:rPr>
      </w:pPr>
    </w:p>
    <w:p w:rsidR="00CC5C89" w:rsidRDefault="0092707D">
      <w:pPr>
        <w:numPr>
          <w:ilvl w:val="0"/>
          <w:numId w:val="1"/>
        </w:numPr>
        <w:jc w:val="both"/>
        <w:rPr>
          <w:rFonts w:ascii="Calibri" w:eastAsia="Calibri" w:hAnsi="Calibri" w:cs="Calibri"/>
          <w:sz w:val="26"/>
          <w:szCs w:val="26"/>
        </w:rPr>
      </w:pPr>
      <w:r>
        <w:rPr>
          <w:rFonts w:ascii="Calibri" w:eastAsia="Calibri" w:hAnsi="Calibri" w:cs="Calibri"/>
          <w:sz w:val="26"/>
          <w:szCs w:val="26"/>
        </w:rPr>
        <w:t>Children and families Act 2014</w:t>
      </w:r>
    </w:p>
    <w:p w:rsidR="00CC5C89" w:rsidRDefault="0092707D">
      <w:pPr>
        <w:numPr>
          <w:ilvl w:val="0"/>
          <w:numId w:val="1"/>
        </w:numPr>
        <w:jc w:val="both"/>
        <w:rPr>
          <w:rFonts w:ascii="Calibri" w:eastAsia="Calibri" w:hAnsi="Calibri" w:cs="Calibri"/>
          <w:sz w:val="26"/>
          <w:szCs w:val="26"/>
        </w:rPr>
      </w:pPr>
      <w:r>
        <w:rPr>
          <w:rFonts w:ascii="Calibri" w:eastAsia="Calibri" w:hAnsi="Calibri" w:cs="Calibri"/>
          <w:sz w:val="26"/>
          <w:szCs w:val="26"/>
        </w:rPr>
        <w:t>Heal</w:t>
      </w:r>
      <w:r>
        <w:rPr>
          <w:rFonts w:ascii="Calibri" w:eastAsia="Calibri" w:hAnsi="Calibri" w:cs="Calibri"/>
          <w:sz w:val="26"/>
          <w:szCs w:val="26"/>
        </w:rPr>
        <w:t>th &amp; Social Care Act 2012</w:t>
      </w:r>
    </w:p>
    <w:p w:rsidR="00CC5C89" w:rsidRDefault="0092707D">
      <w:pPr>
        <w:numPr>
          <w:ilvl w:val="0"/>
          <w:numId w:val="1"/>
        </w:numPr>
        <w:jc w:val="both"/>
        <w:rPr>
          <w:rFonts w:ascii="Calibri" w:eastAsia="Calibri" w:hAnsi="Calibri" w:cs="Calibri"/>
          <w:sz w:val="26"/>
          <w:szCs w:val="26"/>
        </w:rPr>
      </w:pPr>
      <w:r>
        <w:rPr>
          <w:rFonts w:ascii="Calibri" w:eastAsia="Calibri" w:hAnsi="Calibri" w:cs="Calibri"/>
          <w:sz w:val="26"/>
          <w:szCs w:val="26"/>
        </w:rPr>
        <w:t>Equality Act 2010</w:t>
      </w:r>
    </w:p>
    <w:p w:rsidR="00CC5C89" w:rsidRDefault="0092707D">
      <w:pPr>
        <w:numPr>
          <w:ilvl w:val="0"/>
          <w:numId w:val="1"/>
        </w:numPr>
        <w:jc w:val="both"/>
        <w:rPr>
          <w:rFonts w:ascii="Calibri" w:eastAsia="Calibri" w:hAnsi="Calibri" w:cs="Calibri"/>
          <w:sz w:val="26"/>
          <w:szCs w:val="26"/>
        </w:rPr>
      </w:pPr>
      <w:r>
        <w:rPr>
          <w:rFonts w:ascii="Calibri" w:eastAsia="Calibri" w:hAnsi="Calibri" w:cs="Calibri"/>
          <w:sz w:val="26"/>
          <w:szCs w:val="26"/>
        </w:rPr>
        <w:t>Mental Capacity Act 2010</w:t>
      </w:r>
    </w:p>
    <w:p w:rsidR="00CC5C89" w:rsidRDefault="0092707D">
      <w:pPr>
        <w:numPr>
          <w:ilvl w:val="0"/>
          <w:numId w:val="1"/>
        </w:numPr>
        <w:jc w:val="both"/>
        <w:rPr>
          <w:rFonts w:ascii="Calibri" w:eastAsia="Calibri" w:hAnsi="Calibri" w:cs="Calibri"/>
          <w:sz w:val="26"/>
          <w:szCs w:val="26"/>
        </w:rPr>
      </w:pPr>
      <w:r>
        <w:rPr>
          <w:rFonts w:ascii="Calibri" w:eastAsia="Calibri" w:hAnsi="Calibri" w:cs="Calibri"/>
          <w:sz w:val="26"/>
          <w:szCs w:val="26"/>
        </w:rPr>
        <w:t>Children’s Act 2014</w:t>
      </w:r>
    </w:p>
    <w:p w:rsidR="00CC5C89" w:rsidRDefault="0092707D">
      <w:pPr>
        <w:numPr>
          <w:ilvl w:val="0"/>
          <w:numId w:val="1"/>
        </w:numPr>
        <w:jc w:val="both"/>
        <w:rPr>
          <w:rFonts w:ascii="Calibri" w:eastAsia="Calibri" w:hAnsi="Calibri" w:cs="Calibri"/>
          <w:sz w:val="26"/>
          <w:szCs w:val="26"/>
        </w:rPr>
      </w:pPr>
      <w:r>
        <w:rPr>
          <w:rFonts w:ascii="Calibri" w:eastAsia="Calibri" w:hAnsi="Calibri" w:cs="Calibri"/>
          <w:sz w:val="26"/>
          <w:szCs w:val="26"/>
        </w:rPr>
        <w:t>Supporting Children with Medical Conditions 2015</w:t>
      </w:r>
    </w:p>
    <w:p w:rsidR="00CC5C89" w:rsidRDefault="0092707D">
      <w:pPr>
        <w:numPr>
          <w:ilvl w:val="0"/>
          <w:numId w:val="1"/>
        </w:numPr>
        <w:jc w:val="both"/>
        <w:rPr>
          <w:rFonts w:ascii="Calibri" w:eastAsia="Calibri" w:hAnsi="Calibri" w:cs="Calibri"/>
          <w:sz w:val="26"/>
          <w:szCs w:val="26"/>
        </w:rPr>
      </w:pPr>
      <w:r>
        <w:rPr>
          <w:rFonts w:ascii="Calibri" w:eastAsia="Calibri" w:hAnsi="Calibri" w:cs="Calibri"/>
          <w:sz w:val="26"/>
          <w:szCs w:val="26"/>
        </w:rPr>
        <w:t>Keeping Children Safe in Education 2021</w:t>
      </w:r>
    </w:p>
    <w:p w:rsidR="00CC5C89" w:rsidRDefault="0092707D">
      <w:pPr>
        <w:numPr>
          <w:ilvl w:val="0"/>
          <w:numId w:val="1"/>
        </w:numPr>
        <w:jc w:val="both"/>
        <w:rPr>
          <w:rFonts w:ascii="Calibri" w:eastAsia="Calibri" w:hAnsi="Calibri" w:cs="Calibri"/>
          <w:sz w:val="26"/>
          <w:szCs w:val="26"/>
        </w:rPr>
      </w:pPr>
      <w:r>
        <w:rPr>
          <w:rFonts w:ascii="Calibri" w:eastAsia="Calibri" w:hAnsi="Calibri" w:cs="Calibri"/>
          <w:sz w:val="26"/>
          <w:szCs w:val="26"/>
        </w:rPr>
        <w:t>Working together to safeguard Children 2018</w:t>
      </w:r>
    </w:p>
    <w:p w:rsidR="00CC5C89" w:rsidRDefault="00CC5C89">
      <w:pPr>
        <w:jc w:val="both"/>
        <w:rPr>
          <w:rFonts w:ascii="Calibri" w:eastAsia="Calibri" w:hAnsi="Calibri" w:cs="Calibri"/>
          <w:b/>
          <w:sz w:val="26"/>
          <w:szCs w:val="26"/>
        </w:rPr>
      </w:pPr>
    </w:p>
    <w:p w:rsidR="00CC5C89" w:rsidRDefault="00CC5C89">
      <w:pPr>
        <w:jc w:val="both"/>
        <w:rPr>
          <w:rFonts w:ascii="Calibri" w:eastAsia="Calibri" w:hAnsi="Calibri" w:cs="Calibri"/>
          <w:b/>
          <w:sz w:val="26"/>
          <w:szCs w:val="26"/>
        </w:rPr>
      </w:pPr>
    </w:p>
    <w:p w:rsidR="005E36A9" w:rsidRDefault="005E36A9">
      <w:pPr>
        <w:jc w:val="both"/>
        <w:rPr>
          <w:rFonts w:ascii="Calibri" w:eastAsia="Calibri" w:hAnsi="Calibri" w:cs="Calibri"/>
          <w:b/>
          <w:sz w:val="26"/>
          <w:szCs w:val="26"/>
        </w:rPr>
      </w:pPr>
    </w:p>
    <w:p w:rsidR="00CC5C89" w:rsidRDefault="0092707D">
      <w:pPr>
        <w:jc w:val="both"/>
        <w:rPr>
          <w:rFonts w:ascii="Calibri" w:eastAsia="Calibri" w:hAnsi="Calibri" w:cs="Calibri"/>
          <w:b/>
          <w:color w:val="212529"/>
          <w:sz w:val="26"/>
          <w:szCs w:val="26"/>
          <w:highlight w:val="white"/>
          <w:u w:val="single"/>
        </w:rPr>
      </w:pPr>
      <w:r>
        <w:rPr>
          <w:rFonts w:ascii="Calibri" w:eastAsia="Calibri" w:hAnsi="Calibri" w:cs="Calibri"/>
          <w:b/>
          <w:color w:val="212529"/>
          <w:sz w:val="26"/>
          <w:szCs w:val="26"/>
          <w:highlight w:val="white"/>
          <w:u w:val="single"/>
        </w:rPr>
        <w:t>Definition of SEND</w:t>
      </w:r>
    </w:p>
    <w:p w:rsidR="00CC5C89" w:rsidRDefault="00CC5C89">
      <w:pPr>
        <w:jc w:val="both"/>
        <w:rPr>
          <w:rFonts w:ascii="Calibri" w:eastAsia="Calibri" w:hAnsi="Calibri" w:cs="Calibri"/>
          <w:color w:val="212529"/>
          <w:sz w:val="26"/>
          <w:szCs w:val="26"/>
          <w:highlight w:val="white"/>
        </w:rPr>
      </w:pPr>
    </w:p>
    <w:p w:rsidR="00CC5C89" w:rsidRDefault="0092707D">
      <w:pPr>
        <w:jc w:val="both"/>
        <w:rPr>
          <w:rFonts w:ascii="Calibri" w:eastAsia="Calibri" w:hAnsi="Calibri" w:cs="Calibri"/>
          <w:color w:val="212529"/>
          <w:sz w:val="26"/>
          <w:szCs w:val="26"/>
          <w:highlight w:val="white"/>
        </w:rPr>
      </w:pPr>
      <w:r>
        <w:rPr>
          <w:rFonts w:ascii="Calibri" w:eastAsia="Calibri" w:hAnsi="Calibri" w:cs="Calibri"/>
          <w:color w:val="212529"/>
          <w:sz w:val="26"/>
          <w:szCs w:val="26"/>
          <w:highlight w:val="white"/>
        </w:rPr>
        <w:t>The term SEND (Special Educational Needs and Disabilities) encompasses a wide range of needs. The SEND Code of Practice states that ‘a child or young person has SEND if they have a learning difficulty or disability that calls for special educational provis</w:t>
      </w:r>
      <w:r>
        <w:rPr>
          <w:rFonts w:ascii="Calibri" w:eastAsia="Calibri" w:hAnsi="Calibri" w:cs="Calibri"/>
          <w:color w:val="212529"/>
          <w:sz w:val="26"/>
          <w:szCs w:val="26"/>
          <w:highlight w:val="white"/>
        </w:rPr>
        <w:t xml:space="preserve">ion to be made for them. At compulsory school age, this means that the child or young person has a significantly greater difficulty in learning than the majority of others the same age, or, has a disability which requires reasonable adjustments to be made </w:t>
      </w:r>
      <w:r>
        <w:rPr>
          <w:rFonts w:ascii="Calibri" w:eastAsia="Calibri" w:hAnsi="Calibri" w:cs="Calibri"/>
          <w:color w:val="212529"/>
          <w:sz w:val="26"/>
          <w:szCs w:val="26"/>
          <w:highlight w:val="white"/>
        </w:rPr>
        <w:t>to support their learning.</w:t>
      </w:r>
    </w:p>
    <w:p w:rsidR="00CC5C89" w:rsidRDefault="00CC5C89">
      <w:pPr>
        <w:jc w:val="both"/>
        <w:rPr>
          <w:rFonts w:ascii="Calibri" w:eastAsia="Calibri" w:hAnsi="Calibri" w:cs="Calibri"/>
          <w:color w:val="212529"/>
          <w:sz w:val="26"/>
          <w:szCs w:val="26"/>
          <w:highlight w:val="white"/>
        </w:rPr>
      </w:pPr>
    </w:p>
    <w:p w:rsidR="00CC5C89" w:rsidRDefault="00CC5C89">
      <w:pPr>
        <w:jc w:val="both"/>
        <w:rPr>
          <w:rFonts w:ascii="Calibri" w:eastAsia="Calibri" w:hAnsi="Calibri" w:cs="Calibri"/>
          <w:color w:val="212529"/>
          <w:sz w:val="26"/>
          <w:szCs w:val="26"/>
          <w:highlight w:val="white"/>
        </w:rPr>
      </w:pPr>
    </w:p>
    <w:p w:rsidR="00CC5C89" w:rsidRDefault="00CC5C89">
      <w:pPr>
        <w:jc w:val="both"/>
        <w:rPr>
          <w:rFonts w:ascii="Calibri" w:eastAsia="Calibri" w:hAnsi="Calibri" w:cs="Calibri"/>
          <w:color w:val="212529"/>
          <w:sz w:val="26"/>
          <w:szCs w:val="26"/>
          <w:highlight w:val="white"/>
        </w:rPr>
      </w:pPr>
    </w:p>
    <w:p w:rsidR="00CC5C89" w:rsidRDefault="00CC5C89">
      <w:pPr>
        <w:jc w:val="both"/>
        <w:rPr>
          <w:rFonts w:ascii="Calibri" w:eastAsia="Calibri" w:hAnsi="Calibri" w:cs="Calibri"/>
          <w:color w:val="212529"/>
          <w:sz w:val="26"/>
          <w:szCs w:val="26"/>
          <w:highlight w:val="white"/>
        </w:rPr>
      </w:pPr>
    </w:p>
    <w:p w:rsidR="005E36A9" w:rsidRDefault="005E36A9">
      <w:pPr>
        <w:jc w:val="both"/>
        <w:rPr>
          <w:rFonts w:ascii="Calibri" w:eastAsia="Calibri" w:hAnsi="Calibri" w:cs="Calibri"/>
          <w:color w:val="212529"/>
          <w:sz w:val="26"/>
          <w:szCs w:val="26"/>
          <w:highlight w:val="white"/>
        </w:rPr>
      </w:pPr>
    </w:p>
    <w:p w:rsidR="00CC5C89" w:rsidRDefault="00CC5C89">
      <w:pPr>
        <w:jc w:val="both"/>
        <w:rPr>
          <w:rFonts w:ascii="Calibri" w:eastAsia="Calibri" w:hAnsi="Calibri" w:cs="Calibri"/>
          <w:color w:val="212529"/>
          <w:sz w:val="26"/>
          <w:szCs w:val="26"/>
          <w:highlight w:val="white"/>
        </w:rPr>
      </w:pPr>
    </w:p>
    <w:p w:rsidR="00CC5C89" w:rsidRDefault="0092707D">
      <w:pPr>
        <w:jc w:val="both"/>
        <w:rPr>
          <w:rFonts w:ascii="Calibri" w:eastAsia="Calibri" w:hAnsi="Calibri" w:cs="Calibri"/>
          <w:b/>
          <w:color w:val="212529"/>
          <w:sz w:val="26"/>
          <w:szCs w:val="26"/>
          <w:highlight w:val="white"/>
          <w:u w:val="single"/>
        </w:rPr>
      </w:pPr>
      <w:r>
        <w:rPr>
          <w:rFonts w:ascii="Calibri" w:eastAsia="Calibri" w:hAnsi="Calibri" w:cs="Calibri"/>
          <w:b/>
          <w:color w:val="212529"/>
          <w:sz w:val="26"/>
          <w:szCs w:val="26"/>
          <w:highlight w:val="white"/>
          <w:u w:val="single"/>
        </w:rPr>
        <w:lastRenderedPageBreak/>
        <w:t>Categories of SEND</w:t>
      </w:r>
    </w:p>
    <w:p w:rsidR="00CC5C89" w:rsidRDefault="00CC5C89">
      <w:pPr>
        <w:jc w:val="both"/>
        <w:rPr>
          <w:rFonts w:ascii="Calibri" w:eastAsia="Calibri" w:hAnsi="Calibri" w:cs="Calibri"/>
          <w:color w:val="212529"/>
          <w:sz w:val="26"/>
          <w:szCs w:val="26"/>
          <w:highlight w:val="white"/>
        </w:rPr>
      </w:pPr>
    </w:p>
    <w:p w:rsidR="00CC5C89" w:rsidRDefault="0092707D">
      <w:pPr>
        <w:jc w:val="both"/>
        <w:rPr>
          <w:rFonts w:ascii="Calibri" w:eastAsia="Calibri" w:hAnsi="Calibri" w:cs="Calibri"/>
          <w:color w:val="212529"/>
          <w:sz w:val="26"/>
          <w:szCs w:val="26"/>
          <w:highlight w:val="white"/>
        </w:rPr>
      </w:pPr>
      <w:r>
        <w:rPr>
          <w:rFonts w:ascii="Calibri" w:eastAsia="Calibri" w:hAnsi="Calibri" w:cs="Calibri"/>
          <w:color w:val="212529"/>
          <w:sz w:val="26"/>
          <w:szCs w:val="26"/>
          <w:highlight w:val="white"/>
        </w:rPr>
        <w:t>Whilst there is a wide spectrum of individual and additional needs, SEND is recognised as four broad areas of need:</w:t>
      </w:r>
    </w:p>
    <w:p w:rsidR="00CC5C89" w:rsidRDefault="00CC5C89">
      <w:pPr>
        <w:jc w:val="both"/>
        <w:rPr>
          <w:rFonts w:ascii="Calibri" w:eastAsia="Calibri" w:hAnsi="Calibri" w:cs="Calibri"/>
          <w:color w:val="212529"/>
          <w:sz w:val="26"/>
          <w:szCs w:val="26"/>
          <w:highlight w:val="white"/>
        </w:rPr>
      </w:pPr>
    </w:p>
    <w:p w:rsidR="00CC5C89" w:rsidRDefault="00CC5C89">
      <w:pPr>
        <w:jc w:val="both"/>
        <w:rPr>
          <w:rFonts w:ascii="Calibri" w:eastAsia="Calibri" w:hAnsi="Calibri" w:cs="Calibri"/>
          <w:color w:val="212529"/>
          <w:sz w:val="26"/>
          <w:szCs w:val="26"/>
          <w:highlight w:val="white"/>
        </w:rPr>
      </w:pPr>
    </w:p>
    <w:p w:rsidR="00CC5C89" w:rsidRDefault="0092707D">
      <w:pPr>
        <w:numPr>
          <w:ilvl w:val="0"/>
          <w:numId w:val="2"/>
        </w:numPr>
        <w:jc w:val="both"/>
        <w:rPr>
          <w:rFonts w:ascii="Calibri" w:eastAsia="Calibri" w:hAnsi="Calibri" w:cs="Calibri"/>
          <w:color w:val="212529"/>
          <w:sz w:val="26"/>
          <w:szCs w:val="26"/>
          <w:highlight w:val="white"/>
        </w:rPr>
      </w:pPr>
      <w:r>
        <w:rPr>
          <w:rFonts w:ascii="Calibri" w:eastAsia="Calibri" w:hAnsi="Calibri" w:cs="Calibri"/>
          <w:color w:val="212529"/>
          <w:sz w:val="26"/>
          <w:szCs w:val="26"/>
          <w:highlight w:val="white"/>
        </w:rPr>
        <w:t>cognition and learning</w:t>
      </w:r>
    </w:p>
    <w:p w:rsidR="00CC5C89" w:rsidRDefault="0092707D">
      <w:pPr>
        <w:numPr>
          <w:ilvl w:val="0"/>
          <w:numId w:val="2"/>
        </w:numPr>
        <w:jc w:val="both"/>
        <w:rPr>
          <w:rFonts w:ascii="Calibri" w:eastAsia="Calibri" w:hAnsi="Calibri" w:cs="Calibri"/>
          <w:color w:val="212529"/>
          <w:sz w:val="26"/>
          <w:szCs w:val="26"/>
          <w:highlight w:val="white"/>
        </w:rPr>
      </w:pPr>
      <w:r>
        <w:rPr>
          <w:rFonts w:ascii="Calibri" w:eastAsia="Calibri" w:hAnsi="Calibri" w:cs="Calibri"/>
          <w:color w:val="212529"/>
          <w:sz w:val="26"/>
          <w:szCs w:val="26"/>
          <w:highlight w:val="white"/>
        </w:rPr>
        <w:t>social, emotional and mental health</w:t>
      </w:r>
    </w:p>
    <w:p w:rsidR="00CC5C89" w:rsidRDefault="0092707D">
      <w:pPr>
        <w:numPr>
          <w:ilvl w:val="0"/>
          <w:numId w:val="2"/>
        </w:numPr>
        <w:jc w:val="both"/>
        <w:rPr>
          <w:rFonts w:ascii="Calibri" w:eastAsia="Calibri" w:hAnsi="Calibri" w:cs="Calibri"/>
          <w:color w:val="212529"/>
          <w:sz w:val="26"/>
          <w:szCs w:val="26"/>
          <w:highlight w:val="white"/>
        </w:rPr>
      </w:pPr>
      <w:r>
        <w:rPr>
          <w:rFonts w:ascii="Calibri" w:eastAsia="Calibri" w:hAnsi="Calibri" w:cs="Calibri"/>
          <w:color w:val="212529"/>
          <w:sz w:val="26"/>
          <w:szCs w:val="26"/>
          <w:highlight w:val="white"/>
        </w:rPr>
        <w:t>communication and interaction</w:t>
      </w:r>
    </w:p>
    <w:p w:rsidR="00CC5C89" w:rsidRDefault="0092707D">
      <w:pPr>
        <w:numPr>
          <w:ilvl w:val="0"/>
          <w:numId w:val="2"/>
        </w:numPr>
        <w:jc w:val="both"/>
        <w:rPr>
          <w:rFonts w:ascii="Calibri" w:eastAsia="Calibri" w:hAnsi="Calibri" w:cs="Calibri"/>
          <w:color w:val="212529"/>
          <w:sz w:val="26"/>
          <w:szCs w:val="26"/>
          <w:highlight w:val="white"/>
        </w:rPr>
      </w:pPr>
      <w:r>
        <w:rPr>
          <w:rFonts w:ascii="Calibri" w:eastAsia="Calibri" w:hAnsi="Calibri" w:cs="Calibri"/>
          <w:color w:val="212529"/>
          <w:sz w:val="26"/>
          <w:szCs w:val="26"/>
          <w:highlight w:val="white"/>
        </w:rPr>
        <w:t>sensory and/or physical needs</w:t>
      </w:r>
    </w:p>
    <w:p w:rsidR="00CC5C89" w:rsidRDefault="00CC5C89">
      <w:pPr>
        <w:ind w:left="720"/>
        <w:jc w:val="both"/>
        <w:rPr>
          <w:rFonts w:ascii="Calibri" w:eastAsia="Calibri" w:hAnsi="Calibri" w:cs="Calibri"/>
          <w:color w:val="212529"/>
          <w:sz w:val="26"/>
          <w:szCs w:val="26"/>
          <w:highlight w:val="white"/>
        </w:rPr>
      </w:pPr>
    </w:p>
    <w:p w:rsidR="00CC5C89" w:rsidRDefault="00CC5C89">
      <w:pPr>
        <w:ind w:left="720"/>
        <w:jc w:val="both"/>
        <w:rPr>
          <w:rFonts w:ascii="Calibri" w:eastAsia="Calibri" w:hAnsi="Calibri" w:cs="Calibri"/>
          <w:color w:val="212529"/>
          <w:sz w:val="26"/>
          <w:szCs w:val="26"/>
          <w:highlight w:val="white"/>
        </w:rPr>
      </w:pPr>
    </w:p>
    <w:p w:rsidR="00CC5C89" w:rsidRDefault="0092707D">
      <w:pPr>
        <w:jc w:val="both"/>
        <w:rPr>
          <w:rFonts w:ascii="Calibri" w:eastAsia="Calibri" w:hAnsi="Calibri" w:cs="Calibri"/>
          <w:sz w:val="26"/>
          <w:szCs w:val="26"/>
        </w:rPr>
      </w:pPr>
      <w:r>
        <w:rPr>
          <w:noProof/>
        </w:rPr>
        <w:drawing>
          <wp:anchor distT="0" distB="0" distL="114300" distR="114300" simplePos="0" relativeHeight="251659264" behindDoc="0" locked="0" layoutInCell="1" hidden="0" allowOverlap="1">
            <wp:simplePos x="0" y="0"/>
            <wp:positionH relativeFrom="column">
              <wp:posOffset>952500</wp:posOffset>
            </wp:positionH>
            <wp:positionV relativeFrom="paragraph">
              <wp:posOffset>0</wp:posOffset>
            </wp:positionV>
            <wp:extent cx="3902735" cy="3095625"/>
            <wp:effectExtent l="0" t="0" r="0" b="0"/>
            <wp:wrapSquare wrapText="bothSides" distT="0" distB="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1747" t="18104" r="24086" b="17822"/>
                    <a:stretch>
                      <a:fillRect/>
                    </a:stretch>
                  </pic:blipFill>
                  <pic:spPr>
                    <a:xfrm>
                      <a:off x="0" y="0"/>
                      <a:ext cx="3902735" cy="3095625"/>
                    </a:xfrm>
                    <a:prstGeom prst="rect">
                      <a:avLst/>
                    </a:prstGeom>
                    <a:ln/>
                  </pic:spPr>
                </pic:pic>
              </a:graphicData>
            </a:graphic>
          </wp:anchor>
        </w:drawing>
      </w:r>
    </w:p>
    <w:p w:rsidR="00CC5C89" w:rsidRDefault="00CC5C89">
      <w:pPr>
        <w:jc w:val="both"/>
        <w:rPr>
          <w:rFonts w:ascii="Calibri" w:eastAsia="Calibri" w:hAnsi="Calibri" w:cs="Calibri"/>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92707D">
      <w:pPr>
        <w:pBdr>
          <w:top w:val="nil"/>
          <w:left w:val="nil"/>
          <w:bottom w:val="nil"/>
          <w:right w:val="nil"/>
          <w:between w:val="nil"/>
        </w:pBdr>
        <w:jc w:val="both"/>
        <w:rPr>
          <w:rFonts w:ascii="Calibri" w:eastAsia="Calibri" w:hAnsi="Calibri" w:cs="Calibri"/>
          <w:b/>
          <w:sz w:val="26"/>
          <w:szCs w:val="26"/>
        </w:rPr>
      </w:pPr>
      <w:r>
        <w:rPr>
          <w:rFonts w:ascii="Calibri" w:eastAsia="Calibri" w:hAnsi="Calibri" w:cs="Calibri"/>
          <w:b/>
          <w:sz w:val="26"/>
          <w:szCs w:val="26"/>
        </w:rPr>
        <w:t>Identification and Assessment; The Graduated Response to SEND</w:t>
      </w:r>
    </w:p>
    <w:p w:rsidR="00CC5C89" w:rsidRDefault="00CC5C89">
      <w:pPr>
        <w:pBdr>
          <w:top w:val="nil"/>
          <w:left w:val="nil"/>
          <w:bottom w:val="nil"/>
          <w:right w:val="nil"/>
          <w:between w:val="nil"/>
        </w:pBdr>
        <w:jc w:val="both"/>
        <w:rPr>
          <w:rFonts w:ascii="Calibri" w:eastAsia="Calibri" w:hAnsi="Calibri" w:cs="Calibri"/>
          <w:b/>
          <w:sz w:val="26"/>
          <w:szCs w:val="26"/>
        </w:rPr>
      </w:pPr>
    </w:p>
    <w:p w:rsidR="00CC5C89" w:rsidRDefault="0092707D">
      <w:pPr>
        <w:pBdr>
          <w:top w:val="nil"/>
          <w:left w:val="nil"/>
          <w:bottom w:val="nil"/>
          <w:right w:val="nil"/>
          <w:between w:val="nil"/>
        </w:pBdr>
        <w:jc w:val="both"/>
        <w:rPr>
          <w:rFonts w:ascii="Calibri" w:eastAsia="Calibri" w:hAnsi="Calibri" w:cs="Calibri"/>
          <w:sz w:val="26"/>
          <w:szCs w:val="26"/>
        </w:rPr>
      </w:pPr>
      <w:r>
        <w:rPr>
          <w:rFonts w:ascii="Calibri" w:eastAsia="Calibri" w:hAnsi="Calibri" w:cs="Calibri"/>
          <w:sz w:val="26"/>
          <w:szCs w:val="26"/>
        </w:rPr>
        <w:t>The effectiveness of our SEND provision is ensured through:</w:t>
      </w:r>
    </w:p>
    <w:p w:rsidR="00CC5C89" w:rsidRDefault="00CC5C89">
      <w:pPr>
        <w:pBdr>
          <w:top w:val="nil"/>
          <w:left w:val="nil"/>
          <w:bottom w:val="nil"/>
          <w:right w:val="nil"/>
          <w:between w:val="nil"/>
        </w:pBdr>
        <w:jc w:val="both"/>
        <w:rPr>
          <w:rFonts w:ascii="Calibri" w:eastAsia="Calibri" w:hAnsi="Calibri" w:cs="Calibri"/>
          <w:sz w:val="26"/>
          <w:szCs w:val="26"/>
        </w:rPr>
      </w:pPr>
    </w:p>
    <w:p w:rsidR="00CC5C89" w:rsidRDefault="0092707D">
      <w:pPr>
        <w:numPr>
          <w:ilvl w:val="0"/>
          <w:numId w:val="5"/>
        </w:numPr>
        <w:pBdr>
          <w:top w:val="nil"/>
          <w:left w:val="nil"/>
          <w:bottom w:val="nil"/>
          <w:right w:val="nil"/>
          <w:between w:val="nil"/>
        </w:pBdr>
        <w:jc w:val="both"/>
        <w:rPr>
          <w:rFonts w:ascii="Calibri" w:eastAsia="Calibri" w:hAnsi="Calibri" w:cs="Calibri"/>
          <w:sz w:val="26"/>
          <w:szCs w:val="26"/>
        </w:rPr>
      </w:pPr>
      <w:r>
        <w:rPr>
          <w:rFonts w:ascii="Calibri" w:eastAsia="Calibri" w:hAnsi="Calibri" w:cs="Calibri"/>
          <w:sz w:val="26"/>
          <w:szCs w:val="26"/>
        </w:rPr>
        <w:t>early identification of need</w:t>
      </w:r>
    </w:p>
    <w:p w:rsidR="00CC5C89" w:rsidRDefault="0092707D">
      <w:pPr>
        <w:numPr>
          <w:ilvl w:val="0"/>
          <w:numId w:val="5"/>
        </w:numPr>
        <w:pBdr>
          <w:top w:val="nil"/>
          <w:left w:val="nil"/>
          <w:bottom w:val="nil"/>
          <w:right w:val="nil"/>
          <w:between w:val="nil"/>
        </w:pBdr>
        <w:jc w:val="both"/>
        <w:rPr>
          <w:rFonts w:ascii="Calibri" w:eastAsia="Calibri" w:hAnsi="Calibri" w:cs="Calibri"/>
          <w:sz w:val="26"/>
          <w:szCs w:val="26"/>
        </w:rPr>
      </w:pPr>
      <w:r>
        <w:rPr>
          <w:rFonts w:ascii="Calibri" w:eastAsia="Calibri" w:hAnsi="Calibri" w:cs="Calibri"/>
          <w:sz w:val="26"/>
          <w:szCs w:val="26"/>
        </w:rPr>
        <w:t>learner engagement</w:t>
      </w:r>
    </w:p>
    <w:p w:rsidR="00CC5C89" w:rsidRDefault="0092707D">
      <w:pPr>
        <w:numPr>
          <w:ilvl w:val="0"/>
          <w:numId w:val="5"/>
        </w:numPr>
        <w:pBdr>
          <w:top w:val="nil"/>
          <w:left w:val="nil"/>
          <w:bottom w:val="nil"/>
          <w:right w:val="nil"/>
          <w:between w:val="nil"/>
        </w:pBdr>
        <w:jc w:val="both"/>
        <w:rPr>
          <w:rFonts w:ascii="Calibri" w:eastAsia="Calibri" w:hAnsi="Calibri" w:cs="Calibri"/>
          <w:sz w:val="26"/>
          <w:szCs w:val="26"/>
        </w:rPr>
      </w:pPr>
      <w:r>
        <w:rPr>
          <w:rFonts w:ascii="Calibri" w:eastAsia="Calibri" w:hAnsi="Calibri" w:cs="Calibri"/>
          <w:sz w:val="26"/>
          <w:szCs w:val="26"/>
        </w:rPr>
        <w:t>timely and accurate record keeping</w:t>
      </w:r>
    </w:p>
    <w:p w:rsidR="00CC5C89" w:rsidRDefault="0092707D">
      <w:pPr>
        <w:numPr>
          <w:ilvl w:val="0"/>
          <w:numId w:val="5"/>
        </w:numPr>
        <w:pBdr>
          <w:top w:val="nil"/>
          <w:left w:val="nil"/>
          <w:bottom w:val="nil"/>
          <w:right w:val="nil"/>
          <w:between w:val="nil"/>
        </w:pBdr>
        <w:jc w:val="both"/>
        <w:rPr>
          <w:rFonts w:ascii="Calibri" w:eastAsia="Calibri" w:hAnsi="Calibri" w:cs="Calibri"/>
          <w:sz w:val="26"/>
          <w:szCs w:val="26"/>
        </w:rPr>
      </w:pPr>
      <w:r>
        <w:rPr>
          <w:rFonts w:ascii="Calibri" w:eastAsia="Calibri" w:hAnsi="Calibri" w:cs="Calibri"/>
          <w:sz w:val="26"/>
          <w:szCs w:val="26"/>
        </w:rPr>
        <w:t>challenging and realistic target setting</w:t>
      </w:r>
    </w:p>
    <w:p w:rsidR="00CC5C89" w:rsidRDefault="0092707D">
      <w:pPr>
        <w:numPr>
          <w:ilvl w:val="0"/>
          <w:numId w:val="5"/>
        </w:numPr>
        <w:pBdr>
          <w:top w:val="nil"/>
          <w:left w:val="nil"/>
          <w:bottom w:val="nil"/>
          <w:right w:val="nil"/>
          <w:between w:val="nil"/>
        </w:pBdr>
        <w:jc w:val="both"/>
        <w:rPr>
          <w:rFonts w:ascii="Calibri" w:eastAsia="Calibri" w:hAnsi="Calibri" w:cs="Calibri"/>
          <w:sz w:val="26"/>
          <w:szCs w:val="26"/>
        </w:rPr>
      </w:pPr>
      <w:r>
        <w:rPr>
          <w:rFonts w:ascii="Calibri" w:eastAsia="Calibri" w:hAnsi="Calibri" w:cs="Calibri"/>
          <w:sz w:val="26"/>
          <w:szCs w:val="26"/>
        </w:rPr>
        <w:t>clear, effective and honest communication with parents/carers and learners.</w:t>
      </w:r>
    </w:p>
    <w:p w:rsidR="00CC5C89" w:rsidRDefault="0092707D">
      <w:pPr>
        <w:numPr>
          <w:ilvl w:val="0"/>
          <w:numId w:val="5"/>
        </w:numPr>
        <w:pBdr>
          <w:top w:val="nil"/>
          <w:left w:val="nil"/>
          <w:bottom w:val="nil"/>
          <w:right w:val="nil"/>
          <w:between w:val="nil"/>
        </w:pBdr>
        <w:jc w:val="both"/>
        <w:rPr>
          <w:rFonts w:ascii="Calibri" w:eastAsia="Calibri" w:hAnsi="Calibri" w:cs="Calibri"/>
          <w:sz w:val="26"/>
          <w:szCs w:val="26"/>
        </w:rPr>
      </w:pPr>
      <w:r>
        <w:rPr>
          <w:rFonts w:ascii="Calibri" w:eastAsia="Calibri" w:hAnsi="Calibri" w:cs="Calibri"/>
          <w:sz w:val="26"/>
          <w:szCs w:val="26"/>
        </w:rPr>
        <w:t>effective and timely interventions and support</w:t>
      </w:r>
    </w:p>
    <w:p w:rsidR="00CC5C89" w:rsidRDefault="0092707D">
      <w:pPr>
        <w:numPr>
          <w:ilvl w:val="0"/>
          <w:numId w:val="5"/>
        </w:numPr>
        <w:pBdr>
          <w:top w:val="nil"/>
          <w:left w:val="nil"/>
          <w:bottom w:val="nil"/>
          <w:right w:val="nil"/>
          <w:between w:val="nil"/>
        </w:pBdr>
        <w:jc w:val="both"/>
        <w:rPr>
          <w:rFonts w:ascii="Calibri" w:eastAsia="Calibri" w:hAnsi="Calibri" w:cs="Calibri"/>
          <w:sz w:val="26"/>
          <w:szCs w:val="26"/>
        </w:rPr>
      </w:pPr>
      <w:r>
        <w:rPr>
          <w:rFonts w:ascii="Calibri" w:eastAsia="Calibri" w:hAnsi="Calibri" w:cs="Calibri"/>
          <w:sz w:val="26"/>
          <w:szCs w:val="26"/>
        </w:rPr>
        <w:t>review of interventions and modifying provision where appropriate.</w:t>
      </w:r>
    </w:p>
    <w:p w:rsidR="00CC5C89" w:rsidRDefault="00CC5C89">
      <w:pPr>
        <w:pBdr>
          <w:top w:val="nil"/>
          <w:left w:val="nil"/>
          <w:bottom w:val="nil"/>
          <w:right w:val="nil"/>
          <w:between w:val="nil"/>
        </w:pBdr>
        <w:ind w:left="720"/>
        <w:jc w:val="both"/>
        <w:rPr>
          <w:rFonts w:ascii="Calibri" w:eastAsia="Calibri" w:hAnsi="Calibri" w:cs="Calibri"/>
          <w:sz w:val="26"/>
          <w:szCs w:val="26"/>
        </w:rPr>
      </w:pPr>
    </w:p>
    <w:p w:rsidR="00CC5C89" w:rsidRDefault="00CC5C89">
      <w:pPr>
        <w:pBdr>
          <w:top w:val="nil"/>
          <w:left w:val="nil"/>
          <w:bottom w:val="nil"/>
          <w:right w:val="nil"/>
          <w:between w:val="nil"/>
        </w:pBdr>
        <w:jc w:val="both"/>
        <w:rPr>
          <w:rFonts w:ascii="Calibri" w:eastAsia="Calibri" w:hAnsi="Calibri" w:cs="Calibri"/>
          <w:sz w:val="26"/>
          <w:szCs w:val="26"/>
        </w:rPr>
      </w:pPr>
    </w:p>
    <w:p w:rsidR="00CC5C89" w:rsidRDefault="0092707D">
      <w:pPr>
        <w:pBdr>
          <w:top w:val="nil"/>
          <w:left w:val="nil"/>
          <w:bottom w:val="nil"/>
          <w:right w:val="nil"/>
          <w:between w:val="nil"/>
        </w:pBdr>
        <w:jc w:val="both"/>
        <w:rPr>
          <w:rFonts w:ascii="Calibri" w:eastAsia="Calibri" w:hAnsi="Calibri" w:cs="Calibri"/>
          <w:sz w:val="26"/>
          <w:szCs w:val="26"/>
        </w:rPr>
      </w:pPr>
      <w:r>
        <w:rPr>
          <w:rFonts w:ascii="Calibri" w:eastAsia="Calibri" w:hAnsi="Calibri" w:cs="Calibri"/>
          <w:sz w:val="26"/>
          <w:szCs w:val="26"/>
        </w:rPr>
        <w:t>In accordance with the SEND Code of Practice, Armfield Academy follows the Assess-Plan-Do - Review approach to managing and supporting learners with additional needs. Parents/ carers and learners are involved at all stages to ensure that individual needs a</w:t>
      </w:r>
      <w:r>
        <w:rPr>
          <w:rFonts w:ascii="Calibri" w:eastAsia="Calibri" w:hAnsi="Calibri" w:cs="Calibri"/>
          <w:sz w:val="26"/>
          <w:szCs w:val="26"/>
        </w:rPr>
        <w:t>re met.</w:t>
      </w:r>
    </w:p>
    <w:p w:rsidR="00CC5C89" w:rsidRDefault="0092707D">
      <w:pPr>
        <w:pBdr>
          <w:top w:val="nil"/>
          <w:left w:val="nil"/>
          <w:bottom w:val="nil"/>
          <w:right w:val="nil"/>
          <w:between w:val="nil"/>
        </w:pBdr>
        <w:jc w:val="both"/>
        <w:rPr>
          <w:rFonts w:ascii="Calibri" w:eastAsia="Calibri" w:hAnsi="Calibri" w:cs="Calibri"/>
          <w:sz w:val="26"/>
          <w:szCs w:val="26"/>
        </w:rPr>
      </w:pPr>
      <w:r>
        <w:rPr>
          <w:noProof/>
        </w:rPr>
        <w:lastRenderedPageBreak/>
        <w:drawing>
          <wp:anchor distT="0" distB="0" distL="114300" distR="114300" simplePos="0" relativeHeight="251660288" behindDoc="0" locked="0" layoutInCell="1" hidden="0" allowOverlap="1">
            <wp:simplePos x="0" y="0"/>
            <wp:positionH relativeFrom="page">
              <wp:align>center</wp:align>
            </wp:positionH>
            <wp:positionV relativeFrom="paragraph">
              <wp:posOffset>133985</wp:posOffset>
            </wp:positionV>
            <wp:extent cx="2946638" cy="2995912"/>
            <wp:effectExtent l="0" t="0" r="635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9736" t="21864" r="44435" b="8164"/>
                    <a:stretch>
                      <a:fillRect/>
                    </a:stretch>
                  </pic:blipFill>
                  <pic:spPr>
                    <a:xfrm>
                      <a:off x="0" y="0"/>
                      <a:ext cx="2946638" cy="2995912"/>
                    </a:xfrm>
                    <a:prstGeom prst="rect">
                      <a:avLst/>
                    </a:prstGeom>
                    <a:ln/>
                  </pic:spPr>
                </pic:pic>
              </a:graphicData>
            </a:graphic>
          </wp:anchor>
        </w:drawing>
      </w:r>
    </w:p>
    <w:p w:rsidR="00CC5C89" w:rsidRDefault="00CC5C89">
      <w:pPr>
        <w:pBdr>
          <w:top w:val="nil"/>
          <w:left w:val="nil"/>
          <w:bottom w:val="nil"/>
          <w:right w:val="nil"/>
          <w:between w:val="nil"/>
        </w:pBdr>
        <w:ind w:left="720"/>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ind w:left="720"/>
        <w:jc w:val="both"/>
        <w:rPr>
          <w:rFonts w:ascii="Calibri" w:eastAsia="Calibri" w:hAnsi="Calibri" w:cs="Calibri"/>
          <w:sz w:val="26"/>
          <w:szCs w:val="26"/>
        </w:rPr>
      </w:pPr>
    </w:p>
    <w:p w:rsidR="00CC5C89" w:rsidRDefault="00CC5C89">
      <w:pPr>
        <w:jc w:val="both"/>
        <w:rPr>
          <w:rFonts w:ascii="Calibri" w:eastAsia="Calibri" w:hAnsi="Calibri" w:cs="Calibri"/>
          <w:sz w:val="26"/>
          <w:szCs w:val="26"/>
        </w:rPr>
      </w:pPr>
    </w:p>
    <w:p w:rsidR="00CC5C89" w:rsidRDefault="00CC5C89">
      <w:pPr>
        <w:widowControl w:val="0"/>
        <w:spacing w:after="100" w:line="276" w:lineRule="auto"/>
        <w:jc w:val="both"/>
        <w:rPr>
          <w:rFonts w:ascii="Calibri" w:eastAsia="Calibri" w:hAnsi="Calibri" w:cs="Calibri"/>
          <w:sz w:val="26"/>
          <w:szCs w:val="26"/>
        </w:rPr>
      </w:pPr>
    </w:p>
    <w:p w:rsidR="00CC5C89" w:rsidRDefault="00CC5C89">
      <w:pPr>
        <w:widowControl w:val="0"/>
        <w:spacing w:after="100" w:line="276" w:lineRule="auto"/>
        <w:jc w:val="both"/>
        <w:rPr>
          <w:rFonts w:ascii="Calibri" w:eastAsia="Calibri" w:hAnsi="Calibri" w:cs="Calibri"/>
          <w:sz w:val="26"/>
          <w:szCs w:val="26"/>
        </w:rPr>
      </w:pPr>
    </w:p>
    <w:p w:rsidR="00CC5C89" w:rsidRDefault="00CC5C89">
      <w:pPr>
        <w:widowControl w:val="0"/>
        <w:spacing w:after="100" w:line="276" w:lineRule="auto"/>
        <w:jc w:val="both"/>
        <w:rPr>
          <w:rFonts w:ascii="Calibri" w:eastAsia="Calibri" w:hAnsi="Calibri" w:cs="Calibri"/>
          <w:b/>
          <w:sz w:val="26"/>
          <w:szCs w:val="26"/>
        </w:rPr>
      </w:pPr>
    </w:p>
    <w:p w:rsidR="00CC5C89" w:rsidRDefault="00CC5C89">
      <w:pPr>
        <w:widowControl w:val="0"/>
        <w:spacing w:after="100" w:line="276" w:lineRule="auto"/>
        <w:jc w:val="both"/>
        <w:rPr>
          <w:rFonts w:ascii="Calibri" w:eastAsia="Calibri" w:hAnsi="Calibri" w:cs="Calibri"/>
          <w:b/>
          <w:sz w:val="26"/>
          <w:szCs w:val="26"/>
        </w:rPr>
      </w:pPr>
    </w:p>
    <w:p w:rsidR="005E36A9" w:rsidRDefault="005E36A9">
      <w:pPr>
        <w:widowControl w:val="0"/>
        <w:spacing w:after="100" w:line="276" w:lineRule="auto"/>
        <w:jc w:val="both"/>
        <w:rPr>
          <w:rFonts w:ascii="Calibri" w:eastAsia="Calibri" w:hAnsi="Calibri" w:cs="Calibri"/>
          <w:b/>
          <w:sz w:val="26"/>
          <w:szCs w:val="26"/>
        </w:rPr>
      </w:pPr>
    </w:p>
    <w:p w:rsidR="00CC5C89" w:rsidRDefault="00CC5C89">
      <w:pPr>
        <w:widowControl w:val="0"/>
        <w:spacing w:after="100" w:line="276" w:lineRule="auto"/>
        <w:jc w:val="both"/>
        <w:rPr>
          <w:rFonts w:ascii="Calibri" w:eastAsia="Calibri" w:hAnsi="Calibri" w:cs="Calibri"/>
          <w:b/>
          <w:sz w:val="26"/>
          <w:szCs w:val="26"/>
        </w:rPr>
      </w:pPr>
    </w:p>
    <w:p w:rsidR="00CC5C89" w:rsidRDefault="00CC5C89">
      <w:pPr>
        <w:widowControl w:val="0"/>
        <w:spacing w:after="100" w:line="276" w:lineRule="auto"/>
        <w:jc w:val="both"/>
        <w:rPr>
          <w:rFonts w:ascii="Calibri" w:eastAsia="Calibri" w:hAnsi="Calibri" w:cs="Calibri"/>
          <w:b/>
          <w:sz w:val="26"/>
          <w:szCs w:val="26"/>
        </w:rPr>
      </w:pPr>
      <w:bookmarkStart w:id="0" w:name="_GoBack"/>
      <w:bookmarkEnd w:id="0"/>
    </w:p>
    <w:p w:rsidR="00CC5C89" w:rsidRDefault="00CC5C89">
      <w:pPr>
        <w:widowControl w:val="0"/>
        <w:spacing w:after="100" w:line="276" w:lineRule="auto"/>
        <w:jc w:val="both"/>
        <w:rPr>
          <w:rFonts w:ascii="Calibri" w:eastAsia="Calibri" w:hAnsi="Calibri" w:cs="Calibri"/>
          <w:b/>
          <w:sz w:val="26"/>
          <w:szCs w:val="26"/>
        </w:rPr>
      </w:pPr>
    </w:p>
    <w:p w:rsidR="00CC5C89" w:rsidRDefault="0092707D">
      <w:pPr>
        <w:widowControl w:val="0"/>
        <w:spacing w:after="100" w:line="276" w:lineRule="auto"/>
        <w:jc w:val="both"/>
        <w:rPr>
          <w:rFonts w:ascii="Calibri" w:eastAsia="Calibri" w:hAnsi="Calibri" w:cs="Calibri"/>
          <w:sz w:val="26"/>
          <w:szCs w:val="26"/>
        </w:rPr>
      </w:pPr>
      <w:r>
        <w:rPr>
          <w:rFonts w:ascii="Calibri" w:eastAsia="Calibri" w:hAnsi="Calibri" w:cs="Calibri"/>
          <w:sz w:val="26"/>
          <w:szCs w:val="26"/>
        </w:rPr>
        <w:t>SEND interventions will be in a staged and monitored approach which we call the graduated response. This is supported by the Blackpool Inclusion Team who offer wrap around expertise and support and can be categories in stages:</w:t>
      </w:r>
    </w:p>
    <w:p w:rsidR="00CC5C89" w:rsidRDefault="00CC5C89">
      <w:pPr>
        <w:widowControl w:val="0"/>
        <w:spacing w:after="100" w:line="276" w:lineRule="auto"/>
        <w:jc w:val="both"/>
        <w:rPr>
          <w:rFonts w:ascii="Calibri" w:eastAsia="Calibri" w:hAnsi="Calibri" w:cs="Calibri"/>
          <w:sz w:val="26"/>
          <w:szCs w:val="26"/>
        </w:rPr>
      </w:pPr>
    </w:p>
    <w:p w:rsidR="00CC5C89" w:rsidRDefault="0092707D">
      <w:pPr>
        <w:widowControl w:val="0"/>
        <w:numPr>
          <w:ilvl w:val="0"/>
          <w:numId w:val="3"/>
        </w:numPr>
        <w:spacing w:after="100" w:line="276" w:lineRule="auto"/>
        <w:jc w:val="both"/>
        <w:rPr>
          <w:rFonts w:ascii="Arial" w:eastAsia="Arial" w:hAnsi="Arial" w:cs="Arial"/>
          <w:sz w:val="26"/>
          <w:szCs w:val="26"/>
        </w:rPr>
      </w:pPr>
      <w:r>
        <w:rPr>
          <w:rFonts w:ascii="Calibri" w:eastAsia="Calibri" w:hAnsi="Calibri" w:cs="Calibri"/>
          <w:b/>
          <w:sz w:val="26"/>
          <w:szCs w:val="26"/>
        </w:rPr>
        <w:t>Initial observations</w:t>
      </w:r>
      <w:r>
        <w:rPr>
          <w:rFonts w:ascii="Calibri" w:eastAsia="Calibri" w:hAnsi="Calibri" w:cs="Calibri"/>
          <w:sz w:val="26"/>
          <w:szCs w:val="26"/>
        </w:rPr>
        <w:t xml:space="preserve">  </w:t>
      </w:r>
    </w:p>
    <w:p w:rsidR="00CC5C89" w:rsidRDefault="0092707D">
      <w:pPr>
        <w:widowControl w:val="0"/>
        <w:spacing w:after="100" w:line="276" w:lineRule="auto"/>
        <w:ind w:left="720"/>
        <w:jc w:val="both"/>
        <w:rPr>
          <w:rFonts w:ascii="Calibri" w:eastAsia="Calibri" w:hAnsi="Calibri" w:cs="Calibri"/>
          <w:sz w:val="26"/>
          <w:szCs w:val="26"/>
        </w:rPr>
      </w:pPr>
      <w:r>
        <w:rPr>
          <w:rFonts w:ascii="Calibri" w:eastAsia="Calibri" w:hAnsi="Calibri" w:cs="Calibri"/>
          <w:sz w:val="26"/>
          <w:szCs w:val="26"/>
        </w:rPr>
        <w:t xml:space="preserve">class teacher and support staff identify a </w:t>
      </w:r>
      <w:proofErr w:type="gramStart"/>
      <w:r>
        <w:rPr>
          <w:rFonts w:ascii="Calibri" w:eastAsia="Calibri" w:hAnsi="Calibri" w:cs="Calibri"/>
          <w:sz w:val="26"/>
          <w:szCs w:val="26"/>
        </w:rPr>
        <w:t>concerns</w:t>
      </w:r>
      <w:proofErr w:type="gramEnd"/>
    </w:p>
    <w:p w:rsidR="00CC5C89" w:rsidRDefault="00CC5C89">
      <w:pPr>
        <w:widowControl w:val="0"/>
        <w:spacing w:after="100" w:line="276" w:lineRule="auto"/>
        <w:ind w:left="720"/>
        <w:jc w:val="both"/>
        <w:rPr>
          <w:rFonts w:ascii="Calibri" w:eastAsia="Calibri" w:hAnsi="Calibri" w:cs="Calibri"/>
          <w:sz w:val="26"/>
          <w:szCs w:val="26"/>
        </w:rPr>
      </w:pPr>
    </w:p>
    <w:p w:rsidR="00CC5C89" w:rsidRDefault="0092707D">
      <w:pPr>
        <w:widowControl w:val="0"/>
        <w:numPr>
          <w:ilvl w:val="0"/>
          <w:numId w:val="3"/>
        </w:numPr>
        <w:spacing w:after="100" w:line="276" w:lineRule="auto"/>
        <w:jc w:val="both"/>
        <w:rPr>
          <w:rFonts w:ascii="Calibri" w:eastAsia="Calibri" w:hAnsi="Calibri" w:cs="Calibri"/>
          <w:b/>
          <w:sz w:val="26"/>
          <w:szCs w:val="26"/>
        </w:rPr>
      </w:pPr>
      <w:r>
        <w:rPr>
          <w:rFonts w:ascii="Calibri" w:eastAsia="Calibri" w:hAnsi="Calibri" w:cs="Calibri"/>
          <w:b/>
          <w:sz w:val="26"/>
          <w:szCs w:val="26"/>
        </w:rPr>
        <w:t>First concerns 1</w:t>
      </w:r>
    </w:p>
    <w:p w:rsidR="00CC5C89" w:rsidRDefault="0092707D">
      <w:pPr>
        <w:widowControl w:val="0"/>
        <w:spacing w:after="100" w:line="276" w:lineRule="auto"/>
        <w:ind w:left="720"/>
        <w:jc w:val="both"/>
        <w:rPr>
          <w:rFonts w:ascii="Calibri" w:eastAsia="Calibri" w:hAnsi="Calibri" w:cs="Calibri"/>
          <w:sz w:val="26"/>
          <w:szCs w:val="26"/>
        </w:rPr>
      </w:pPr>
      <w:r>
        <w:rPr>
          <w:rFonts w:ascii="Calibri" w:eastAsia="Calibri" w:hAnsi="Calibri" w:cs="Calibri"/>
          <w:sz w:val="26"/>
          <w:szCs w:val="26"/>
        </w:rPr>
        <w:t>The class teacher, support staff, parents/carers and young person meet to discuss needs and plan appropriate action. A review date will be set.</w:t>
      </w:r>
    </w:p>
    <w:p w:rsidR="00CC5C89" w:rsidRDefault="00CC5C89">
      <w:pPr>
        <w:widowControl w:val="0"/>
        <w:spacing w:after="100" w:line="276" w:lineRule="auto"/>
        <w:ind w:left="720"/>
        <w:jc w:val="both"/>
        <w:rPr>
          <w:rFonts w:ascii="Calibri" w:eastAsia="Calibri" w:hAnsi="Calibri" w:cs="Calibri"/>
          <w:sz w:val="26"/>
          <w:szCs w:val="26"/>
        </w:rPr>
      </w:pPr>
    </w:p>
    <w:p w:rsidR="00CC5C89" w:rsidRDefault="0092707D">
      <w:pPr>
        <w:widowControl w:val="0"/>
        <w:numPr>
          <w:ilvl w:val="0"/>
          <w:numId w:val="3"/>
        </w:numPr>
        <w:spacing w:after="100" w:line="276" w:lineRule="auto"/>
        <w:jc w:val="both"/>
        <w:rPr>
          <w:rFonts w:ascii="Calibri" w:eastAsia="Calibri" w:hAnsi="Calibri" w:cs="Calibri"/>
          <w:b/>
          <w:sz w:val="26"/>
          <w:szCs w:val="26"/>
        </w:rPr>
      </w:pPr>
      <w:r>
        <w:rPr>
          <w:rFonts w:ascii="Calibri" w:eastAsia="Calibri" w:hAnsi="Calibri" w:cs="Calibri"/>
          <w:b/>
          <w:sz w:val="26"/>
          <w:szCs w:val="26"/>
        </w:rPr>
        <w:t>First concerns 2</w:t>
      </w:r>
    </w:p>
    <w:p w:rsidR="00CC5C89" w:rsidRDefault="0092707D">
      <w:pPr>
        <w:widowControl w:val="0"/>
        <w:spacing w:after="100" w:line="276" w:lineRule="auto"/>
        <w:ind w:left="720"/>
        <w:jc w:val="both"/>
        <w:rPr>
          <w:rFonts w:ascii="Calibri" w:eastAsia="Calibri" w:hAnsi="Calibri" w:cs="Calibri"/>
          <w:sz w:val="26"/>
          <w:szCs w:val="26"/>
        </w:rPr>
      </w:pPr>
      <w:r>
        <w:rPr>
          <w:rFonts w:ascii="Calibri" w:eastAsia="Calibri" w:hAnsi="Calibri" w:cs="Calibri"/>
          <w:sz w:val="26"/>
          <w:szCs w:val="26"/>
        </w:rPr>
        <w:t>T</w:t>
      </w:r>
      <w:r>
        <w:rPr>
          <w:rFonts w:ascii="Calibri" w:eastAsia="Calibri" w:hAnsi="Calibri" w:cs="Calibri"/>
          <w:sz w:val="26"/>
          <w:szCs w:val="26"/>
        </w:rPr>
        <w:t>he class teacher, support staff, parents/carers and young person meet to discuss if any further support is needed if needs are not met at the first concern stage. A review date will be set.</w:t>
      </w:r>
    </w:p>
    <w:p w:rsidR="00CC5C89" w:rsidRDefault="00CC5C89">
      <w:pPr>
        <w:widowControl w:val="0"/>
        <w:spacing w:after="100" w:line="276" w:lineRule="auto"/>
        <w:ind w:left="720"/>
        <w:jc w:val="both"/>
        <w:rPr>
          <w:rFonts w:ascii="Calibri" w:eastAsia="Calibri" w:hAnsi="Calibri" w:cs="Calibri"/>
          <w:sz w:val="26"/>
          <w:szCs w:val="26"/>
        </w:rPr>
      </w:pPr>
    </w:p>
    <w:p w:rsidR="00CC5C89" w:rsidRDefault="0092707D">
      <w:pPr>
        <w:widowControl w:val="0"/>
        <w:numPr>
          <w:ilvl w:val="0"/>
          <w:numId w:val="3"/>
        </w:numPr>
        <w:spacing w:after="100" w:line="276" w:lineRule="auto"/>
        <w:jc w:val="both"/>
        <w:rPr>
          <w:rFonts w:ascii="Calibri" w:eastAsia="Calibri" w:hAnsi="Calibri" w:cs="Calibri"/>
          <w:b/>
          <w:sz w:val="26"/>
          <w:szCs w:val="26"/>
        </w:rPr>
      </w:pPr>
      <w:r>
        <w:rPr>
          <w:rFonts w:ascii="Calibri" w:eastAsia="Calibri" w:hAnsi="Calibri" w:cs="Calibri"/>
          <w:b/>
          <w:sz w:val="26"/>
          <w:szCs w:val="26"/>
        </w:rPr>
        <w:t>SEN support 1</w:t>
      </w:r>
    </w:p>
    <w:p w:rsidR="00CC5C89" w:rsidRDefault="0092707D">
      <w:pPr>
        <w:widowControl w:val="0"/>
        <w:spacing w:after="100" w:line="276" w:lineRule="auto"/>
        <w:ind w:left="720"/>
        <w:jc w:val="both"/>
        <w:rPr>
          <w:rFonts w:ascii="Calibri" w:eastAsia="Calibri" w:hAnsi="Calibri" w:cs="Calibri"/>
          <w:sz w:val="26"/>
          <w:szCs w:val="26"/>
        </w:rPr>
      </w:pPr>
      <w:r>
        <w:rPr>
          <w:rFonts w:ascii="Calibri" w:eastAsia="Calibri" w:hAnsi="Calibri" w:cs="Calibri"/>
          <w:sz w:val="26"/>
          <w:szCs w:val="26"/>
        </w:rPr>
        <w:t xml:space="preserve">The </w:t>
      </w:r>
      <w:proofErr w:type="spellStart"/>
      <w:r>
        <w:rPr>
          <w:rFonts w:ascii="Calibri" w:eastAsia="Calibri" w:hAnsi="Calibri" w:cs="Calibri"/>
          <w:sz w:val="26"/>
          <w:szCs w:val="26"/>
        </w:rPr>
        <w:t>SENDCo</w:t>
      </w:r>
      <w:proofErr w:type="spellEnd"/>
      <w:r>
        <w:rPr>
          <w:rFonts w:ascii="Calibri" w:eastAsia="Calibri" w:hAnsi="Calibri" w:cs="Calibri"/>
          <w:sz w:val="26"/>
          <w:szCs w:val="26"/>
        </w:rPr>
        <w:t xml:space="preserve"> becomes involved at this stage and possi</w:t>
      </w:r>
      <w:r>
        <w:rPr>
          <w:rFonts w:ascii="Calibri" w:eastAsia="Calibri" w:hAnsi="Calibri" w:cs="Calibri"/>
          <w:sz w:val="26"/>
          <w:szCs w:val="26"/>
        </w:rPr>
        <w:t>bly the school nursing team. Your child will be added to the SEN register whilst interventions are offered and provision is put into place to help meet needs.</w:t>
      </w:r>
    </w:p>
    <w:p w:rsidR="00CC5C89" w:rsidRDefault="00CC5C89">
      <w:pPr>
        <w:widowControl w:val="0"/>
        <w:spacing w:after="100" w:line="276" w:lineRule="auto"/>
        <w:ind w:left="720"/>
        <w:jc w:val="both"/>
        <w:rPr>
          <w:rFonts w:ascii="Calibri" w:eastAsia="Calibri" w:hAnsi="Calibri" w:cs="Calibri"/>
          <w:sz w:val="26"/>
          <w:szCs w:val="26"/>
        </w:rPr>
      </w:pPr>
    </w:p>
    <w:p w:rsidR="00CC5C89" w:rsidRDefault="0092707D">
      <w:pPr>
        <w:widowControl w:val="0"/>
        <w:numPr>
          <w:ilvl w:val="0"/>
          <w:numId w:val="3"/>
        </w:numPr>
        <w:spacing w:after="100" w:line="276" w:lineRule="auto"/>
        <w:jc w:val="both"/>
        <w:rPr>
          <w:rFonts w:ascii="Calibri" w:eastAsia="Calibri" w:hAnsi="Calibri" w:cs="Calibri"/>
          <w:b/>
          <w:sz w:val="26"/>
          <w:szCs w:val="26"/>
        </w:rPr>
      </w:pPr>
      <w:r>
        <w:rPr>
          <w:rFonts w:ascii="Calibri" w:eastAsia="Calibri" w:hAnsi="Calibri" w:cs="Calibri"/>
          <w:b/>
          <w:sz w:val="26"/>
          <w:szCs w:val="26"/>
        </w:rPr>
        <w:lastRenderedPageBreak/>
        <w:t>SEN support 2</w:t>
      </w:r>
    </w:p>
    <w:p w:rsidR="00CC5C89" w:rsidRDefault="0092707D">
      <w:pPr>
        <w:widowControl w:val="0"/>
        <w:spacing w:after="100" w:line="276" w:lineRule="auto"/>
        <w:ind w:left="720"/>
        <w:jc w:val="both"/>
        <w:rPr>
          <w:rFonts w:ascii="Calibri" w:eastAsia="Calibri" w:hAnsi="Calibri" w:cs="Calibri"/>
          <w:sz w:val="26"/>
          <w:szCs w:val="26"/>
        </w:rPr>
      </w:pPr>
      <w:r>
        <w:rPr>
          <w:rFonts w:ascii="Calibri" w:eastAsia="Calibri" w:hAnsi="Calibri" w:cs="Calibri"/>
          <w:sz w:val="26"/>
          <w:szCs w:val="26"/>
        </w:rPr>
        <w:t>Learners who require a high level of intervention or support to access the curricu</w:t>
      </w:r>
      <w:r>
        <w:rPr>
          <w:rFonts w:ascii="Calibri" w:eastAsia="Calibri" w:hAnsi="Calibri" w:cs="Calibri"/>
          <w:sz w:val="26"/>
          <w:szCs w:val="26"/>
        </w:rPr>
        <w:t>lum and school environment will receive specialist and targeted support to ensure that their needs are met. In most cases, this will involve a multi-agency approach including the support of advisory teachers and Educational Psychologists as appropriate.</w:t>
      </w:r>
    </w:p>
    <w:p w:rsidR="00CC5C89" w:rsidRDefault="00CC5C89">
      <w:pPr>
        <w:widowControl w:val="0"/>
        <w:spacing w:after="100" w:line="276" w:lineRule="auto"/>
        <w:ind w:left="720"/>
        <w:jc w:val="both"/>
        <w:rPr>
          <w:rFonts w:ascii="Calibri" w:eastAsia="Calibri" w:hAnsi="Calibri" w:cs="Calibri"/>
          <w:b/>
          <w:sz w:val="26"/>
          <w:szCs w:val="26"/>
        </w:rPr>
      </w:pPr>
    </w:p>
    <w:p w:rsidR="00CC5C89" w:rsidRDefault="0092707D">
      <w:pPr>
        <w:widowControl w:val="0"/>
        <w:numPr>
          <w:ilvl w:val="0"/>
          <w:numId w:val="3"/>
        </w:numPr>
        <w:spacing w:after="100" w:line="276" w:lineRule="auto"/>
        <w:jc w:val="both"/>
        <w:rPr>
          <w:rFonts w:ascii="Calibri" w:eastAsia="Calibri" w:hAnsi="Calibri" w:cs="Calibri"/>
          <w:b/>
          <w:sz w:val="26"/>
          <w:szCs w:val="26"/>
        </w:rPr>
      </w:pPr>
      <w:r>
        <w:rPr>
          <w:rFonts w:ascii="Calibri" w:eastAsia="Calibri" w:hAnsi="Calibri" w:cs="Calibri"/>
          <w:b/>
          <w:sz w:val="26"/>
          <w:szCs w:val="26"/>
        </w:rPr>
        <w:t>C</w:t>
      </w:r>
      <w:r>
        <w:rPr>
          <w:rFonts w:ascii="Calibri" w:eastAsia="Calibri" w:hAnsi="Calibri" w:cs="Calibri"/>
          <w:b/>
          <w:sz w:val="26"/>
          <w:szCs w:val="26"/>
        </w:rPr>
        <w:t>omplex</w:t>
      </w:r>
    </w:p>
    <w:p w:rsidR="00CC5C89" w:rsidRDefault="0092707D">
      <w:pPr>
        <w:widowControl w:val="0"/>
        <w:spacing w:after="100" w:line="276" w:lineRule="auto"/>
        <w:ind w:left="720"/>
        <w:jc w:val="both"/>
        <w:rPr>
          <w:rFonts w:ascii="Calibri" w:eastAsia="Calibri" w:hAnsi="Calibri" w:cs="Calibri"/>
          <w:sz w:val="26"/>
          <w:szCs w:val="26"/>
        </w:rPr>
      </w:pPr>
      <w:r>
        <w:rPr>
          <w:rFonts w:ascii="Calibri" w:eastAsia="Calibri" w:hAnsi="Calibri" w:cs="Calibri"/>
          <w:sz w:val="26"/>
          <w:szCs w:val="26"/>
        </w:rPr>
        <w:t>A team of professionals will be supporting the child at this stage. It may be necessary to start the process for an educational health and care plan (EHCP) needs assessment.</w:t>
      </w:r>
    </w:p>
    <w:p w:rsidR="00CC5C89" w:rsidRDefault="0092707D">
      <w:pPr>
        <w:widowControl w:val="0"/>
        <w:spacing w:after="100" w:line="276" w:lineRule="auto"/>
        <w:ind w:left="708"/>
        <w:jc w:val="both"/>
        <w:rPr>
          <w:rFonts w:ascii="Calibri" w:eastAsia="Calibri" w:hAnsi="Calibri" w:cs="Calibri"/>
          <w:b/>
          <w:sz w:val="26"/>
          <w:szCs w:val="26"/>
        </w:rPr>
      </w:pPr>
      <w:r>
        <w:rPr>
          <w:rFonts w:ascii="Calibri" w:eastAsia="Calibri" w:hAnsi="Calibri" w:cs="Calibri"/>
          <w:sz w:val="26"/>
          <w:szCs w:val="26"/>
        </w:rPr>
        <w:t>In some cases, it may be appropriate to progress to an educational health a</w:t>
      </w:r>
      <w:r>
        <w:rPr>
          <w:rFonts w:ascii="Calibri" w:eastAsia="Calibri" w:hAnsi="Calibri" w:cs="Calibri"/>
          <w:sz w:val="26"/>
          <w:szCs w:val="26"/>
        </w:rPr>
        <w:t xml:space="preserve">nd care plan needs assessment (EHCNA). The </w:t>
      </w:r>
      <w:proofErr w:type="spellStart"/>
      <w:r>
        <w:rPr>
          <w:rFonts w:ascii="Calibri" w:eastAsia="Calibri" w:hAnsi="Calibri" w:cs="Calibri"/>
          <w:sz w:val="26"/>
          <w:szCs w:val="26"/>
        </w:rPr>
        <w:t>SENDCo</w:t>
      </w:r>
      <w:proofErr w:type="spellEnd"/>
      <w:r>
        <w:rPr>
          <w:rFonts w:ascii="Calibri" w:eastAsia="Calibri" w:hAnsi="Calibri" w:cs="Calibri"/>
          <w:sz w:val="26"/>
          <w:szCs w:val="26"/>
        </w:rPr>
        <w:t xml:space="preserve"> will work with all stakeholders and coordinate the necessary specialist support to prepare the assessment documentation for the assessment panel.</w:t>
      </w:r>
    </w:p>
    <w:p w:rsidR="00CC5C89" w:rsidRDefault="00CC5C89">
      <w:pPr>
        <w:widowControl w:val="0"/>
        <w:spacing w:after="100" w:line="276" w:lineRule="auto"/>
        <w:jc w:val="both"/>
        <w:rPr>
          <w:rFonts w:ascii="Calibri" w:eastAsia="Calibri" w:hAnsi="Calibri" w:cs="Calibri"/>
          <w:sz w:val="26"/>
          <w:szCs w:val="26"/>
        </w:rPr>
      </w:pPr>
    </w:p>
    <w:p w:rsidR="00CC5C89" w:rsidRDefault="0092707D">
      <w:pPr>
        <w:widowControl w:val="0"/>
        <w:spacing w:after="100" w:line="276" w:lineRule="auto"/>
        <w:jc w:val="both"/>
        <w:rPr>
          <w:rFonts w:ascii="Calibri" w:eastAsia="Calibri" w:hAnsi="Calibri" w:cs="Calibri"/>
          <w:sz w:val="26"/>
          <w:szCs w:val="26"/>
        </w:rPr>
      </w:pPr>
      <w:r>
        <w:rPr>
          <w:rFonts w:ascii="Calibri" w:eastAsia="Calibri" w:hAnsi="Calibri" w:cs="Calibri"/>
          <w:sz w:val="26"/>
          <w:szCs w:val="26"/>
        </w:rPr>
        <w:t>All teachers are teachers of SEN. Staff receive a comprehen</w:t>
      </w:r>
      <w:r>
        <w:rPr>
          <w:rFonts w:ascii="Calibri" w:eastAsia="Calibri" w:hAnsi="Calibri" w:cs="Calibri"/>
          <w:sz w:val="26"/>
          <w:szCs w:val="26"/>
        </w:rPr>
        <w:t>sive package of training to ensure that they are the best they can be and are able to provide a varied and interesting curriculum that meets the needs of all of our learners. Learners will be assessed using a range of assessments and their progress will be</w:t>
      </w:r>
      <w:r>
        <w:rPr>
          <w:rFonts w:ascii="Calibri" w:eastAsia="Calibri" w:hAnsi="Calibri" w:cs="Calibri"/>
          <w:sz w:val="26"/>
          <w:szCs w:val="26"/>
        </w:rPr>
        <w:t xml:space="preserve"> tracked and monitored through data captures. </w:t>
      </w:r>
    </w:p>
    <w:p w:rsidR="00CC5C89" w:rsidRDefault="00CC5C89">
      <w:pPr>
        <w:widowControl w:val="0"/>
        <w:spacing w:after="100" w:line="276" w:lineRule="auto"/>
        <w:jc w:val="both"/>
        <w:rPr>
          <w:rFonts w:ascii="Calibri" w:eastAsia="Calibri" w:hAnsi="Calibri" w:cs="Calibri"/>
          <w:sz w:val="26"/>
          <w:szCs w:val="26"/>
        </w:rPr>
      </w:pPr>
    </w:p>
    <w:p w:rsidR="00CC5C89" w:rsidRDefault="00CC5C89">
      <w:pPr>
        <w:widowControl w:val="0"/>
        <w:spacing w:after="100" w:line="276" w:lineRule="auto"/>
        <w:jc w:val="both"/>
        <w:rPr>
          <w:rFonts w:ascii="Calibri" w:eastAsia="Calibri" w:hAnsi="Calibri" w:cs="Calibri"/>
          <w:sz w:val="26"/>
          <w:szCs w:val="26"/>
        </w:rPr>
      </w:pPr>
    </w:p>
    <w:p w:rsidR="00CC5C89" w:rsidRDefault="0092707D">
      <w:pPr>
        <w:widowControl w:val="0"/>
        <w:spacing w:after="100" w:line="276" w:lineRule="auto"/>
        <w:jc w:val="both"/>
        <w:rPr>
          <w:rFonts w:ascii="Calibri" w:eastAsia="Calibri" w:hAnsi="Calibri" w:cs="Calibri"/>
          <w:b/>
          <w:sz w:val="26"/>
          <w:szCs w:val="26"/>
        </w:rPr>
      </w:pPr>
      <w:r>
        <w:rPr>
          <w:rFonts w:ascii="Calibri" w:eastAsia="Calibri" w:hAnsi="Calibri" w:cs="Calibri"/>
          <w:b/>
          <w:sz w:val="26"/>
          <w:szCs w:val="26"/>
        </w:rPr>
        <w:t>Local offer</w:t>
      </w:r>
    </w:p>
    <w:p w:rsidR="00CC5C89" w:rsidRDefault="0092707D">
      <w:pPr>
        <w:widowControl w:val="0"/>
        <w:spacing w:after="100" w:line="276" w:lineRule="auto"/>
        <w:jc w:val="both"/>
        <w:rPr>
          <w:rFonts w:ascii="Calibri" w:eastAsia="Calibri" w:hAnsi="Calibri" w:cs="Calibri"/>
          <w:sz w:val="26"/>
          <w:szCs w:val="26"/>
        </w:rPr>
      </w:pPr>
      <w:r>
        <w:rPr>
          <w:rFonts w:ascii="Calibri" w:eastAsia="Calibri" w:hAnsi="Calibri" w:cs="Calibri"/>
          <w:sz w:val="26"/>
          <w:szCs w:val="26"/>
        </w:rPr>
        <w:t>FCAT and Armfield Academy work in partnership with the Local Authority to assist in the development and review of the local offer for SEND:</w:t>
      </w:r>
    </w:p>
    <w:p w:rsidR="00CC5C89" w:rsidRDefault="0092707D">
      <w:pPr>
        <w:widowControl w:val="0"/>
        <w:spacing w:after="100" w:line="276" w:lineRule="auto"/>
        <w:jc w:val="both"/>
        <w:rPr>
          <w:rFonts w:ascii="Calibri" w:eastAsia="Calibri" w:hAnsi="Calibri" w:cs="Calibri"/>
          <w:b/>
          <w:sz w:val="26"/>
          <w:szCs w:val="26"/>
        </w:rPr>
      </w:pPr>
      <w:hyperlink r:id="rId13">
        <w:r>
          <w:rPr>
            <w:rFonts w:ascii="Calibri" w:eastAsia="Calibri" w:hAnsi="Calibri" w:cs="Calibri"/>
            <w:b/>
            <w:color w:val="1155CC"/>
            <w:sz w:val="26"/>
            <w:szCs w:val="26"/>
            <w:u w:val="single"/>
          </w:rPr>
          <w:t>https://www.fyidirectory.co.uk/blackpool-local-offer</w:t>
        </w:r>
      </w:hyperlink>
    </w:p>
    <w:p w:rsidR="00CC5C89" w:rsidRDefault="0092707D">
      <w:pPr>
        <w:widowControl w:val="0"/>
        <w:spacing w:after="100" w:line="276" w:lineRule="auto"/>
        <w:jc w:val="both"/>
        <w:rPr>
          <w:rFonts w:ascii="Calibri" w:eastAsia="Calibri" w:hAnsi="Calibri" w:cs="Calibri"/>
          <w:sz w:val="26"/>
          <w:szCs w:val="26"/>
        </w:rPr>
      </w:pPr>
      <w:r>
        <w:rPr>
          <w:rFonts w:ascii="Calibri" w:eastAsia="Calibri" w:hAnsi="Calibri" w:cs="Calibri"/>
          <w:sz w:val="26"/>
          <w:szCs w:val="26"/>
        </w:rPr>
        <w:t>Independent, impartial and confidential advice and support can be gained from the SENDIASS team on: 01253 477083</w:t>
      </w:r>
    </w:p>
    <w:p w:rsidR="00CC5C89" w:rsidRDefault="00CC5C89">
      <w:pPr>
        <w:widowControl w:val="0"/>
        <w:spacing w:after="100" w:line="276" w:lineRule="auto"/>
        <w:jc w:val="both"/>
        <w:rPr>
          <w:rFonts w:ascii="Calibri" w:eastAsia="Calibri" w:hAnsi="Calibri" w:cs="Calibri"/>
          <w:sz w:val="26"/>
          <w:szCs w:val="26"/>
        </w:rPr>
      </w:pPr>
    </w:p>
    <w:p w:rsidR="00CC5C89" w:rsidRDefault="0092707D">
      <w:pPr>
        <w:widowControl w:val="0"/>
        <w:spacing w:after="100" w:line="276" w:lineRule="auto"/>
        <w:jc w:val="both"/>
        <w:rPr>
          <w:rFonts w:ascii="Calibri" w:eastAsia="Calibri" w:hAnsi="Calibri" w:cs="Calibri"/>
          <w:b/>
          <w:sz w:val="26"/>
          <w:szCs w:val="26"/>
        </w:rPr>
      </w:pPr>
      <w:r>
        <w:rPr>
          <w:rFonts w:ascii="Calibri" w:eastAsia="Calibri" w:hAnsi="Calibri" w:cs="Calibri"/>
          <w:b/>
          <w:sz w:val="26"/>
          <w:szCs w:val="26"/>
        </w:rPr>
        <w:t>Contacts:</w:t>
      </w:r>
    </w:p>
    <w:p w:rsidR="00CC5C89" w:rsidRDefault="0092707D">
      <w:pPr>
        <w:widowControl w:val="0"/>
        <w:spacing w:after="100" w:line="276" w:lineRule="auto"/>
        <w:jc w:val="both"/>
        <w:rPr>
          <w:rFonts w:ascii="Calibri" w:eastAsia="Calibri" w:hAnsi="Calibri" w:cs="Calibri"/>
          <w:b/>
          <w:sz w:val="26"/>
          <w:szCs w:val="26"/>
        </w:rPr>
      </w:pPr>
      <w:r>
        <w:rPr>
          <w:rFonts w:ascii="Calibri" w:eastAsia="Calibri" w:hAnsi="Calibri" w:cs="Calibri"/>
          <w:sz w:val="26"/>
          <w:szCs w:val="26"/>
        </w:rPr>
        <w:t>SENDCO - Rachel Hurst</w:t>
      </w:r>
      <w:r>
        <w:rPr>
          <w:rFonts w:ascii="Calibri" w:eastAsia="Calibri" w:hAnsi="Calibri" w:cs="Calibri"/>
          <w:b/>
          <w:sz w:val="26"/>
          <w:szCs w:val="26"/>
        </w:rPr>
        <w:t xml:space="preserve"> </w:t>
      </w:r>
      <w:hyperlink r:id="rId14">
        <w:r>
          <w:rPr>
            <w:rFonts w:ascii="Calibri" w:eastAsia="Calibri" w:hAnsi="Calibri" w:cs="Calibri"/>
            <w:b/>
            <w:color w:val="1155CC"/>
            <w:sz w:val="26"/>
            <w:szCs w:val="26"/>
            <w:u w:val="single"/>
          </w:rPr>
          <w:t>r.hurst@armfield.fcat.org.uk</w:t>
        </w:r>
      </w:hyperlink>
    </w:p>
    <w:p w:rsidR="00CC5C89" w:rsidRDefault="0092707D">
      <w:pPr>
        <w:widowControl w:val="0"/>
        <w:spacing w:after="100" w:line="276" w:lineRule="auto"/>
        <w:jc w:val="both"/>
        <w:rPr>
          <w:rFonts w:ascii="Calibri" w:eastAsia="Calibri" w:hAnsi="Calibri" w:cs="Calibri"/>
          <w:sz w:val="26"/>
          <w:szCs w:val="26"/>
        </w:rPr>
      </w:pPr>
      <w:r>
        <w:rPr>
          <w:rFonts w:ascii="Calibri" w:eastAsia="Calibri" w:hAnsi="Calibri" w:cs="Calibri"/>
          <w:sz w:val="26"/>
          <w:szCs w:val="26"/>
        </w:rPr>
        <w:t>Assistant SENDCO - John McDonald</w:t>
      </w:r>
      <w:r>
        <w:rPr>
          <w:rFonts w:ascii="Calibri" w:eastAsia="Calibri" w:hAnsi="Calibri" w:cs="Calibri"/>
          <w:b/>
          <w:sz w:val="26"/>
          <w:szCs w:val="26"/>
        </w:rPr>
        <w:t xml:space="preserve"> </w:t>
      </w:r>
      <w:hyperlink r:id="rId15">
        <w:r>
          <w:rPr>
            <w:rFonts w:ascii="Calibri" w:eastAsia="Calibri" w:hAnsi="Calibri" w:cs="Calibri"/>
            <w:b/>
            <w:color w:val="1155CC"/>
            <w:sz w:val="26"/>
            <w:szCs w:val="26"/>
            <w:u w:val="single"/>
          </w:rPr>
          <w:t>j.mcdonald@armfield.fcat.org.uk</w:t>
        </w:r>
      </w:hyperlink>
    </w:p>
    <w:sectPr w:rsidR="00CC5C89">
      <w:footerReference w:type="default" r:id="rId16"/>
      <w:footerReference w:type="first" r:id="rId17"/>
      <w:pgSz w:w="11900" w:h="16840"/>
      <w:pgMar w:top="1133" w:right="832" w:bottom="1106" w:left="170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07D" w:rsidRDefault="0092707D">
      <w:r>
        <w:separator/>
      </w:r>
    </w:p>
  </w:endnote>
  <w:endnote w:type="continuationSeparator" w:id="0">
    <w:p w:rsidR="0092707D" w:rsidRDefault="0092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C89" w:rsidRDefault="0092707D">
    <w:pPr>
      <w:jc w:val="right"/>
    </w:pPr>
    <w:r>
      <w:fldChar w:fldCharType="begin"/>
    </w:r>
    <w:r>
      <w:instrText>PAGE</w:instrText>
    </w:r>
    <w:r w:rsidR="005E36A9">
      <w:fldChar w:fldCharType="separate"/>
    </w:r>
    <w:r w:rsidR="005E36A9">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C89" w:rsidRDefault="00CC5C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07D" w:rsidRDefault="0092707D">
      <w:r>
        <w:separator/>
      </w:r>
    </w:p>
  </w:footnote>
  <w:footnote w:type="continuationSeparator" w:id="0">
    <w:p w:rsidR="0092707D" w:rsidRDefault="009270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725"/>
    <w:multiLevelType w:val="multilevel"/>
    <w:tmpl w:val="8A7C3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BD785A"/>
    <w:multiLevelType w:val="multilevel"/>
    <w:tmpl w:val="D8A02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4BA0C5B"/>
    <w:multiLevelType w:val="multilevel"/>
    <w:tmpl w:val="43C65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80802E7"/>
    <w:multiLevelType w:val="multilevel"/>
    <w:tmpl w:val="EE605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024247"/>
    <w:multiLevelType w:val="multilevel"/>
    <w:tmpl w:val="D82A42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C89"/>
    <w:rsid w:val="005E36A9"/>
    <w:rsid w:val="0092707D"/>
    <w:rsid w:val="00CC5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2E75D"/>
  <w15:docId w15:val="{68C690A5-A8BB-42F7-A6B2-7B02A849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0AF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316810"/>
    <w:pPr>
      <w:spacing w:before="100" w:beforeAutospacing="1" w:after="100" w:afterAutospacing="1"/>
    </w:pPr>
  </w:style>
  <w:style w:type="paragraph" w:styleId="ListParagraph">
    <w:name w:val="List Paragraph"/>
    <w:basedOn w:val="Normal"/>
    <w:uiPriority w:val="34"/>
    <w:qFormat/>
    <w:rsid w:val="004A3D7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yidirectory.co.uk/blackpool-local-offe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j.mcdonald@armfield.fcat.org.uk"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hurst@arfield.fca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H9fnbPZGcbg/vA+cxqZKAmnI4w==">AMUW2mUhRdAffctDxUrSCq424y2OUxjYHIK0QRorZGeJthadmCF65ggbh8ehYYnmZrdPXYzG0Kvi8nciLM7MrLxHGqK8K/aliP0Cie4jpUcT9wEHOoARG2k=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997</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leonaebmonks@outlook.com</dc:creator>
  <cp:lastModifiedBy>Rachel Hurst</cp:lastModifiedBy>
  <cp:revision>2</cp:revision>
  <dcterms:created xsi:type="dcterms:W3CDTF">2022-02-09T16:17:00Z</dcterms:created>
  <dcterms:modified xsi:type="dcterms:W3CDTF">2022-02-09T16:17:00Z</dcterms:modified>
</cp:coreProperties>
</file>