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A2CDA01" w14:textId="77777777" w:rsidR="00296FF1" w:rsidRPr="008931A9" w:rsidRDefault="00DF5178" w:rsidP="00FB5089">
      <w:pPr>
        <w:spacing w:after="0" w:line="240" w:lineRule="auto"/>
        <w:rPr>
          <w:rFonts w:ascii="Arial" w:hAnsi="Arial" w:cs="Arial"/>
          <w:b/>
        </w:rPr>
      </w:pPr>
      <w:r w:rsidRPr="008931A9">
        <w:rPr>
          <w:rFonts w:ascii="Arial" w:hAnsi="Arial" w:cs="Arial"/>
          <w:noProof/>
        </w:rPr>
        <mc:AlternateContent>
          <mc:Choice Requires="wps">
            <w:drawing>
              <wp:anchor distT="0" distB="0" distL="114300" distR="114300" simplePos="0" relativeHeight="251662336" behindDoc="0" locked="0" layoutInCell="1" allowOverlap="1" wp14:anchorId="581D6F9A" wp14:editId="7C4F5AB5">
                <wp:simplePos x="0" y="0"/>
                <wp:positionH relativeFrom="column">
                  <wp:posOffset>-101600</wp:posOffset>
                </wp:positionH>
                <wp:positionV relativeFrom="paragraph">
                  <wp:posOffset>-609600</wp:posOffset>
                </wp:positionV>
                <wp:extent cx="2473960" cy="23749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37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6755F" w14:textId="77777777" w:rsidR="00B86E2D" w:rsidRDefault="00B86E2D">
                            <w:r>
                              <w:rPr>
                                <w:noProof/>
                              </w:rPr>
                              <w:drawing>
                                <wp:inline distT="0" distB="0" distL="0" distR="0" wp14:anchorId="4FF8DB9E" wp14:editId="190E1078">
                                  <wp:extent cx="1416741"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logo.jpg"/>
                                          <pic:cNvPicPr/>
                                        </pic:nvPicPr>
                                        <pic:blipFill>
                                          <a:blip r:embed="rId11">
                                            <a:extLst>
                                              <a:ext uri="{28A0092B-C50C-407E-A947-70E740481C1C}">
                                                <a14:useLocalDpi xmlns:a14="http://schemas.microsoft.com/office/drawing/2010/main" val="0"/>
                                              </a:ext>
                                            </a:extLst>
                                          </a:blip>
                                          <a:stretch>
                                            <a:fillRect/>
                                          </a:stretch>
                                        </pic:blipFill>
                                        <pic:spPr>
                                          <a:xfrm>
                                            <a:off x="0" y="0"/>
                                            <a:ext cx="1422198" cy="155536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81D6F9A" id="_x0000_t202" coordsize="21600,21600" o:spt="202" path="m,l,21600r21600,l21600,xe">
                <v:stroke joinstyle="miter"/>
                <v:path gradientshapeok="t" o:connecttype="rect"/>
              </v:shapetype>
              <v:shape id="Text Box 2" o:spid="_x0000_s1026" type="#_x0000_t202" style="position:absolute;margin-left:-8pt;margin-top:-48pt;width:194.8pt;height:187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xp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" stroked="f">
                <v:textbox>
                  <w:txbxContent>
                    <w:p w14:paraId="19D6755F" w14:textId="77777777" w:rsidR="00B86E2D" w:rsidRDefault="00B86E2D">
                      <w:r>
                        <w:rPr>
                          <w:noProof/>
                        </w:rPr>
                        <w:drawing>
                          <wp:inline distT="0" distB="0" distL="0" distR="0" wp14:anchorId="4FF8DB9E" wp14:editId="190E1078">
                            <wp:extent cx="1416741"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logo.jpg"/>
                                    <pic:cNvPicPr/>
                                  </pic:nvPicPr>
                                  <pic:blipFill>
                                    <a:blip r:embed="rId12">
                                      <a:extLst>
                                        <a:ext uri="{28A0092B-C50C-407E-A947-70E740481C1C}">
                                          <a14:useLocalDpi xmlns:a14="http://schemas.microsoft.com/office/drawing/2010/main" val="0"/>
                                        </a:ext>
                                      </a:extLst>
                                    </a:blip>
                                    <a:stretch>
                                      <a:fillRect/>
                                    </a:stretch>
                                  </pic:blipFill>
                                  <pic:spPr>
                                    <a:xfrm>
                                      <a:off x="0" y="0"/>
                                      <a:ext cx="1422198" cy="1555368"/>
                                    </a:xfrm>
                                    <a:prstGeom prst="rect">
                                      <a:avLst/>
                                    </a:prstGeom>
                                  </pic:spPr>
                                </pic:pic>
                              </a:graphicData>
                            </a:graphic>
                          </wp:inline>
                        </w:drawing>
                      </w:r>
                    </w:p>
                  </w:txbxContent>
                </v:textbox>
              </v:shape>
            </w:pict>
          </mc:Fallback>
        </mc:AlternateContent>
      </w:r>
    </w:p>
    <w:p w14:paraId="05B442B1" w14:textId="77777777" w:rsidR="00DF5178" w:rsidRPr="008931A9" w:rsidRDefault="00DF5178" w:rsidP="00FB5089">
      <w:pPr>
        <w:spacing w:after="0" w:line="240" w:lineRule="auto"/>
        <w:rPr>
          <w:rFonts w:ascii="Arial" w:hAnsi="Arial" w:cs="Arial"/>
          <w:b/>
        </w:rPr>
      </w:pPr>
    </w:p>
    <w:p w14:paraId="6F6F2A1C" w14:textId="77777777" w:rsidR="00DF5178" w:rsidRPr="008931A9" w:rsidRDefault="00DF5178" w:rsidP="00FB5089">
      <w:pPr>
        <w:spacing w:after="0" w:line="240" w:lineRule="auto"/>
        <w:rPr>
          <w:rFonts w:ascii="Arial" w:hAnsi="Arial" w:cs="Arial"/>
          <w:b/>
        </w:rPr>
      </w:pPr>
    </w:p>
    <w:p w14:paraId="16AF5BA7" w14:textId="77777777" w:rsidR="00DF5178" w:rsidRPr="008931A9" w:rsidRDefault="00DF5178" w:rsidP="00FB5089">
      <w:pPr>
        <w:spacing w:after="0" w:line="240" w:lineRule="auto"/>
        <w:rPr>
          <w:rFonts w:ascii="Arial" w:hAnsi="Arial" w:cs="Arial"/>
          <w:b/>
        </w:rPr>
      </w:pPr>
    </w:p>
    <w:p w14:paraId="605BC34C" w14:textId="77777777" w:rsidR="00DF5178" w:rsidRPr="008931A9" w:rsidRDefault="00DF5178" w:rsidP="00FB5089">
      <w:pPr>
        <w:spacing w:after="0" w:line="240" w:lineRule="auto"/>
        <w:rPr>
          <w:rFonts w:ascii="Arial" w:hAnsi="Arial" w:cs="Arial"/>
          <w:b/>
        </w:rPr>
      </w:pPr>
    </w:p>
    <w:p w14:paraId="3B602C34" w14:textId="77777777" w:rsidR="00DF5178" w:rsidRPr="008931A9" w:rsidRDefault="00DF5178" w:rsidP="00FB5089">
      <w:pPr>
        <w:spacing w:after="0" w:line="240" w:lineRule="auto"/>
        <w:rPr>
          <w:rFonts w:ascii="Arial" w:hAnsi="Arial" w:cs="Arial"/>
          <w:b/>
        </w:rPr>
      </w:pPr>
    </w:p>
    <w:p w14:paraId="738C8873" w14:textId="77777777" w:rsidR="00DF5178" w:rsidRPr="008931A9" w:rsidRDefault="00DF5178" w:rsidP="00FB5089">
      <w:pPr>
        <w:spacing w:after="0" w:line="240" w:lineRule="auto"/>
        <w:rPr>
          <w:rFonts w:ascii="Arial" w:hAnsi="Arial" w:cs="Arial"/>
          <w:b/>
        </w:rPr>
      </w:pPr>
    </w:p>
    <w:p w14:paraId="715BA181" w14:textId="77777777" w:rsidR="00DF5178" w:rsidRPr="008931A9" w:rsidRDefault="00DF5178" w:rsidP="00FB5089">
      <w:pPr>
        <w:spacing w:after="0" w:line="240" w:lineRule="auto"/>
        <w:rPr>
          <w:rFonts w:ascii="Arial" w:hAnsi="Arial" w:cs="Arial"/>
          <w:b/>
        </w:rPr>
      </w:pPr>
    </w:p>
    <w:p w14:paraId="634FCA45" w14:textId="77777777" w:rsidR="00DF5178" w:rsidRPr="008931A9" w:rsidRDefault="00DF5178" w:rsidP="00FB5089">
      <w:pPr>
        <w:spacing w:after="0" w:line="240" w:lineRule="auto"/>
        <w:rPr>
          <w:rFonts w:ascii="Arial" w:hAnsi="Arial" w:cs="Arial"/>
          <w:b/>
        </w:rPr>
      </w:pPr>
    </w:p>
    <w:p w14:paraId="070FB560" w14:textId="77777777" w:rsidR="00DF5178" w:rsidRPr="008931A9" w:rsidRDefault="00DF5178" w:rsidP="00FB5089">
      <w:pPr>
        <w:spacing w:after="0" w:line="240" w:lineRule="auto"/>
        <w:rPr>
          <w:rFonts w:ascii="Arial" w:hAnsi="Arial" w:cs="Arial"/>
          <w:b/>
        </w:rPr>
      </w:pPr>
    </w:p>
    <w:p w14:paraId="00ADE478" w14:textId="77777777" w:rsidR="00DF5178" w:rsidRPr="008931A9" w:rsidRDefault="00DF5178" w:rsidP="00FB5089">
      <w:pPr>
        <w:spacing w:after="0" w:line="240" w:lineRule="auto"/>
        <w:rPr>
          <w:rFonts w:ascii="Arial" w:hAnsi="Arial" w:cs="Arial"/>
          <w:b/>
        </w:rPr>
      </w:pPr>
    </w:p>
    <w:p w14:paraId="2A2272BD" w14:textId="77777777" w:rsidR="00DF5178" w:rsidRPr="008931A9" w:rsidRDefault="00DF5178" w:rsidP="00FB5089">
      <w:pPr>
        <w:spacing w:after="0" w:line="240" w:lineRule="auto"/>
        <w:rPr>
          <w:rFonts w:ascii="Arial" w:hAnsi="Arial" w:cs="Arial"/>
          <w:b/>
        </w:rPr>
      </w:pPr>
    </w:p>
    <w:p w14:paraId="507591A8" w14:textId="39A709FE" w:rsidR="00336E56" w:rsidRDefault="00C051A3">
      <w:pPr>
        <w:rPr>
          <w:b/>
          <w:color w:val="365F91"/>
          <w:sz w:val="20"/>
          <w:szCs w:val="20"/>
        </w:rPr>
      </w:pPr>
      <w:r w:rsidRPr="00C051A3">
        <w:rPr>
          <w:rFonts w:ascii="Arial" w:hAnsi="Arial" w:cs="Arial"/>
          <w:b/>
          <w:color w:val="365F91"/>
          <w:sz w:val="120"/>
          <w:szCs w:val="120"/>
        </w:rPr>
        <w:t>Admissions</w:t>
      </w:r>
      <w:r w:rsidR="00BC786A" w:rsidRPr="00C051A3">
        <w:rPr>
          <w:rFonts w:ascii="Arial" w:hAnsi="Arial" w:cs="Arial"/>
          <w:b/>
          <w:color w:val="365F91"/>
          <w:sz w:val="120"/>
          <w:szCs w:val="120"/>
        </w:rPr>
        <w:t xml:space="preserve"> </w:t>
      </w:r>
      <w:r w:rsidR="00AF38A4" w:rsidRPr="00C051A3">
        <w:rPr>
          <w:rFonts w:ascii="Arial" w:hAnsi="Arial" w:cs="Arial"/>
          <w:b/>
          <w:color w:val="365F91"/>
          <w:sz w:val="120"/>
          <w:szCs w:val="120"/>
        </w:rPr>
        <w:t>Policy</w:t>
      </w:r>
      <w:r w:rsidRPr="00C051A3">
        <w:rPr>
          <w:rFonts w:ascii="Arial" w:hAnsi="Arial" w:cs="Arial"/>
          <w:b/>
          <w:color w:val="365F91"/>
          <w:sz w:val="120"/>
          <w:szCs w:val="120"/>
        </w:rPr>
        <w:t xml:space="preserve"> (16-19)</w:t>
      </w:r>
      <w:r w:rsidR="00336E56">
        <w:rPr>
          <w:b/>
          <w:color w:val="365F91"/>
          <w:sz w:val="20"/>
          <w:szCs w:val="20"/>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62"/>
      </w:tblGrid>
      <w:tr w:rsidR="005A54B3" w:rsidRPr="009D7A06" w14:paraId="179C7FD9" w14:textId="77777777" w:rsidTr="00647A59">
        <w:trPr>
          <w:trHeight w:val="616"/>
        </w:trPr>
        <w:tc>
          <w:tcPr>
            <w:tcW w:w="3114" w:type="dxa"/>
            <w:shd w:val="clear" w:color="auto" w:fill="auto"/>
            <w:vAlign w:val="center"/>
          </w:tcPr>
          <w:p w14:paraId="74589D94"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lastRenderedPageBreak/>
              <w:t>This policy applies to :</w:t>
            </w:r>
          </w:p>
        </w:tc>
        <w:tc>
          <w:tcPr>
            <w:tcW w:w="6662" w:type="dxa"/>
            <w:shd w:val="clear" w:color="auto" w:fill="auto"/>
            <w:vAlign w:val="center"/>
          </w:tcPr>
          <w:p w14:paraId="06A23373" w14:textId="42A1753F" w:rsidR="005A54B3" w:rsidRPr="009D7A06" w:rsidRDefault="00BC786A" w:rsidP="00BC786A">
            <w:pPr>
              <w:spacing w:after="0" w:line="240" w:lineRule="auto"/>
              <w:rPr>
                <w:rFonts w:ascii="Arial" w:eastAsia="Calibri" w:hAnsi="Arial" w:cs="Arial"/>
                <w:lang w:eastAsia="en-US"/>
              </w:rPr>
            </w:pPr>
            <w:r>
              <w:rPr>
                <w:rFonts w:ascii="Arial" w:eastAsia="Calibri" w:hAnsi="Arial" w:cs="Arial"/>
                <w:lang w:eastAsia="en-US"/>
              </w:rPr>
              <w:t>Students/ Parents/Staff</w:t>
            </w:r>
          </w:p>
        </w:tc>
      </w:tr>
      <w:tr w:rsidR="00647A59" w:rsidRPr="009D7A06" w14:paraId="32596CD3" w14:textId="77777777" w:rsidTr="00647A59">
        <w:trPr>
          <w:trHeight w:val="616"/>
        </w:trPr>
        <w:tc>
          <w:tcPr>
            <w:tcW w:w="3114" w:type="dxa"/>
            <w:shd w:val="clear" w:color="auto" w:fill="auto"/>
            <w:vAlign w:val="center"/>
          </w:tcPr>
          <w:p w14:paraId="69E15CBB" w14:textId="77777777" w:rsidR="00647A59" w:rsidRPr="009D7A06" w:rsidRDefault="00647A59" w:rsidP="00FB5089">
            <w:pPr>
              <w:spacing w:after="0" w:line="240" w:lineRule="auto"/>
              <w:rPr>
                <w:rFonts w:ascii="Arial" w:eastAsia="Calibri" w:hAnsi="Arial" w:cs="Arial"/>
                <w:b/>
                <w:lang w:eastAsia="en-US"/>
              </w:rPr>
            </w:pPr>
            <w:r>
              <w:rPr>
                <w:rFonts w:ascii="Arial" w:eastAsia="Calibri" w:hAnsi="Arial" w:cs="Arial"/>
                <w:b/>
                <w:lang w:eastAsia="en-US"/>
              </w:rPr>
              <w:t>Author/Department:</w:t>
            </w:r>
          </w:p>
        </w:tc>
        <w:tc>
          <w:tcPr>
            <w:tcW w:w="6662" w:type="dxa"/>
            <w:shd w:val="clear" w:color="auto" w:fill="auto"/>
            <w:vAlign w:val="center"/>
          </w:tcPr>
          <w:p w14:paraId="05AF54EB" w14:textId="0022C43F" w:rsidR="00647A59" w:rsidRDefault="00C051A3" w:rsidP="00FB5089">
            <w:pPr>
              <w:spacing w:after="0" w:line="240" w:lineRule="auto"/>
              <w:rPr>
                <w:rFonts w:ascii="Arial" w:eastAsia="Calibri" w:hAnsi="Arial" w:cs="Arial"/>
                <w:lang w:eastAsia="en-US"/>
              </w:rPr>
            </w:pPr>
            <w:r>
              <w:rPr>
                <w:rFonts w:ascii="Arial" w:eastAsia="Calibri" w:hAnsi="Arial" w:cs="Arial"/>
                <w:lang w:eastAsia="en-US"/>
              </w:rPr>
              <w:t>Marketing, Admissions &amp; Liaison Manager</w:t>
            </w:r>
          </w:p>
        </w:tc>
      </w:tr>
      <w:tr w:rsidR="005A54B3" w:rsidRPr="009D7A06" w14:paraId="6054785D" w14:textId="77777777" w:rsidTr="00647A59">
        <w:trPr>
          <w:trHeight w:val="616"/>
        </w:trPr>
        <w:tc>
          <w:tcPr>
            <w:tcW w:w="3114" w:type="dxa"/>
            <w:shd w:val="clear" w:color="auto" w:fill="auto"/>
            <w:vAlign w:val="center"/>
          </w:tcPr>
          <w:p w14:paraId="2BB0AFFF"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t>Area/Person responsible:</w:t>
            </w:r>
          </w:p>
        </w:tc>
        <w:tc>
          <w:tcPr>
            <w:tcW w:w="6662" w:type="dxa"/>
            <w:shd w:val="clear" w:color="auto" w:fill="auto"/>
            <w:vAlign w:val="center"/>
          </w:tcPr>
          <w:p w14:paraId="345C9F35" w14:textId="569172C4" w:rsidR="005A54B3" w:rsidRPr="009D7A06" w:rsidRDefault="00BC786A" w:rsidP="00FB5089">
            <w:pPr>
              <w:spacing w:after="0" w:line="240" w:lineRule="auto"/>
              <w:rPr>
                <w:rFonts w:ascii="Arial" w:eastAsia="Calibri" w:hAnsi="Arial" w:cs="Arial"/>
                <w:lang w:eastAsia="en-US"/>
              </w:rPr>
            </w:pPr>
            <w:r>
              <w:rPr>
                <w:rFonts w:ascii="Arial" w:eastAsia="Calibri" w:hAnsi="Arial" w:cs="Arial"/>
                <w:lang w:eastAsia="en-US"/>
              </w:rPr>
              <w:t>Assistant Principal (Student Services)</w:t>
            </w:r>
          </w:p>
        </w:tc>
      </w:tr>
      <w:tr w:rsidR="005A54B3" w:rsidRPr="009D7A06" w14:paraId="482BE744" w14:textId="77777777" w:rsidTr="00647A59">
        <w:trPr>
          <w:trHeight w:val="616"/>
        </w:trPr>
        <w:tc>
          <w:tcPr>
            <w:tcW w:w="3114" w:type="dxa"/>
            <w:shd w:val="clear" w:color="auto" w:fill="auto"/>
            <w:vAlign w:val="center"/>
          </w:tcPr>
          <w:p w14:paraId="239A65E6"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t>Date approved:</w:t>
            </w:r>
          </w:p>
        </w:tc>
        <w:tc>
          <w:tcPr>
            <w:tcW w:w="6662" w:type="dxa"/>
            <w:shd w:val="clear" w:color="auto" w:fill="auto"/>
            <w:vAlign w:val="center"/>
          </w:tcPr>
          <w:p w14:paraId="7543E16C" w14:textId="22D3B0CF" w:rsidR="005A54B3" w:rsidRPr="009D7A06" w:rsidRDefault="004533B9" w:rsidP="00FB5089">
            <w:pPr>
              <w:spacing w:after="0" w:line="240" w:lineRule="auto"/>
              <w:rPr>
                <w:rFonts w:ascii="Arial" w:eastAsia="Calibri" w:hAnsi="Arial" w:cs="Arial"/>
                <w:lang w:eastAsia="en-US"/>
              </w:rPr>
            </w:pPr>
            <w:r>
              <w:rPr>
                <w:rFonts w:ascii="Arial" w:eastAsia="Calibri" w:hAnsi="Arial" w:cs="Arial"/>
                <w:lang w:eastAsia="en-US"/>
              </w:rPr>
              <w:t>August 2015</w:t>
            </w:r>
          </w:p>
        </w:tc>
      </w:tr>
      <w:tr w:rsidR="00FB5089" w:rsidRPr="009D7A06" w14:paraId="290B8F94" w14:textId="77777777" w:rsidTr="00647A59">
        <w:trPr>
          <w:trHeight w:val="564"/>
        </w:trPr>
        <w:tc>
          <w:tcPr>
            <w:tcW w:w="3114" w:type="dxa"/>
            <w:shd w:val="clear" w:color="auto" w:fill="auto"/>
            <w:vAlign w:val="center"/>
          </w:tcPr>
          <w:p w14:paraId="5753FF6E" w14:textId="77777777" w:rsidR="00FB5089" w:rsidRPr="009D7A06" w:rsidRDefault="00FB5089" w:rsidP="00FB5089">
            <w:pPr>
              <w:spacing w:after="0" w:line="240" w:lineRule="auto"/>
              <w:rPr>
                <w:rFonts w:ascii="Arial" w:eastAsia="Calibri" w:hAnsi="Arial" w:cs="Arial"/>
                <w:b/>
                <w:lang w:eastAsia="en-US"/>
              </w:rPr>
            </w:pPr>
            <w:r w:rsidRPr="009D7A06">
              <w:rPr>
                <w:rFonts w:ascii="Arial" w:eastAsia="Calibri" w:hAnsi="Arial" w:cs="Arial"/>
                <w:b/>
                <w:lang w:eastAsia="en-US"/>
              </w:rPr>
              <w:t>Related Documents/ Policies:</w:t>
            </w:r>
          </w:p>
        </w:tc>
        <w:tc>
          <w:tcPr>
            <w:tcW w:w="6662" w:type="dxa"/>
            <w:shd w:val="clear" w:color="auto" w:fill="auto"/>
            <w:vAlign w:val="center"/>
          </w:tcPr>
          <w:p w14:paraId="4C7B1619" w14:textId="58473213" w:rsidR="00FB5089" w:rsidRPr="009D7A06" w:rsidRDefault="00C051A3" w:rsidP="006D4E94">
            <w:pPr>
              <w:spacing w:after="0" w:line="240" w:lineRule="auto"/>
              <w:rPr>
                <w:rFonts w:ascii="Arial" w:eastAsia="Calibri" w:hAnsi="Arial" w:cs="Arial"/>
                <w:lang w:eastAsia="en-US"/>
              </w:rPr>
            </w:pPr>
            <w:r>
              <w:rPr>
                <w:rFonts w:ascii="Arial" w:eastAsia="Calibri" w:hAnsi="Arial" w:cs="Arial"/>
                <w:lang w:eastAsia="en-US"/>
              </w:rPr>
              <w:t>Admissions Procedures (16-19)</w:t>
            </w:r>
          </w:p>
        </w:tc>
      </w:tr>
      <w:tr w:rsidR="00647A59" w:rsidRPr="009D7A06" w14:paraId="629CDA56" w14:textId="77777777" w:rsidTr="00647A59">
        <w:trPr>
          <w:trHeight w:val="564"/>
        </w:trPr>
        <w:tc>
          <w:tcPr>
            <w:tcW w:w="3114" w:type="dxa"/>
            <w:shd w:val="clear" w:color="auto" w:fill="auto"/>
            <w:vAlign w:val="center"/>
          </w:tcPr>
          <w:p w14:paraId="3B8FFA15" w14:textId="77777777" w:rsidR="00647A59" w:rsidRPr="009D7A06" w:rsidRDefault="00647A59" w:rsidP="00FB5089">
            <w:pPr>
              <w:spacing w:after="0" w:line="240" w:lineRule="auto"/>
              <w:rPr>
                <w:rFonts w:ascii="Arial" w:eastAsia="Calibri" w:hAnsi="Arial" w:cs="Arial"/>
                <w:b/>
                <w:lang w:eastAsia="en-US"/>
              </w:rPr>
            </w:pPr>
            <w:r>
              <w:rPr>
                <w:rFonts w:ascii="Arial" w:eastAsia="Calibri" w:hAnsi="Arial" w:cs="Arial"/>
                <w:b/>
                <w:lang w:eastAsia="en-US"/>
              </w:rPr>
              <w:t>Date of Next Review:</w:t>
            </w:r>
          </w:p>
        </w:tc>
        <w:tc>
          <w:tcPr>
            <w:tcW w:w="6662" w:type="dxa"/>
            <w:shd w:val="clear" w:color="auto" w:fill="auto"/>
            <w:vAlign w:val="center"/>
          </w:tcPr>
          <w:p w14:paraId="1D79BEE3" w14:textId="33F29CD6" w:rsidR="00647A59" w:rsidRDefault="00C244C0" w:rsidP="00FB5089">
            <w:pPr>
              <w:spacing w:after="0" w:line="240" w:lineRule="auto"/>
              <w:rPr>
                <w:rFonts w:ascii="Arial" w:eastAsia="Calibri" w:hAnsi="Arial" w:cs="Arial"/>
                <w:lang w:eastAsia="en-US"/>
              </w:rPr>
            </w:pPr>
            <w:r>
              <w:rPr>
                <w:rFonts w:ascii="Arial" w:eastAsia="Calibri" w:hAnsi="Arial" w:cs="Arial"/>
                <w:lang w:eastAsia="en-US"/>
              </w:rPr>
              <w:t>May 2020</w:t>
            </w:r>
          </w:p>
        </w:tc>
      </w:tr>
    </w:tbl>
    <w:p w14:paraId="36710736" w14:textId="77777777" w:rsidR="005A54B3" w:rsidRPr="009D7A06" w:rsidRDefault="005A54B3" w:rsidP="00FB5089">
      <w:pPr>
        <w:spacing w:after="0" w:line="240" w:lineRule="auto"/>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62"/>
      </w:tblGrid>
      <w:tr w:rsidR="005A54B3" w:rsidRPr="009D7A06" w14:paraId="5176304D" w14:textId="77777777" w:rsidTr="00647A59">
        <w:trPr>
          <w:trHeight w:val="679"/>
        </w:trPr>
        <w:tc>
          <w:tcPr>
            <w:tcW w:w="3114" w:type="dxa"/>
            <w:shd w:val="clear" w:color="auto" w:fill="auto"/>
            <w:vAlign w:val="center"/>
          </w:tcPr>
          <w:p w14:paraId="292E60A9"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t>Date of most recent review:</w:t>
            </w:r>
          </w:p>
        </w:tc>
        <w:tc>
          <w:tcPr>
            <w:tcW w:w="6662" w:type="dxa"/>
            <w:shd w:val="clear" w:color="auto" w:fill="auto"/>
            <w:vAlign w:val="center"/>
          </w:tcPr>
          <w:p w14:paraId="733EF627" w14:textId="0B8445D5" w:rsidR="005A54B3" w:rsidRPr="009D7A06" w:rsidRDefault="00C244C0" w:rsidP="00FB5089">
            <w:pPr>
              <w:spacing w:after="0" w:line="240" w:lineRule="auto"/>
              <w:rPr>
                <w:rFonts w:ascii="Arial" w:eastAsia="Calibri" w:hAnsi="Arial" w:cs="Arial"/>
                <w:lang w:eastAsia="en-US"/>
              </w:rPr>
            </w:pPr>
            <w:r>
              <w:rPr>
                <w:rFonts w:ascii="Arial" w:eastAsia="Calibri" w:hAnsi="Arial" w:cs="Arial"/>
                <w:lang w:eastAsia="en-US"/>
              </w:rPr>
              <w:t>May 2019</w:t>
            </w:r>
          </w:p>
        </w:tc>
      </w:tr>
      <w:tr w:rsidR="005A54B3" w:rsidRPr="009D7A06" w14:paraId="5DAAF6D0" w14:textId="77777777" w:rsidTr="00647A59">
        <w:trPr>
          <w:trHeight w:val="1112"/>
        </w:trPr>
        <w:tc>
          <w:tcPr>
            <w:tcW w:w="3114" w:type="dxa"/>
            <w:shd w:val="clear" w:color="auto" w:fill="auto"/>
            <w:vAlign w:val="center"/>
          </w:tcPr>
          <w:p w14:paraId="3E27D6CF"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t>Changes made:</w:t>
            </w:r>
          </w:p>
        </w:tc>
        <w:tc>
          <w:tcPr>
            <w:tcW w:w="6662" w:type="dxa"/>
            <w:shd w:val="clear" w:color="auto" w:fill="auto"/>
            <w:vAlign w:val="center"/>
          </w:tcPr>
          <w:p w14:paraId="19689F10" w14:textId="64810FBE" w:rsidR="005A54B3" w:rsidRPr="009D7A06" w:rsidRDefault="00C244C0" w:rsidP="00FB5089">
            <w:pPr>
              <w:spacing w:after="0" w:line="240" w:lineRule="auto"/>
              <w:rPr>
                <w:rFonts w:ascii="Arial" w:eastAsia="Calibri" w:hAnsi="Arial" w:cs="Arial"/>
                <w:lang w:eastAsia="en-US"/>
              </w:rPr>
            </w:pPr>
            <w:r>
              <w:rPr>
                <w:rFonts w:ascii="Arial" w:eastAsia="Calibri" w:hAnsi="Arial" w:cs="Arial"/>
                <w:lang w:eastAsia="en-US"/>
              </w:rPr>
              <w:t>General review</w:t>
            </w:r>
          </w:p>
        </w:tc>
      </w:tr>
    </w:tbl>
    <w:p w14:paraId="02CB66C7" w14:textId="77777777" w:rsidR="005A54B3" w:rsidRDefault="005A54B3" w:rsidP="00FB5089">
      <w:pPr>
        <w:spacing w:after="0" w:line="240" w:lineRule="auto"/>
        <w:rPr>
          <w:rFonts w:ascii="Arial" w:hAnsi="Arial" w:cs="Arial"/>
        </w:rPr>
      </w:pPr>
    </w:p>
    <w:p w14:paraId="39544E27" w14:textId="77777777" w:rsidR="00336E56" w:rsidRDefault="00336E56" w:rsidP="00336E56">
      <w:pPr>
        <w:spacing w:after="0" w:line="240" w:lineRule="auto"/>
        <w:rPr>
          <w:rFonts w:ascii="Arial" w:hAnsi="Arial" w:cs="Arial"/>
          <w:b/>
        </w:rPr>
      </w:pPr>
      <w:r>
        <w:rPr>
          <w:rFonts w:ascii="Arial" w:hAnsi="Arial" w:cs="Arial"/>
          <w:b/>
        </w:rPr>
        <w:t>The Equality Act 2010: The Equality Duty</w:t>
      </w:r>
    </w:p>
    <w:p w14:paraId="7247089B" w14:textId="77777777" w:rsidR="00336E56" w:rsidRDefault="00336E56" w:rsidP="00336E56">
      <w:pPr>
        <w:spacing w:after="0" w:line="240" w:lineRule="auto"/>
        <w:rPr>
          <w:rFonts w:ascii="Arial" w:hAnsi="Arial" w:cs="Arial"/>
          <w:b/>
        </w:rPr>
      </w:pPr>
    </w:p>
    <w:p w14:paraId="2A22055E" w14:textId="77777777" w:rsidR="00336E56" w:rsidRDefault="00336E56" w:rsidP="00336E56">
      <w:pPr>
        <w:spacing w:after="0" w:line="240" w:lineRule="auto"/>
        <w:rPr>
          <w:rFonts w:ascii="Arial" w:hAnsi="Arial" w:cs="Arial"/>
          <w:bCs/>
        </w:rPr>
      </w:pPr>
      <w:r>
        <w:rPr>
          <w:rFonts w:ascii="Arial" w:hAnsi="Arial" w:cs="Arial"/>
          <w:bCs/>
        </w:rPr>
        <w:t>The College has a duty to consider the needs of all individuals in our day-to-day work – in shaping policy, in delivering services and in relation to our employees.  The Equality Duty has three aims, which require the College to have due regard to the need to:</w:t>
      </w:r>
    </w:p>
    <w:p w14:paraId="76349FB7" w14:textId="77777777" w:rsidR="00336E56" w:rsidRDefault="00336E56" w:rsidP="00336E56">
      <w:pPr>
        <w:spacing w:after="0" w:line="240" w:lineRule="auto"/>
        <w:rPr>
          <w:rFonts w:ascii="Arial" w:hAnsi="Arial" w:cs="Arial"/>
          <w:bCs/>
        </w:rPr>
      </w:pPr>
    </w:p>
    <w:p w14:paraId="5BE03500" w14:textId="77777777" w:rsidR="00336E56" w:rsidRDefault="00336E56" w:rsidP="00336E56">
      <w:pPr>
        <w:pStyle w:val="ListParagraph"/>
        <w:numPr>
          <w:ilvl w:val="0"/>
          <w:numId w:val="35"/>
        </w:numPr>
        <w:spacing w:after="0" w:line="240" w:lineRule="auto"/>
        <w:rPr>
          <w:rFonts w:ascii="Arial" w:hAnsi="Arial" w:cs="Arial"/>
          <w:bCs/>
        </w:rPr>
      </w:pPr>
      <w:r>
        <w:rPr>
          <w:rFonts w:ascii="Arial" w:hAnsi="Arial" w:cs="Arial"/>
          <w:b/>
          <w:bCs/>
        </w:rPr>
        <w:t>Eliminate unlawful discrimination</w:t>
      </w:r>
      <w:r>
        <w:rPr>
          <w:rFonts w:ascii="Arial" w:hAnsi="Arial" w:cs="Arial"/>
          <w:bCs/>
        </w:rPr>
        <w:t>, harassment, victimisation and any other conduct prohibited by the Act;</w:t>
      </w:r>
    </w:p>
    <w:p w14:paraId="435E3537" w14:textId="77777777" w:rsidR="00336E56" w:rsidRDefault="00336E56" w:rsidP="00336E56">
      <w:pPr>
        <w:pStyle w:val="ListParagraph"/>
        <w:numPr>
          <w:ilvl w:val="0"/>
          <w:numId w:val="35"/>
        </w:numPr>
        <w:spacing w:after="0" w:line="240" w:lineRule="auto"/>
        <w:rPr>
          <w:rFonts w:ascii="Arial" w:hAnsi="Arial" w:cs="Arial"/>
          <w:bCs/>
        </w:rPr>
      </w:pPr>
      <w:r>
        <w:rPr>
          <w:rFonts w:ascii="Arial" w:hAnsi="Arial" w:cs="Arial"/>
          <w:b/>
          <w:bCs/>
        </w:rPr>
        <w:t>Advance equality of opportunity</w:t>
      </w:r>
      <w:r>
        <w:rPr>
          <w:rFonts w:ascii="Arial" w:hAnsi="Arial" w:cs="Arial"/>
          <w:bCs/>
        </w:rPr>
        <w:t xml:space="preserve"> between people who share a protected characteristic and people who do not share it; and</w:t>
      </w:r>
    </w:p>
    <w:p w14:paraId="102C4E42" w14:textId="77777777" w:rsidR="00336E56" w:rsidRDefault="00336E56" w:rsidP="00336E56">
      <w:pPr>
        <w:pStyle w:val="ListParagraph"/>
        <w:numPr>
          <w:ilvl w:val="0"/>
          <w:numId w:val="35"/>
        </w:numPr>
        <w:spacing w:after="0" w:line="240" w:lineRule="auto"/>
        <w:rPr>
          <w:rFonts w:ascii="Arial" w:hAnsi="Arial" w:cs="Arial"/>
          <w:bCs/>
        </w:rPr>
      </w:pPr>
      <w:r>
        <w:rPr>
          <w:rFonts w:ascii="Arial" w:hAnsi="Arial" w:cs="Arial"/>
          <w:b/>
          <w:bCs/>
        </w:rPr>
        <w:t>Foster good relations</w:t>
      </w:r>
      <w:r>
        <w:rPr>
          <w:rFonts w:ascii="Arial" w:hAnsi="Arial" w:cs="Arial"/>
          <w:bCs/>
        </w:rPr>
        <w:t xml:space="preserve"> between people who share a protected characteristic and people who do not share it.</w:t>
      </w:r>
    </w:p>
    <w:p w14:paraId="0EC2F433" w14:textId="77777777" w:rsidR="00336E56" w:rsidRDefault="00336E56" w:rsidP="00336E56">
      <w:pPr>
        <w:spacing w:after="0" w:line="240" w:lineRule="auto"/>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704"/>
        <w:gridCol w:w="708"/>
        <w:gridCol w:w="736"/>
        <w:gridCol w:w="709"/>
        <w:gridCol w:w="709"/>
        <w:gridCol w:w="709"/>
        <w:gridCol w:w="851"/>
      </w:tblGrid>
      <w:tr w:rsidR="006C6A20" w14:paraId="3C8D2941" w14:textId="77777777" w:rsidTr="006C6A20">
        <w:trPr>
          <w:trHeight w:val="679"/>
        </w:trPr>
        <w:tc>
          <w:tcPr>
            <w:tcW w:w="5354" w:type="dxa"/>
            <w:gridSpan w:val="2"/>
            <w:tcBorders>
              <w:top w:val="single" w:sz="4" w:space="0" w:color="auto"/>
              <w:left w:val="single" w:sz="4" w:space="0" w:color="auto"/>
              <w:bottom w:val="single" w:sz="4" w:space="0" w:color="auto"/>
              <w:right w:val="single" w:sz="4" w:space="0" w:color="auto"/>
            </w:tcBorders>
            <w:vAlign w:val="center"/>
            <w:hideMark/>
          </w:tcPr>
          <w:p w14:paraId="19C38C9E" w14:textId="77777777" w:rsidR="006C6A20" w:rsidRDefault="006C6A20">
            <w:pPr>
              <w:spacing w:after="0" w:line="240" w:lineRule="auto"/>
              <w:rPr>
                <w:rFonts w:ascii="Arial" w:eastAsia="Calibri" w:hAnsi="Arial" w:cs="Arial"/>
                <w:b/>
                <w:lang w:eastAsia="en-US"/>
              </w:rPr>
            </w:pPr>
            <w:r>
              <w:rPr>
                <w:rFonts w:ascii="Arial" w:eastAsia="Calibri" w:hAnsi="Arial" w:cs="Arial"/>
                <w:b/>
                <w:lang w:eastAsia="en-US"/>
              </w:rPr>
              <w:t>Does the policy promote the aims of the Equality Duty?</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F65440" w14:textId="77777777" w:rsidR="006C6A20" w:rsidRDefault="006C6A20">
            <w:pPr>
              <w:spacing w:after="0" w:line="240" w:lineRule="auto"/>
              <w:rPr>
                <w:rFonts w:ascii="Arial" w:eastAsia="Calibri" w:hAnsi="Arial" w:cs="Arial"/>
                <w:b/>
                <w:lang w:eastAsia="en-US"/>
              </w:rPr>
            </w:pPr>
            <w:r>
              <w:rPr>
                <w:rFonts w:ascii="Arial" w:eastAsia="Calibri" w:hAnsi="Arial" w:cs="Arial"/>
                <w:b/>
                <w:lang w:eastAsia="en-US"/>
              </w:rPr>
              <w:t>Yes</w:t>
            </w:r>
          </w:p>
        </w:tc>
        <w:tc>
          <w:tcPr>
            <w:tcW w:w="736" w:type="dxa"/>
            <w:tcBorders>
              <w:top w:val="single" w:sz="4" w:space="0" w:color="auto"/>
              <w:left w:val="single" w:sz="4" w:space="0" w:color="auto"/>
              <w:bottom w:val="single" w:sz="4" w:space="0" w:color="auto"/>
              <w:right w:val="single" w:sz="4" w:space="0" w:color="auto"/>
            </w:tcBorders>
            <w:vAlign w:val="center"/>
          </w:tcPr>
          <w:p w14:paraId="6E0B06B2" w14:textId="77777777" w:rsidR="006C6A20" w:rsidRDefault="006C6A20">
            <w:pPr>
              <w:spacing w:after="0" w:line="240"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80CC6C9" w14:textId="77777777" w:rsidR="006C6A20" w:rsidRDefault="006C6A20">
            <w:pPr>
              <w:spacing w:after="0" w:line="240" w:lineRule="auto"/>
              <w:rPr>
                <w:rFonts w:ascii="Arial" w:eastAsia="Calibri" w:hAnsi="Arial" w:cs="Arial"/>
                <w:b/>
                <w:lang w:eastAsia="en-US"/>
              </w:rPr>
            </w:pPr>
            <w:r>
              <w:rPr>
                <w:rFonts w:ascii="Arial" w:eastAsia="Calibri" w:hAnsi="Arial" w:cs="Arial"/>
                <w:b/>
                <w:lang w:eastAsia="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5D32EB0E" w14:textId="77777777" w:rsidR="006C6A20" w:rsidRDefault="006C6A20">
            <w:pPr>
              <w:spacing w:after="0" w:line="240"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570505B" w14:textId="77777777" w:rsidR="006C6A20" w:rsidRDefault="006C6A20">
            <w:pPr>
              <w:spacing w:after="0" w:line="240" w:lineRule="auto"/>
              <w:rPr>
                <w:rFonts w:ascii="Arial" w:eastAsia="Calibri" w:hAnsi="Arial" w:cs="Arial"/>
                <w:b/>
                <w:lang w:eastAsia="en-US"/>
              </w:rPr>
            </w:pPr>
            <w:r>
              <w:rPr>
                <w:rFonts w:ascii="Arial" w:eastAsia="Calibri" w:hAnsi="Arial" w:cs="Arial"/>
                <w:b/>
                <w:lang w:eastAsia="en-US"/>
              </w:rPr>
              <w:t>N/A</w:t>
            </w:r>
          </w:p>
        </w:tc>
        <w:tc>
          <w:tcPr>
            <w:tcW w:w="851" w:type="dxa"/>
            <w:tcBorders>
              <w:top w:val="single" w:sz="4" w:space="0" w:color="auto"/>
              <w:left w:val="single" w:sz="4" w:space="0" w:color="auto"/>
              <w:bottom w:val="single" w:sz="4" w:space="0" w:color="auto"/>
              <w:right w:val="single" w:sz="4" w:space="0" w:color="auto"/>
            </w:tcBorders>
            <w:vAlign w:val="center"/>
          </w:tcPr>
          <w:p w14:paraId="40C7657C" w14:textId="77777777" w:rsidR="006C6A20" w:rsidRDefault="006C6A20">
            <w:pPr>
              <w:spacing w:after="0" w:line="240" w:lineRule="auto"/>
              <w:rPr>
                <w:rFonts w:ascii="Arial" w:eastAsia="Calibri" w:hAnsi="Arial" w:cs="Arial"/>
                <w:lang w:eastAsia="en-US"/>
              </w:rPr>
            </w:pPr>
          </w:p>
        </w:tc>
      </w:tr>
      <w:tr w:rsidR="006C6A20" w14:paraId="49C8D525" w14:textId="77777777" w:rsidTr="006C6A20">
        <w:trPr>
          <w:trHeight w:val="1437"/>
        </w:trPr>
        <w:tc>
          <w:tcPr>
            <w:tcW w:w="4650" w:type="dxa"/>
            <w:tcBorders>
              <w:top w:val="single" w:sz="4" w:space="0" w:color="auto"/>
              <w:left w:val="single" w:sz="4" w:space="0" w:color="auto"/>
              <w:bottom w:val="single" w:sz="4" w:space="0" w:color="auto"/>
              <w:right w:val="single" w:sz="4" w:space="0" w:color="auto"/>
            </w:tcBorders>
            <w:vAlign w:val="center"/>
            <w:hideMark/>
          </w:tcPr>
          <w:p w14:paraId="0E7468F9" w14:textId="77777777" w:rsidR="006C6A20" w:rsidRDefault="006C6A20">
            <w:pPr>
              <w:spacing w:after="0" w:line="240" w:lineRule="auto"/>
              <w:rPr>
                <w:rFonts w:ascii="Arial" w:eastAsia="Calibri" w:hAnsi="Arial" w:cs="Arial"/>
                <w:b/>
                <w:lang w:eastAsia="en-US"/>
              </w:rPr>
            </w:pPr>
            <w:r>
              <w:rPr>
                <w:rFonts w:ascii="Arial" w:eastAsia="Calibri" w:hAnsi="Arial" w:cs="Arial"/>
                <w:b/>
                <w:lang w:eastAsia="en-US"/>
              </w:rPr>
              <w:t xml:space="preserve">If no, please state which groups may be affected and complete a full equalities impact assessment </w:t>
            </w:r>
          </w:p>
          <w:p w14:paraId="22EBE170" w14:textId="77777777" w:rsidR="006C6A20" w:rsidRDefault="006C6A20">
            <w:pPr>
              <w:spacing w:after="0" w:line="240" w:lineRule="auto"/>
              <w:rPr>
                <w:rFonts w:ascii="Arial" w:eastAsia="Calibri" w:hAnsi="Arial" w:cs="Arial"/>
                <w:b/>
                <w:lang w:eastAsia="en-US"/>
              </w:rPr>
            </w:pPr>
            <w:r>
              <w:rPr>
                <w:rFonts w:ascii="Arial" w:eastAsia="Calibri" w:hAnsi="Arial" w:cs="Arial"/>
                <w:lang w:eastAsia="en-US"/>
              </w:rPr>
              <w:t>(guidance and forms available on the intranet)</w:t>
            </w:r>
          </w:p>
        </w:tc>
        <w:tc>
          <w:tcPr>
            <w:tcW w:w="5126" w:type="dxa"/>
            <w:gridSpan w:val="7"/>
            <w:tcBorders>
              <w:top w:val="single" w:sz="4" w:space="0" w:color="auto"/>
              <w:left w:val="single" w:sz="4" w:space="0" w:color="auto"/>
              <w:bottom w:val="single" w:sz="4" w:space="0" w:color="auto"/>
              <w:right w:val="single" w:sz="4" w:space="0" w:color="auto"/>
            </w:tcBorders>
            <w:vAlign w:val="center"/>
          </w:tcPr>
          <w:p w14:paraId="4E345C61" w14:textId="77777777" w:rsidR="006C6A20" w:rsidRDefault="006C6A20">
            <w:pPr>
              <w:spacing w:after="0" w:line="240" w:lineRule="auto"/>
              <w:rPr>
                <w:rFonts w:ascii="Arial" w:eastAsia="Calibri" w:hAnsi="Arial" w:cs="Arial"/>
                <w:lang w:eastAsia="en-US"/>
              </w:rPr>
            </w:pPr>
          </w:p>
        </w:tc>
      </w:tr>
      <w:tr w:rsidR="006C6A20" w14:paraId="5182476A" w14:textId="77777777" w:rsidTr="006C6A20">
        <w:trPr>
          <w:trHeight w:val="695"/>
        </w:trPr>
        <w:tc>
          <w:tcPr>
            <w:tcW w:w="4650" w:type="dxa"/>
            <w:tcBorders>
              <w:top w:val="single" w:sz="4" w:space="0" w:color="auto"/>
              <w:left w:val="single" w:sz="4" w:space="0" w:color="auto"/>
              <w:bottom w:val="single" w:sz="4" w:space="0" w:color="auto"/>
              <w:right w:val="single" w:sz="4" w:space="0" w:color="auto"/>
            </w:tcBorders>
            <w:vAlign w:val="center"/>
            <w:hideMark/>
          </w:tcPr>
          <w:p w14:paraId="38A5D976" w14:textId="77777777" w:rsidR="006C6A20" w:rsidRDefault="006C6A20">
            <w:pPr>
              <w:spacing w:after="0" w:line="240" w:lineRule="auto"/>
              <w:rPr>
                <w:rFonts w:ascii="Arial" w:eastAsia="Calibri" w:hAnsi="Arial" w:cs="Arial"/>
                <w:b/>
                <w:lang w:eastAsia="en-US"/>
              </w:rPr>
            </w:pPr>
            <w:r>
              <w:rPr>
                <w:rFonts w:ascii="Arial" w:eastAsia="Calibri" w:hAnsi="Arial" w:cs="Arial"/>
                <w:b/>
                <w:lang w:eastAsia="en-US"/>
              </w:rPr>
              <w:t>Impact Assessment Reference:</w:t>
            </w:r>
          </w:p>
        </w:tc>
        <w:tc>
          <w:tcPr>
            <w:tcW w:w="5126" w:type="dxa"/>
            <w:gridSpan w:val="7"/>
            <w:tcBorders>
              <w:top w:val="single" w:sz="4" w:space="0" w:color="auto"/>
              <w:left w:val="single" w:sz="4" w:space="0" w:color="auto"/>
              <w:bottom w:val="single" w:sz="4" w:space="0" w:color="auto"/>
              <w:right w:val="single" w:sz="4" w:space="0" w:color="auto"/>
            </w:tcBorders>
            <w:vAlign w:val="center"/>
          </w:tcPr>
          <w:p w14:paraId="4D9468B8" w14:textId="77777777" w:rsidR="006C6A20" w:rsidRDefault="006C6A20">
            <w:pPr>
              <w:spacing w:after="0" w:line="240" w:lineRule="auto"/>
              <w:rPr>
                <w:rFonts w:ascii="Arial" w:eastAsia="Calibri" w:hAnsi="Arial" w:cs="Arial"/>
                <w:lang w:eastAsia="en-US"/>
              </w:rPr>
            </w:pPr>
          </w:p>
        </w:tc>
      </w:tr>
    </w:tbl>
    <w:p w14:paraId="13085C38" w14:textId="77777777" w:rsidR="006C6A20" w:rsidRDefault="006C6A20" w:rsidP="006C6A20">
      <w:pPr>
        <w:spacing w:after="0" w:line="240" w:lineRule="auto"/>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4"/>
        <w:gridCol w:w="992"/>
        <w:gridCol w:w="1986"/>
        <w:gridCol w:w="1134"/>
        <w:gridCol w:w="2580"/>
      </w:tblGrid>
      <w:tr w:rsidR="005A54B3" w:rsidRPr="009D7A06" w14:paraId="1DA1BEBC" w14:textId="77777777" w:rsidTr="006C6A20">
        <w:trPr>
          <w:trHeight w:val="460"/>
        </w:trPr>
        <w:tc>
          <w:tcPr>
            <w:tcW w:w="3084" w:type="dxa"/>
            <w:tcBorders>
              <w:right w:val="single" w:sz="4" w:space="0" w:color="auto"/>
            </w:tcBorders>
            <w:shd w:val="clear" w:color="auto" w:fill="auto"/>
            <w:vAlign w:val="center"/>
          </w:tcPr>
          <w:p w14:paraId="6D552533" w14:textId="77777777" w:rsidR="005A54B3" w:rsidRPr="009D7A06" w:rsidRDefault="001309D9" w:rsidP="00FB5089">
            <w:pPr>
              <w:spacing w:after="0" w:line="240" w:lineRule="auto"/>
              <w:rPr>
                <w:rFonts w:ascii="Arial" w:eastAsia="Calibri" w:hAnsi="Arial" w:cs="Arial"/>
                <w:b/>
                <w:lang w:eastAsia="en-US"/>
              </w:rPr>
            </w:pPr>
            <w:r>
              <w:rPr>
                <w:rFonts w:ascii="Arial" w:eastAsia="Calibri" w:hAnsi="Arial" w:cs="Arial"/>
                <w:b/>
                <w:lang w:eastAsia="en-US"/>
              </w:rPr>
              <w:t xml:space="preserve">Initial </w:t>
            </w:r>
            <w:r w:rsidR="005A54B3" w:rsidRPr="009D7A06">
              <w:rPr>
                <w:rFonts w:ascii="Arial" w:eastAsia="Calibri" w:hAnsi="Arial" w:cs="Arial"/>
                <w:b/>
                <w:lang w:eastAsia="en-US"/>
              </w:rPr>
              <w:t xml:space="preserve">Impact Assessment Completed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810804" w14:textId="05B8C6C7" w:rsidR="005A54B3" w:rsidRPr="009452A9" w:rsidRDefault="005A54B3" w:rsidP="00967550">
            <w:pPr>
              <w:spacing w:after="0" w:line="240" w:lineRule="auto"/>
              <w:rPr>
                <w:rFonts w:ascii="Arial" w:eastAsia="Calibri" w:hAnsi="Arial" w:cs="Arial"/>
                <w:lang w:eastAsia="en-US"/>
              </w:rPr>
            </w:pPr>
          </w:p>
        </w:tc>
        <w:tc>
          <w:tcPr>
            <w:tcW w:w="1986" w:type="dxa"/>
            <w:tcBorders>
              <w:top w:val="nil"/>
              <w:left w:val="single" w:sz="4" w:space="0" w:color="auto"/>
              <w:bottom w:val="nil"/>
              <w:right w:val="single" w:sz="4" w:space="0" w:color="auto"/>
            </w:tcBorders>
            <w:shd w:val="clear" w:color="auto" w:fill="auto"/>
            <w:vAlign w:val="center"/>
          </w:tcPr>
          <w:p w14:paraId="4F1D7045" w14:textId="77777777" w:rsidR="005A54B3" w:rsidRPr="009D7A06" w:rsidRDefault="005A54B3" w:rsidP="00FB5089">
            <w:pPr>
              <w:spacing w:after="0" w:line="240" w:lineRule="auto"/>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8F9C8" w14:textId="77777777" w:rsidR="005A54B3" w:rsidRPr="009D7A06" w:rsidRDefault="005A54B3" w:rsidP="00FB5089">
            <w:pPr>
              <w:spacing w:after="0" w:line="240" w:lineRule="auto"/>
              <w:rPr>
                <w:rFonts w:ascii="Arial" w:eastAsia="Calibri" w:hAnsi="Arial" w:cs="Arial"/>
                <w:b/>
                <w:lang w:eastAsia="en-US"/>
              </w:rPr>
            </w:pPr>
            <w:r w:rsidRPr="009D7A06">
              <w:rPr>
                <w:rFonts w:ascii="Arial" w:eastAsia="Calibri" w:hAnsi="Arial" w:cs="Arial"/>
                <w:b/>
                <w:lang w:eastAsia="en-US"/>
              </w:rPr>
              <w:t>Date</w:t>
            </w:r>
          </w:p>
        </w:tc>
        <w:tc>
          <w:tcPr>
            <w:tcW w:w="2580" w:type="dxa"/>
            <w:tcBorders>
              <w:left w:val="single" w:sz="4" w:space="0" w:color="auto"/>
            </w:tcBorders>
            <w:shd w:val="clear" w:color="auto" w:fill="auto"/>
            <w:vAlign w:val="center"/>
          </w:tcPr>
          <w:p w14:paraId="51434B04" w14:textId="1CAE6310" w:rsidR="005A54B3" w:rsidRPr="009452A9" w:rsidRDefault="005A54B3" w:rsidP="00FB5089">
            <w:pPr>
              <w:spacing w:after="0" w:line="240" w:lineRule="auto"/>
              <w:jc w:val="center"/>
              <w:rPr>
                <w:rFonts w:ascii="Arial" w:eastAsia="Calibri" w:hAnsi="Arial" w:cs="Arial"/>
                <w:lang w:eastAsia="en-US"/>
              </w:rPr>
            </w:pPr>
          </w:p>
        </w:tc>
      </w:tr>
    </w:tbl>
    <w:p w14:paraId="611EE373" w14:textId="77777777" w:rsidR="009452A9" w:rsidRDefault="009452A9" w:rsidP="009452A9">
      <w:pPr>
        <w:spacing w:after="0" w:line="240" w:lineRule="auto"/>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992"/>
        <w:gridCol w:w="1985"/>
        <w:gridCol w:w="1134"/>
        <w:gridCol w:w="2580"/>
      </w:tblGrid>
      <w:tr w:rsidR="001309D9" w:rsidRPr="009D7A06" w14:paraId="097BB434" w14:textId="77777777" w:rsidTr="005A54B3">
        <w:trPr>
          <w:trHeight w:val="460"/>
        </w:trPr>
        <w:tc>
          <w:tcPr>
            <w:tcW w:w="3085" w:type="dxa"/>
            <w:tcBorders>
              <w:right w:val="single" w:sz="4" w:space="0" w:color="auto"/>
            </w:tcBorders>
            <w:shd w:val="clear" w:color="auto" w:fill="auto"/>
            <w:vAlign w:val="center"/>
          </w:tcPr>
          <w:p w14:paraId="7908929C" w14:textId="77777777" w:rsidR="001309D9" w:rsidRDefault="001309D9" w:rsidP="00FB5089">
            <w:pPr>
              <w:spacing w:after="0" w:line="240" w:lineRule="auto"/>
              <w:rPr>
                <w:rFonts w:ascii="Arial" w:eastAsia="Calibri" w:hAnsi="Arial" w:cs="Arial"/>
                <w:b/>
                <w:lang w:eastAsia="en-US"/>
              </w:rPr>
            </w:pPr>
            <w:r>
              <w:rPr>
                <w:rFonts w:ascii="Arial" w:eastAsia="Calibri" w:hAnsi="Arial" w:cs="Arial"/>
                <w:b/>
                <w:lang w:eastAsia="en-US"/>
              </w:rPr>
              <w:t>Review of Policy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ED50B9" w14:textId="77777777" w:rsidR="001309D9" w:rsidRDefault="001309D9" w:rsidP="00FB5089">
            <w:pPr>
              <w:spacing w:after="0" w:line="240" w:lineRule="auto"/>
              <w:jc w:val="center"/>
              <w:rPr>
                <w:rFonts w:ascii="Arial" w:eastAsia="Calibri" w:hAnsi="Arial" w:cs="Arial"/>
                <w:b/>
                <w:lang w:eastAsia="en-US"/>
              </w:rPr>
            </w:pPr>
          </w:p>
        </w:tc>
        <w:tc>
          <w:tcPr>
            <w:tcW w:w="1985" w:type="dxa"/>
            <w:tcBorders>
              <w:top w:val="nil"/>
              <w:left w:val="single" w:sz="4" w:space="0" w:color="auto"/>
              <w:bottom w:val="nil"/>
              <w:right w:val="single" w:sz="4" w:space="0" w:color="auto"/>
            </w:tcBorders>
            <w:shd w:val="clear" w:color="auto" w:fill="auto"/>
            <w:vAlign w:val="center"/>
          </w:tcPr>
          <w:p w14:paraId="233EB255" w14:textId="77777777" w:rsidR="001309D9" w:rsidRPr="009D7A06" w:rsidRDefault="001309D9" w:rsidP="00FB5089">
            <w:pPr>
              <w:spacing w:after="0" w:line="240" w:lineRule="auto"/>
              <w:rPr>
                <w:rFonts w:ascii="Arial" w:eastAsia="Calibri"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4C3AA6" w14:textId="77777777" w:rsidR="001309D9" w:rsidRPr="009D7A06" w:rsidRDefault="001309D9" w:rsidP="00FB5089">
            <w:pPr>
              <w:spacing w:after="0" w:line="240" w:lineRule="auto"/>
              <w:rPr>
                <w:rFonts w:ascii="Arial" w:eastAsia="Calibri" w:hAnsi="Arial" w:cs="Arial"/>
                <w:b/>
                <w:lang w:eastAsia="en-US"/>
              </w:rPr>
            </w:pPr>
            <w:r>
              <w:rPr>
                <w:rFonts w:ascii="Arial" w:eastAsia="Calibri" w:hAnsi="Arial" w:cs="Arial"/>
                <w:b/>
                <w:lang w:eastAsia="en-US"/>
              </w:rPr>
              <w:t>Date</w:t>
            </w:r>
          </w:p>
        </w:tc>
        <w:tc>
          <w:tcPr>
            <w:tcW w:w="2580" w:type="dxa"/>
            <w:tcBorders>
              <w:left w:val="single" w:sz="4" w:space="0" w:color="auto"/>
            </w:tcBorders>
            <w:shd w:val="clear" w:color="auto" w:fill="auto"/>
            <w:vAlign w:val="center"/>
          </w:tcPr>
          <w:p w14:paraId="0272CEFF" w14:textId="77777777" w:rsidR="001309D9" w:rsidRDefault="001309D9" w:rsidP="00FB5089">
            <w:pPr>
              <w:spacing w:after="0" w:line="240" w:lineRule="auto"/>
              <w:jc w:val="center"/>
              <w:rPr>
                <w:rFonts w:ascii="Arial" w:eastAsia="Calibri" w:hAnsi="Arial" w:cs="Arial"/>
                <w:b/>
                <w:lang w:eastAsia="en-US"/>
              </w:rPr>
            </w:pPr>
          </w:p>
        </w:tc>
      </w:tr>
    </w:tbl>
    <w:p w14:paraId="5E1177A3" w14:textId="109D2904" w:rsidR="001208AF" w:rsidRPr="009452A9" w:rsidRDefault="001208AF" w:rsidP="001208AF">
      <w:pPr>
        <w:pStyle w:val="TOCHeading"/>
        <w:spacing w:before="0" w:line="240" w:lineRule="auto"/>
        <w:rPr>
          <w:rFonts w:ascii="Arial" w:eastAsia="Times New Roman" w:hAnsi="Arial" w:cs="Arial"/>
          <w:b w:val="0"/>
          <w:bCs w:val="0"/>
          <w:color w:val="auto"/>
          <w:sz w:val="32"/>
          <w:szCs w:val="32"/>
          <w:lang w:val="en-GB" w:eastAsia="en-GB"/>
        </w:rPr>
      </w:pPr>
      <w:r>
        <w:rPr>
          <w:rFonts w:ascii="Arial" w:eastAsia="Times New Roman" w:hAnsi="Arial" w:cs="Arial"/>
          <w:b w:val="0"/>
          <w:bCs w:val="0"/>
          <w:sz w:val="32"/>
          <w:szCs w:val="32"/>
        </w:rPr>
        <w:br w:type="page"/>
      </w:r>
      <w:r>
        <w:rPr>
          <w:rFonts w:ascii="Arial" w:hAnsi="Arial" w:cs="Arial"/>
          <w:sz w:val="32"/>
          <w:szCs w:val="32"/>
        </w:rPr>
        <w:lastRenderedPageBreak/>
        <w:t>Revision History</w:t>
      </w:r>
    </w:p>
    <w:p w14:paraId="6D861CD9" w14:textId="737289B4" w:rsidR="001208AF" w:rsidRDefault="001208AF">
      <w:pPr>
        <w:rPr>
          <w:rFonts w:ascii="Arial" w:eastAsia="Times New Roman" w:hAnsi="Arial" w:cs="Arial"/>
          <w:b/>
          <w:bCs/>
          <w:sz w:val="32"/>
          <w:szCs w:val="32"/>
        </w:rPr>
      </w:pPr>
    </w:p>
    <w:tbl>
      <w:tblPr>
        <w:tblStyle w:val="TableGrid"/>
        <w:tblW w:w="0" w:type="auto"/>
        <w:tblLook w:val="04A0" w:firstRow="1" w:lastRow="0" w:firstColumn="1" w:lastColumn="0" w:noHBand="0" w:noVBand="1"/>
      </w:tblPr>
      <w:tblGrid>
        <w:gridCol w:w="1698"/>
        <w:gridCol w:w="1699"/>
        <w:gridCol w:w="6339"/>
      </w:tblGrid>
      <w:tr w:rsidR="001208AF" w:rsidRPr="001208AF" w14:paraId="08E80E2C" w14:textId="77777777" w:rsidTr="001208AF">
        <w:tc>
          <w:tcPr>
            <w:tcW w:w="1698" w:type="dxa"/>
          </w:tcPr>
          <w:p w14:paraId="341CE018" w14:textId="18A1E7B7" w:rsidR="001208AF" w:rsidRPr="001208AF" w:rsidRDefault="001208AF" w:rsidP="00BE7E10">
            <w:pPr>
              <w:pStyle w:val="NoSpacing"/>
              <w:spacing w:before="60" w:after="60"/>
              <w:rPr>
                <w:rFonts w:eastAsia="Times New Roman"/>
                <w:b/>
              </w:rPr>
            </w:pPr>
            <w:r w:rsidRPr="001208AF">
              <w:rPr>
                <w:rFonts w:eastAsia="Times New Roman"/>
                <w:b/>
              </w:rPr>
              <w:t>Version</w:t>
            </w:r>
          </w:p>
        </w:tc>
        <w:tc>
          <w:tcPr>
            <w:tcW w:w="1699" w:type="dxa"/>
          </w:tcPr>
          <w:p w14:paraId="52CDB722" w14:textId="50E09E3B" w:rsidR="001208AF" w:rsidRPr="001208AF" w:rsidRDefault="001208AF" w:rsidP="00BE7E10">
            <w:pPr>
              <w:pStyle w:val="NoSpacing"/>
              <w:spacing w:before="60" w:after="60"/>
              <w:rPr>
                <w:rFonts w:eastAsia="Times New Roman"/>
                <w:b/>
              </w:rPr>
            </w:pPr>
            <w:r w:rsidRPr="001208AF">
              <w:rPr>
                <w:rFonts w:eastAsia="Times New Roman"/>
                <w:b/>
              </w:rPr>
              <w:t>Date</w:t>
            </w:r>
          </w:p>
        </w:tc>
        <w:tc>
          <w:tcPr>
            <w:tcW w:w="6339" w:type="dxa"/>
          </w:tcPr>
          <w:p w14:paraId="38F778F5" w14:textId="702B67A9" w:rsidR="001208AF" w:rsidRPr="001208AF" w:rsidRDefault="001208AF" w:rsidP="00BE7E10">
            <w:pPr>
              <w:pStyle w:val="NoSpacing"/>
              <w:spacing w:before="60" w:after="60"/>
              <w:rPr>
                <w:rFonts w:eastAsia="Times New Roman"/>
                <w:b/>
              </w:rPr>
            </w:pPr>
            <w:r w:rsidRPr="001208AF">
              <w:rPr>
                <w:rFonts w:eastAsia="Times New Roman"/>
                <w:b/>
              </w:rPr>
              <w:t>Changes</w:t>
            </w:r>
          </w:p>
        </w:tc>
      </w:tr>
      <w:tr w:rsidR="001208AF" w14:paraId="5DA10FAD" w14:textId="77777777" w:rsidTr="001208AF">
        <w:tc>
          <w:tcPr>
            <w:tcW w:w="1698" w:type="dxa"/>
          </w:tcPr>
          <w:p w14:paraId="4974662E" w14:textId="6B14F300" w:rsidR="001208AF" w:rsidRDefault="001208AF" w:rsidP="00BE7E10">
            <w:pPr>
              <w:pStyle w:val="NoSpacing"/>
              <w:spacing w:before="60" w:after="60"/>
              <w:jc w:val="left"/>
              <w:rPr>
                <w:rFonts w:eastAsia="Times New Roman"/>
              </w:rPr>
            </w:pPr>
            <w:r>
              <w:rPr>
                <w:rFonts w:eastAsia="Times New Roman"/>
              </w:rPr>
              <w:t xml:space="preserve">Original </w:t>
            </w:r>
          </w:p>
        </w:tc>
        <w:tc>
          <w:tcPr>
            <w:tcW w:w="1699" w:type="dxa"/>
          </w:tcPr>
          <w:p w14:paraId="1180D565" w14:textId="067DEFE5" w:rsidR="001208AF" w:rsidRDefault="001208AF" w:rsidP="00BE7E10">
            <w:pPr>
              <w:pStyle w:val="NoSpacing"/>
              <w:spacing w:before="60" w:after="60"/>
              <w:jc w:val="left"/>
              <w:rPr>
                <w:rFonts w:eastAsia="Times New Roman"/>
              </w:rPr>
            </w:pPr>
            <w:r>
              <w:rPr>
                <w:rFonts w:eastAsia="Times New Roman"/>
              </w:rPr>
              <w:t>July 2015</w:t>
            </w:r>
          </w:p>
        </w:tc>
        <w:tc>
          <w:tcPr>
            <w:tcW w:w="6339" w:type="dxa"/>
          </w:tcPr>
          <w:p w14:paraId="3B2E9C5A" w14:textId="77777777" w:rsidR="001208AF" w:rsidRDefault="001208AF" w:rsidP="00BE7E10">
            <w:pPr>
              <w:pStyle w:val="NoSpacing"/>
              <w:spacing w:before="60" w:after="60"/>
              <w:jc w:val="left"/>
              <w:rPr>
                <w:rFonts w:eastAsia="Times New Roman"/>
              </w:rPr>
            </w:pPr>
            <w:r>
              <w:rPr>
                <w:rFonts w:eastAsia="Times New Roman"/>
              </w:rPr>
              <w:t>1. Rewrite of old document</w:t>
            </w:r>
          </w:p>
          <w:p w14:paraId="16873FA3" w14:textId="2C441813" w:rsidR="001208AF" w:rsidRDefault="001208AF" w:rsidP="00BE7E10">
            <w:pPr>
              <w:pStyle w:val="NoSpacing"/>
              <w:spacing w:before="60" w:after="60"/>
              <w:jc w:val="left"/>
              <w:rPr>
                <w:rFonts w:eastAsia="Times New Roman"/>
              </w:rPr>
            </w:pPr>
            <w:r>
              <w:rPr>
                <w:rFonts w:eastAsia="Times New Roman"/>
              </w:rPr>
              <w:t>2. Adoption of new template</w:t>
            </w:r>
          </w:p>
        </w:tc>
      </w:tr>
      <w:tr w:rsidR="001208AF" w14:paraId="7C7A8C1C" w14:textId="77777777" w:rsidTr="001208AF">
        <w:tc>
          <w:tcPr>
            <w:tcW w:w="1698" w:type="dxa"/>
          </w:tcPr>
          <w:p w14:paraId="48E48BE7" w14:textId="392BCB08" w:rsidR="001208AF" w:rsidRDefault="001208AF" w:rsidP="00BE7E10">
            <w:pPr>
              <w:pStyle w:val="NoSpacing"/>
              <w:spacing w:before="60" w:after="60"/>
              <w:jc w:val="left"/>
              <w:rPr>
                <w:rFonts w:eastAsia="Times New Roman"/>
              </w:rPr>
            </w:pPr>
            <w:r>
              <w:rPr>
                <w:rFonts w:eastAsia="Times New Roman"/>
              </w:rPr>
              <w:t>Rev 1</w:t>
            </w:r>
          </w:p>
        </w:tc>
        <w:tc>
          <w:tcPr>
            <w:tcW w:w="1699" w:type="dxa"/>
          </w:tcPr>
          <w:p w14:paraId="02D80AB1" w14:textId="7EB07C57" w:rsidR="001208AF" w:rsidRDefault="001208AF" w:rsidP="00BE7E10">
            <w:pPr>
              <w:pStyle w:val="NoSpacing"/>
              <w:spacing w:before="60" w:after="60"/>
              <w:jc w:val="left"/>
              <w:rPr>
                <w:rFonts w:eastAsia="Times New Roman"/>
              </w:rPr>
            </w:pPr>
            <w:r>
              <w:rPr>
                <w:rFonts w:eastAsia="Times New Roman"/>
              </w:rPr>
              <w:t>July 2016</w:t>
            </w:r>
          </w:p>
        </w:tc>
        <w:tc>
          <w:tcPr>
            <w:tcW w:w="6339" w:type="dxa"/>
          </w:tcPr>
          <w:p w14:paraId="351EDFC0" w14:textId="5835618D" w:rsidR="001208AF" w:rsidRDefault="001208AF" w:rsidP="00BE7E10">
            <w:pPr>
              <w:pStyle w:val="NoSpacing"/>
              <w:spacing w:before="60" w:after="60"/>
              <w:jc w:val="left"/>
              <w:rPr>
                <w:rFonts w:eastAsia="Times New Roman"/>
              </w:rPr>
            </w:pPr>
            <w:r>
              <w:rPr>
                <w:rFonts w:eastAsia="Times New Roman"/>
              </w:rPr>
              <w:t>1. Date of review/next review</w:t>
            </w:r>
          </w:p>
        </w:tc>
      </w:tr>
      <w:tr w:rsidR="001208AF" w14:paraId="75C2F230" w14:textId="77777777" w:rsidTr="001208AF">
        <w:tc>
          <w:tcPr>
            <w:tcW w:w="1698" w:type="dxa"/>
          </w:tcPr>
          <w:p w14:paraId="3BE20107" w14:textId="5619B493" w:rsidR="001208AF" w:rsidRDefault="001208AF" w:rsidP="00BE7E10">
            <w:pPr>
              <w:pStyle w:val="NoSpacing"/>
              <w:spacing w:before="60" w:after="60"/>
              <w:jc w:val="left"/>
              <w:rPr>
                <w:rFonts w:eastAsia="Times New Roman"/>
              </w:rPr>
            </w:pPr>
            <w:r>
              <w:rPr>
                <w:rFonts w:eastAsia="Times New Roman"/>
              </w:rPr>
              <w:t>Rev 2</w:t>
            </w:r>
          </w:p>
        </w:tc>
        <w:tc>
          <w:tcPr>
            <w:tcW w:w="1699" w:type="dxa"/>
          </w:tcPr>
          <w:p w14:paraId="684E3D2A" w14:textId="6AC4AF11" w:rsidR="001208AF" w:rsidRDefault="001208AF" w:rsidP="00BE7E10">
            <w:pPr>
              <w:pStyle w:val="NoSpacing"/>
              <w:spacing w:before="60" w:after="60"/>
              <w:jc w:val="left"/>
              <w:rPr>
                <w:rFonts w:eastAsia="Times New Roman"/>
              </w:rPr>
            </w:pPr>
            <w:r>
              <w:rPr>
                <w:rFonts w:eastAsia="Times New Roman"/>
              </w:rPr>
              <w:t>July 2017</w:t>
            </w:r>
          </w:p>
        </w:tc>
        <w:tc>
          <w:tcPr>
            <w:tcW w:w="6339" w:type="dxa"/>
          </w:tcPr>
          <w:p w14:paraId="1C8D5A03" w14:textId="159CF779" w:rsidR="001208AF" w:rsidRDefault="001208AF" w:rsidP="00BE7E10">
            <w:pPr>
              <w:pStyle w:val="NoSpacing"/>
              <w:spacing w:before="60" w:after="60"/>
              <w:jc w:val="left"/>
              <w:rPr>
                <w:rFonts w:eastAsia="Times New Roman"/>
              </w:rPr>
            </w:pPr>
            <w:r>
              <w:rPr>
                <w:rFonts w:eastAsia="Times New Roman"/>
              </w:rPr>
              <w:t>1. Date of review/next review</w:t>
            </w:r>
          </w:p>
        </w:tc>
      </w:tr>
      <w:tr w:rsidR="001208AF" w14:paraId="21D08996" w14:textId="77777777" w:rsidTr="001208AF">
        <w:tc>
          <w:tcPr>
            <w:tcW w:w="1698" w:type="dxa"/>
          </w:tcPr>
          <w:p w14:paraId="77E60F9A" w14:textId="2E40CF95" w:rsidR="001208AF" w:rsidRDefault="001208AF" w:rsidP="00BE7E10">
            <w:pPr>
              <w:pStyle w:val="NoSpacing"/>
              <w:spacing w:before="60" w:after="60"/>
              <w:jc w:val="left"/>
              <w:rPr>
                <w:rFonts w:eastAsia="Times New Roman"/>
              </w:rPr>
            </w:pPr>
            <w:r>
              <w:rPr>
                <w:rFonts w:eastAsia="Times New Roman"/>
              </w:rPr>
              <w:t>Rev 3</w:t>
            </w:r>
          </w:p>
        </w:tc>
        <w:tc>
          <w:tcPr>
            <w:tcW w:w="1699" w:type="dxa"/>
          </w:tcPr>
          <w:p w14:paraId="4FF190BD" w14:textId="6962F3D7" w:rsidR="001208AF" w:rsidRDefault="001208AF" w:rsidP="00BE7E10">
            <w:pPr>
              <w:pStyle w:val="NoSpacing"/>
              <w:spacing w:before="60" w:after="60"/>
              <w:jc w:val="left"/>
              <w:rPr>
                <w:rFonts w:eastAsia="Times New Roman"/>
              </w:rPr>
            </w:pPr>
            <w:r>
              <w:rPr>
                <w:rFonts w:eastAsia="Times New Roman"/>
              </w:rPr>
              <w:t>June 2018</w:t>
            </w:r>
          </w:p>
        </w:tc>
        <w:tc>
          <w:tcPr>
            <w:tcW w:w="6339" w:type="dxa"/>
          </w:tcPr>
          <w:p w14:paraId="014A7E00" w14:textId="576FAFC4" w:rsidR="001208AF" w:rsidRDefault="001208AF" w:rsidP="00BE7E10">
            <w:pPr>
              <w:pStyle w:val="NoSpacing"/>
              <w:spacing w:before="60" w:after="60"/>
              <w:jc w:val="left"/>
              <w:rPr>
                <w:rFonts w:eastAsia="Times New Roman"/>
              </w:rPr>
            </w:pPr>
            <w:r>
              <w:rPr>
                <w:rFonts w:eastAsia="Times New Roman"/>
              </w:rPr>
              <w:t>1. Date of review/next review</w:t>
            </w:r>
          </w:p>
        </w:tc>
      </w:tr>
      <w:tr w:rsidR="001208AF" w14:paraId="69290338" w14:textId="77777777" w:rsidTr="001208AF">
        <w:tc>
          <w:tcPr>
            <w:tcW w:w="1698" w:type="dxa"/>
          </w:tcPr>
          <w:p w14:paraId="7AACE78A" w14:textId="7FEE97B8" w:rsidR="001208AF" w:rsidRDefault="001208AF" w:rsidP="00BE7E10">
            <w:pPr>
              <w:pStyle w:val="NoSpacing"/>
              <w:spacing w:before="60" w:after="60"/>
              <w:jc w:val="left"/>
              <w:rPr>
                <w:rFonts w:eastAsia="Times New Roman"/>
              </w:rPr>
            </w:pPr>
            <w:r>
              <w:rPr>
                <w:rFonts w:eastAsia="Times New Roman"/>
              </w:rPr>
              <w:t>Rev 4</w:t>
            </w:r>
          </w:p>
        </w:tc>
        <w:tc>
          <w:tcPr>
            <w:tcW w:w="1699" w:type="dxa"/>
          </w:tcPr>
          <w:p w14:paraId="563B8D1F" w14:textId="768A3A03" w:rsidR="001208AF" w:rsidRDefault="001208AF" w:rsidP="00BE7E10">
            <w:pPr>
              <w:pStyle w:val="NoSpacing"/>
              <w:spacing w:before="60" w:after="60"/>
              <w:jc w:val="left"/>
              <w:rPr>
                <w:rFonts w:eastAsia="Times New Roman"/>
              </w:rPr>
            </w:pPr>
            <w:r>
              <w:rPr>
                <w:rFonts w:eastAsia="Times New Roman"/>
              </w:rPr>
              <w:t>May 2019</w:t>
            </w:r>
          </w:p>
        </w:tc>
        <w:tc>
          <w:tcPr>
            <w:tcW w:w="6339" w:type="dxa"/>
          </w:tcPr>
          <w:p w14:paraId="45A1BEFE" w14:textId="5C8AABE4" w:rsidR="001208AF" w:rsidRDefault="001208AF" w:rsidP="00BE7E10">
            <w:pPr>
              <w:pStyle w:val="NoSpacing"/>
              <w:spacing w:before="60" w:after="60"/>
              <w:jc w:val="left"/>
              <w:rPr>
                <w:rFonts w:eastAsia="Times New Roman"/>
              </w:rPr>
            </w:pPr>
            <w:r>
              <w:rPr>
                <w:rFonts w:eastAsia="Times New Roman"/>
              </w:rPr>
              <w:t>1. Reflected fo</w:t>
            </w:r>
            <w:r w:rsidR="00BE7E10">
              <w:rPr>
                <w:rFonts w:eastAsia="Times New Roman"/>
              </w:rPr>
              <w:t>rmation of Stamford Park Trust and subsequent changes to obligations in admissions as an academy.</w:t>
            </w:r>
          </w:p>
        </w:tc>
      </w:tr>
    </w:tbl>
    <w:p w14:paraId="0C19A6EB" w14:textId="77777777" w:rsidR="001208AF" w:rsidRPr="001208AF" w:rsidRDefault="001208AF" w:rsidP="001208AF">
      <w:pPr>
        <w:pStyle w:val="NoSpacing"/>
        <w:rPr>
          <w:rFonts w:eastAsia="Times New Roman"/>
        </w:rPr>
      </w:pPr>
    </w:p>
    <w:p w14:paraId="4C4195D8" w14:textId="44FAD5A2" w:rsidR="001208AF" w:rsidRDefault="001208AF">
      <w:pPr>
        <w:rPr>
          <w:rFonts w:ascii="Arial" w:eastAsia="Times New Roman" w:hAnsi="Arial" w:cs="Arial"/>
          <w:b/>
          <w:bCs/>
          <w:sz w:val="32"/>
          <w:szCs w:val="32"/>
        </w:rPr>
      </w:pPr>
      <w:r>
        <w:rPr>
          <w:rFonts w:ascii="Arial" w:eastAsia="Times New Roman" w:hAnsi="Arial" w:cs="Arial"/>
          <w:b/>
          <w:bCs/>
          <w:sz w:val="32"/>
          <w:szCs w:val="32"/>
        </w:rPr>
        <w:br w:type="page"/>
      </w:r>
    </w:p>
    <w:p w14:paraId="65E27B18" w14:textId="77777777" w:rsidR="001208AF" w:rsidRDefault="001208AF">
      <w:pPr>
        <w:rPr>
          <w:rFonts w:ascii="Arial" w:eastAsia="Times New Roman" w:hAnsi="Arial" w:cs="Arial"/>
          <w:b/>
          <w:bCs/>
          <w:sz w:val="32"/>
          <w:szCs w:val="32"/>
        </w:rPr>
      </w:pPr>
    </w:p>
    <w:sdt>
      <w:sdtPr>
        <w:rPr>
          <w:rFonts w:ascii="Arial" w:eastAsia="Times New Roman" w:hAnsi="Arial" w:cs="Arial"/>
          <w:b w:val="0"/>
          <w:bCs w:val="0"/>
          <w:color w:val="auto"/>
          <w:sz w:val="32"/>
          <w:szCs w:val="32"/>
          <w:lang w:val="en-GB" w:eastAsia="en-GB"/>
        </w:rPr>
        <w:id w:val="-1868279079"/>
        <w:docPartObj>
          <w:docPartGallery w:val="Table of Contents"/>
          <w:docPartUnique/>
        </w:docPartObj>
      </w:sdtPr>
      <w:sdtEndPr>
        <w:rPr>
          <w:rFonts w:eastAsiaTheme="minorEastAsia"/>
          <w:noProof/>
          <w:sz w:val="22"/>
          <w:szCs w:val="22"/>
        </w:rPr>
      </w:sdtEndPr>
      <w:sdtContent>
        <w:p w14:paraId="5EA1F036" w14:textId="77777777" w:rsidR="0083147D" w:rsidRPr="009452A9" w:rsidRDefault="0083147D" w:rsidP="009452A9">
          <w:pPr>
            <w:pStyle w:val="TOCHeading"/>
            <w:spacing w:before="0" w:line="240" w:lineRule="auto"/>
            <w:rPr>
              <w:rFonts w:ascii="Arial" w:eastAsia="Times New Roman" w:hAnsi="Arial" w:cs="Arial"/>
              <w:b w:val="0"/>
              <w:bCs w:val="0"/>
              <w:color w:val="auto"/>
              <w:sz w:val="32"/>
              <w:szCs w:val="32"/>
              <w:lang w:val="en-GB" w:eastAsia="en-GB"/>
            </w:rPr>
          </w:pPr>
          <w:r w:rsidRPr="00381728">
            <w:rPr>
              <w:rFonts w:ascii="Arial" w:hAnsi="Arial" w:cs="Arial"/>
              <w:sz w:val="32"/>
              <w:szCs w:val="32"/>
            </w:rPr>
            <w:t>Cont</w:t>
          </w:r>
          <w:r w:rsidRPr="00BC786A">
            <w:rPr>
              <w:rFonts w:ascii="Arial" w:hAnsi="Arial" w:cs="Arial"/>
              <w:sz w:val="32"/>
              <w:szCs w:val="32"/>
            </w:rPr>
            <w:t>ent</w:t>
          </w:r>
          <w:r w:rsidRPr="00381728">
            <w:rPr>
              <w:rFonts w:ascii="Arial" w:hAnsi="Arial" w:cs="Arial"/>
              <w:sz w:val="32"/>
              <w:szCs w:val="32"/>
            </w:rPr>
            <w:t>s</w:t>
          </w:r>
        </w:p>
        <w:p w14:paraId="058928F4" w14:textId="77777777" w:rsidR="00647A59" w:rsidRPr="00647A59" w:rsidRDefault="00647A59" w:rsidP="00647A59">
          <w:pPr>
            <w:spacing w:after="0" w:line="240" w:lineRule="auto"/>
            <w:rPr>
              <w:lang w:val="en-US" w:eastAsia="ja-JP"/>
            </w:rPr>
          </w:pPr>
        </w:p>
        <w:p w14:paraId="56A913FB" w14:textId="024574F2" w:rsidR="00552BB1" w:rsidRDefault="0083147D">
          <w:pPr>
            <w:pStyle w:val="TOC1"/>
            <w:tabs>
              <w:tab w:val="left" w:pos="440"/>
              <w:tab w:val="right" w:leader="dot" w:pos="9736"/>
            </w:tabs>
            <w:rPr>
              <w:rFonts w:asciiTheme="minorHAnsi" w:eastAsiaTheme="minorEastAsia" w:hAnsiTheme="minorHAnsi" w:cstheme="minorBidi"/>
              <w:b w:val="0"/>
              <w:noProof/>
              <w:szCs w:val="22"/>
            </w:rPr>
          </w:pPr>
          <w:r w:rsidRPr="00381728">
            <w:rPr>
              <w:rFonts w:ascii="Arial" w:hAnsi="Arial" w:cs="Arial"/>
              <w:sz w:val="24"/>
            </w:rPr>
            <w:fldChar w:fldCharType="begin"/>
          </w:r>
          <w:r w:rsidRPr="00381728">
            <w:rPr>
              <w:rFonts w:ascii="Arial" w:hAnsi="Arial" w:cs="Arial"/>
              <w:sz w:val="24"/>
            </w:rPr>
            <w:instrText xml:space="preserve"> TOC \o "1-3" \h \z \u </w:instrText>
          </w:r>
          <w:r w:rsidRPr="00381728">
            <w:rPr>
              <w:rFonts w:ascii="Arial" w:hAnsi="Arial" w:cs="Arial"/>
              <w:sz w:val="24"/>
            </w:rPr>
            <w:fldChar w:fldCharType="separate"/>
          </w:r>
          <w:hyperlink w:anchor="_Toc10632887" w:history="1">
            <w:r w:rsidR="00552BB1" w:rsidRPr="006708D4">
              <w:rPr>
                <w:rStyle w:val="Hyperlink"/>
                <w:rFonts w:eastAsiaTheme="majorEastAsia"/>
                <w:noProof/>
              </w:rPr>
              <w:t>1</w:t>
            </w:r>
            <w:r w:rsidR="00552BB1">
              <w:rPr>
                <w:rFonts w:asciiTheme="minorHAnsi" w:eastAsiaTheme="minorEastAsia" w:hAnsiTheme="minorHAnsi" w:cstheme="minorBidi"/>
                <w:b w:val="0"/>
                <w:noProof/>
                <w:szCs w:val="22"/>
              </w:rPr>
              <w:tab/>
            </w:r>
            <w:r w:rsidR="00552BB1" w:rsidRPr="006708D4">
              <w:rPr>
                <w:rStyle w:val="Hyperlink"/>
                <w:rFonts w:eastAsiaTheme="majorEastAsia"/>
                <w:noProof/>
              </w:rPr>
              <w:t>Introduction</w:t>
            </w:r>
            <w:r w:rsidR="00552BB1">
              <w:rPr>
                <w:noProof/>
                <w:webHidden/>
              </w:rPr>
              <w:tab/>
            </w:r>
            <w:r w:rsidR="00552BB1">
              <w:rPr>
                <w:noProof/>
                <w:webHidden/>
              </w:rPr>
              <w:fldChar w:fldCharType="begin"/>
            </w:r>
            <w:r w:rsidR="00552BB1">
              <w:rPr>
                <w:noProof/>
                <w:webHidden/>
              </w:rPr>
              <w:instrText xml:space="preserve"> PAGEREF _Toc10632887 \h </w:instrText>
            </w:r>
            <w:r w:rsidR="00552BB1">
              <w:rPr>
                <w:noProof/>
                <w:webHidden/>
              </w:rPr>
            </w:r>
            <w:r w:rsidR="00552BB1">
              <w:rPr>
                <w:noProof/>
                <w:webHidden/>
              </w:rPr>
              <w:fldChar w:fldCharType="separate"/>
            </w:r>
            <w:r w:rsidR="00BE7E10">
              <w:rPr>
                <w:noProof/>
                <w:webHidden/>
              </w:rPr>
              <w:t>4</w:t>
            </w:r>
            <w:r w:rsidR="00552BB1">
              <w:rPr>
                <w:noProof/>
                <w:webHidden/>
              </w:rPr>
              <w:fldChar w:fldCharType="end"/>
            </w:r>
          </w:hyperlink>
        </w:p>
        <w:p w14:paraId="2F7056E8" w14:textId="3052F14E" w:rsidR="00552BB1" w:rsidRDefault="00BE7E10">
          <w:pPr>
            <w:pStyle w:val="TOC1"/>
            <w:tabs>
              <w:tab w:val="left" w:pos="440"/>
              <w:tab w:val="right" w:leader="dot" w:pos="9736"/>
            </w:tabs>
            <w:rPr>
              <w:rFonts w:asciiTheme="minorHAnsi" w:eastAsiaTheme="minorEastAsia" w:hAnsiTheme="minorHAnsi" w:cstheme="minorBidi"/>
              <w:b w:val="0"/>
              <w:noProof/>
              <w:szCs w:val="22"/>
            </w:rPr>
          </w:pPr>
          <w:hyperlink w:anchor="_Toc10632888" w:history="1">
            <w:r w:rsidR="00552BB1" w:rsidRPr="006708D4">
              <w:rPr>
                <w:rStyle w:val="Hyperlink"/>
                <w:rFonts w:eastAsiaTheme="majorEastAsia"/>
                <w:noProof/>
              </w:rPr>
              <w:t>2</w:t>
            </w:r>
            <w:r w:rsidR="00552BB1">
              <w:rPr>
                <w:rFonts w:asciiTheme="minorHAnsi" w:eastAsiaTheme="minorEastAsia" w:hAnsiTheme="minorHAnsi" w:cstheme="minorBidi"/>
                <w:b w:val="0"/>
                <w:noProof/>
                <w:szCs w:val="22"/>
              </w:rPr>
              <w:tab/>
            </w:r>
            <w:r w:rsidR="00552BB1" w:rsidRPr="006708D4">
              <w:rPr>
                <w:rStyle w:val="Hyperlink"/>
                <w:rFonts w:eastAsiaTheme="majorEastAsia"/>
                <w:noProof/>
              </w:rPr>
              <w:t>General Policy Statement</w:t>
            </w:r>
            <w:r w:rsidR="00552BB1">
              <w:rPr>
                <w:noProof/>
                <w:webHidden/>
              </w:rPr>
              <w:tab/>
            </w:r>
            <w:r w:rsidR="00552BB1">
              <w:rPr>
                <w:noProof/>
                <w:webHidden/>
              </w:rPr>
              <w:fldChar w:fldCharType="begin"/>
            </w:r>
            <w:r w:rsidR="00552BB1">
              <w:rPr>
                <w:noProof/>
                <w:webHidden/>
              </w:rPr>
              <w:instrText xml:space="preserve"> PAGEREF _Toc10632888 \h </w:instrText>
            </w:r>
            <w:r w:rsidR="00552BB1">
              <w:rPr>
                <w:noProof/>
                <w:webHidden/>
              </w:rPr>
            </w:r>
            <w:r w:rsidR="00552BB1">
              <w:rPr>
                <w:noProof/>
                <w:webHidden/>
              </w:rPr>
              <w:fldChar w:fldCharType="separate"/>
            </w:r>
            <w:r>
              <w:rPr>
                <w:noProof/>
                <w:webHidden/>
              </w:rPr>
              <w:t>4</w:t>
            </w:r>
            <w:r w:rsidR="00552BB1">
              <w:rPr>
                <w:noProof/>
                <w:webHidden/>
              </w:rPr>
              <w:fldChar w:fldCharType="end"/>
            </w:r>
          </w:hyperlink>
        </w:p>
        <w:p w14:paraId="03C2CA24" w14:textId="6236FE14" w:rsidR="00552BB1" w:rsidRDefault="00BE7E10">
          <w:pPr>
            <w:pStyle w:val="TOC2"/>
            <w:tabs>
              <w:tab w:val="left" w:pos="880"/>
              <w:tab w:val="right" w:leader="dot" w:pos="9736"/>
            </w:tabs>
            <w:rPr>
              <w:noProof/>
            </w:rPr>
          </w:pPr>
          <w:hyperlink w:anchor="_Toc10632889" w:history="1">
            <w:r w:rsidR="00552BB1" w:rsidRPr="006708D4">
              <w:rPr>
                <w:rStyle w:val="Hyperlink"/>
                <w:noProof/>
              </w:rPr>
              <w:t>2.1</w:t>
            </w:r>
            <w:r w:rsidR="00552BB1">
              <w:rPr>
                <w:noProof/>
              </w:rPr>
              <w:tab/>
            </w:r>
            <w:r w:rsidR="00552BB1" w:rsidRPr="006708D4">
              <w:rPr>
                <w:rStyle w:val="Hyperlink"/>
                <w:noProof/>
              </w:rPr>
              <w:t>Mission Statement</w:t>
            </w:r>
            <w:r w:rsidR="00552BB1">
              <w:rPr>
                <w:noProof/>
                <w:webHidden/>
              </w:rPr>
              <w:tab/>
            </w:r>
            <w:r w:rsidR="00552BB1">
              <w:rPr>
                <w:noProof/>
                <w:webHidden/>
              </w:rPr>
              <w:fldChar w:fldCharType="begin"/>
            </w:r>
            <w:r w:rsidR="00552BB1">
              <w:rPr>
                <w:noProof/>
                <w:webHidden/>
              </w:rPr>
              <w:instrText xml:space="preserve"> PAGEREF _Toc10632889 \h </w:instrText>
            </w:r>
            <w:r w:rsidR="00552BB1">
              <w:rPr>
                <w:noProof/>
                <w:webHidden/>
              </w:rPr>
            </w:r>
            <w:r w:rsidR="00552BB1">
              <w:rPr>
                <w:noProof/>
                <w:webHidden/>
              </w:rPr>
              <w:fldChar w:fldCharType="separate"/>
            </w:r>
            <w:r>
              <w:rPr>
                <w:noProof/>
                <w:webHidden/>
              </w:rPr>
              <w:t>4</w:t>
            </w:r>
            <w:r w:rsidR="00552BB1">
              <w:rPr>
                <w:noProof/>
                <w:webHidden/>
              </w:rPr>
              <w:fldChar w:fldCharType="end"/>
            </w:r>
          </w:hyperlink>
        </w:p>
        <w:p w14:paraId="62D181F8" w14:textId="5A4E5FED" w:rsidR="00552BB1" w:rsidRDefault="00BE7E10">
          <w:pPr>
            <w:pStyle w:val="TOC2"/>
            <w:tabs>
              <w:tab w:val="left" w:pos="880"/>
              <w:tab w:val="right" w:leader="dot" w:pos="9736"/>
            </w:tabs>
            <w:rPr>
              <w:noProof/>
            </w:rPr>
          </w:pPr>
          <w:hyperlink w:anchor="_Toc10632890" w:history="1">
            <w:r w:rsidR="00552BB1" w:rsidRPr="006708D4">
              <w:rPr>
                <w:rStyle w:val="Hyperlink"/>
                <w:noProof/>
              </w:rPr>
              <w:t>2.2</w:t>
            </w:r>
            <w:r w:rsidR="00552BB1">
              <w:rPr>
                <w:noProof/>
              </w:rPr>
              <w:tab/>
            </w:r>
            <w:r w:rsidR="00552BB1" w:rsidRPr="006708D4">
              <w:rPr>
                <w:rStyle w:val="Hyperlink"/>
                <w:noProof/>
              </w:rPr>
              <w:t>Context</w:t>
            </w:r>
            <w:r w:rsidR="00552BB1">
              <w:rPr>
                <w:noProof/>
                <w:webHidden/>
              </w:rPr>
              <w:tab/>
            </w:r>
            <w:r w:rsidR="00552BB1">
              <w:rPr>
                <w:noProof/>
                <w:webHidden/>
              </w:rPr>
              <w:fldChar w:fldCharType="begin"/>
            </w:r>
            <w:r w:rsidR="00552BB1">
              <w:rPr>
                <w:noProof/>
                <w:webHidden/>
              </w:rPr>
              <w:instrText xml:space="preserve"> PAGEREF _Toc10632890 \h </w:instrText>
            </w:r>
            <w:r w:rsidR="00552BB1">
              <w:rPr>
                <w:noProof/>
                <w:webHidden/>
              </w:rPr>
            </w:r>
            <w:r w:rsidR="00552BB1">
              <w:rPr>
                <w:noProof/>
                <w:webHidden/>
              </w:rPr>
              <w:fldChar w:fldCharType="separate"/>
            </w:r>
            <w:r>
              <w:rPr>
                <w:noProof/>
                <w:webHidden/>
              </w:rPr>
              <w:t>4</w:t>
            </w:r>
            <w:r w:rsidR="00552BB1">
              <w:rPr>
                <w:noProof/>
                <w:webHidden/>
              </w:rPr>
              <w:fldChar w:fldCharType="end"/>
            </w:r>
          </w:hyperlink>
        </w:p>
        <w:p w14:paraId="1A73FE75" w14:textId="3DE4B2EB" w:rsidR="00552BB1" w:rsidRDefault="00BE7E10">
          <w:pPr>
            <w:pStyle w:val="TOC2"/>
            <w:tabs>
              <w:tab w:val="left" w:pos="880"/>
              <w:tab w:val="right" w:leader="dot" w:pos="9736"/>
            </w:tabs>
            <w:rPr>
              <w:noProof/>
            </w:rPr>
          </w:pPr>
          <w:hyperlink w:anchor="_Toc10632891" w:history="1">
            <w:r w:rsidR="00552BB1" w:rsidRPr="006708D4">
              <w:rPr>
                <w:rStyle w:val="Hyperlink"/>
                <w:noProof/>
              </w:rPr>
              <w:t>2.3</w:t>
            </w:r>
            <w:r w:rsidR="00552BB1">
              <w:rPr>
                <w:noProof/>
              </w:rPr>
              <w:tab/>
            </w:r>
            <w:r w:rsidR="00552BB1" w:rsidRPr="006708D4">
              <w:rPr>
                <w:rStyle w:val="Hyperlink"/>
                <w:noProof/>
              </w:rPr>
              <w:t>Aims</w:t>
            </w:r>
            <w:r w:rsidR="00552BB1">
              <w:rPr>
                <w:noProof/>
                <w:webHidden/>
              </w:rPr>
              <w:tab/>
            </w:r>
            <w:r w:rsidR="00552BB1">
              <w:rPr>
                <w:noProof/>
                <w:webHidden/>
              </w:rPr>
              <w:fldChar w:fldCharType="begin"/>
            </w:r>
            <w:r w:rsidR="00552BB1">
              <w:rPr>
                <w:noProof/>
                <w:webHidden/>
              </w:rPr>
              <w:instrText xml:space="preserve"> PAGEREF _Toc10632891 \h </w:instrText>
            </w:r>
            <w:r w:rsidR="00552BB1">
              <w:rPr>
                <w:noProof/>
                <w:webHidden/>
              </w:rPr>
            </w:r>
            <w:r w:rsidR="00552BB1">
              <w:rPr>
                <w:noProof/>
                <w:webHidden/>
              </w:rPr>
              <w:fldChar w:fldCharType="separate"/>
            </w:r>
            <w:r>
              <w:rPr>
                <w:noProof/>
                <w:webHidden/>
              </w:rPr>
              <w:t>5</w:t>
            </w:r>
            <w:r w:rsidR="00552BB1">
              <w:rPr>
                <w:noProof/>
                <w:webHidden/>
              </w:rPr>
              <w:fldChar w:fldCharType="end"/>
            </w:r>
          </w:hyperlink>
        </w:p>
        <w:p w14:paraId="6EF58F8A" w14:textId="5BE7D347" w:rsidR="00552BB1" w:rsidRDefault="00BE7E10">
          <w:pPr>
            <w:pStyle w:val="TOC1"/>
            <w:tabs>
              <w:tab w:val="left" w:pos="440"/>
              <w:tab w:val="right" w:leader="dot" w:pos="9736"/>
            </w:tabs>
            <w:rPr>
              <w:rFonts w:asciiTheme="minorHAnsi" w:eastAsiaTheme="minorEastAsia" w:hAnsiTheme="minorHAnsi" w:cstheme="minorBidi"/>
              <w:b w:val="0"/>
              <w:noProof/>
              <w:szCs w:val="22"/>
            </w:rPr>
          </w:pPr>
          <w:hyperlink w:anchor="_Toc10632892" w:history="1">
            <w:r w:rsidR="00552BB1" w:rsidRPr="006708D4">
              <w:rPr>
                <w:rStyle w:val="Hyperlink"/>
                <w:rFonts w:eastAsiaTheme="majorEastAsia"/>
                <w:noProof/>
              </w:rPr>
              <w:t>3</w:t>
            </w:r>
            <w:r w:rsidR="00552BB1">
              <w:rPr>
                <w:rFonts w:asciiTheme="minorHAnsi" w:eastAsiaTheme="minorEastAsia" w:hAnsiTheme="minorHAnsi" w:cstheme="minorBidi"/>
                <w:b w:val="0"/>
                <w:noProof/>
                <w:szCs w:val="22"/>
              </w:rPr>
              <w:tab/>
            </w:r>
            <w:r w:rsidR="00552BB1" w:rsidRPr="006708D4">
              <w:rPr>
                <w:rStyle w:val="Hyperlink"/>
                <w:rFonts w:eastAsiaTheme="majorEastAsia"/>
                <w:noProof/>
              </w:rPr>
              <w:t>Policy Actions</w:t>
            </w:r>
            <w:r w:rsidR="00552BB1">
              <w:rPr>
                <w:noProof/>
                <w:webHidden/>
              </w:rPr>
              <w:tab/>
            </w:r>
            <w:r w:rsidR="00552BB1">
              <w:rPr>
                <w:noProof/>
                <w:webHidden/>
              </w:rPr>
              <w:fldChar w:fldCharType="begin"/>
            </w:r>
            <w:r w:rsidR="00552BB1">
              <w:rPr>
                <w:noProof/>
                <w:webHidden/>
              </w:rPr>
              <w:instrText xml:space="preserve"> PAGEREF _Toc10632892 \h </w:instrText>
            </w:r>
            <w:r w:rsidR="00552BB1">
              <w:rPr>
                <w:noProof/>
                <w:webHidden/>
              </w:rPr>
            </w:r>
            <w:r w:rsidR="00552BB1">
              <w:rPr>
                <w:noProof/>
                <w:webHidden/>
              </w:rPr>
              <w:fldChar w:fldCharType="separate"/>
            </w:r>
            <w:r>
              <w:rPr>
                <w:noProof/>
                <w:webHidden/>
              </w:rPr>
              <w:t>6</w:t>
            </w:r>
            <w:r w:rsidR="00552BB1">
              <w:rPr>
                <w:noProof/>
                <w:webHidden/>
              </w:rPr>
              <w:fldChar w:fldCharType="end"/>
            </w:r>
          </w:hyperlink>
        </w:p>
        <w:p w14:paraId="49B5B2FD" w14:textId="1CA3E586" w:rsidR="0083147D" w:rsidRDefault="0083147D" w:rsidP="00FB5089">
          <w:pPr>
            <w:spacing w:after="0" w:line="240" w:lineRule="auto"/>
            <w:rPr>
              <w:rFonts w:ascii="Arial" w:hAnsi="Arial" w:cs="Arial"/>
              <w:noProof/>
            </w:rPr>
          </w:pPr>
          <w:r w:rsidRPr="00381728">
            <w:rPr>
              <w:rFonts w:ascii="Arial" w:hAnsi="Arial" w:cs="Arial"/>
              <w:b/>
              <w:bCs/>
              <w:noProof/>
              <w:sz w:val="24"/>
              <w:szCs w:val="24"/>
            </w:rPr>
            <w:fldChar w:fldCharType="end"/>
          </w:r>
        </w:p>
      </w:sdtContent>
    </w:sdt>
    <w:p w14:paraId="6FC36AAE" w14:textId="77777777" w:rsidR="00FB5089" w:rsidRPr="00904B88" w:rsidRDefault="00FB5089" w:rsidP="00FB5089">
      <w:pPr>
        <w:spacing w:after="0" w:line="240" w:lineRule="auto"/>
        <w:rPr>
          <w:rFonts w:ascii="Arial" w:hAnsi="Arial" w:cs="Arial"/>
        </w:rPr>
      </w:pPr>
    </w:p>
    <w:p w14:paraId="2283C7FF" w14:textId="4786F985" w:rsidR="001478BA" w:rsidRPr="009D3840" w:rsidRDefault="0083147D" w:rsidP="009D3840">
      <w:pPr>
        <w:pStyle w:val="Heading1"/>
      </w:pPr>
      <w:bookmarkStart w:id="1" w:name="_Toc10632887"/>
      <w:r w:rsidRPr="005F788B">
        <w:t>Introduction</w:t>
      </w:r>
      <w:bookmarkEnd w:id="1"/>
    </w:p>
    <w:p w14:paraId="6126B7D5" w14:textId="77777777" w:rsidR="004B4E46" w:rsidRPr="00FA7BAC" w:rsidRDefault="001478BA" w:rsidP="00FA7BAC">
      <w:pPr>
        <w:pStyle w:val="NoSpacing"/>
        <w:ind w:left="432"/>
        <w:rPr>
          <w:i/>
        </w:rPr>
      </w:pPr>
      <w:r w:rsidRPr="00FA7BAC">
        <w:t xml:space="preserve">A core value of the College is to </w:t>
      </w:r>
      <w:r w:rsidRPr="00FA7BAC">
        <w:rPr>
          <w:b/>
        </w:rPr>
        <w:t xml:space="preserve">‘always act in the best interest of the students’ </w:t>
      </w:r>
      <w:r w:rsidRPr="00FA7BAC">
        <w:t>a principle which underpins all our Information, Advice and Guidance (IAG) and guides our approach to admissions. The purpose of this policy is to ensure transparency, fairness and consistency in relation to our admissions procedures and to provide clarity for our stakeholders.</w:t>
      </w:r>
    </w:p>
    <w:p w14:paraId="331D1301" w14:textId="77777777" w:rsidR="00D83E1F" w:rsidRPr="00D83E1F" w:rsidRDefault="00D83E1F" w:rsidP="00FA7BAC">
      <w:pPr>
        <w:pStyle w:val="NoSpacing"/>
        <w:rPr>
          <w:i/>
        </w:rPr>
      </w:pPr>
    </w:p>
    <w:p w14:paraId="4AACBF9C" w14:textId="2570700C" w:rsidR="00630BB9" w:rsidRPr="00FA7BAC" w:rsidRDefault="00FA7BAC" w:rsidP="00FA7BAC">
      <w:pPr>
        <w:pStyle w:val="NoSpacing"/>
        <w:ind w:left="432"/>
        <w:rPr>
          <w:rFonts w:eastAsia="Times New Roman"/>
          <w:color w:val="000000"/>
        </w:rPr>
      </w:pPr>
      <w:r>
        <w:rPr>
          <w:rFonts w:eastAsia="Times New Roman"/>
          <w:color w:val="000000"/>
        </w:rPr>
        <w:t>The College is an educational institution principally concerned with providing full-time education suitable to the requirements of persons over compulsory school at but under 19, at the start of the academic year (31 August).</w:t>
      </w:r>
    </w:p>
    <w:p w14:paraId="22918899" w14:textId="77777777" w:rsidR="00D83E1F" w:rsidRPr="00D83E1F" w:rsidRDefault="00D83E1F" w:rsidP="00FA7BAC">
      <w:pPr>
        <w:pStyle w:val="NoSpacing"/>
        <w:rPr>
          <w:rFonts w:eastAsia="Times New Roman"/>
          <w:color w:val="000000"/>
        </w:rPr>
      </w:pPr>
    </w:p>
    <w:p w14:paraId="03737D4D" w14:textId="7E957EB5" w:rsidR="00630BB9" w:rsidRPr="00FA7BAC" w:rsidRDefault="00630BB9" w:rsidP="00FA7BAC">
      <w:pPr>
        <w:pStyle w:val="NoSpacing"/>
        <w:ind w:left="432"/>
        <w:rPr>
          <w:rFonts w:eastAsia="Times New Roman"/>
          <w:color w:val="000000"/>
        </w:rPr>
      </w:pPr>
      <w:r w:rsidRPr="00FA7BAC">
        <w:rPr>
          <w:rFonts w:eastAsia="Times New Roman"/>
          <w:color w:val="000000"/>
        </w:rPr>
        <w:t>The target number of students the College will admit will depend upon the nature of the proposed student programmes, the target level of units of activity and funded students allocated to the College by th</w:t>
      </w:r>
      <w:r w:rsidR="00D83E1F" w:rsidRPr="00FA7BAC">
        <w:rPr>
          <w:rFonts w:eastAsia="Times New Roman"/>
          <w:color w:val="000000"/>
        </w:rPr>
        <w:t xml:space="preserve">e relevant Government agencies </w:t>
      </w:r>
      <w:r w:rsidRPr="00FA7BAC">
        <w:rPr>
          <w:rFonts w:eastAsia="Times New Roman"/>
          <w:color w:val="000000"/>
        </w:rPr>
        <w:t xml:space="preserve">and the number of students continuing on programmes within the College. </w:t>
      </w:r>
    </w:p>
    <w:p w14:paraId="7155493A" w14:textId="41A18CDC" w:rsidR="0083147D" w:rsidRPr="005F788B" w:rsidRDefault="0083147D" w:rsidP="005F788B">
      <w:pPr>
        <w:pStyle w:val="Heading1"/>
      </w:pPr>
      <w:bookmarkStart w:id="2" w:name="_Toc10632888"/>
      <w:r w:rsidRPr="005F788B">
        <w:t>General Policy Statement</w:t>
      </w:r>
      <w:bookmarkEnd w:id="2"/>
      <w:r w:rsidRPr="005F788B">
        <w:t xml:space="preserve"> </w:t>
      </w:r>
    </w:p>
    <w:p w14:paraId="6FE734C5" w14:textId="77777777" w:rsidR="00FB5089" w:rsidRDefault="00FB5089" w:rsidP="00FB5089">
      <w:pPr>
        <w:spacing w:after="0" w:line="240" w:lineRule="auto"/>
        <w:rPr>
          <w:rFonts w:ascii="Arial" w:hAnsi="Arial" w:cs="Arial"/>
        </w:rPr>
      </w:pPr>
    </w:p>
    <w:p w14:paraId="600E534B" w14:textId="686FD88D" w:rsidR="00F908F8" w:rsidRPr="006B31C2" w:rsidRDefault="00F908F8" w:rsidP="00FA7BAC">
      <w:pPr>
        <w:pStyle w:val="Heading2"/>
        <w:numPr>
          <w:ilvl w:val="1"/>
          <w:numId w:val="19"/>
        </w:numPr>
        <w:ind w:left="426" w:hanging="426"/>
      </w:pPr>
      <w:bookmarkStart w:id="3" w:name="_Toc10632889"/>
      <w:r>
        <w:t>Mission Statement</w:t>
      </w:r>
      <w:bookmarkEnd w:id="3"/>
    </w:p>
    <w:p w14:paraId="01C496A5" w14:textId="792AEEE2" w:rsidR="00FA7BAC" w:rsidRDefault="00FA7BAC" w:rsidP="00FA7BAC">
      <w:pPr>
        <w:pStyle w:val="NoSpacing"/>
        <w:ind w:left="426"/>
      </w:pPr>
      <w:r>
        <w:t>We operate an admissions policy which is fair, objective and transparent and formulated in accordance with the Academy Trust’s legal power and duties in relation to 16 to 19 provision.</w:t>
      </w:r>
    </w:p>
    <w:p w14:paraId="267080E4" w14:textId="77777777" w:rsidR="00FA7BAC" w:rsidRDefault="00FA7BAC" w:rsidP="00FA7BAC">
      <w:pPr>
        <w:pStyle w:val="NoSpacing"/>
        <w:ind w:left="426"/>
      </w:pPr>
    </w:p>
    <w:p w14:paraId="5D4FFB29" w14:textId="3944FB7B" w:rsidR="00630BB9" w:rsidRPr="00FA7BAC" w:rsidRDefault="00630BB9" w:rsidP="00FA7BAC">
      <w:pPr>
        <w:pStyle w:val="NoSpacing"/>
        <w:ind w:left="426"/>
      </w:pPr>
      <w:r w:rsidRPr="00FA7BAC">
        <w:t>The College is committed to providing accurate and appropriate pre-entry information to support prospective students in order</w:t>
      </w:r>
      <w:r w:rsidR="00FA7BAC">
        <w:t xml:space="preserve"> to ensure that they are able to make an informed choice</w:t>
      </w:r>
      <w:r w:rsidRPr="00FA7BAC">
        <w:t>. The College’s website and printed publications provides clear information and guidance on all entry requirements, grades and course provision</w:t>
      </w:r>
    </w:p>
    <w:p w14:paraId="58A4AE0B" w14:textId="77777777" w:rsidR="00630BB9" w:rsidRDefault="00630BB9" w:rsidP="00FA7BAC">
      <w:pPr>
        <w:pStyle w:val="NoSpacing"/>
      </w:pPr>
    </w:p>
    <w:p w14:paraId="708A1A04" w14:textId="2207C4FE" w:rsidR="006B31C2" w:rsidRDefault="004B4E46" w:rsidP="00FA7BAC">
      <w:pPr>
        <w:pStyle w:val="NoSpacing"/>
        <w:ind w:left="426"/>
      </w:pPr>
      <w:r w:rsidRPr="00FA7BAC">
        <w:t xml:space="preserve">There are no admissions quotas which advantage or disadvantage </w:t>
      </w:r>
      <w:r w:rsidR="00D83E1F" w:rsidRPr="00FA7BAC">
        <w:t xml:space="preserve">any group of applicants and Ashton Sixth Form College </w:t>
      </w:r>
      <w:r w:rsidRPr="00FA7BAC">
        <w:t>is committed to treating all applicants within the admissions cycle fairly.</w:t>
      </w:r>
    </w:p>
    <w:p w14:paraId="1F1CF5BA" w14:textId="77777777" w:rsidR="00FA7BAC" w:rsidRPr="00FA7BAC" w:rsidRDefault="00FA7BAC" w:rsidP="00FA7BAC">
      <w:pPr>
        <w:pStyle w:val="NoSpacing"/>
        <w:ind w:left="426"/>
      </w:pPr>
    </w:p>
    <w:p w14:paraId="69150C54" w14:textId="2A1AFD30" w:rsidR="009D3840" w:rsidRPr="009D3840" w:rsidRDefault="00F908F8" w:rsidP="00FA7BAC">
      <w:pPr>
        <w:pStyle w:val="Heading2"/>
        <w:numPr>
          <w:ilvl w:val="1"/>
          <w:numId w:val="19"/>
        </w:numPr>
        <w:ind w:left="426" w:hanging="426"/>
      </w:pPr>
      <w:bookmarkStart w:id="4" w:name="_Toc10632890"/>
      <w:r w:rsidRPr="00F908F8">
        <w:t>Context</w:t>
      </w:r>
      <w:bookmarkEnd w:id="4"/>
    </w:p>
    <w:p w14:paraId="46ED4D31" w14:textId="790ED944" w:rsidR="00A90E25" w:rsidRPr="00FA7BAC" w:rsidRDefault="00A90E25" w:rsidP="00FA7BAC">
      <w:pPr>
        <w:pStyle w:val="NoSpacing"/>
        <w:ind w:left="426"/>
        <w:rPr>
          <w:i/>
        </w:rPr>
      </w:pPr>
      <w:r w:rsidRPr="00FA7BAC">
        <w:t xml:space="preserve">Our full time students are typically 16-18 year old school leavers who must be under 19 years on </w:t>
      </w:r>
      <w:r w:rsidR="00FA7BAC">
        <w:t>31 August</w:t>
      </w:r>
      <w:r w:rsidRPr="00FA7BAC">
        <w:t xml:space="preserve"> of the year in which they first enrol. </w:t>
      </w:r>
      <w:r w:rsidR="00FA7BAC">
        <w:t xml:space="preserve"> </w:t>
      </w:r>
      <w:r w:rsidRPr="00FA7BAC">
        <w:t>Students who are younger or older than this are only admitted as full time students in exceptional circumstances.</w:t>
      </w:r>
    </w:p>
    <w:p w14:paraId="464DB4F6" w14:textId="77777777" w:rsidR="00A90E25" w:rsidRPr="009D3840" w:rsidRDefault="00A90E25" w:rsidP="00FA7BAC">
      <w:pPr>
        <w:pStyle w:val="NoSpacing"/>
        <w:ind w:left="426"/>
        <w:rPr>
          <w:i/>
        </w:rPr>
      </w:pPr>
    </w:p>
    <w:p w14:paraId="7982556F" w14:textId="1187D748" w:rsidR="00CF2FA5" w:rsidRDefault="00A90E25" w:rsidP="00FA7BAC">
      <w:pPr>
        <w:pStyle w:val="NoSpacing"/>
        <w:ind w:left="426"/>
      </w:pPr>
      <w:r w:rsidRPr="00FA7BAC">
        <w:t>Full time students have access</w:t>
      </w:r>
      <w:r w:rsidR="00C244C0" w:rsidRPr="00FA7BAC">
        <w:t xml:space="preserve"> to a wide range of courses at l</w:t>
      </w:r>
      <w:r w:rsidRPr="00FA7BAC">
        <w:t xml:space="preserve">evel 2 </w:t>
      </w:r>
      <w:r w:rsidR="006B31C2" w:rsidRPr="00FA7BAC">
        <w:t>and</w:t>
      </w:r>
      <w:r w:rsidR="00C244C0" w:rsidRPr="00FA7BAC">
        <w:t xml:space="preserve"> l</w:t>
      </w:r>
      <w:r w:rsidRPr="00FA7BAC">
        <w:t>evel 3 dependent upon their prior qualifications and aptitude, interest and career plans.</w:t>
      </w:r>
    </w:p>
    <w:p w14:paraId="235A976F" w14:textId="77777777" w:rsidR="00FA7BAC" w:rsidRPr="00FA7BAC" w:rsidRDefault="00FA7BAC" w:rsidP="00FA7BAC">
      <w:pPr>
        <w:pStyle w:val="NoSpacing"/>
        <w:ind w:left="426"/>
        <w:rPr>
          <w:i/>
        </w:rPr>
      </w:pPr>
    </w:p>
    <w:p w14:paraId="1C038804" w14:textId="4559285B" w:rsidR="00D83E1F" w:rsidRPr="00FA7BAC" w:rsidRDefault="006F37E7" w:rsidP="00FA7BAC">
      <w:pPr>
        <w:pStyle w:val="NoSpacing"/>
        <w:ind w:left="426"/>
        <w:rPr>
          <w:rStyle w:val="Strong"/>
          <w:b w:val="0"/>
          <w:bCs w:val="0"/>
        </w:rPr>
      </w:pPr>
      <w:r w:rsidRPr="00FA7BAC">
        <w:t>We</w:t>
      </w:r>
      <w:r w:rsidR="00D83E1F" w:rsidRPr="00FA7BAC">
        <w:t> operate a centralis</w:t>
      </w:r>
      <w:r w:rsidRPr="00FA7BAC">
        <w:t xml:space="preserve">ed Admissions Department for all </w:t>
      </w:r>
      <w:r w:rsidR="00D83E1F" w:rsidRPr="00FA7BAC">
        <w:t xml:space="preserve">16-19 </w:t>
      </w:r>
      <w:r w:rsidRPr="00FA7BAC">
        <w:t xml:space="preserve">applications. Our </w:t>
      </w:r>
      <w:r w:rsidR="00CF2FA5" w:rsidRPr="00FA7BAC">
        <w:t xml:space="preserve">Admissions </w:t>
      </w:r>
      <w:r w:rsidR="00D83E1F" w:rsidRPr="00FA7BAC">
        <w:t>team</w:t>
      </w:r>
      <w:r w:rsidR="00CF2FA5" w:rsidRPr="00FA7BAC">
        <w:t xml:space="preserve"> </w:t>
      </w:r>
      <w:r w:rsidRPr="00FA7BAC">
        <w:t>are experienced in processing applications from </w:t>
      </w:r>
      <w:r w:rsidR="00D83E1F" w:rsidRPr="00FA7BAC">
        <w:t>l</w:t>
      </w:r>
      <w:r w:rsidRPr="00FA7BAC">
        <w:t>earners with a wi</w:t>
      </w:r>
      <w:r w:rsidR="00D83E1F" w:rsidRPr="00FA7BAC">
        <w:t>de range of qualifications</w:t>
      </w:r>
      <w:r w:rsidRPr="00FA7BAC">
        <w:t>. In order t</w:t>
      </w:r>
      <w:r w:rsidR="00C244C0" w:rsidRPr="00FA7BAC">
        <w:t>o ensure we place our s</w:t>
      </w:r>
      <w:r w:rsidRPr="00FA7BAC">
        <w:t xml:space="preserve">tudents on the right course to get them where they need to be we provide </w:t>
      </w:r>
      <w:r w:rsidR="00C244C0" w:rsidRPr="00FA7BAC">
        <w:t>i</w:t>
      </w:r>
      <w:r w:rsidR="00D83E1F" w:rsidRPr="00FA7BAC">
        <w:t xml:space="preserve">nformation, </w:t>
      </w:r>
      <w:r w:rsidR="00C244C0" w:rsidRPr="00FA7BAC">
        <w:t>advice and g</w:t>
      </w:r>
      <w:r w:rsidRPr="00FA7BAC">
        <w:t>uidance throughout the admissions process from </w:t>
      </w:r>
      <w:r w:rsidR="00C244C0" w:rsidRPr="00FA7BAC">
        <w:rPr>
          <w:rStyle w:val="Strong"/>
          <w:b w:val="0"/>
          <w:bCs w:val="0"/>
        </w:rPr>
        <w:t>a</w:t>
      </w:r>
      <w:r w:rsidRPr="00FA7BAC">
        <w:rPr>
          <w:rStyle w:val="Strong"/>
          <w:b w:val="0"/>
          <w:bCs w:val="0"/>
        </w:rPr>
        <w:t>pplication </w:t>
      </w:r>
      <w:r w:rsidRPr="00FA7BAC">
        <w:t>through to</w:t>
      </w:r>
      <w:r w:rsidR="00C244C0" w:rsidRPr="00FA7BAC">
        <w:rPr>
          <w:rStyle w:val="Strong"/>
          <w:b w:val="0"/>
          <w:bCs w:val="0"/>
        </w:rPr>
        <w:t> e</w:t>
      </w:r>
      <w:r w:rsidRPr="00FA7BAC">
        <w:rPr>
          <w:rStyle w:val="Strong"/>
          <w:b w:val="0"/>
          <w:bCs w:val="0"/>
        </w:rPr>
        <w:t>nrolment.</w:t>
      </w:r>
    </w:p>
    <w:p w14:paraId="40832BB4" w14:textId="77777777" w:rsidR="00D83E1F" w:rsidRPr="00FA7BAC" w:rsidRDefault="00D83E1F" w:rsidP="00FA7BAC">
      <w:pPr>
        <w:pStyle w:val="NoSpacing"/>
        <w:ind w:left="426"/>
        <w:rPr>
          <w:rStyle w:val="Strong"/>
          <w:b w:val="0"/>
          <w:bCs w:val="0"/>
        </w:rPr>
      </w:pPr>
    </w:p>
    <w:p w14:paraId="7D25CACA" w14:textId="5F2CC065" w:rsidR="009D3840" w:rsidRPr="00FA7BAC" w:rsidRDefault="009D3840" w:rsidP="00FA7BAC">
      <w:pPr>
        <w:pStyle w:val="NoSpacing"/>
        <w:ind w:left="426"/>
        <w:rPr>
          <w:rFonts w:eastAsia="Times New Roman"/>
          <w:color w:val="000000"/>
        </w:rPr>
      </w:pPr>
      <w:r w:rsidRPr="00FA7BAC">
        <w:rPr>
          <w:rFonts w:eastAsia="Times New Roman"/>
          <w:color w:val="000000"/>
        </w:rPr>
        <w:t>All places are offered based upon an assessment of the evidence available, which can include predicted grades, school references</w:t>
      </w:r>
      <w:r w:rsidR="00FA7BAC">
        <w:rPr>
          <w:rFonts w:eastAsia="Times New Roman"/>
          <w:color w:val="000000"/>
        </w:rPr>
        <w:t>, personal circumstances</w:t>
      </w:r>
      <w:r w:rsidRPr="00FA7BAC">
        <w:rPr>
          <w:rFonts w:eastAsia="Times New Roman"/>
          <w:color w:val="000000"/>
        </w:rPr>
        <w:t xml:space="preserve"> and a range of other material.</w:t>
      </w:r>
    </w:p>
    <w:p w14:paraId="32B90D86" w14:textId="77777777" w:rsidR="009D3840" w:rsidRPr="009D3840" w:rsidRDefault="009D3840" w:rsidP="00FA7BAC">
      <w:pPr>
        <w:pStyle w:val="NoSpacing"/>
        <w:ind w:left="426"/>
        <w:rPr>
          <w:rFonts w:eastAsia="Times New Roman"/>
          <w:color w:val="000000"/>
        </w:rPr>
      </w:pPr>
    </w:p>
    <w:p w14:paraId="57626848" w14:textId="2731EA52" w:rsidR="009D3840" w:rsidRPr="00FA7BAC" w:rsidRDefault="009D3840" w:rsidP="00FA7BAC">
      <w:pPr>
        <w:pStyle w:val="NoSpacing"/>
        <w:ind w:left="426"/>
        <w:rPr>
          <w:rFonts w:eastAsia="Times New Roman"/>
          <w:color w:val="000000"/>
        </w:rPr>
      </w:pPr>
      <w:r w:rsidRPr="00FA7BAC">
        <w:rPr>
          <w:rFonts w:eastAsia="Times New Roman"/>
          <w:color w:val="000000"/>
        </w:rPr>
        <w:t xml:space="preserve">It is the responsibility of applicants to inform </w:t>
      </w:r>
      <w:r w:rsidR="00C244C0" w:rsidRPr="00FA7BAC">
        <w:rPr>
          <w:rFonts w:eastAsia="Times New Roman"/>
          <w:color w:val="000000"/>
        </w:rPr>
        <w:t xml:space="preserve">the College as soon as possible </w:t>
      </w:r>
      <w:r w:rsidRPr="00FA7BAC">
        <w:rPr>
          <w:rFonts w:eastAsia="Times New Roman"/>
          <w:color w:val="000000"/>
        </w:rPr>
        <w:t>if there is any change in educational, domestic, legal or medical circumstances which may affect their application to study at college.</w:t>
      </w:r>
    </w:p>
    <w:p w14:paraId="3EC0BFCE" w14:textId="77777777" w:rsidR="009D3840" w:rsidRPr="009D3840" w:rsidRDefault="009D3840" w:rsidP="00FA7BAC">
      <w:pPr>
        <w:pStyle w:val="NoSpacing"/>
        <w:ind w:left="426"/>
        <w:rPr>
          <w:i/>
        </w:rPr>
      </w:pPr>
    </w:p>
    <w:p w14:paraId="038B14DC" w14:textId="5C52604C" w:rsidR="009D3840" w:rsidRPr="00FA7BAC" w:rsidRDefault="009D3840" w:rsidP="00FA7BAC">
      <w:pPr>
        <w:pStyle w:val="NoSpacing"/>
        <w:ind w:left="426"/>
        <w:rPr>
          <w:rFonts w:eastAsia="Times New Roman"/>
          <w:color w:val="000000"/>
        </w:rPr>
      </w:pPr>
      <w:r w:rsidRPr="00FA7BAC">
        <w:rPr>
          <w:rFonts w:eastAsia="Times New Roman"/>
          <w:color w:val="000000"/>
        </w:rPr>
        <w:t>The offer of a place upon a course of study is for one year, and does not automatically guarantee the offer of a place upon a course of study in subsequent years. Progression onto all further years of study is conditional upon fulfilment of course requirements, including appropriate attendance</w:t>
      </w:r>
      <w:r w:rsidR="00552BB1">
        <w:rPr>
          <w:rFonts w:eastAsia="Times New Roman"/>
          <w:color w:val="000000"/>
        </w:rPr>
        <w:t>, behaviour</w:t>
      </w:r>
      <w:r w:rsidRPr="00FA7BAC">
        <w:rPr>
          <w:rFonts w:eastAsia="Times New Roman"/>
          <w:color w:val="000000"/>
        </w:rPr>
        <w:t xml:space="preserve"> and achievement</w:t>
      </w:r>
      <w:r w:rsidR="00552BB1">
        <w:rPr>
          <w:rFonts w:eastAsia="Times New Roman"/>
          <w:color w:val="000000"/>
        </w:rPr>
        <w:t>.</w:t>
      </w:r>
    </w:p>
    <w:p w14:paraId="4E3C02B3" w14:textId="77777777" w:rsidR="009D3840" w:rsidRPr="009D3840" w:rsidRDefault="009D3840" w:rsidP="00FA7BAC">
      <w:pPr>
        <w:pStyle w:val="NoSpacing"/>
        <w:ind w:left="426"/>
        <w:rPr>
          <w:rFonts w:eastAsia="Times New Roman"/>
          <w:color w:val="000000"/>
        </w:rPr>
      </w:pPr>
    </w:p>
    <w:p w14:paraId="192914FD" w14:textId="59791E8F" w:rsidR="009D3840" w:rsidRPr="00FA7BAC" w:rsidRDefault="00552BB1" w:rsidP="00FA7BAC">
      <w:pPr>
        <w:pStyle w:val="NoSpacing"/>
        <w:ind w:left="426"/>
        <w:rPr>
          <w:rFonts w:eastAsia="Times New Roman"/>
          <w:color w:val="000000"/>
        </w:rPr>
      </w:pPr>
      <w:r>
        <w:rPr>
          <w:rFonts w:eastAsia="Times New Roman"/>
          <w:color w:val="000000"/>
        </w:rPr>
        <w:t xml:space="preserve">In a few </w:t>
      </w:r>
      <w:r w:rsidR="009D3840" w:rsidRPr="00FA7BAC">
        <w:rPr>
          <w:rFonts w:eastAsia="Times New Roman"/>
          <w:color w:val="000000"/>
        </w:rPr>
        <w:t>cases where the progress of applicants may be affected by significant health (mental or physical) or other issues, the offer of a place may be made conditional upon the provision of appropriate medical or other confirmati</w:t>
      </w:r>
      <w:r>
        <w:rPr>
          <w:rFonts w:eastAsia="Times New Roman"/>
          <w:color w:val="000000"/>
        </w:rPr>
        <w:t>on that full-time study at the C</w:t>
      </w:r>
      <w:r w:rsidR="009D3840" w:rsidRPr="00FA7BAC">
        <w:rPr>
          <w:rFonts w:eastAsia="Times New Roman"/>
          <w:color w:val="000000"/>
        </w:rPr>
        <w:t xml:space="preserve">ollege is a safe, healthy and appropriate route for an applicant. </w:t>
      </w:r>
    </w:p>
    <w:p w14:paraId="69E340DB" w14:textId="77777777" w:rsidR="009D3840" w:rsidRPr="009D3840" w:rsidRDefault="009D3840" w:rsidP="00FA7BAC">
      <w:pPr>
        <w:pStyle w:val="NoSpacing"/>
        <w:ind w:left="426"/>
        <w:rPr>
          <w:rFonts w:eastAsia="Times New Roman"/>
          <w:color w:val="000000"/>
        </w:rPr>
      </w:pPr>
    </w:p>
    <w:p w14:paraId="3E6F9FD0" w14:textId="3CFD89AE" w:rsidR="00FA7BAC" w:rsidRDefault="009D3840" w:rsidP="00FA7BAC">
      <w:pPr>
        <w:pStyle w:val="NoSpacing"/>
        <w:ind w:left="426"/>
        <w:rPr>
          <w:rFonts w:eastAsia="Times New Roman"/>
          <w:color w:val="000000"/>
        </w:rPr>
      </w:pPr>
      <w:r w:rsidRPr="00FA7BAC">
        <w:rPr>
          <w:rFonts w:eastAsia="Times New Roman"/>
          <w:color w:val="000000"/>
        </w:rPr>
        <w:t>The College reserves its right to withdraw the offer of a place of study in cases where changes in an applicant’s educational, domestic, legal or medical circumstances mean that they no longer fulfil the</w:t>
      </w:r>
      <w:r w:rsidR="00C244C0" w:rsidRPr="00FA7BAC">
        <w:rPr>
          <w:rFonts w:eastAsia="Times New Roman"/>
          <w:color w:val="000000"/>
        </w:rPr>
        <w:t xml:space="preserve"> requirements laid down in the C</w:t>
      </w:r>
      <w:r w:rsidRPr="00FA7BAC">
        <w:rPr>
          <w:rFonts w:eastAsia="Times New Roman"/>
          <w:color w:val="000000"/>
        </w:rPr>
        <w:t>ollege entry criteria.</w:t>
      </w:r>
    </w:p>
    <w:p w14:paraId="09A67B62" w14:textId="036E6D9C" w:rsidR="00F908F8" w:rsidRPr="00FA7BAC" w:rsidRDefault="009D3840" w:rsidP="00FA7BAC">
      <w:pPr>
        <w:pStyle w:val="NoSpacing"/>
        <w:ind w:left="720"/>
        <w:rPr>
          <w:rFonts w:eastAsia="Times New Roman"/>
          <w:color w:val="000000"/>
        </w:rPr>
      </w:pPr>
      <w:r w:rsidRPr="00FA7BAC">
        <w:rPr>
          <w:rFonts w:eastAsia="Times New Roman"/>
          <w:color w:val="000000"/>
        </w:rPr>
        <w:t xml:space="preserve"> </w:t>
      </w:r>
    </w:p>
    <w:p w14:paraId="3E58F6D1" w14:textId="60127CC1" w:rsidR="00C051A3" w:rsidRPr="00C051A3" w:rsidRDefault="00F908F8" w:rsidP="00FA7BAC">
      <w:pPr>
        <w:pStyle w:val="Heading2"/>
        <w:numPr>
          <w:ilvl w:val="1"/>
          <w:numId w:val="19"/>
        </w:numPr>
        <w:ind w:left="426" w:hanging="426"/>
      </w:pPr>
      <w:bookmarkStart w:id="5" w:name="_Toc10632891"/>
      <w:r>
        <w:t>Aims</w:t>
      </w:r>
      <w:bookmarkEnd w:id="5"/>
      <w:r>
        <w:t xml:space="preserve"> </w:t>
      </w:r>
    </w:p>
    <w:p w14:paraId="6FD8DD16" w14:textId="77777777" w:rsidR="00F908F8" w:rsidRDefault="00F908F8" w:rsidP="00FA7BAC">
      <w:pPr>
        <w:pStyle w:val="NoSpacing"/>
      </w:pPr>
    </w:p>
    <w:p w14:paraId="6A7F402C" w14:textId="27F069EF" w:rsidR="00003E1B" w:rsidRPr="00FA7BAC" w:rsidRDefault="00003E1B" w:rsidP="00FA7BAC">
      <w:pPr>
        <w:pStyle w:val="NoSpacing"/>
        <w:numPr>
          <w:ilvl w:val="0"/>
          <w:numId w:val="36"/>
        </w:numPr>
      </w:pPr>
      <w:r w:rsidRPr="00FA7BAC">
        <w:t xml:space="preserve">To provide accurate and appropriate advice and guidance on all aspects of recruitment, selection and admissions including our entry requirements and course information through our Admissions </w:t>
      </w:r>
      <w:r w:rsidR="00C244C0" w:rsidRPr="00FA7BAC">
        <w:t>Team</w:t>
      </w:r>
      <w:r w:rsidRPr="00FA7BAC">
        <w:t>, external advertising, course leaflets and prospectuses, college website, open evenings/days, taster days and various school liaison activities.</w:t>
      </w:r>
    </w:p>
    <w:p w14:paraId="22855BBF" w14:textId="77777777" w:rsidR="00003E1B" w:rsidRDefault="00003E1B" w:rsidP="00FA7BAC">
      <w:pPr>
        <w:pStyle w:val="NoSpacing"/>
      </w:pPr>
    </w:p>
    <w:p w14:paraId="46852B9B" w14:textId="3F4C88F9" w:rsidR="00003E1B" w:rsidRPr="00FA7BAC" w:rsidRDefault="00003E1B" w:rsidP="00FA7BAC">
      <w:pPr>
        <w:pStyle w:val="NoSpacing"/>
        <w:numPr>
          <w:ilvl w:val="0"/>
          <w:numId w:val="36"/>
        </w:numPr>
      </w:pPr>
      <w:r w:rsidRPr="00FA7BAC">
        <w:t>To give potential applicants as much information as possible to enable them to make informed choices and an appropriate application.</w:t>
      </w:r>
    </w:p>
    <w:p w14:paraId="796F3C87" w14:textId="77777777" w:rsidR="00003E1B" w:rsidRPr="00003E1B" w:rsidRDefault="00003E1B" w:rsidP="00FA7BAC">
      <w:pPr>
        <w:pStyle w:val="NoSpacing"/>
      </w:pPr>
    </w:p>
    <w:p w14:paraId="74EB141B" w14:textId="3C373AA8" w:rsidR="00003E1B" w:rsidRPr="00FA7BAC" w:rsidRDefault="00003E1B" w:rsidP="00FA7BAC">
      <w:pPr>
        <w:pStyle w:val="NoSpacing"/>
        <w:numPr>
          <w:ilvl w:val="0"/>
          <w:numId w:val="36"/>
        </w:numPr>
      </w:pPr>
      <w:r w:rsidRPr="00FA7BAC">
        <w:t>To give applicants clear details about entry criteria and application procedures for admission.</w:t>
      </w:r>
    </w:p>
    <w:p w14:paraId="189B71A6" w14:textId="77777777" w:rsidR="00003E1B" w:rsidRPr="00003E1B" w:rsidRDefault="00003E1B" w:rsidP="00FA7BAC">
      <w:pPr>
        <w:pStyle w:val="NoSpacing"/>
      </w:pPr>
    </w:p>
    <w:p w14:paraId="4AC9578C" w14:textId="31E33814" w:rsidR="00BC786A" w:rsidRPr="00FA7BAC" w:rsidRDefault="00003E1B" w:rsidP="00FA7BAC">
      <w:pPr>
        <w:pStyle w:val="NoSpacing"/>
        <w:numPr>
          <w:ilvl w:val="0"/>
          <w:numId w:val="36"/>
        </w:numPr>
      </w:pPr>
      <w:r w:rsidRPr="00FA7BAC">
        <w:t>To ensure that all applications are dealt with in a timely and professional manner.</w:t>
      </w:r>
      <w:r w:rsidR="005609B9" w:rsidRPr="00FA7BAC">
        <w:br/>
      </w:r>
    </w:p>
    <w:p w14:paraId="2930849B" w14:textId="7342C64F" w:rsidR="00BC786A" w:rsidRPr="00FA7BAC" w:rsidRDefault="00003E1B" w:rsidP="00FA7BAC">
      <w:pPr>
        <w:pStyle w:val="NoSpacing"/>
        <w:numPr>
          <w:ilvl w:val="0"/>
          <w:numId w:val="36"/>
        </w:numPr>
      </w:pPr>
      <w:r w:rsidRPr="00FA7BAC">
        <w:t>To treat all applicants fairly and equitably in their application to the college.</w:t>
      </w:r>
    </w:p>
    <w:p w14:paraId="63BECAD2" w14:textId="77777777" w:rsidR="009D3840" w:rsidRPr="009D3840" w:rsidRDefault="009D3840" w:rsidP="00FA7BAC">
      <w:pPr>
        <w:pStyle w:val="NoSpacing"/>
      </w:pPr>
    </w:p>
    <w:p w14:paraId="2FA3F9C7" w14:textId="7CC2494B" w:rsidR="00C051A3" w:rsidRPr="00FA7BAC" w:rsidRDefault="00BC786A" w:rsidP="00FA7BAC">
      <w:pPr>
        <w:pStyle w:val="NoSpacing"/>
        <w:numPr>
          <w:ilvl w:val="0"/>
          <w:numId w:val="36"/>
        </w:numPr>
      </w:pPr>
      <w:r w:rsidRPr="00FA7BAC">
        <w:t xml:space="preserve">To </w:t>
      </w:r>
      <w:r w:rsidR="00C051A3" w:rsidRPr="00FA7BAC">
        <w:t>provide an initial guidance interview and at least one further opportunity to visit the College prior to enrolment.</w:t>
      </w:r>
    </w:p>
    <w:p w14:paraId="0FEF1BDD" w14:textId="77777777" w:rsidR="001478BA" w:rsidRDefault="001478BA" w:rsidP="00FA7BAC">
      <w:pPr>
        <w:pStyle w:val="NoSpacing"/>
      </w:pPr>
    </w:p>
    <w:p w14:paraId="2BD95CCB" w14:textId="71F05D75" w:rsidR="004B4E46" w:rsidRPr="00FA7BAC" w:rsidRDefault="002A5C52" w:rsidP="00FA7BAC">
      <w:pPr>
        <w:pStyle w:val="NoSpacing"/>
        <w:numPr>
          <w:ilvl w:val="0"/>
          <w:numId w:val="36"/>
        </w:numPr>
      </w:pPr>
      <w:r w:rsidRPr="00FA7BAC">
        <w:lastRenderedPageBreak/>
        <w:t xml:space="preserve">To </w:t>
      </w:r>
      <w:r w:rsidR="00003E1B" w:rsidRPr="00FA7BAC">
        <w:t>ensure</w:t>
      </w:r>
      <w:r w:rsidRPr="00FA7BAC">
        <w:t xml:space="preserve"> </w:t>
      </w:r>
      <w:r w:rsidR="00003E1B" w:rsidRPr="00FA7BAC">
        <w:t>there is a dialogue with</w:t>
      </w:r>
      <w:r w:rsidRPr="00FA7BAC">
        <w:t xml:space="preserve"> schools to support ‘vulnerable’ learners with their transition to college.</w:t>
      </w:r>
    </w:p>
    <w:p w14:paraId="687E9F4B" w14:textId="77777777" w:rsidR="004B4E46" w:rsidRPr="00003E1B" w:rsidRDefault="004B4E46" w:rsidP="00FA7BAC">
      <w:pPr>
        <w:pStyle w:val="NoSpacing"/>
      </w:pPr>
    </w:p>
    <w:p w14:paraId="7BFE073E" w14:textId="79E64652" w:rsidR="001478BA" w:rsidRPr="00FA7BAC" w:rsidRDefault="001478BA" w:rsidP="00FA7BAC">
      <w:pPr>
        <w:pStyle w:val="NoSpacing"/>
        <w:numPr>
          <w:ilvl w:val="0"/>
          <w:numId w:val="36"/>
        </w:numPr>
      </w:pPr>
      <w:r w:rsidRPr="00FA7BAC">
        <w:t>To ensure all students are enrolled on appropriate courses in light of their examination results and career plans and provide impartial guidance where the student’s first choice of course may not be appropriate.</w:t>
      </w:r>
    </w:p>
    <w:p w14:paraId="01D349C9" w14:textId="77777777" w:rsidR="001478BA" w:rsidRPr="001478BA" w:rsidRDefault="001478BA" w:rsidP="00FA7BAC">
      <w:pPr>
        <w:pStyle w:val="NoSpacing"/>
      </w:pPr>
    </w:p>
    <w:p w14:paraId="5179B1ED" w14:textId="62E7D2A2" w:rsidR="0083147D" w:rsidRDefault="001478BA" w:rsidP="00FA7BAC">
      <w:pPr>
        <w:pStyle w:val="NoSpacing"/>
        <w:numPr>
          <w:ilvl w:val="0"/>
          <w:numId w:val="36"/>
        </w:numPr>
      </w:pPr>
      <w:r w:rsidRPr="00FA7BAC">
        <w:t>To work closely with schools and external partners to provide up to date information about college provision and entry requirements.</w:t>
      </w:r>
    </w:p>
    <w:p w14:paraId="72887733" w14:textId="76851478" w:rsidR="00FA7BAC" w:rsidRPr="00FA7BAC" w:rsidRDefault="00FA7BAC" w:rsidP="00FA7BAC">
      <w:pPr>
        <w:pStyle w:val="NoSpacing"/>
      </w:pPr>
    </w:p>
    <w:p w14:paraId="0552682A" w14:textId="518063D4" w:rsidR="001478BA" w:rsidRDefault="00AF38A4" w:rsidP="001478BA">
      <w:pPr>
        <w:pStyle w:val="Heading1"/>
      </w:pPr>
      <w:bookmarkStart w:id="6" w:name="_Toc10632892"/>
      <w:r>
        <w:t>Policy Actions</w:t>
      </w:r>
      <w:bookmarkEnd w:id="6"/>
    </w:p>
    <w:p w14:paraId="2DF0FE51" w14:textId="77777777" w:rsidR="00FA7BAC" w:rsidRDefault="00FA7BAC" w:rsidP="00FA7BAC">
      <w:pPr>
        <w:pStyle w:val="NoSpacing"/>
        <w:ind w:left="432"/>
      </w:pPr>
    </w:p>
    <w:p w14:paraId="0766FE03" w14:textId="5470E844" w:rsidR="00E95088" w:rsidRPr="005609B9" w:rsidRDefault="00E95088" w:rsidP="00FA7BAC">
      <w:pPr>
        <w:pStyle w:val="NoSpacing"/>
        <w:ind w:left="432"/>
      </w:pPr>
      <w:r w:rsidRPr="005609B9">
        <w:t>To ensure that the college has in place a robust strategy outlining how t</w:t>
      </w:r>
      <w:r>
        <w:t xml:space="preserve">he aims of this policy are met </w:t>
      </w:r>
      <w:r w:rsidRPr="005609B9">
        <w:t xml:space="preserve">through the delivery of clear action plans in agreement with the Senior Leadership Team and </w:t>
      </w:r>
      <w:r w:rsidR="00552BB1">
        <w:t>Local Governing Body.</w:t>
      </w:r>
    </w:p>
    <w:p w14:paraId="51E63408" w14:textId="77777777" w:rsidR="00E95088" w:rsidRPr="00E95088" w:rsidRDefault="00E95088" w:rsidP="00FA7BAC">
      <w:pPr>
        <w:pStyle w:val="NoSpacing"/>
      </w:pPr>
    </w:p>
    <w:p w14:paraId="73B5B6F0" w14:textId="77777777" w:rsidR="004B4E46" w:rsidRPr="004B4E46" w:rsidRDefault="004B4E46" w:rsidP="004B4E46"/>
    <w:p w14:paraId="1B16E35F" w14:textId="77777777" w:rsidR="00904B88" w:rsidRDefault="00904B88" w:rsidP="00FB5089">
      <w:pPr>
        <w:spacing w:after="0" w:line="240" w:lineRule="auto"/>
        <w:rPr>
          <w:rFonts w:ascii="Arial" w:hAnsi="Arial" w:cs="Arial"/>
          <w:b/>
        </w:rPr>
      </w:pPr>
    </w:p>
    <w:p w14:paraId="54F9C896" w14:textId="5920195F" w:rsidR="002725ED" w:rsidRDefault="002725ED" w:rsidP="00FB5089">
      <w:pPr>
        <w:spacing w:after="0" w:line="240" w:lineRule="auto"/>
        <w:rPr>
          <w:rFonts w:ascii="Arial" w:hAnsi="Arial" w:cs="Arial"/>
          <w:b/>
        </w:rPr>
      </w:pPr>
    </w:p>
    <w:p w14:paraId="2E60F83D" w14:textId="77777777" w:rsidR="002725ED" w:rsidRDefault="002725ED" w:rsidP="00FB5089">
      <w:pPr>
        <w:spacing w:after="0" w:line="240" w:lineRule="auto"/>
        <w:rPr>
          <w:rFonts w:ascii="Arial" w:hAnsi="Arial" w:cs="Arial"/>
          <w:b/>
        </w:rPr>
      </w:pPr>
    </w:p>
    <w:p w14:paraId="36A6204E" w14:textId="77777777" w:rsidR="002725ED" w:rsidRDefault="002725ED" w:rsidP="00FB5089">
      <w:pPr>
        <w:spacing w:after="0" w:line="240" w:lineRule="auto"/>
        <w:rPr>
          <w:rFonts w:ascii="Arial" w:hAnsi="Arial" w:cs="Arial"/>
          <w:b/>
        </w:rPr>
      </w:pPr>
    </w:p>
    <w:p w14:paraId="7F7C1B12" w14:textId="77777777" w:rsidR="002725ED" w:rsidRDefault="002725ED" w:rsidP="00FB5089">
      <w:pPr>
        <w:spacing w:after="0" w:line="240" w:lineRule="auto"/>
        <w:rPr>
          <w:rFonts w:ascii="Arial" w:hAnsi="Arial" w:cs="Arial"/>
          <w:b/>
        </w:rPr>
      </w:pPr>
    </w:p>
    <w:p w14:paraId="75FD9E8D" w14:textId="77777777" w:rsidR="002725ED" w:rsidRDefault="002725ED" w:rsidP="00FB5089">
      <w:pPr>
        <w:spacing w:after="0" w:line="240" w:lineRule="auto"/>
        <w:rPr>
          <w:rFonts w:ascii="Arial" w:hAnsi="Arial" w:cs="Arial"/>
          <w:b/>
        </w:rPr>
      </w:pPr>
    </w:p>
    <w:p w14:paraId="20F83ABF" w14:textId="77777777" w:rsidR="002725ED" w:rsidRDefault="002725ED" w:rsidP="00FB5089">
      <w:pPr>
        <w:spacing w:after="0" w:line="240" w:lineRule="auto"/>
        <w:rPr>
          <w:rFonts w:ascii="Arial" w:hAnsi="Arial" w:cs="Arial"/>
          <w:b/>
        </w:rPr>
      </w:pPr>
    </w:p>
    <w:p w14:paraId="3B95120A" w14:textId="77777777" w:rsidR="002725ED" w:rsidRDefault="002725ED" w:rsidP="00FB5089">
      <w:pPr>
        <w:spacing w:after="0" w:line="240" w:lineRule="auto"/>
        <w:rPr>
          <w:rFonts w:ascii="Arial" w:hAnsi="Arial" w:cs="Arial"/>
          <w:b/>
        </w:rPr>
      </w:pPr>
    </w:p>
    <w:p w14:paraId="31040BFC" w14:textId="77777777" w:rsidR="002725ED" w:rsidRDefault="002725ED" w:rsidP="00FB5089">
      <w:pPr>
        <w:spacing w:after="0" w:line="240" w:lineRule="auto"/>
        <w:rPr>
          <w:rFonts w:ascii="Arial" w:hAnsi="Arial" w:cs="Arial"/>
          <w:b/>
        </w:rPr>
      </w:pPr>
    </w:p>
    <w:p w14:paraId="5D41CE42" w14:textId="77777777" w:rsidR="002725ED" w:rsidRDefault="002725ED" w:rsidP="00FB5089">
      <w:pPr>
        <w:spacing w:after="0" w:line="240" w:lineRule="auto"/>
        <w:rPr>
          <w:rFonts w:ascii="Arial" w:hAnsi="Arial" w:cs="Arial"/>
          <w:b/>
        </w:rPr>
      </w:pPr>
    </w:p>
    <w:p w14:paraId="29789AEA" w14:textId="77777777" w:rsidR="002725ED" w:rsidRPr="00552BB1" w:rsidRDefault="002725ED" w:rsidP="00FB5089">
      <w:pPr>
        <w:spacing w:after="0" w:line="240" w:lineRule="auto"/>
        <w:rPr>
          <w:rFonts w:cstheme="minorHAnsi"/>
          <w:b/>
        </w:rPr>
      </w:pPr>
    </w:p>
    <w:p w14:paraId="5B4EEADB" w14:textId="47730B74" w:rsidR="002725ED" w:rsidRPr="00552BB1" w:rsidRDefault="002725ED" w:rsidP="00FB5089">
      <w:pPr>
        <w:spacing w:after="0" w:line="240" w:lineRule="auto"/>
        <w:rPr>
          <w:rFonts w:cstheme="minorHAnsi"/>
          <w:b/>
        </w:rPr>
      </w:pPr>
      <w:r w:rsidRPr="00552BB1">
        <w:rPr>
          <w:rFonts w:cstheme="minorHAnsi"/>
          <w:b/>
        </w:rPr>
        <w:t xml:space="preserve">For a full copy of our Admissions procedures, please contact the college on 0161 330 2330 or at </w:t>
      </w:r>
      <w:hyperlink r:id="rId13" w:history="1">
        <w:r w:rsidRPr="00552BB1">
          <w:rPr>
            <w:rStyle w:val="Hyperlink"/>
            <w:rFonts w:cstheme="minorHAnsi"/>
            <w:b/>
          </w:rPr>
          <w:t>admissions@asfc.ac.uk</w:t>
        </w:r>
      </w:hyperlink>
      <w:r w:rsidRPr="00552BB1">
        <w:rPr>
          <w:rFonts w:cstheme="minorHAnsi"/>
          <w:b/>
        </w:rPr>
        <w:t xml:space="preserve"> </w:t>
      </w:r>
    </w:p>
    <w:sectPr w:rsidR="002725ED" w:rsidRPr="00552BB1" w:rsidSect="008931A9">
      <w:headerReference w:type="default" r:id="rId14"/>
      <w:footerReference w:type="default" r:id="rId15"/>
      <w:headerReference w:type="first" r:id="rId16"/>
      <w:footerReference w:type="first" r:id="rId1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80BF4" w14:textId="77777777" w:rsidR="005A54B3" w:rsidRDefault="005A54B3" w:rsidP="008931A9">
      <w:pPr>
        <w:spacing w:after="0" w:line="240" w:lineRule="auto"/>
      </w:pPr>
      <w:r>
        <w:separator/>
      </w:r>
    </w:p>
  </w:endnote>
  <w:endnote w:type="continuationSeparator" w:id="0">
    <w:p w14:paraId="60A01067" w14:textId="77777777" w:rsidR="005A54B3" w:rsidRDefault="005A54B3" w:rsidP="0089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B210" w14:textId="77777777" w:rsidR="00904B88" w:rsidRDefault="00904B88">
    <w:pPr>
      <w:pStyle w:val="Footer"/>
      <w:jc w:val="center"/>
    </w:pPr>
  </w:p>
  <w:p w14:paraId="2DF2DDAB" w14:textId="30AE3E6F" w:rsidR="002725ED" w:rsidRPr="002725ED" w:rsidRDefault="00FB5089" w:rsidP="002725ED">
    <w:pPr>
      <w:pStyle w:val="Footer"/>
      <w:jc w:val="right"/>
    </w:pPr>
    <w:r>
      <w:rPr>
        <w:rFonts w:ascii="Arial" w:hAnsi="Arial" w:cs="Arial"/>
      </w:rPr>
      <w:t>Ashton Sixth Form College</w:t>
    </w:r>
    <w:r w:rsidR="0083147D" w:rsidRPr="009D7A06">
      <w:rPr>
        <w:rFonts w:ascii="Arial" w:hAnsi="Arial" w:cs="Arial"/>
      </w:rPr>
      <w:tab/>
    </w:r>
    <w:r w:rsidR="0083147D" w:rsidRPr="009D7A06">
      <w:rPr>
        <w:rFonts w:ascii="Arial" w:hAnsi="Arial" w:cs="Arial"/>
      </w:rPr>
      <w:fldChar w:fldCharType="begin"/>
    </w:r>
    <w:r w:rsidR="0083147D" w:rsidRPr="009D7A06">
      <w:rPr>
        <w:rFonts w:ascii="Arial" w:hAnsi="Arial" w:cs="Arial"/>
      </w:rPr>
      <w:instrText xml:space="preserve"> PAGE   \* MERGEFORMAT </w:instrText>
    </w:r>
    <w:r w:rsidR="0083147D" w:rsidRPr="009D7A06">
      <w:rPr>
        <w:rFonts w:ascii="Arial" w:hAnsi="Arial" w:cs="Arial"/>
      </w:rPr>
      <w:fldChar w:fldCharType="separate"/>
    </w:r>
    <w:r w:rsidR="00BE7E10">
      <w:rPr>
        <w:rFonts w:ascii="Arial" w:hAnsi="Arial" w:cs="Arial"/>
        <w:noProof/>
      </w:rPr>
      <w:t>6</w:t>
    </w:r>
    <w:r w:rsidR="0083147D" w:rsidRPr="009D7A06">
      <w:rPr>
        <w:rFonts w:ascii="Arial" w:hAnsi="Arial" w:cs="Arial"/>
        <w:noProof/>
      </w:rPr>
      <w:fldChar w:fldCharType="end"/>
    </w:r>
    <w:r w:rsidR="0083147D" w:rsidRPr="009D7A06">
      <w:rPr>
        <w:rFonts w:ascii="Arial" w:hAnsi="Arial" w:cs="Arial"/>
      </w:rPr>
      <w:tab/>
    </w:r>
    <w:r w:rsidR="001208AF">
      <w:rPr>
        <w:rFonts w:ascii="Arial" w:hAnsi="Arial" w:cs="Arial"/>
      </w:rPr>
      <w:t xml:space="preserve">Rev 4 - </w:t>
    </w:r>
    <w:r w:rsidR="002725ED">
      <w:t>2015 (</w:t>
    </w:r>
    <w:r w:rsidR="00552BB1">
      <w:t>May 2019</w:t>
    </w:r>
    <w:r w:rsidR="002725ED">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6FB64" w14:textId="1B6471BC" w:rsidR="008931A9" w:rsidRPr="002725ED" w:rsidRDefault="001208AF" w:rsidP="002725ED">
    <w:pPr>
      <w:pStyle w:val="Footer"/>
      <w:jc w:val="right"/>
    </w:pPr>
    <w:r>
      <w:t xml:space="preserve">Rev 4 - </w:t>
    </w:r>
    <w:r w:rsidR="00C244C0">
      <w:t xml:space="preserve">2015 (May </w:t>
    </w:r>
    <w:r w:rsidR="002725ED">
      <w:t>201</w:t>
    </w:r>
    <w:r w:rsidR="00C244C0">
      <w:t>9</w:t>
    </w:r>
    <w:r w:rsidR="002725ED">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46F0A" w14:textId="77777777" w:rsidR="005A54B3" w:rsidRDefault="005A54B3" w:rsidP="008931A9">
      <w:pPr>
        <w:spacing w:after="0" w:line="240" w:lineRule="auto"/>
      </w:pPr>
      <w:r>
        <w:separator/>
      </w:r>
    </w:p>
  </w:footnote>
  <w:footnote w:type="continuationSeparator" w:id="0">
    <w:p w14:paraId="4F5BABDD" w14:textId="77777777" w:rsidR="005A54B3" w:rsidRDefault="005A54B3" w:rsidP="00893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23DA" w14:textId="0397FDDC" w:rsidR="00904B88" w:rsidRPr="00904B88" w:rsidRDefault="00C051A3" w:rsidP="00904B88">
    <w:pPr>
      <w:pStyle w:val="Header"/>
      <w:jc w:val="right"/>
      <w:rPr>
        <w:rFonts w:ascii="Arial" w:hAnsi="Arial" w:cs="Arial"/>
      </w:rPr>
    </w:pPr>
    <w:r>
      <w:rPr>
        <w:rFonts w:ascii="Arial" w:hAnsi="Arial" w:cs="Arial"/>
      </w:rPr>
      <w:t>Admissions Policy (16-19)</w:t>
    </w:r>
  </w:p>
  <w:p w14:paraId="4D82330B" w14:textId="77777777" w:rsidR="00F34570" w:rsidRDefault="00F345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33C44" w14:textId="77777777" w:rsidR="008931A9" w:rsidRDefault="00BE7E10">
    <w:pPr>
      <w:pStyle w:val="Header"/>
    </w:pPr>
    <w:r>
      <w:rPr>
        <w:noProof/>
      </w:rPr>
      <w:object w:dxaOrig="1440" w:dyaOrig="1440" w14:anchorId="1659289F">
        <v:rect id="_x0000_s2049" style="position:absolute;margin-left:-201pt;margin-top:-132.9pt;width:777.95pt;height:1092.15pt;z-index:-251658752;mso-position-horizontal-relative:text;mso-position-vertical-relative:text" o:preferrelative="t" filled="f" stroked="f" insetpen="t" o:cliptowrap="t">
          <v:imagedata r:id="rId1" o:title="" croptop="1551f" cropbottom="1334f" cropleft="2134f" cropright="1940f"/>
          <v:path o:extrusionok="f"/>
          <o:lock v:ext="edit" aspectratio="t"/>
        </v:rect>
        <o:OLEObject Type="Embed" ProgID="AcroExch.Document.DC" ShapeID="_x0000_s2049" DrawAspect="Content" ObjectID="_162417326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644"/>
    <w:multiLevelType w:val="hybridMultilevel"/>
    <w:tmpl w:val="E892B952"/>
    <w:lvl w:ilvl="0" w:tplc="0952F8AE">
      <w:start w:val="1"/>
      <w:numFmt w:val="decimal"/>
      <w:lvlText w:val="%1."/>
      <w:lvlJc w:val="left"/>
      <w:pPr>
        <w:ind w:left="792" w:hanging="360"/>
      </w:pPr>
      <w:rPr>
        <w:i/>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 w15:restartNumberingAfterBreak="0">
    <w:nsid w:val="09ED7543"/>
    <w:multiLevelType w:val="multilevel"/>
    <w:tmpl w:val="D69A5C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B5580E"/>
    <w:multiLevelType w:val="hybridMultilevel"/>
    <w:tmpl w:val="AEDA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35B23"/>
    <w:multiLevelType w:val="hybridMultilevel"/>
    <w:tmpl w:val="2758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B1283"/>
    <w:multiLevelType w:val="multilevel"/>
    <w:tmpl w:val="D87CC9A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5237AAC"/>
    <w:multiLevelType w:val="multilevel"/>
    <w:tmpl w:val="79982D5C"/>
    <w:lvl w:ilvl="0">
      <w:start w:val="1"/>
      <w:numFmt w:val="none"/>
      <w:lvlText w:val=""/>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1.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726507"/>
    <w:multiLevelType w:val="hybridMultilevel"/>
    <w:tmpl w:val="15AA92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C40A1"/>
    <w:multiLevelType w:val="hybridMultilevel"/>
    <w:tmpl w:val="2E1A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035F7"/>
    <w:multiLevelType w:val="hybridMultilevel"/>
    <w:tmpl w:val="1B64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657EE"/>
    <w:multiLevelType w:val="hybridMultilevel"/>
    <w:tmpl w:val="3C7A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22483"/>
    <w:multiLevelType w:val="hybridMultilevel"/>
    <w:tmpl w:val="DD32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12161"/>
    <w:multiLevelType w:val="hybridMultilevel"/>
    <w:tmpl w:val="73A0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87ABA"/>
    <w:multiLevelType w:val="hybridMultilevel"/>
    <w:tmpl w:val="2C4A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044F6"/>
    <w:multiLevelType w:val="hybridMultilevel"/>
    <w:tmpl w:val="954E7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4B43BB"/>
    <w:multiLevelType w:val="hybridMultilevel"/>
    <w:tmpl w:val="30743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7465B"/>
    <w:multiLevelType w:val="hybridMultilevel"/>
    <w:tmpl w:val="CA74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556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B57D22"/>
    <w:multiLevelType w:val="multilevel"/>
    <w:tmpl w:val="88AC8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0927F3"/>
    <w:multiLevelType w:val="hybridMultilevel"/>
    <w:tmpl w:val="B390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52C67"/>
    <w:multiLevelType w:val="hybridMultilevel"/>
    <w:tmpl w:val="4B7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C3296"/>
    <w:multiLevelType w:val="hybridMultilevel"/>
    <w:tmpl w:val="AA1E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94F1C"/>
    <w:multiLevelType w:val="multilevel"/>
    <w:tmpl w:val="DCC064D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8D4368"/>
    <w:multiLevelType w:val="hybridMultilevel"/>
    <w:tmpl w:val="7CBC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77700"/>
    <w:multiLevelType w:val="hybridMultilevel"/>
    <w:tmpl w:val="FC528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A77209"/>
    <w:multiLevelType w:val="multilevel"/>
    <w:tmpl w:val="671AC3E4"/>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2B0665"/>
    <w:multiLevelType w:val="multilevel"/>
    <w:tmpl w:val="FB28B3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F336BC"/>
    <w:multiLevelType w:val="hybridMultilevel"/>
    <w:tmpl w:val="1BD8AD1C"/>
    <w:lvl w:ilvl="0" w:tplc="9558EFCC">
      <w:start w:val="1"/>
      <w:numFmt w:val="decimal"/>
      <w:lvlText w:val="%1."/>
      <w:lvlJc w:val="lef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E4C63"/>
    <w:multiLevelType w:val="multilevel"/>
    <w:tmpl w:val="874046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8D7A7B"/>
    <w:multiLevelType w:val="hybridMultilevel"/>
    <w:tmpl w:val="51D48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53126"/>
    <w:multiLevelType w:val="hybridMultilevel"/>
    <w:tmpl w:val="1BD8AD1C"/>
    <w:lvl w:ilvl="0" w:tplc="9558EFCC">
      <w:start w:val="1"/>
      <w:numFmt w:val="decimal"/>
      <w:lvlText w:val="%1."/>
      <w:lvlJc w:val="lef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09544F"/>
    <w:multiLevelType w:val="hybridMultilevel"/>
    <w:tmpl w:val="1E28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05011D"/>
    <w:multiLevelType w:val="hybridMultilevel"/>
    <w:tmpl w:val="E892B952"/>
    <w:lvl w:ilvl="0" w:tplc="0952F8AE">
      <w:start w:val="1"/>
      <w:numFmt w:val="decimal"/>
      <w:lvlText w:val="%1."/>
      <w:lvlJc w:val="left"/>
      <w:pPr>
        <w:ind w:left="792" w:hanging="360"/>
      </w:pPr>
      <w:rPr>
        <w:i/>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722424D3"/>
    <w:multiLevelType w:val="hybridMultilevel"/>
    <w:tmpl w:val="FB5A4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266136"/>
    <w:multiLevelType w:val="hybridMultilevel"/>
    <w:tmpl w:val="65E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4A504B"/>
    <w:multiLevelType w:val="multilevel"/>
    <w:tmpl w:val="439075D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81344E2"/>
    <w:multiLevelType w:val="multilevel"/>
    <w:tmpl w:val="CE3E950E"/>
    <w:lvl w:ilvl="0">
      <w:start w:val="1"/>
      <w:numFmt w:val="none"/>
      <w:lvlText w:val="2.1."/>
      <w:lvlJc w:val="left"/>
      <w:pPr>
        <w:ind w:left="360" w:hanging="360"/>
      </w:pPr>
      <w:rPr>
        <w:rFonts w:hint="default"/>
      </w:rPr>
    </w:lvl>
    <w:lvl w:ilvl="1">
      <w:start w:val="1"/>
      <w:numFmt w:val="decimal"/>
      <w:lvlText w:val="%1.%2."/>
      <w:lvlJc w:val="left"/>
      <w:pPr>
        <w:ind w:left="792" w:hanging="432"/>
      </w:pPr>
      <w:rPr>
        <w:rFonts w:ascii="Arial" w:hAnsi="Arial" w:cs="Arial" w:hint="default"/>
        <w:sz w:val="22"/>
        <w:szCs w:val="22"/>
      </w:rPr>
    </w:lvl>
    <w:lvl w:ilvl="2">
      <w:start w:val="1"/>
      <w:numFmt w:val="decimal"/>
      <w:lvlText w:val="2%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21"/>
  </w:num>
  <w:num w:numId="3">
    <w:abstractNumId w:val="7"/>
  </w:num>
  <w:num w:numId="4">
    <w:abstractNumId w:val="13"/>
  </w:num>
  <w:num w:numId="5">
    <w:abstractNumId w:val="11"/>
  </w:num>
  <w:num w:numId="6">
    <w:abstractNumId w:val="9"/>
  </w:num>
  <w:num w:numId="7">
    <w:abstractNumId w:val="2"/>
  </w:num>
  <w:num w:numId="8">
    <w:abstractNumId w:val="8"/>
  </w:num>
  <w:num w:numId="9">
    <w:abstractNumId w:val="19"/>
  </w:num>
  <w:num w:numId="10">
    <w:abstractNumId w:val="14"/>
  </w:num>
  <w:num w:numId="11">
    <w:abstractNumId w:val="10"/>
  </w:num>
  <w:num w:numId="12">
    <w:abstractNumId w:val="30"/>
  </w:num>
  <w:num w:numId="13">
    <w:abstractNumId w:val="15"/>
  </w:num>
  <w:num w:numId="14">
    <w:abstractNumId w:val="12"/>
  </w:num>
  <w:num w:numId="15">
    <w:abstractNumId w:val="3"/>
  </w:num>
  <w:num w:numId="16">
    <w:abstractNumId w:val="28"/>
  </w:num>
  <w:num w:numId="17">
    <w:abstractNumId w:val="18"/>
  </w:num>
  <w:num w:numId="18">
    <w:abstractNumId w:val="27"/>
  </w:num>
  <w:num w:numId="19">
    <w:abstractNumId w:val="4"/>
  </w:num>
  <w:num w:numId="20">
    <w:abstractNumId w:val="22"/>
  </w:num>
  <w:num w:numId="21">
    <w:abstractNumId w:val="23"/>
  </w:num>
  <w:num w:numId="22">
    <w:abstractNumId w:val="24"/>
  </w:num>
  <w:num w:numId="23">
    <w:abstractNumId w:val="17"/>
  </w:num>
  <w:num w:numId="24">
    <w:abstractNumId w:val="25"/>
  </w:num>
  <w:num w:numId="25">
    <w:abstractNumId w:val="35"/>
  </w:num>
  <w:num w:numId="26">
    <w:abstractNumId w:val="1"/>
  </w:num>
  <w:num w:numId="27">
    <w:abstractNumId w:val="5"/>
  </w:num>
  <w:num w:numId="28">
    <w:abstractNumId w:val="16"/>
  </w:num>
  <w:num w:numId="29">
    <w:abstractNumId w:val="29"/>
  </w:num>
  <w:num w:numId="30">
    <w:abstractNumId w:val="31"/>
  </w:num>
  <w:num w:numId="31">
    <w:abstractNumId w:val="33"/>
  </w:num>
  <w:num w:numId="32">
    <w:abstractNumId w:val="6"/>
  </w:num>
  <w:num w:numId="33">
    <w:abstractNumId w:val="0"/>
  </w:num>
  <w:num w:numId="34">
    <w:abstractNumId w:val="26"/>
  </w:num>
  <w:num w:numId="35">
    <w:abstractNumId w:val="32"/>
  </w:num>
  <w:num w:numId="3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B3"/>
    <w:rsid w:val="00003E1B"/>
    <w:rsid w:val="0003526E"/>
    <w:rsid w:val="00042631"/>
    <w:rsid w:val="00076608"/>
    <w:rsid w:val="00086B00"/>
    <w:rsid w:val="00093494"/>
    <w:rsid w:val="000D108E"/>
    <w:rsid w:val="001208AF"/>
    <w:rsid w:val="00124CFF"/>
    <w:rsid w:val="001309D9"/>
    <w:rsid w:val="001478BA"/>
    <w:rsid w:val="00154CA0"/>
    <w:rsid w:val="00180C70"/>
    <w:rsid w:val="001A6000"/>
    <w:rsid w:val="00221BB4"/>
    <w:rsid w:val="00235DAC"/>
    <w:rsid w:val="00236098"/>
    <w:rsid w:val="0024558C"/>
    <w:rsid w:val="002506ED"/>
    <w:rsid w:val="00255E8E"/>
    <w:rsid w:val="002725ED"/>
    <w:rsid w:val="00286C02"/>
    <w:rsid w:val="00296FF1"/>
    <w:rsid w:val="002A5C52"/>
    <w:rsid w:val="002C2D26"/>
    <w:rsid w:val="00302E8C"/>
    <w:rsid w:val="00307932"/>
    <w:rsid w:val="003365C5"/>
    <w:rsid w:val="00336E56"/>
    <w:rsid w:val="00340F35"/>
    <w:rsid w:val="00355385"/>
    <w:rsid w:val="00363BAF"/>
    <w:rsid w:val="00375877"/>
    <w:rsid w:val="00381728"/>
    <w:rsid w:val="00386BB1"/>
    <w:rsid w:val="00393A0E"/>
    <w:rsid w:val="003F5C9A"/>
    <w:rsid w:val="00400AF6"/>
    <w:rsid w:val="00400E8F"/>
    <w:rsid w:val="00413D40"/>
    <w:rsid w:val="004249AA"/>
    <w:rsid w:val="0043722E"/>
    <w:rsid w:val="004533B9"/>
    <w:rsid w:val="00471699"/>
    <w:rsid w:val="004B4E46"/>
    <w:rsid w:val="00501DC4"/>
    <w:rsid w:val="005127B4"/>
    <w:rsid w:val="00530416"/>
    <w:rsid w:val="005431C4"/>
    <w:rsid w:val="00552BB1"/>
    <w:rsid w:val="005609B9"/>
    <w:rsid w:val="00566003"/>
    <w:rsid w:val="00574748"/>
    <w:rsid w:val="005A54B3"/>
    <w:rsid w:val="005B36E7"/>
    <w:rsid w:val="005F788B"/>
    <w:rsid w:val="00630BB9"/>
    <w:rsid w:val="00647A59"/>
    <w:rsid w:val="006665AF"/>
    <w:rsid w:val="006848EB"/>
    <w:rsid w:val="00687560"/>
    <w:rsid w:val="006B31C2"/>
    <w:rsid w:val="006C6A20"/>
    <w:rsid w:val="006D4E94"/>
    <w:rsid w:val="006F37E7"/>
    <w:rsid w:val="00705877"/>
    <w:rsid w:val="00710320"/>
    <w:rsid w:val="0071446D"/>
    <w:rsid w:val="00744854"/>
    <w:rsid w:val="00794918"/>
    <w:rsid w:val="007B33FB"/>
    <w:rsid w:val="007E1ED3"/>
    <w:rsid w:val="0080133A"/>
    <w:rsid w:val="00805B32"/>
    <w:rsid w:val="00811E8B"/>
    <w:rsid w:val="0083147D"/>
    <w:rsid w:val="00833E89"/>
    <w:rsid w:val="00847928"/>
    <w:rsid w:val="00854F79"/>
    <w:rsid w:val="008931A9"/>
    <w:rsid w:val="008D7D41"/>
    <w:rsid w:val="00903E38"/>
    <w:rsid w:val="00904B88"/>
    <w:rsid w:val="009150FC"/>
    <w:rsid w:val="00932461"/>
    <w:rsid w:val="009452A9"/>
    <w:rsid w:val="00955933"/>
    <w:rsid w:val="0096510A"/>
    <w:rsid w:val="00967550"/>
    <w:rsid w:val="00985F49"/>
    <w:rsid w:val="009D3840"/>
    <w:rsid w:val="009D500F"/>
    <w:rsid w:val="009D5953"/>
    <w:rsid w:val="009E72EB"/>
    <w:rsid w:val="009F509B"/>
    <w:rsid w:val="00A36431"/>
    <w:rsid w:val="00A36CDC"/>
    <w:rsid w:val="00A43586"/>
    <w:rsid w:val="00A61DD6"/>
    <w:rsid w:val="00A72258"/>
    <w:rsid w:val="00A90E25"/>
    <w:rsid w:val="00AA4E6A"/>
    <w:rsid w:val="00AD72E8"/>
    <w:rsid w:val="00AF38A4"/>
    <w:rsid w:val="00B010CA"/>
    <w:rsid w:val="00B11884"/>
    <w:rsid w:val="00B764D3"/>
    <w:rsid w:val="00B80125"/>
    <w:rsid w:val="00B86E2D"/>
    <w:rsid w:val="00BC6603"/>
    <w:rsid w:val="00BC786A"/>
    <w:rsid w:val="00BE7E10"/>
    <w:rsid w:val="00BF405A"/>
    <w:rsid w:val="00C051A3"/>
    <w:rsid w:val="00C1067F"/>
    <w:rsid w:val="00C11396"/>
    <w:rsid w:val="00C244C0"/>
    <w:rsid w:val="00C5416F"/>
    <w:rsid w:val="00C64BE5"/>
    <w:rsid w:val="00C727C5"/>
    <w:rsid w:val="00C90CF9"/>
    <w:rsid w:val="00CB59F7"/>
    <w:rsid w:val="00CD28A4"/>
    <w:rsid w:val="00CF2FA5"/>
    <w:rsid w:val="00D2766A"/>
    <w:rsid w:val="00D37545"/>
    <w:rsid w:val="00D460A3"/>
    <w:rsid w:val="00D52A83"/>
    <w:rsid w:val="00D754D7"/>
    <w:rsid w:val="00D83E1F"/>
    <w:rsid w:val="00DB5AA0"/>
    <w:rsid w:val="00DB61F6"/>
    <w:rsid w:val="00DC72ED"/>
    <w:rsid w:val="00DC7F66"/>
    <w:rsid w:val="00DD5E8A"/>
    <w:rsid w:val="00DF5178"/>
    <w:rsid w:val="00E21001"/>
    <w:rsid w:val="00E215D0"/>
    <w:rsid w:val="00E40694"/>
    <w:rsid w:val="00E86467"/>
    <w:rsid w:val="00E91579"/>
    <w:rsid w:val="00E95088"/>
    <w:rsid w:val="00EA5394"/>
    <w:rsid w:val="00ED6A7E"/>
    <w:rsid w:val="00ED7B47"/>
    <w:rsid w:val="00F022DA"/>
    <w:rsid w:val="00F34570"/>
    <w:rsid w:val="00F42B31"/>
    <w:rsid w:val="00F53119"/>
    <w:rsid w:val="00F644C9"/>
    <w:rsid w:val="00F6558D"/>
    <w:rsid w:val="00F908F8"/>
    <w:rsid w:val="00F969C0"/>
    <w:rsid w:val="00F97859"/>
    <w:rsid w:val="00FA668C"/>
    <w:rsid w:val="00FA7BAC"/>
    <w:rsid w:val="00FB5089"/>
    <w:rsid w:val="00FC3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D53E72"/>
  <w15:docId w15:val="{8AC5B596-018E-4008-AAFC-A134231F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4B88"/>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04B88"/>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04B88"/>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04B8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04B8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4B8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04B8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04B8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4B8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28"/>
    <w:pPr>
      <w:ind w:left="720"/>
      <w:contextualSpacing/>
    </w:pPr>
  </w:style>
  <w:style w:type="paragraph" w:styleId="NormalWeb">
    <w:name w:val="Normal (Web)"/>
    <w:basedOn w:val="Normal"/>
    <w:uiPriority w:val="99"/>
    <w:semiHidden/>
    <w:unhideWhenUsed/>
    <w:rsid w:val="006875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96FF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178"/>
    <w:rPr>
      <w:rFonts w:ascii="Tahoma" w:hAnsi="Tahoma" w:cs="Tahoma"/>
      <w:sz w:val="16"/>
      <w:szCs w:val="16"/>
    </w:rPr>
  </w:style>
  <w:style w:type="paragraph" w:styleId="Header">
    <w:name w:val="header"/>
    <w:basedOn w:val="Normal"/>
    <w:link w:val="HeaderChar"/>
    <w:uiPriority w:val="99"/>
    <w:unhideWhenUsed/>
    <w:rsid w:val="00893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1A9"/>
  </w:style>
  <w:style w:type="paragraph" w:styleId="Footer">
    <w:name w:val="footer"/>
    <w:basedOn w:val="Normal"/>
    <w:link w:val="FooterChar"/>
    <w:uiPriority w:val="99"/>
    <w:unhideWhenUsed/>
    <w:rsid w:val="00893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1A9"/>
  </w:style>
  <w:style w:type="character" w:customStyle="1" w:styleId="Heading1Char">
    <w:name w:val="Heading 1 Char"/>
    <w:basedOn w:val="DefaultParagraphFont"/>
    <w:link w:val="Heading1"/>
    <w:uiPriority w:val="9"/>
    <w:rsid w:val="00904B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04B8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04B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04B8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04B8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04B8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04B8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04B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4B8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3147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OC1">
    <w:name w:val="toc 1"/>
    <w:basedOn w:val="Normal"/>
    <w:next w:val="Normal"/>
    <w:autoRedefine/>
    <w:uiPriority w:val="39"/>
    <w:unhideWhenUsed/>
    <w:rsid w:val="0083147D"/>
    <w:pPr>
      <w:spacing w:after="120" w:line="240" w:lineRule="auto"/>
    </w:pPr>
    <w:rPr>
      <w:rFonts w:ascii="Calibri" w:eastAsia="Times New Roman" w:hAnsi="Calibri" w:cs="Times New Roman"/>
      <w:b/>
      <w:szCs w:val="24"/>
    </w:rPr>
  </w:style>
  <w:style w:type="character" w:styleId="Hyperlink">
    <w:name w:val="Hyperlink"/>
    <w:uiPriority w:val="99"/>
    <w:unhideWhenUsed/>
    <w:rsid w:val="0083147D"/>
    <w:rPr>
      <w:color w:val="0000FF"/>
      <w:u w:val="single"/>
    </w:rPr>
  </w:style>
  <w:style w:type="paragraph" w:styleId="TOCHeading">
    <w:name w:val="TOC Heading"/>
    <w:basedOn w:val="Heading1"/>
    <w:next w:val="Normal"/>
    <w:uiPriority w:val="39"/>
    <w:unhideWhenUsed/>
    <w:qFormat/>
    <w:rsid w:val="0083147D"/>
    <w:pPr>
      <w:numPr>
        <w:numId w:val="0"/>
      </w:numPr>
      <w:spacing w:before="480"/>
      <w:outlineLvl w:val="9"/>
    </w:pPr>
    <w:rPr>
      <w:rFonts w:ascii="Cambria" w:eastAsia="MS Gothic" w:hAnsi="Cambria" w:cs="Times New Roman"/>
      <w:b/>
      <w:bCs/>
      <w:color w:val="365F91"/>
      <w:sz w:val="28"/>
      <w:szCs w:val="28"/>
      <w:lang w:val="en-US" w:eastAsia="ja-JP"/>
    </w:rPr>
  </w:style>
  <w:style w:type="paragraph" w:styleId="FootnoteText">
    <w:name w:val="footnote text"/>
    <w:basedOn w:val="Normal"/>
    <w:link w:val="FootnoteTextChar"/>
    <w:uiPriority w:val="99"/>
    <w:semiHidden/>
    <w:unhideWhenUsed/>
    <w:rsid w:val="001309D9"/>
    <w:pPr>
      <w:spacing w:after="0" w:line="240"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1309D9"/>
    <w:rPr>
      <w:rFonts w:ascii="Calibri" w:eastAsia="Calibri" w:hAnsi="Calibri" w:cs="Times New Roman"/>
      <w:sz w:val="20"/>
      <w:szCs w:val="20"/>
      <w:lang w:eastAsia="en-US"/>
    </w:rPr>
  </w:style>
  <w:style w:type="character" w:styleId="FootnoteReference">
    <w:name w:val="footnote reference"/>
    <w:uiPriority w:val="99"/>
    <w:semiHidden/>
    <w:unhideWhenUsed/>
    <w:rsid w:val="001309D9"/>
    <w:rPr>
      <w:vertAlign w:val="superscript"/>
    </w:rPr>
  </w:style>
  <w:style w:type="paragraph" w:styleId="TOC2">
    <w:name w:val="toc 2"/>
    <w:basedOn w:val="Normal"/>
    <w:next w:val="Normal"/>
    <w:autoRedefine/>
    <w:uiPriority w:val="39"/>
    <w:unhideWhenUsed/>
    <w:rsid w:val="00F908F8"/>
    <w:pPr>
      <w:spacing w:after="100"/>
      <w:ind w:left="220"/>
    </w:pPr>
  </w:style>
  <w:style w:type="character" w:styleId="Strong">
    <w:name w:val="Strong"/>
    <w:basedOn w:val="DefaultParagraphFont"/>
    <w:uiPriority w:val="22"/>
    <w:qFormat/>
    <w:rsid w:val="006F37E7"/>
    <w:rPr>
      <w:b/>
      <w:bCs/>
    </w:rPr>
  </w:style>
  <w:style w:type="paragraph" w:customStyle="1" w:styleId="western">
    <w:name w:val="western"/>
    <w:basedOn w:val="Normal"/>
    <w:rsid w:val="006F37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A7B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4255">
      <w:bodyDiv w:val="1"/>
      <w:marLeft w:val="0"/>
      <w:marRight w:val="0"/>
      <w:marTop w:val="0"/>
      <w:marBottom w:val="0"/>
      <w:divBdr>
        <w:top w:val="none" w:sz="0" w:space="0" w:color="auto"/>
        <w:left w:val="none" w:sz="0" w:space="0" w:color="auto"/>
        <w:bottom w:val="none" w:sz="0" w:space="0" w:color="auto"/>
        <w:right w:val="none" w:sz="0" w:space="0" w:color="auto"/>
      </w:divBdr>
      <w:divsChild>
        <w:div w:id="1191407270">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300"/>
              <w:marBottom w:val="0"/>
              <w:divBdr>
                <w:top w:val="none" w:sz="0" w:space="0" w:color="auto"/>
                <w:left w:val="none" w:sz="0" w:space="0" w:color="auto"/>
                <w:bottom w:val="none" w:sz="0" w:space="0" w:color="auto"/>
                <w:right w:val="none" w:sz="0" w:space="0" w:color="auto"/>
              </w:divBdr>
              <w:divsChild>
                <w:div w:id="1075736473">
                  <w:marLeft w:val="0"/>
                  <w:marRight w:val="0"/>
                  <w:marTop w:val="0"/>
                  <w:marBottom w:val="0"/>
                  <w:divBdr>
                    <w:top w:val="none" w:sz="0" w:space="0" w:color="auto"/>
                    <w:left w:val="none" w:sz="0" w:space="0" w:color="auto"/>
                    <w:bottom w:val="none" w:sz="0" w:space="0" w:color="auto"/>
                    <w:right w:val="none" w:sz="0" w:space="0" w:color="auto"/>
                  </w:divBdr>
                  <w:divsChild>
                    <w:div w:id="1013728406">
                      <w:marLeft w:val="0"/>
                      <w:marRight w:val="0"/>
                      <w:marTop w:val="0"/>
                      <w:marBottom w:val="0"/>
                      <w:divBdr>
                        <w:top w:val="none" w:sz="0" w:space="0" w:color="auto"/>
                        <w:left w:val="none" w:sz="0" w:space="0" w:color="auto"/>
                        <w:bottom w:val="none" w:sz="0" w:space="0" w:color="auto"/>
                        <w:right w:val="none" w:sz="0" w:space="0" w:color="auto"/>
                      </w:divBdr>
                      <w:divsChild>
                        <w:div w:id="1189177635">
                          <w:marLeft w:val="0"/>
                          <w:marRight w:val="0"/>
                          <w:marTop w:val="0"/>
                          <w:marBottom w:val="0"/>
                          <w:divBdr>
                            <w:top w:val="none" w:sz="0" w:space="0" w:color="auto"/>
                            <w:left w:val="none" w:sz="0" w:space="0" w:color="auto"/>
                            <w:bottom w:val="none" w:sz="0" w:space="0" w:color="auto"/>
                            <w:right w:val="none" w:sz="0" w:space="0" w:color="auto"/>
                          </w:divBdr>
                          <w:divsChild>
                            <w:div w:id="723484516">
                              <w:marLeft w:val="0"/>
                              <w:marRight w:val="0"/>
                              <w:marTop w:val="0"/>
                              <w:marBottom w:val="300"/>
                              <w:divBdr>
                                <w:top w:val="none" w:sz="0" w:space="0" w:color="auto"/>
                                <w:left w:val="none" w:sz="0" w:space="0" w:color="auto"/>
                                <w:bottom w:val="none" w:sz="0" w:space="0" w:color="auto"/>
                                <w:right w:val="none" w:sz="0" w:space="0" w:color="auto"/>
                              </w:divBdr>
                            </w:div>
                          </w:divsChild>
                        </w:div>
                        <w:div w:id="373694479">
                          <w:marLeft w:val="0"/>
                          <w:marRight w:val="0"/>
                          <w:marTop w:val="0"/>
                          <w:marBottom w:val="0"/>
                          <w:divBdr>
                            <w:top w:val="none" w:sz="0" w:space="0" w:color="auto"/>
                            <w:left w:val="none" w:sz="0" w:space="0" w:color="auto"/>
                            <w:bottom w:val="none" w:sz="0" w:space="0" w:color="auto"/>
                            <w:right w:val="none" w:sz="0" w:space="0" w:color="auto"/>
                          </w:divBdr>
                        </w:div>
                        <w:div w:id="15835619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5812212">
      <w:bodyDiv w:val="1"/>
      <w:marLeft w:val="0"/>
      <w:marRight w:val="0"/>
      <w:marTop w:val="0"/>
      <w:marBottom w:val="0"/>
      <w:divBdr>
        <w:top w:val="none" w:sz="0" w:space="0" w:color="auto"/>
        <w:left w:val="none" w:sz="0" w:space="0" w:color="auto"/>
        <w:bottom w:val="none" w:sz="0" w:space="0" w:color="auto"/>
        <w:right w:val="none" w:sz="0" w:space="0" w:color="auto"/>
      </w:divBdr>
    </w:div>
    <w:div w:id="509639159">
      <w:bodyDiv w:val="1"/>
      <w:marLeft w:val="0"/>
      <w:marRight w:val="0"/>
      <w:marTop w:val="0"/>
      <w:marBottom w:val="0"/>
      <w:divBdr>
        <w:top w:val="none" w:sz="0" w:space="0" w:color="auto"/>
        <w:left w:val="none" w:sz="0" w:space="0" w:color="auto"/>
        <w:bottom w:val="none" w:sz="0" w:space="0" w:color="auto"/>
        <w:right w:val="none" w:sz="0" w:space="0" w:color="auto"/>
      </w:divBdr>
      <w:divsChild>
        <w:div w:id="1163083584">
          <w:marLeft w:val="0"/>
          <w:marRight w:val="0"/>
          <w:marTop w:val="0"/>
          <w:marBottom w:val="0"/>
          <w:divBdr>
            <w:top w:val="none" w:sz="0" w:space="0" w:color="auto"/>
            <w:left w:val="none" w:sz="0" w:space="0" w:color="auto"/>
            <w:bottom w:val="none" w:sz="0" w:space="0" w:color="auto"/>
            <w:right w:val="none" w:sz="0" w:space="0" w:color="auto"/>
          </w:divBdr>
          <w:divsChild>
            <w:div w:id="963386268">
              <w:marLeft w:val="0"/>
              <w:marRight w:val="0"/>
              <w:marTop w:val="0"/>
              <w:marBottom w:val="0"/>
              <w:divBdr>
                <w:top w:val="none" w:sz="0" w:space="0" w:color="auto"/>
                <w:left w:val="none" w:sz="0" w:space="0" w:color="auto"/>
                <w:bottom w:val="none" w:sz="0" w:space="0" w:color="auto"/>
                <w:right w:val="none" w:sz="0" w:space="0" w:color="auto"/>
              </w:divBdr>
              <w:divsChild>
                <w:div w:id="219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92965">
      <w:bodyDiv w:val="1"/>
      <w:marLeft w:val="0"/>
      <w:marRight w:val="0"/>
      <w:marTop w:val="0"/>
      <w:marBottom w:val="0"/>
      <w:divBdr>
        <w:top w:val="none" w:sz="0" w:space="0" w:color="auto"/>
        <w:left w:val="none" w:sz="0" w:space="0" w:color="auto"/>
        <w:bottom w:val="none" w:sz="0" w:space="0" w:color="auto"/>
        <w:right w:val="none" w:sz="0" w:space="0" w:color="auto"/>
      </w:divBdr>
      <w:divsChild>
        <w:div w:id="426853563">
          <w:marLeft w:val="0"/>
          <w:marRight w:val="0"/>
          <w:marTop w:val="0"/>
          <w:marBottom w:val="0"/>
          <w:divBdr>
            <w:top w:val="none" w:sz="0" w:space="0" w:color="auto"/>
            <w:left w:val="none" w:sz="0" w:space="0" w:color="auto"/>
            <w:bottom w:val="none" w:sz="0" w:space="0" w:color="auto"/>
            <w:right w:val="none" w:sz="0" w:space="0" w:color="auto"/>
          </w:divBdr>
          <w:divsChild>
            <w:div w:id="80688953">
              <w:marLeft w:val="0"/>
              <w:marRight w:val="0"/>
              <w:marTop w:val="0"/>
              <w:marBottom w:val="0"/>
              <w:divBdr>
                <w:top w:val="none" w:sz="0" w:space="0" w:color="auto"/>
                <w:left w:val="none" w:sz="0" w:space="0" w:color="auto"/>
                <w:bottom w:val="none" w:sz="0" w:space="0" w:color="auto"/>
                <w:right w:val="none" w:sz="0" w:space="0" w:color="auto"/>
              </w:divBdr>
              <w:divsChild>
                <w:div w:id="18142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0427">
      <w:bodyDiv w:val="1"/>
      <w:marLeft w:val="0"/>
      <w:marRight w:val="0"/>
      <w:marTop w:val="0"/>
      <w:marBottom w:val="0"/>
      <w:divBdr>
        <w:top w:val="none" w:sz="0" w:space="0" w:color="auto"/>
        <w:left w:val="none" w:sz="0" w:space="0" w:color="auto"/>
        <w:bottom w:val="none" w:sz="0" w:space="0" w:color="auto"/>
        <w:right w:val="none" w:sz="0" w:space="0" w:color="auto"/>
      </w:divBdr>
      <w:divsChild>
        <w:div w:id="1143085490">
          <w:marLeft w:val="0"/>
          <w:marRight w:val="0"/>
          <w:marTop w:val="0"/>
          <w:marBottom w:val="0"/>
          <w:divBdr>
            <w:top w:val="none" w:sz="0" w:space="0" w:color="auto"/>
            <w:left w:val="none" w:sz="0" w:space="0" w:color="auto"/>
            <w:bottom w:val="none" w:sz="0" w:space="0" w:color="auto"/>
            <w:right w:val="none" w:sz="0" w:space="0" w:color="auto"/>
          </w:divBdr>
          <w:divsChild>
            <w:div w:id="1146318934">
              <w:marLeft w:val="0"/>
              <w:marRight w:val="0"/>
              <w:marTop w:val="300"/>
              <w:marBottom w:val="0"/>
              <w:divBdr>
                <w:top w:val="none" w:sz="0" w:space="0" w:color="auto"/>
                <w:left w:val="none" w:sz="0" w:space="0" w:color="auto"/>
                <w:bottom w:val="none" w:sz="0" w:space="0" w:color="auto"/>
                <w:right w:val="none" w:sz="0" w:space="0" w:color="auto"/>
              </w:divBdr>
              <w:divsChild>
                <w:div w:id="1823505448">
                  <w:marLeft w:val="0"/>
                  <w:marRight w:val="0"/>
                  <w:marTop w:val="0"/>
                  <w:marBottom w:val="0"/>
                  <w:divBdr>
                    <w:top w:val="none" w:sz="0" w:space="0" w:color="auto"/>
                    <w:left w:val="none" w:sz="0" w:space="0" w:color="auto"/>
                    <w:bottom w:val="none" w:sz="0" w:space="0" w:color="auto"/>
                    <w:right w:val="none" w:sz="0" w:space="0" w:color="auto"/>
                  </w:divBdr>
                  <w:divsChild>
                    <w:div w:id="1714840496">
                      <w:marLeft w:val="0"/>
                      <w:marRight w:val="0"/>
                      <w:marTop w:val="0"/>
                      <w:marBottom w:val="0"/>
                      <w:divBdr>
                        <w:top w:val="none" w:sz="0" w:space="0" w:color="auto"/>
                        <w:left w:val="none" w:sz="0" w:space="0" w:color="auto"/>
                        <w:bottom w:val="none" w:sz="0" w:space="0" w:color="auto"/>
                        <w:right w:val="none" w:sz="0" w:space="0" w:color="auto"/>
                      </w:divBdr>
                      <w:divsChild>
                        <w:div w:id="5798727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6306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asfc.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1C2BB46B4E54BBD435FF7D43EDC3B" ma:contentTypeVersion="11" ma:contentTypeDescription="Create a new document." ma:contentTypeScope="" ma:versionID="58aee455ad81fe0865f4e9f927452068">
  <xsd:schema xmlns:xsd="http://www.w3.org/2001/XMLSchema" xmlns:xs="http://www.w3.org/2001/XMLSchema" xmlns:p="http://schemas.microsoft.com/office/2006/metadata/properties" xmlns:ns2="a2eed142-4d2c-4175-b945-a8aa8e44e498" targetNamespace="http://schemas.microsoft.com/office/2006/metadata/properties" ma:root="true" ma:fieldsID="21a971ce1c7f9886e68c6433556156a8" ns2:_="">
    <xsd:import namespace="a2eed142-4d2c-4175-b945-a8aa8e44e498"/>
    <xsd:element name="properties">
      <xsd:complexType>
        <xsd:sequence>
          <xsd:element name="documentManagement">
            <xsd:complexType>
              <xsd:all>
                <xsd:element ref="ns2:Date_x0020_approved" minOccurs="0"/>
                <xsd:element ref="ns2:Date_x0020_of_x0020_last_x0020_review" minOccurs="0"/>
                <xsd:element ref="ns2:Responsible_x0020_person" minOccurs="0"/>
                <xsd:element ref="ns2:Area_x002f_department" minOccurs="0"/>
                <xsd:element ref="ns2:Impact_x0020_Assessed_x003f_" minOccurs="0"/>
                <xsd:element ref="ns2:Revied_x0020_Date" minOccurs="0"/>
                <xsd:element ref="ns2:View"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ed142-4d2c-4175-b945-a8aa8e44e498" elementFormDefault="qualified">
    <xsd:import namespace="http://schemas.microsoft.com/office/2006/documentManagement/types"/>
    <xsd:import namespace="http://schemas.microsoft.com/office/infopath/2007/PartnerControls"/>
    <xsd:element name="Date_x0020_approved" ma:index="8" nillable="true" ma:displayName="Date approved" ma:format="DateOnly" ma:internalName="Date_x0020_approved">
      <xsd:simpleType>
        <xsd:restriction base="dms:DateTime"/>
      </xsd:simpleType>
    </xsd:element>
    <xsd:element name="Date_x0020_of_x0020_last_x0020_review" ma:index="9" nillable="true" ma:displayName="Date of last review" ma:format="DateOnly" ma:internalName="Date_x0020_of_x0020_last_x0020_review">
      <xsd:simpleType>
        <xsd:restriction base="dms:DateTime"/>
      </xsd:simpleType>
    </xsd:element>
    <xsd:element name="Responsible_x0020_person" ma:index="10" nillable="true" ma:displayName="Responsible person" ma:list="UserInfo" ma:SharePointGroup="0" ma:internalName="Responsible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ea_x002f_department" ma:index="11" nillable="true" ma:displayName="Area/department" ma:default="0" ma:format="Dropdown" ma:internalName="Area_x002f_department">
      <xsd:simpleType>
        <xsd:restriction base="dms:Choice">
          <xsd:enumeration value="0"/>
          <xsd:enumeration value="00"/>
          <xsd:enumeration value="Equality &amp; Diversity"/>
          <xsd:enumeration value="Exams"/>
          <xsd:enumeration value="Finance"/>
          <xsd:enumeration value="HE &amp; Adult Skills"/>
          <xsd:enumeration value="Health &amp; Safety"/>
          <xsd:enumeration value="Human Resources"/>
          <xsd:enumeration value="IT"/>
          <xsd:enumeration value="Marketing"/>
          <xsd:enumeration value="Quality"/>
          <xsd:enumeration value="Security &amp; Estates"/>
          <xsd:enumeration value="SLT"/>
          <xsd:enumeration value="Student Services"/>
        </xsd:restriction>
      </xsd:simpleType>
    </xsd:element>
    <xsd:element name="Impact_x0020_Assessed_x003f_" ma:index="12" nillable="true" ma:displayName="Impact Assessed?" ma:default="0" ma:internalName="Impact_x0020_Assessed_x003f_">
      <xsd:simpleType>
        <xsd:restriction base="dms:Boolean"/>
      </xsd:simpleType>
    </xsd:element>
    <xsd:element name="Revied_x0020_Date" ma:index="13" nillable="true" ma:displayName="Review Date" ma:format="DateOnly" ma:internalName="Revied_x0020_Date">
      <xsd:simpleType>
        <xsd:restriction base="dms:DateTime"/>
      </xsd:simpleType>
    </xsd:element>
    <xsd:element name="View" ma:index="14" nillable="true" ma:displayName="View" ma:default="Policy" ma:format="Dropdown" ma:internalName="View">
      <xsd:simpleType>
        <xsd:restriction base="dms:Choice">
          <xsd:enumeration value="Policy"/>
          <xsd:enumeration value="Guidance / Procedure"/>
          <xsd:enumeration value="Archive"/>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ew xmlns="a2eed142-4d2c-4175-b945-a8aa8e44e498">Policy</View>
    <Responsible_x0020_person xmlns="a2eed142-4d2c-4175-b945-a8aa8e44e498">
      <UserInfo>
        <DisplayName>Sarah Nolan</DisplayName>
        <AccountId>32</AccountId>
        <AccountType/>
      </UserInfo>
    </Responsible_x0020_person>
    <Date_x0020_of_x0020_last_x0020_review xmlns="a2eed142-4d2c-4175-b945-a8aa8e44e498">2015-07-31T23:00:00+00:00</Date_x0020_of_x0020_last_x0020_review>
    <Area_x002f_department xmlns="a2eed142-4d2c-4175-b945-a8aa8e44e498">Student Services</Area_x002f_department>
    <Impact_x0020_Assessed_x003f_ xmlns="a2eed142-4d2c-4175-b945-a8aa8e44e498">true</Impact_x0020_Assessed_x003f_>
    <Date_x0020_approved xmlns="a2eed142-4d2c-4175-b945-a8aa8e44e498">2015-07-31T23:00:00+00:00</Date_x0020_approved>
    <Revied_x0020_Date xmlns="a2eed142-4d2c-4175-b945-a8aa8e44e498">2016-07-31T23:00:00+00:00</Revied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F1E5-51F8-4354-AEE7-EB3B5FEA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ed142-4d2c-4175-b945-a8aa8e44e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B346E-E73D-4780-8995-222BE3555A06}">
  <ds:schemaRefs>
    <ds:schemaRef ds:uri="http://schemas.microsoft.com/sharepoint/v3/contenttype/forms"/>
  </ds:schemaRefs>
</ds:datastoreItem>
</file>

<file path=customXml/itemProps3.xml><?xml version="1.0" encoding="utf-8"?>
<ds:datastoreItem xmlns:ds="http://schemas.openxmlformats.org/officeDocument/2006/customXml" ds:itemID="{AE5142CB-3278-4E9B-AC41-CF65DD72786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2eed142-4d2c-4175-b945-a8aa8e44e498"/>
    <ds:schemaRef ds:uri="http://www.w3.org/XML/1998/namespace"/>
    <ds:schemaRef ds:uri="http://purl.org/dc/elements/1.1/"/>
  </ds:schemaRefs>
</ds:datastoreItem>
</file>

<file path=customXml/itemProps4.xml><?xml version="1.0" encoding="utf-8"?>
<ds:datastoreItem xmlns:ds="http://schemas.openxmlformats.org/officeDocument/2006/customXml" ds:itemID="{B6422DC5-4902-4CE2-A26E-49F05D5A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Ashton-Under-Lyne Sixth Form College</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Wright</dc:creator>
  <cp:lastModifiedBy>Carolyn Wright</cp:lastModifiedBy>
  <cp:revision>4</cp:revision>
  <cp:lastPrinted>2019-06-05T13:11:00Z</cp:lastPrinted>
  <dcterms:created xsi:type="dcterms:W3CDTF">2019-06-05T12:55:00Z</dcterms:created>
  <dcterms:modified xsi:type="dcterms:W3CDTF">2019-07-09T09:28:00Z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0x010100B691C2BB46B4E54BBD435FF7D43EDC3B</vt:lpwstr>
  </property>
  <property fmtid="{D5CDD505-2E9C-101B-9397-08002B2CF9AE}" pid="3" name="Order">
    <vt:r8>21000</vt:r8>
  </property>
  <property fmtid="{D5CDD505-2E9C-101B-9397-08002B2CF9AE}" pid="4" name="WorkflowChangePath">
    <vt:lpwstr>ebc94332-ea23-4340-ac77-f1da1c4abd13,4;</vt:lpwstr>
  </property>
</Properties>
</file>