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32" w:type="dxa"/>
        <w:tblInd w:w="-743" w:type="dxa"/>
        <w:tblLook w:val="04A0" w:firstRow="1" w:lastRow="0" w:firstColumn="1" w:lastColumn="0" w:noHBand="0" w:noVBand="1"/>
      </w:tblPr>
      <w:tblGrid>
        <w:gridCol w:w="5529"/>
        <w:gridCol w:w="5103"/>
      </w:tblGrid>
      <w:tr w:rsidR="00E04F41" w14:paraId="1F1BB3AE" w14:textId="77777777" w:rsidTr="00E04F41">
        <w:tc>
          <w:tcPr>
            <w:tcW w:w="10632" w:type="dxa"/>
            <w:gridSpan w:val="2"/>
            <w:vAlign w:val="center"/>
          </w:tcPr>
          <w:p w14:paraId="58A3CDD1" w14:textId="00C00D9D" w:rsidR="00E04F41" w:rsidRDefault="00E04F41" w:rsidP="00E04F41">
            <w:pPr>
              <w:jc w:val="center"/>
            </w:pPr>
            <w:r>
              <w:rPr>
                <w:noProof/>
              </w:rPr>
              <w:drawing>
                <wp:anchor distT="0" distB="0" distL="114300" distR="114300" simplePos="0" relativeHeight="251657216" behindDoc="1" locked="0" layoutInCell="1" allowOverlap="1" wp14:anchorId="62D6DDB4" wp14:editId="705BC816">
                  <wp:simplePos x="0" y="0"/>
                  <wp:positionH relativeFrom="column">
                    <wp:posOffset>-401320</wp:posOffset>
                  </wp:positionH>
                  <wp:positionV relativeFrom="paragraph">
                    <wp:posOffset>-6350</wp:posOffset>
                  </wp:positionV>
                  <wp:extent cx="486410" cy="486410"/>
                  <wp:effectExtent l="0" t="0" r="0" b="0"/>
                  <wp:wrapTight wrapText="bothSides">
                    <wp:wrapPolygon edited="0">
                      <wp:start x="0" y="0"/>
                      <wp:lineTo x="0" y="21149"/>
                      <wp:lineTo x="21149" y="21149"/>
                      <wp:lineTo x="21149" y="0"/>
                      <wp:lineTo x="0" y="0"/>
                    </wp:wrapPolygon>
                  </wp:wrapTight>
                  <wp:docPr id="670704010"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704010" name="Picture 1" descr="A logo for a school&#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6410" cy="486410"/>
                          </a:xfrm>
                          <a:prstGeom prst="rect">
                            <a:avLst/>
                          </a:prstGeom>
                        </pic:spPr>
                      </pic:pic>
                    </a:graphicData>
                  </a:graphic>
                  <wp14:sizeRelH relativeFrom="margin">
                    <wp14:pctWidth>0</wp14:pctWidth>
                  </wp14:sizeRelH>
                  <wp14:sizeRelV relativeFrom="margin">
                    <wp14:pctHeight>0</wp14:pctHeight>
                  </wp14:sizeRelV>
                </wp:anchor>
              </w:drawing>
            </w:r>
            <w:r w:rsidRPr="00E04F41">
              <w:rPr>
                <w:rFonts w:ascii="Verdana" w:hAnsi="Verdana"/>
                <w:sz w:val="24"/>
                <w:szCs w:val="24"/>
              </w:rPr>
              <w:t>Ashurst Wood Primary Music Development plan</w:t>
            </w:r>
          </w:p>
        </w:tc>
      </w:tr>
      <w:tr w:rsidR="00E04F41" w14:paraId="2625EF02" w14:textId="77777777" w:rsidTr="00E04F41">
        <w:tc>
          <w:tcPr>
            <w:tcW w:w="10632" w:type="dxa"/>
            <w:gridSpan w:val="2"/>
          </w:tcPr>
          <w:p w14:paraId="2A8C248C" w14:textId="77777777" w:rsidR="00E04F41" w:rsidRDefault="00E04F41">
            <w:pPr>
              <w:rPr>
                <w:rFonts w:ascii="Verdana" w:hAnsi="Verdana"/>
                <w:color w:val="000000"/>
              </w:rPr>
            </w:pPr>
            <w:r w:rsidRPr="00E04F41">
              <w:rPr>
                <w:rFonts w:ascii="Verdana" w:hAnsi="Verdana"/>
                <w:color w:val="000000"/>
              </w:rPr>
              <w:t xml:space="preserve">All schools should have a music development plan from academic year 2023-24. </w:t>
            </w:r>
          </w:p>
          <w:p w14:paraId="04C8CB25" w14:textId="33473213" w:rsidR="00E04F41" w:rsidRPr="00E04F41" w:rsidRDefault="00E04F41">
            <w:pPr>
              <w:rPr>
                <w:rFonts w:ascii="Verdana" w:hAnsi="Verdana"/>
                <w:color w:val="000000"/>
              </w:rPr>
            </w:pPr>
            <w:r w:rsidRPr="00E04F41">
              <w:rPr>
                <w:rFonts w:ascii="Verdana" w:hAnsi="Verdana"/>
                <w:color w:val="000000"/>
              </w:rPr>
              <w:t xml:space="preserve">Schools are expected to publish a summary of their plan on their website from academic year 2024-25. </w:t>
            </w:r>
          </w:p>
        </w:tc>
      </w:tr>
      <w:tr w:rsidR="00E04F41" w14:paraId="66012C31" w14:textId="77777777" w:rsidTr="00E04F41">
        <w:tc>
          <w:tcPr>
            <w:tcW w:w="5529" w:type="dxa"/>
            <w:shd w:val="clear" w:color="auto" w:fill="DAE9F7" w:themeFill="text2" w:themeFillTint="1A"/>
          </w:tcPr>
          <w:p w14:paraId="64AF675A" w14:textId="0BA82B2E" w:rsidR="00E04F41" w:rsidRPr="00E04F41" w:rsidRDefault="00E04F41" w:rsidP="00E04F41">
            <w:pPr>
              <w:jc w:val="center"/>
              <w:rPr>
                <w:rFonts w:ascii="Verdana" w:hAnsi="Verdana"/>
                <w:b/>
                <w:bCs/>
                <w:color w:val="000000"/>
                <w:sz w:val="24"/>
                <w:szCs w:val="24"/>
              </w:rPr>
            </w:pPr>
            <w:r w:rsidRPr="00E04F41">
              <w:rPr>
                <w:rFonts w:ascii="Verdana" w:hAnsi="Verdana"/>
                <w:b/>
                <w:bCs/>
                <w:color w:val="000000"/>
                <w:sz w:val="24"/>
                <w:szCs w:val="24"/>
              </w:rPr>
              <w:t>Detail</w:t>
            </w:r>
          </w:p>
        </w:tc>
        <w:tc>
          <w:tcPr>
            <w:tcW w:w="5103" w:type="dxa"/>
            <w:shd w:val="clear" w:color="auto" w:fill="DAE9F7" w:themeFill="text2" w:themeFillTint="1A"/>
          </w:tcPr>
          <w:p w14:paraId="654A147F" w14:textId="413C987D" w:rsidR="00E04F41" w:rsidRPr="00E04F41" w:rsidRDefault="00E04F41" w:rsidP="00E04F41">
            <w:pPr>
              <w:jc w:val="center"/>
              <w:rPr>
                <w:rFonts w:ascii="Verdana" w:hAnsi="Verdana"/>
                <w:b/>
                <w:bCs/>
                <w:color w:val="000000"/>
                <w:sz w:val="24"/>
                <w:szCs w:val="24"/>
              </w:rPr>
            </w:pPr>
            <w:r w:rsidRPr="00E04F41">
              <w:rPr>
                <w:rFonts w:ascii="Verdana" w:hAnsi="Verdana"/>
                <w:b/>
                <w:bCs/>
                <w:color w:val="000000"/>
                <w:sz w:val="24"/>
                <w:szCs w:val="24"/>
              </w:rPr>
              <w:t>Information</w:t>
            </w:r>
          </w:p>
        </w:tc>
      </w:tr>
      <w:tr w:rsidR="00E04F41" w14:paraId="137CCD4B" w14:textId="77777777" w:rsidTr="00E04F41">
        <w:tc>
          <w:tcPr>
            <w:tcW w:w="5529" w:type="dxa"/>
          </w:tcPr>
          <w:p w14:paraId="651C9067" w14:textId="5BAF04EE" w:rsidR="00E04F41" w:rsidRPr="00E04F41" w:rsidRDefault="00E04F41" w:rsidP="00E04F41">
            <w:pPr>
              <w:rPr>
                <w:rFonts w:ascii="Verdana" w:hAnsi="Verdana"/>
              </w:rPr>
            </w:pPr>
            <w:r w:rsidRPr="00E04F41">
              <w:rPr>
                <w:rFonts w:ascii="Verdana" w:hAnsi="Verdana"/>
              </w:rPr>
              <w:t>Academic year that this summary covers</w:t>
            </w:r>
          </w:p>
        </w:tc>
        <w:tc>
          <w:tcPr>
            <w:tcW w:w="5103" w:type="dxa"/>
          </w:tcPr>
          <w:p w14:paraId="13DCAA45" w14:textId="6405E588" w:rsidR="00E04F41" w:rsidRPr="00E04F41" w:rsidRDefault="005828EE" w:rsidP="00E04F41">
            <w:pPr>
              <w:rPr>
                <w:rFonts w:ascii="Verdana" w:hAnsi="Verdana"/>
              </w:rPr>
            </w:pPr>
            <w:r>
              <w:rPr>
                <w:rFonts w:ascii="Verdana" w:hAnsi="Verdana"/>
              </w:rPr>
              <w:t>2023-24</w:t>
            </w:r>
          </w:p>
        </w:tc>
      </w:tr>
      <w:tr w:rsidR="00E04F41" w14:paraId="78B55A1F" w14:textId="77777777" w:rsidTr="00E04F41">
        <w:tc>
          <w:tcPr>
            <w:tcW w:w="5529" w:type="dxa"/>
          </w:tcPr>
          <w:p w14:paraId="70EADDD0" w14:textId="4AACED0C" w:rsidR="00E04F41" w:rsidRPr="00E04F41" w:rsidRDefault="00E04F41" w:rsidP="00E04F41">
            <w:pPr>
              <w:rPr>
                <w:rFonts w:ascii="Verdana" w:hAnsi="Verdana"/>
              </w:rPr>
            </w:pPr>
            <w:r w:rsidRPr="00E04F41">
              <w:rPr>
                <w:rFonts w:ascii="Verdana" w:hAnsi="Verdana"/>
              </w:rPr>
              <w:t>Date this summary was published</w:t>
            </w:r>
          </w:p>
        </w:tc>
        <w:tc>
          <w:tcPr>
            <w:tcW w:w="5103" w:type="dxa"/>
          </w:tcPr>
          <w:p w14:paraId="7D4C71C4" w14:textId="2DB36112" w:rsidR="00E04F41" w:rsidRPr="00E04F41" w:rsidRDefault="005828EE" w:rsidP="00E04F41">
            <w:pPr>
              <w:rPr>
                <w:rFonts w:ascii="Verdana" w:hAnsi="Verdana"/>
              </w:rPr>
            </w:pPr>
            <w:r>
              <w:rPr>
                <w:rFonts w:ascii="Verdana" w:hAnsi="Verdana"/>
              </w:rPr>
              <w:t>December 2024</w:t>
            </w:r>
          </w:p>
        </w:tc>
      </w:tr>
      <w:tr w:rsidR="00E04F41" w14:paraId="781313C2" w14:textId="77777777" w:rsidTr="00E04F41">
        <w:tc>
          <w:tcPr>
            <w:tcW w:w="5529" w:type="dxa"/>
          </w:tcPr>
          <w:p w14:paraId="71AE71EA" w14:textId="45C0C7C0" w:rsidR="00E04F41" w:rsidRPr="00E04F41" w:rsidRDefault="00E04F41" w:rsidP="00E04F41">
            <w:pPr>
              <w:rPr>
                <w:rFonts w:ascii="Verdana" w:hAnsi="Verdana"/>
              </w:rPr>
            </w:pPr>
            <w:r w:rsidRPr="00E04F41">
              <w:rPr>
                <w:rFonts w:ascii="Verdana" w:hAnsi="Verdana"/>
              </w:rPr>
              <w:t>Date this summary will be reviewed</w:t>
            </w:r>
          </w:p>
        </w:tc>
        <w:tc>
          <w:tcPr>
            <w:tcW w:w="5103" w:type="dxa"/>
          </w:tcPr>
          <w:p w14:paraId="4C551BAA" w14:textId="76C249D3" w:rsidR="00E04F41" w:rsidRPr="00E04F41" w:rsidRDefault="005828EE" w:rsidP="00E04F41">
            <w:pPr>
              <w:rPr>
                <w:rFonts w:ascii="Verdana" w:hAnsi="Verdana"/>
              </w:rPr>
            </w:pPr>
            <w:r>
              <w:rPr>
                <w:rFonts w:ascii="Verdana" w:hAnsi="Verdana"/>
              </w:rPr>
              <w:t>December 2025</w:t>
            </w:r>
          </w:p>
        </w:tc>
      </w:tr>
      <w:tr w:rsidR="00E04F41" w14:paraId="7261992C" w14:textId="77777777" w:rsidTr="00E04F41">
        <w:tc>
          <w:tcPr>
            <w:tcW w:w="5529" w:type="dxa"/>
          </w:tcPr>
          <w:p w14:paraId="44A96871" w14:textId="1FBE6235" w:rsidR="00E04F41" w:rsidRPr="00E04F41" w:rsidRDefault="00E04F41" w:rsidP="00E04F41">
            <w:pPr>
              <w:rPr>
                <w:rFonts w:ascii="Verdana" w:hAnsi="Verdana"/>
              </w:rPr>
            </w:pPr>
            <w:r w:rsidRPr="00E04F41">
              <w:rPr>
                <w:rFonts w:ascii="Verdana" w:hAnsi="Verdana"/>
              </w:rPr>
              <w:t>Name of the school music lead</w:t>
            </w:r>
          </w:p>
        </w:tc>
        <w:tc>
          <w:tcPr>
            <w:tcW w:w="5103" w:type="dxa"/>
          </w:tcPr>
          <w:p w14:paraId="3218898C" w14:textId="0DF6366C" w:rsidR="00E04F41" w:rsidRPr="00E04F41" w:rsidRDefault="005828EE" w:rsidP="00E04F41">
            <w:pPr>
              <w:rPr>
                <w:rFonts w:ascii="Verdana" w:hAnsi="Verdana"/>
              </w:rPr>
            </w:pPr>
            <w:r>
              <w:rPr>
                <w:rFonts w:ascii="Verdana" w:hAnsi="Verdana"/>
              </w:rPr>
              <w:t>Lisa Hobby</w:t>
            </w:r>
          </w:p>
        </w:tc>
      </w:tr>
      <w:tr w:rsidR="00E04F41" w14:paraId="61C12F93" w14:textId="77777777" w:rsidTr="00E04F41">
        <w:tc>
          <w:tcPr>
            <w:tcW w:w="5529" w:type="dxa"/>
          </w:tcPr>
          <w:p w14:paraId="649BE94C" w14:textId="77777777" w:rsidR="00E04F41" w:rsidRPr="00E04F41" w:rsidRDefault="00E04F41" w:rsidP="00E04F41">
            <w:pPr>
              <w:rPr>
                <w:rFonts w:ascii="Verdana" w:hAnsi="Verdana"/>
              </w:rPr>
            </w:pPr>
            <w:r w:rsidRPr="00E04F41">
              <w:rPr>
                <w:rFonts w:ascii="Verdana" w:hAnsi="Verdana"/>
              </w:rPr>
              <w:t>Name of school leadership team member with</w:t>
            </w:r>
          </w:p>
          <w:p w14:paraId="4D9EC28C" w14:textId="27AEACAA" w:rsidR="00E04F41" w:rsidRPr="00E04F41" w:rsidRDefault="00E04F41" w:rsidP="00E04F41">
            <w:pPr>
              <w:rPr>
                <w:rFonts w:ascii="Verdana" w:hAnsi="Verdana"/>
              </w:rPr>
            </w:pPr>
            <w:r w:rsidRPr="00E04F41">
              <w:rPr>
                <w:rFonts w:ascii="Verdana" w:hAnsi="Verdana"/>
              </w:rPr>
              <w:t>responsibility for music (if different)</w:t>
            </w:r>
          </w:p>
        </w:tc>
        <w:tc>
          <w:tcPr>
            <w:tcW w:w="5103" w:type="dxa"/>
          </w:tcPr>
          <w:p w14:paraId="5E9A5524" w14:textId="77777777" w:rsidR="00E04F41" w:rsidRPr="00E04F41" w:rsidRDefault="00E04F41" w:rsidP="00E04F41">
            <w:pPr>
              <w:rPr>
                <w:rFonts w:ascii="Verdana" w:hAnsi="Verdana"/>
              </w:rPr>
            </w:pPr>
          </w:p>
        </w:tc>
      </w:tr>
      <w:tr w:rsidR="00E04F41" w14:paraId="28CDB503" w14:textId="77777777" w:rsidTr="00E04F41">
        <w:tc>
          <w:tcPr>
            <w:tcW w:w="5529" w:type="dxa"/>
          </w:tcPr>
          <w:p w14:paraId="23E0ED92" w14:textId="2E79FC37" w:rsidR="00E04F41" w:rsidRPr="00E04F41" w:rsidRDefault="00E04F41" w:rsidP="00E04F41">
            <w:pPr>
              <w:rPr>
                <w:rFonts w:ascii="Verdana" w:hAnsi="Verdana"/>
              </w:rPr>
            </w:pPr>
            <w:r w:rsidRPr="00E04F41">
              <w:rPr>
                <w:rFonts w:ascii="Verdana" w:hAnsi="Verdana"/>
              </w:rPr>
              <w:t>Name of local music hub</w:t>
            </w:r>
          </w:p>
        </w:tc>
        <w:tc>
          <w:tcPr>
            <w:tcW w:w="5103" w:type="dxa"/>
          </w:tcPr>
          <w:p w14:paraId="0706BEAD" w14:textId="1E6A3BE5" w:rsidR="00803C61" w:rsidRPr="00803C61" w:rsidRDefault="00803C61" w:rsidP="00E04F41">
            <w:hyperlink r:id="rId10" w:history="1">
              <w:r>
                <w:rPr>
                  <w:rStyle w:val="Hyperlink"/>
                </w:rPr>
                <w:t>West Sussex Music - Learn to play or sing</w:t>
              </w:r>
            </w:hyperlink>
          </w:p>
        </w:tc>
      </w:tr>
      <w:tr w:rsidR="00E04F41" w14:paraId="25DF8766" w14:textId="77777777" w:rsidTr="00E04F41">
        <w:tc>
          <w:tcPr>
            <w:tcW w:w="5529" w:type="dxa"/>
          </w:tcPr>
          <w:p w14:paraId="353A3310" w14:textId="77777777" w:rsidR="00E04F41" w:rsidRPr="00E04F41" w:rsidRDefault="00E04F41" w:rsidP="00E04F41">
            <w:pPr>
              <w:rPr>
                <w:rFonts w:ascii="Verdana" w:hAnsi="Verdana"/>
              </w:rPr>
            </w:pPr>
            <w:r w:rsidRPr="00E04F41">
              <w:rPr>
                <w:rFonts w:ascii="Verdana" w:hAnsi="Verdana"/>
              </w:rPr>
              <w:t>Name of other music education organisation(s)</w:t>
            </w:r>
          </w:p>
          <w:p w14:paraId="4CF8BB0A" w14:textId="7322CEEB" w:rsidR="00E04F41" w:rsidRPr="00E04F41" w:rsidRDefault="00E04F41" w:rsidP="00E04F41">
            <w:pPr>
              <w:rPr>
                <w:rFonts w:ascii="Verdana" w:hAnsi="Verdana"/>
              </w:rPr>
            </w:pPr>
            <w:r w:rsidRPr="00E04F41">
              <w:rPr>
                <w:rFonts w:ascii="Verdana" w:hAnsi="Verdana"/>
              </w:rPr>
              <w:t>(if partnership in place)</w:t>
            </w:r>
          </w:p>
        </w:tc>
        <w:tc>
          <w:tcPr>
            <w:tcW w:w="5103" w:type="dxa"/>
          </w:tcPr>
          <w:p w14:paraId="4DD2C938" w14:textId="77777777" w:rsidR="00803C61" w:rsidRDefault="00803C61" w:rsidP="00803C61">
            <w:hyperlink r:id="rId11" w:history="1">
              <w:r>
                <w:rPr>
                  <w:rStyle w:val="Hyperlink"/>
                </w:rPr>
                <w:t>Create Music partner with West Sussex Music on new music education hub for Sussex | Brighton Dome</w:t>
              </w:r>
            </w:hyperlink>
          </w:p>
          <w:p w14:paraId="7D2C41A6" w14:textId="77777777" w:rsidR="00E04F41" w:rsidRPr="00E04F41" w:rsidRDefault="00E04F41" w:rsidP="00E04F41">
            <w:pPr>
              <w:rPr>
                <w:rFonts w:ascii="Verdana" w:hAnsi="Verdana"/>
              </w:rPr>
            </w:pPr>
          </w:p>
        </w:tc>
      </w:tr>
      <w:tr w:rsidR="00E04F41" w14:paraId="3925F560" w14:textId="77777777" w:rsidTr="00DC36F0">
        <w:tc>
          <w:tcPr>
            <w:tcW w:w="10632" w:type="dxa"/>
            <w:gridSpan w:val="2"/>
          </w:tcPr>
          <w:p w14:paraId="06C470BF" w14:textId="0E44C443" w:rsidR="00E04F41" w:rsidRPr="00E04F41" w:rsidRDefault="00E04F41" w:rsidP="00E04F41">
            <w:pPr>
              <w:rPr>
                <w:rFonts w:ascii="Verdana" w:hAnsi="Verdana"/>
              </w:rPr>
            </w:pPr>
            <w:r w:rsidRPr="00E04F41">
              <w:rPr>
                <w:rFonts w:ascii="Verdana" w:hAnsi="Verdana"/>
                <w:color w:val="000000"/>
              </w:rPr>
              <w:t>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w:t>
            </w:r>
          </w:p>
        </w:tc>
      </w:tr>
      <w:tr w:rsidR="00E04F41" w14:paraId="0D4F0052" w14:textId="77777777" w:rsidTr="00DC36F0">
        <w:tc>
          <w:tcPr>
            <w:tcW w:w="10632" w:type="dxa"/>
            <w:gridSpan w:val="2"/>
          </w:tcPr>
          <w:p w14:paraId="3F68120D" w14:textId="77777777" w:rsidR="00E04F41" w:rsidRPr="00E04F41" w:rsidRDefault="00E04F41" w:rsidP="00E04F41">
            <w:pPr>
              <w:spacing w:before="100" w:beforeAutospacing="1" w:after="100" w:afterAutospacing="1"/>
              <w:rPr>
                <w:rFonts w:ascii="Verdana" w:eastAsia="Times New Roman" w:hAnsi="Verdana" w:cs="Times New Roman"/>
                <w:b/>
                <w:bCs/>
                <w:color w:val="000000"/>
                <w:kern w:val="0"/>
                <w:lang w:eastAsia="en-GB"/>
                <w14:ligatures w14:val="none"/>
              </w:rPr>
            </w:pPr>
            <w:r w:rsidRPr="00E04F41">
              <w:rPr>
                <w:rFonts w:ascii="Verdana" w:eastAsia="Times New Roman" w:hAnsi="Verdana" w:cs="Times New Roman"/>
                <w:b/>
                <w:bCs/>
                <w:color w:val="000000"/>
                <w:kern w:val="0"/>
                <w:lang w:eastAsia="en-GB"/>
                <w14:ligatures w14:val="none"/>
              </w:rPr>
              <w:t>Part A: Curriculum music</w:t>
            </w:r>
          </w:p>
          <w:p w14:paraId="08E67CD1" w14:textId="2BFBD8CF" w:rsidR="00E04F41" w:rsidRPr="00E04F41" w:rsidRDefault="00E04F41" w:rsidP="00E04F41">
            <w:pPr>
              <w:spacing w:before="100" w:beforeAutospacing="1" w:after="100" w:afterAutospacing="1"/>
              <w:rPr>
                <w:rFonts w:ascii="Times New Roman" w:eastAsia="Times New Roman" w:hAnsi="Times New Roman" w:cs="Times New Roman"/>
                <w:color w:val="000000"/>
                <w:kern w:val="0"/>
                <w:sz w:val="27"/>
                <w:szCs w:val="27"/>
                <w:lang w:eastAsia="en-GB"/>
                <w14:ligatures w14:val="none"/>
              </w:rPr>
            </w:pPr>
            <w:r w:rsidRPr="00E04F41">
              <w:rPr>
                <w:rFonts w:ascii="Verdana" w:eastAsia="Times New Roman" w:hAnsi="Verdana" w:cs="Times New Roman"/>
                <w:color w:val="000000"/>
                <w:kern w:val="0"/>
                <w:lang w:eastAsia="en-GB"/>
                <w14:ligatures w14:val="none"/>
              </w:rPr>
              <w:t>This is about what we teach in lesson time, how much time is spent teaching music and any music qualifications or awards that pupils can achieve.</w:t>
            </w:r>
          </w:p>
        </w:tc>
      </w:tr>
      <w:tr w:rsidR="00E04F41" w14:paraId="675D0B63" w14:textId="77777777" w:rsidTr="00DC36F0">
        <w:tc>
          <w:tcPr>
            <w:tcW w:w="10632" w:type="dxa"/>
            <w:gridSpan w:val="2"/>
          </w:tcPr>
          <w:p w14:paraId="466F0CCA" w14:textId="77777777" w:rsidR="00803C61" w:rsidRDefault="00803C61" w:rsidP="00803C61">
            <w:pPr>
              <w:spacing w:before="100" w:beforeAutospacing="1" w:after="100" w:afterAutospacing="1"/>
              <w:rPr>
                <w:rFonts w:ascii="Verdana" w:eastAsia="Times New Roman" w:hAnsi="Verdana" w:cs="Times New Roman"/>
                <w:color w:val="000000"/>
                <w:kern w:val="0"/>
                <w:lang w:eastAsia="en-GB"/>
                <w14:ligatures w14:val="none"/>
              </w:rPr>
            </w:pPr>
            <w:r>
              <w:rPr>
                <w:rFonts w:ascii="Verdana" w:eastAsia="Times New Roman" w:hAnsi="Verdana" w:cs="Times New Roman"/>
                <w:color w:val="000000"/>
                <w:kern w:val="0"/>
                <w:lang w:eastAsia="en-GB"/>
                <w14:ligatures w14:val="none"/>
              </w:rPr>
              <w:t xml:space="preserve">At Ashurst Wood we use KPOW music to support the delivery of music across the school. KPOW resources have been developed taking the model music curriculum in account. In </w:t>
            </w:r>
            <w:proofErr w:type="gramStart"/>
            <w:r>
              <w:rPr>
                <w:rFonts w:ascii="Verdana" w:eastAsia="Times New Roman" w:hAnsi="Verdana" w:cs="Times New Roman"/>
                <w:color w:val="000000"/>
                <w:kern w:val="0"/>
                <w:lang w:eastAsia="en-GB"/>
                <w14:ligatures w14:val="none"/>
              </w:rPr>
              <w:t>addition</w:t>
            </w:r>
            <w:proofErr w:type="gramEnd"/>
            <w:r>
              <w:rPr>
                <w:rFonts w:ascii="Verdana" w:eastAsia="Times New Roman" w:hAnsi="Verdana" w:cs="Times New Roman"/>
                <w:color w:val="000000"/>
                <w:kern w:val="0"/>
                <w:lang w:eastAsia="en-GB"/>
                <w14:ligatures w14:val="none"/>
              </w:rPr>
              <w:t xml:space="preserve"> we have a programme of music appreciation taken from the model music curriculum. Children have weekly music lessons of approximately one hour. </w:t>
            </w:r>
          </w:p>
          <w:p w14:paraId="41E0B4E0" w14:textId="77777777" w:rsidR="00803C61" w:rsidRDefault="00803C61" w:rsidP="00803C61">
            <w:pPr>
              <w:spacing w:before="100" w:beforeAutospacing="1" w:after="100" w:afterAutospacing="1"/>
              <w:rPr>
                <w:rFonts w:ascii="Verdana" w:eastAsia="Times New Roman" w:hAnsi="Verdana" w:cs="Times New Roman"/>
                <w:color w:val="000000"/>
                <w:kern w:val="0"/>
                <w:lang w:eastAsia="en-GB"/>
                <w14:ligatures w14:val="none"/>
              </w:rPr>
            </w:pPr>
            <w:r>
              <w:rPr>
                <w:rFonts w:ascii="Verdana" w:eastAsia="Times New Roman" w:hAnsi="Verdana" w:cs="Times New Roman"/>
                <w:color w:val="000000"/>
                <w:kern w:val="0"/>
                <w:lang w:eastAsia="en-GB"/>
                <w14:ligatures w14:val="none"/>
              </w:rPr>
              <w:t xml:space="preserve">There is a singing assembly every week with the whole school learning a new song which is sung in a Friday achievements assembly. </w:t>
            </w:r>
          </w:p>
          <w:p w14:paraId="57D02660" w14:textId="5010DB36" w:rsidR="00803C61" w:rsidRPr="00E04F41" w:rsidRDefault="00803C61" w:rsidP="00803C61">
            <w:pPr>
              <w:spacing w:before="100" w:beforeAutospacing="1" w:after="100" w:afterAutospacing="1"/>
              <w:rPr>
                <w:rFonts w:ascii="Verdana" w:eastAsia="Times New Roman" w:hAnsi="Verdana" w:cs="Times New Roman"/>
                <w:color w:val="000000"/>
                <w:kern w:val="0"/>
                <w:lang w:eastAsia="en-GB"/>
                <w14:ligatures w14:val="none"/>
              </w:rPr>
            </w:pPr>
          </w:p>
        </w:tc>
      </w:tr>
      <w:tr w:rsidR="00E04F41" w14:paraId="11E13B27" w14:textId="77777777" w:rsidTr="00DC36F0">
        <w:tc>
          <w:tcPr>
            <w:tcW w:w="10632" w:type="dxa"/>
            <w:gridSpan w:val="2"/>
          </w:tcPr>
          <w:p w14:paraId="378DDFCC" w14:textId="77777777" w:rsidR="00E04F41" w:rsidRPr="00E04F41" w:rsidRDefault="00E04F41" w:rsidP="00E04F41">
            <w:pPr>
              <w:spacing w:before="100" w:beforeAutospacing="1" w:after="100" w:afterAutospacing="1"/>
              <w:rPr>
                <w:rFonts w:ascii="Verdana" w:eastAsia="Times New Roman" w:hAnsi="Verdana" w:cs="Times New Roman"/>
                <w:b/>
                <w:bCs/>
                <w:color w:val="000000"/>
                <w:kern w:val="0"/>
                <w:lang w:eastAsia="en-GB"/>
                <w14:ligatures w14:val="none"/>
              </w:rPr>
            </w:pPr>
            <w:r w:rsidRPr="00E04F41">
              <w:rPr>
                <w:rFonts w:ascii="Verdana" w:eastAsia="Times New Roman" w:hAnsi="Verdana" w:cs="Times New Roman"/>
                <w:b/>
                <w:bCs/>
                <w:color w:val="000000"/>
                <w:kern w:val="0"/>
                <w:lang w:eastAsia="en-GB"/>
                <w14:ligatures w14:val="none"/>
              </w:rPr>
              <w:t>Part B: Co-curricular music</w:t>
            </w:r>
          </w:p>
          <w:p w14:paraId="20CDCA93" w14:textId="2878B69B" w:rsidR="00E04F41" w:rsidRPr="00E04F41" w:rsidRDefault="00E04F41" w:rsidP="00E04F41">
            <w:pPr>
              <w:spacing w:before="100" w:beforeAutospacing="1" w:after="100" w:afterAutospacing="1"/>
              <w:rPr>
                <w:rFonts w:ascii="Times New Roman" w:eastAsia="Times New Roman" w:hAnsi="Times New Roman" w:cs="Times New Roman"/>
                <w:color w:val="000000"/>
                <w:kern w:val="0"/>
                <w:sz w:val="27"/>
                <w:szCs w:val="27"/>
                <w:lang w:eastAsia="en-GB"/>
                <w14:ligatures w14:val="none"/>
              </w:rPr>
            </w:pPr>
            <w:r w:rsidRPr="00E04F41">
              <w:rPr>
                <w:rFonts w:ascii="Verdana" w:eastAsia="Times New Roman" w:hAnsi="Verdana" w:cs="Times New Roman"/>
                <w:color w:val="000000"/>
                <w:kern w:val="0"/>
                <w:lang w:eastAsia="en-GB"/>
                <w14:ligatures w14:val="none"/>
              </w:rPr>
              <w:t>This is about opportunities for pupils to sing and play music, outside of lesson time, including choirs, ensembles and bands, and how pupils can make progress in music beyond the core curriculum.</w:t>
            </w:r>
          </w:p>
        </w:tc>
      </w:tr>
      <w:tr w:rsidR="00E04F41" w14:paraId="68430B99" w14:textId="77777777" w:rsidTr="00DC36F0">
        <w:tc>
          <w:tcPr>
            <w:tcW w:w="10632" w:type="dxa"/>
            <w:gridSpan w:val="2"/>
          </w:tcPr>
          <w:p w14:paraId="70AE42BC" w14:textId="3055EE89" w:rsidR="00E04F41" w:rsidRPr="00E04F41" w:rsidRDefault="008D7E1F" w:rsidP="00E04F41">
            <w:pPr>
              <w:spacing w:before="100" w:beforeAutospacing="1" w:after="100" w:afterAutospacing="1"/>
              <w:rPr>
                <w:rFonts w:ascii="Verdana" w:eastAsia="Times New Roman" w:hAnsi="Verdana" w:cs="Times New Roman"/>
                <w:color w:val="000000"/>
                <w:kern w:val="0"/>
                <w:lang w:eastAsia="en-GB"/>
                <w14:ligatures w14:val="none"/>
              </w:rPr>
            </w:pPr>
            <w:r>
              <w:rPr>
                <w:rFonts w:ascii="Verdana" w:eastAsia="Times New Roman" w:hAnsi="Verdana" w:cs="Times New Roman"/>
                <w:color w:val="000000"/>
                <w:kern w:val="0"/>
                <w:lang w:eastAsia="en-GB"/>
                <w14:ligatures w14:val="none"/>
              </w:rPr>
              <w:t xml:space="preserve">We offer small group music tuition in recorder, clarinet and saxophone. This is delivered through the West Sussex Music Service. </w:t>
            </w:r>
          </w:p>
        </w:tc>
      </w:tr>
      <w:tr w:rsidR="00E04F41" w14:paraId="710C8374" w14:textId="77777777" w:rsidTr="00DC36F0">
        <w:tc>
          <w:tcPr>
            <w:tcW w:w="10632" w:type="dxa"/>
            <w:gridSpan w:val="2"/>
          </w:tcPr>
          <w:p w14:paraId="67A3A3DD" w14:textId="77777777" w:rsidR="00E04F41" w:rsidRPr="00E04F41" w:rsidRDefault="00E04F41" w:rsidP="00E04F41">
            <w:pPr>
              <w:spacing w:before="100" w:beforeAutospacing="1" w:after="100" w:afterAutospacing="1"/>
              <w:rPr>
                <w:rFonts w:ascii="Verdana" w:eastAsia="Times New Roman" w:hAnsi="Verdana" w:cs="Times New Roman"/>
                <w:b/>
                <w:bCs/>
                <w:color w:val="000000"/>
                <w:kern w:val="0"/>
                <w:lang w:eastAsia="en-GB"/>
                <w14:ligatures w14:val="none"/>
              </w:rPr>
            </w:pPr>
            <w:r w:rsidRPr="00E04F41">
              <w:rPr>
                <w:rFonts w:ascii="Verdana" w:eastAsia="Times New Roman" w:hAnsi="Verdana" w:cs="Times New Roman"/>
                <w:b/>
                <w:bCs/>
                <w:color w:val="000000"/>
                <w:kern w:val="0"/>
                <w:lang w:eastAsia="en-GB"/>
                <w14:ligatures w14:val="none"/>
              </w:rPr>
              <w:t>Part C: Musical experiences</w:t>
            </w:r>
          </w:p>
          <w:p w14:paraId="5ABBC8A0" w14:textId="1CF02790" w:rsidR="00E04F41" w:rsidRPr="00E04F41" w:rsidRDefault="00E04F41" w:rsidP="00E04F41">
            <w:pPr>
              <w:spacing w:before="100" w:beforeAutospacing="1" w:after="100" w:afterAutospacing="1"/>
              <w:rPr>
                <w:rFonts w:ascii="Times New Roman" w:eastAsia="Times New Roman" w:hAnsi="Times New Roman" w:cs="Times New Roman"/>
                <w:color w:val="000000"/>
                <w:kern w:val="0"/>
                <w:sz w:val="27"/>
                <w:szCs w:val="27"/>
                <w:lang w:eastAsia="en-GB"/>
                <w14:ligatures w14:val="none"/>
              </w:rPr>
            </w:pPr>
            <w:r w:rsidRPr="00E04F41">
              <w:rPr>
                <w:rFonts w:ascii="Verdana" w:eastAsia="Times New Roman" w:hAnsi="Verdana" w:cs="Times New Roman"/>
                <w:color w:val="000000"/>
                <w:kern w:val="0"/>
                <w:lang w:eastAsia="en-GB"/>
                <w14:ligatures w14:val="none"/>
              </w:rPr>
              <w:t>This is about all the other musical events and opportunities that we organise, such as singing in assembly, concerts and shows, and trips to professional concerts.</w:t>
            </w:r>
          </w:p>
        </w:tc>
      </w:tr>
      <w:tr w:rsidR="00E04F41" w14:paraId="236096B1" w14:textId="77777777" w:rsidTr="00DC36F0">
        <w:tc>
          <w:tcPr>
            <w:tcW w:w="10632" w:type="dxa"/>
            <w:gridSpan w:val="2"/>
          </w:tcPr>
          <w:p w14:paraId="5487A3D4" w14:textId="77777777" w:rsidR="00E04F41" w:rsidRDefault="008D7E1F" w:rsidP="008D7E1F">
            <w:pPr>
              <w:spacing w:before="100" w:beforeAutospacing="1" w:after="100" w:afterAutospacing="1"/>
              <w:rPr>
                <w:rFonts w:ascii="Verdana" w:eastAsia="Times New Roman" w:hAnsi="Verdana" w:cs="Times New Roman"/>
                <w:color w:val="000000"/>
                <w:kern w:val="0"/>
                <w:lang w:eastAsia="en-GB"/>
                <w14:ligatures w14:val="none"/>
              </w:rPr>
            </w:pPr>
            <w:r>
              <w:rPr>
                <w:rFonts w:ascii="Verdana" w:eastAsia="Times New Roman" w:hAnsi="Verdana" w:cs="Times New Roman"/>
                <w:color w:val="000000"/>
                <w:kern w:val="0"/>
                <w:lang w:eastAsia="en-GB"/>
                <w14:ligatures w14:val="none"/>
              </w:rPr>
              <w:t xml:space="preserve">We provide annual opportunities for children to perform. </w:t>
            </w:r>
          </w:p>
          <w:p w14:paraId="1A1A62BC" w14:textId="77777777" w:rsidR="008D7E1F" w:rsidRDefault="008D7E1F" w:rsidP="008D7E1F">
            <w:pPr>
              <w:spacing w:before="100" w:beforeAutospacing="1" w:after="100" w:afterAutospacing="1"/>
              <w:rPr>
                <w:rFonts w:ascii="Verdana" w:eastAsia="Times New Roman" w:hAnsi="Verdana" w:cs="Times New Roman"/>
                <w:color w:val="000000"/>
                <w:kern w:val="0"/>
                <w:lang w:eastAsia="en-GB"/>
                <w14:ligatures w14:val="none"/>
              </w:rPr>
            </w:pPr>
            <w:r>
              <w:rPr>
                <w:rFonts w:ascii="Verdana" w:eastAsia="Times New Roman" w:hAnsi="Verdana" w:cs="Times New Roman"/>
                <w:color w:val="000000"/>
                <w:kern w:val="0"/>
                <w:lang w:eastAsia="en-GB"/>
                <w14:ligatures w14:val="none"/>
              </w:rPr>
              <w:t>KS1</w:t>
            </w:r>
          </w:p>
          <w:p w14:paraId="42B95282" w14:textId="08556D54" w:rsidR="008D7E1F" w:rsidRPr="008D7E1F" w:rsidRDefault="008D7E1F" w:rsidP="008D7E1F">
            <w:pPr>
              <w:pStyle w:val="ListParagraph"/>
              <w:numPr>
                <w:ilvl w:val="0"/>
                <w:numId w:val="2"/>
              </w:numPr>
              <w:spacing w:before="100" w:beforeAutospacing="1" w:after="100" w:afterAutospacing="1"/>
              <w:rPr>
                <w:rFonts w:ascii="Verdana" w:eastAsia="Times New Roman" w:hAnsi="Verdana" w:cs="Times New Roman"/>
                <w:color w:val="000000"/>
                <w:kern w:val="0"/>
                <w:lang w:eastAsia="en-GB"/>
                <w14:ligatures w14:val="none"/>
              </w:rPr>
            </w:pPr>
            <w:r w:rsidRPr="008D7E1F">
              <w:rPr>
                <w:rFonts w:ascii="Verdana" w:eastAsia="Times New Roman" w:hAnsi="Verdana" w:cs="Times New Roman"/>
                <w:color w:val="000000"/>
                <w:kern w:val="0"/>
                <w:lang w:eastAsia="en-GB"/>
                <w14:ligatures w14:val="none"/>
              </w:rPr>
              <w:lastRenderedPageBreak/>
              <w:t>Nativity</w:t>
            </w:r>
          </w:p>
          <w:p w14:paraId="50A2A9BB" w14:textId="6BE5060C" w:rsidR="008D7E1F" w:rsidRPr="008D7E1F" w:rsidRDefault="008D7E1F" w:rsidP="008D7E1F">
            <w:pPr>
              <w:pStyle w:val="ListParagraph"/>
              <w:numPr>
                <w:ilvl w:val="0"/>
                <w:numId w:val="2"/>
              </w:numPr>
              <w:spacing w:before="100" w:beforeAutospacing="1" w:after="100" w:afterAutospacing="1"/>
              <w:rPr>
                <w:rFonts w:ascii="Verdana" w:eastAsia="Times New Roman" w:hAnsi="Verdana" w:cs="Times New Roman"/>
                <w:color w:val="000000"/>
                <w:kern w:val="0"/>
                <w:lang w:eastAsia="en-GB"/>
                <w14:ligatures w14:val="none"/>
              </w:rPr>
            </w:pPr>
            <w:r w:rsidRPr="008D7E1F">
              <w:rPr>
                <w:rFonts w:ascii="Verdana" w:eastAsia="Times New Roman" w:hAnsi="Verdana" w:cs="Times New Roman"/>
                <w:color w:val="000000"/>
                <w:kern w:val="0"/>
                <w:lang w:eastAsia="en-GB"/>
                <w14:ligatures w14:val="none"/>
              </w:rPr>
              <w:t xml:space="preserve">Class assemblies </w:t>
            </w:r>
          </w:p>
          <w:p w14:paraId="40519F90" w14:textId="77777777" w:rsidR="008D7E1F" w:rsidRDefault="008D7E1F" w:rsidP="008D7E1F">
            <w:pPr>
              <w:spacing w:before="100" w:beforeAutospacing="1" w:after="100" w:afterAutospacing="1"/>
              <w:rPr>
                <w:rFonts w:ascii="Verdana" w:eastAsia="Times New Roman" w:hAnsi="Verdana" w:cs="Times New Roman"/>
                <w:color w:val="000000"/>
                <w:kern w:val="0"/>
                <w:lang w:eastAsia="en-GB"/>
                <w14:ligatures w14:val="none"/>
              </w:rPr>
            </w:pPr>
            <w:r>
              <w:rPr>
                <w:rFonts w:ascii="Verdana" w:eastAsia="Times New Roman" w:hAnsi="Verdana" w:cs="Times New Roman"/>
                <w:color w:val="000000"/>
                <w:kern w:val="0"/>
                <w:lang w:eastAsia="en-GB"/>
                <w14:ligatures w14:val="none"/>
              </w:rPr>
              <w:t xml:space="preserve">KS2 </w:t>
            </w:r>
          </w:p>
          <w:p w14:paraId="38884AEC" w14:textId="77777777" w:rsidR="008D7E1F" w:rsidRDefault="008D7E1F" w:rsidP="008D7E1F">
            <w:pPr>
              <w:pStyle w:val="ListParagraph"/>
              <w:numPr>
                <w:ilvl w:val="0"/>
                <w:numId w:val="4"/>
              </w:numPr>
              <w:spacing w:before="100" w:beforeAutospacing="1" w:after="100" w:afterAutospacing="1"/>
              <w:rPr>
                <w:rFonts w:ascii="Verdana" w:eastAsia="Times New Roman" w:hAnsi="Verdana" w:cs="Times New Roman"/>
                <w:color w:val="000000"/>
                <w:kern w:val="0"/>
                <w:lang w:eastAsia="en-GB"/>
                <w14:ligatures w14:val="none"/>
              </w:rPr>
            </w:pPr>
            <w:r w:rsidRPr="008D7E1F">
              <w:rPr>
                <w:rFonts w:ascii="Verdana" w:eastAsia="Times New Roman" w:hAnsi="Verdana" w:cs="Times New Roman"/>
                <w:color w:val="000000"/>
                <w:kern w:val="0"/>
                <w:lang w:eastAsia="en-GB"/>
                <w14:ligatures w14:val="none"/>
              </w:rPr>
              <w:t xml:space="preserve">Carol service (This includes any child who learns an instrument in or outside school having the opportunity to </w:t>
            </w:r>
            <w:proofErr w:type="gramStart"/>
            <w:r w:rsidRPr="008D7E1F">
              <w:rPr>
                <w:rFonts w:ascii="Verdana" w:eastAsia="Times New Roman" w:hAnsi="Verdana" w:cs="Times New Roman"/>
                <w:color w:val="000000"/>
                <w:kern w:val="0"/>
                <w:lang w:eastAsia="en-GB"/>
                <w14:ligatures w14:val="none"/>
              </w:rPr>
              <w:t>perform )</w:t>
            </w:r>
            <w:proofErr w:type="gramEnd"/>
          </w:p>
          <w:p w14:paraId="3A7D735F" w14:textId="77777777" w:rsidR="008D7E1F" w:rsidRDefault="008D7E1F" w:rsidP="008D7E1F">
            <w:pPr>
              <w:pStyle w:val="ListParagraph"/>
              <w:numPr>
                <w:ilvl w:val="0"/>
                <w:numId w:val="4"/>
              </w:numPr>
              <w:spacing w:before="100" w:beforeAutospacing="1" w:after="100" w:afterAutospacing="1"/>
              <w:rPr>
                <w:rFonts w:ascii="Verdana" w:eastAsia="Times New Roman" w:hAnsi="Verdana" w:cs="Times New Roman"/>
                <w:color w:val="000000"/>
                <w:kern w:val="0"/>
                <w:lang w:eastAsia="en-GB"/>
                <w14:ligatures w14:val="none"/>
              </w:rPr>
            </w:pPr>
            <w:r>
              <w:rPr>
                <w:rFonts w:ascii="Verdana" w:eastAsia="Times New Roman" w:hAnsi="Verdana" w:cs="Times New Roman"/>
                <w:color w:val="000000"/>
                <w:kern w:val="0"/>
                <w:lang w:eastAsia="en-GB"/>
                <w14:ligatures w14:val="none"/>
              </w:rPr>
              <w:t>Class assemblies</w:t>
            </w:r>
          </w:p>
          <w:p w14:paraId="43F46D57" w14:textId="4BFF3C38" w:rsidR="008D7E1F" w:rsidRPr="003B46F2" w:rsidRDefault="008D7E1F" w:rsidP="008D7E1F">
            <w:pPr>
              <w:pStyle w:val="ListParagraph"/>
              <w:numPr>
                <w:ilvl w:val="0"/>
                <w:numId w:val="4"/>
              </w:numPr>
              <w:spacing w:before="100" w:beforeAutospacing="1" w:after="100" w:afterAutospacing="1"/>
              <w:rPr>
                <w:rFonts w:ascii="Verdana" w:eastAsia="Times New Roman" w:hAnsi="Verdana" w:cs="Times New Roman"/>
                <w:i/>
                <w:iCs/>
                <w:color w:val="000000"/>
                <w:kern w:val="0"/>
                <w:lang w:eastAsia="en-GB"/>
                <w14:ligatures w14:val="none"/>
              </w:rPr>
            </w:pPr>
            <w:r>
              <w:rPr>
                <w:rFonts w:ascii="Verdana" w:eastAsia="Times New Roman" w:hAnsi="Verdana" w:cs="Times New Roman"/>
                <w:color w:val="000000"/>
                <w:kern w:val="0"/>
                <w:lang w:eastAsia="en-GB"/>
                <w14:ligatures w14:val="none"/>
              </w:rPr>
              <w:t>Summer production (Y4-6) This have a donation for tickets which covers the cost of putting on the show</w:t>
            </w:r>
            <w:r w:rsidRPr="003B46F2">
              <w:rPr>
                <w:rFonts w:ascii="Verdana" w:eastAsia="Times New Roman" w:hAnsi="Verdana" w:cs="Times New Roman"/>
                <w:i/>
                <w:iCs/>
                <w:color w:val="000000"/>
                <w:kern w:val="0"/>
                <w:lang w:eastAsia="en-GB"/>
                <w14:ligatures w14:val="none"/>
              </w:rPr>
              <w:t xml:space="preserve">. </w:t>
            </w:r>
            <w:r w:rsidR="003B46F2" w:rsidRPr="003B46F2">
              <w:rPr>
                <w:rFonts w:ascii="Verdana" w:eastAsia="Times New Roman" w:hAnsi="Verdana" w:cs="Times New Roman"/>
                <w:i/>
                <w:iCs/>
                <w:color w:val="000000"/>
                <w:kern w:val="0"/>
                <w:lang w:eastAsia="en-GB"/>
                <w14:ligatures w14:val="none"/>
              </w:rPr>
              <w:t xml:space="preserve">If families are not able to </w:t>
            </w:r>
            <w:proofErr w:type="gramStart"/>
            <w:r w:rsidR="003B46F2" w:rsidRPr="003B46F2">
              <w:rPr>
                <w:rFonts w:ascii="Verdana" w:eastAsia="Times New Roman" w:hAnsi="Verdana" w:cs="Times New Roman"/>
                <w:i/>
                <w:iCs/>
                <w:color w:val="000000"/>
                <w:kern w:val="0"/>
                <w:lang w:eastAsia="en-GB"/>
                <w14:ligatures w14:val="none"/>
              </w:rPr>
              <w:t>contribute</w:t>
            </w:r>
            <w:proofErr w:type="gramEnd"/>
            <w:r w:rsidR="003B46F2" w:rsidRPr="003B46F2">
              <w:rPr>
                <w:rFonts w:ascii="Verdana" w:eastAsia="Times New Roman" w:hAnsi="Verdana" w:cs="Times New Roman"/>
                <w:i/>
                <w:iCs/>
                <w:color w:val="000000"/>
                <w:kern w:val="0"/>
                <w:lang w:eastAsia="en-GB"/>
                <w14:ligatures w14:val="none"/>
              </w:rPr>
              <w:t xml:space="preserve"> they are still able to see the show. </w:t>
            </w:r>
          </w:p>
          <w:p w14:paraId="5F1E2AE6" w14:textId="57849FA8" w:rsidR="008D7E1F" w:rsidRPr="00E04F41" w:rsidRDefault="008D7E1F" w:rsidP="008D7E1F">
            <w:pPr>
              <w:pStyle w:val="ListParagraph"/>
              <w:numPr>
                <w:ilvl w:val="0"/>
                <w:numId w:val="4"/>
              </w:numPr>
              <w:spacing w:before="100" w:beforeAutospacing="1" w:after="100" w:afterAutospacing="1"/>
              <w:rPr>
                <w:rFonts w:ascii="Verdana" w:eastAsia="Times New Roman" w:hAnsi="Verdana" w:cs="Times New Roman"/>
                <w:color w:val="000000"/>
                <w:kern w:val="0"/>
                <w:lang w:eastAsia="en-GB"/>
                <w14:ligatures w14:val="none"/>
              </w:rPr>
            </w:pPr>
            <w:r w:rsidRPr="008D7E1F">
              <w:rPr>
                <w:rFonts w:ascii="Verdana" w:eastAsia="Times New Roman" w:hAnsi="Verdana" w:cs="Times New Roman"/>
                <w:color w:val="000000"/>
                <w:kern w:val="0"/>
                <w:lang w:eastAsia="en-GB"/>
                <w14:ligatures w14:val="none"/>
              </w:rPr>
              <w:t>Big Sing Y3</w:t>
            </w:r>
          </w:p>
        </w:tc>
      </w:tr>
      <w:tr w:rsidR="00E04F41" w14:paraId="4393CD7F" w14:textId="77777777" w:rsidTr="00DC36F0">
        <w:tc>
          <w:tcPr>
            <w:tcW w:w="10632" w:type="dxa"/>
            <w:gridSpan w:val="2"/>
          </w:tcPr>
          <w:p w14:paraId="7EF3EA87" w14:textId="77777777" w:rsidR="00E04F41" w:rsidRPr="00E04F41" w:rsidRDefault="00E04F41" w:rsidP="00E04F41">
            <w:pPr>
              <w:spacing w:before="100" w:beforeAutospacing="1" w:after="100" w:afterAutospacing="1"/>
              <w:rPr>
                <w:rFonts w:ascii="Verdana" w:eastAsia="Times New Roman" w:hAnsi="Verdana" w:cs="Times New Roman"/>
                <w:b/>
                <w:bCs/>
                <w:color w:val="000000"/>
                <w:kern w:val="0"/>
                <w:lang w:eastAsia="en-GB"/>
                <w14:ligatures w14:val="none"/>
              </w:rPr>
            </w:pPr>
            <w:r w:rsidRPr="00E04F41">
              <w:rPr>
                <w:rFonts w:ascii="Verdana" w:eastAsia="Times New Roman" w:hAnsi="Verdana" w:cs="Times New Roman"/>
                <w:b/>
                <w:bCs/>
                <w:color w:val="000000"/>
                <w:kern w:val="0"/>
                <w:lang w:eastAsia="en-GB"/>
                <w14:ligatures w14:val="none"/>
              </w:rPr>
              <w:lastRenderedPageBreak/>
              <w:t>In the future</w:t>
            </w:r>
          </w:p>
          <w:p w14:paraId="2C547260" w14:textId="77777777" w:rsidR="00E04F41" w:rsidRPr="003B46F2" w:rsidRDefault="003B46F2" w:rsidP="00E04F41">
            <w:pPr>
              <w:spacing w:before="100" w:beforeAutospacing="1" w:after="100" w:afterAutospacing="1"/>
              <w:rPr>
                <w:rFonts w:ascii="Verdana" w:eastAsia="Times New Roman" w:hAnsi="Verdana" w:cs="Times New Roman"/>
                <w:color w:val="000000"/>
                <w:kern w:val="0"/>
                <w:lang w:eastAsia="en-GB"/>
                <w14:ligatures w14:val="none"/>
              </w:rPr>
            </w:pPr>
            <w:r w:rsidRPr="003B46F2">
              <w:rPr>
                <w:rFonts w:ascii="Verdana" w:eastAsia="Times New Roman" w:hAnsi="Verdana" w:cs="Times New Roman"/>
                <w:color w:val="000000"/>
                <w:kern w:val="0"/>
                <w:lang w:eastAsia="en-GB"/>
                <w14:ligatures w14:val="none"/>
              </w:rPr>
              <w:t xml:space="preserve">2024-25 </w:t>
            </w:r>
          </w:p>
          <w:p w14:paraId="40AB6A9A" w14:textId="77777777" w:rsidR="003B46F2" w:rsidRPr="003B46F2" w:rsidRDefault="003B46F2" w:rsidP="00E04F41">
            <w:pPr>
              <w:spacing w:before="100" w:beforeAutospacing="1" w:after="100" w:afterAutospacing="1"/>
              <w:rPr>
                <w:rFonts w:ascii="Verdana" w:eastAsia="Times New Roman" w:hAnsi="Verdana" w:cs="Times New Roman"/>
                <w:color w:val="000000"/>
                <w:kern w:val="0"/>
                <w:lang w:eastAsia="en-GB"/>
                <w14:ligatures w14:val="none"/>
              </w:rPr>
            </w:pPr>
            <w:r w:rsidRPr="003B46F2">
              <w:rPr>
                <w:rFonts w:ascii="Verdana" w:eastAsia="Times New Roman" w:hAnsi="Verdana" w:cs="Times New Roman"/>
                <w:color w:val="000000"/>
                <w:kern w:val="0"/>
                <w:lang w:eastAsia="en-GB"/>
                <w14:ligatures w14:val="none"/>
              </w:rPr>
              <w:t>We are intending to participate in the Little Big Sing (Y2)</w:t>
            </w:r>
          </w:p>
          <w:p w14:paraId="680DFD88" w14:textId="77777777" w:rsidR="003B46F2" w:rsidRPr="003B46F2" w:rsidRDefault="003B46F2" w:rsidP="00E04F41">
            <w:pPr>
              <w:spacing w:before="100" w:beforeAutospacing="1" w:after="100" w:afterAutospacing="1"/>
              <w:rPr>
                <w:rFonts w:ascii="Verdana" w:eastAsia="Times New Roman" w:hAnsi="Verdana" w:cs="Times New Roman"/>
                <w:color w:val="000000"/>
                <w:kern w:val="0"/>
                <w:lang w:eastAsia="en-GB"/>
                <w14:ligatures w14:val="none"/>
              </w:rPr>
            </w:pPr>
            <w:r w:rsidRPr="003B46F2">
              <w:rPr>
                <w:rFonts w:ascii="Verdana" w:eastAsia="Times New Roman" w:hAnsi="Verdana" w:cs="Times New Roman"/>
                <w:color w:val="000000"/>
                <w:kern w:val="0"/>
                <w:lang w:eastAsia="en-GB"/>
                <w14:ligatures w14:val="none"/>
              </w:rPr>
              <w:t xml:space="preserve">Continue to source peripatetic music lessons (previous attempts have been unsuccessful due to the small number of children who express an interest in learning. Most providers need 6 children) </w:t>
            </w:r>
          </w:p>
          <w:p w14:paraId="42A9C39F" w14:textId="77777777" w:rsidR="003B46F2" w:rsidRPr="003B46F2" w:rsidRDefault="003B46F2" w:rsidP="00E04F41">
            <w:pPr>
              <w:spacing w:before="100" w:beforeAutospacing="1" w:after="100" w:afterAutospacing="1"/>
              <w:rPr>
                <w:rFonts w:ascii="Verdana" w:eastAsia="Times New Roman" w:hAnsi="Verdana" w:cs="Times New Roman"/>
                <w:color w:val="000000"/>
                <w:kern w:val="0"/>
                <w:lang w:eastAsia="en-GB"/>
                <w14:ligatures w14:val="none"/>
              </w:rPr>
            </w:pPr>
            <w:r w:rsidRPr="003B46F2">
              <w:rPr>
                <w:rFonts w:ascii="Verdana" w:eastAsia="Times New Roman" w:hAnsi="Verdana" w:cs="Times New Roman"/>
                <w:color w:val="000000"/>
                <w:kern w:val="0"/>
                <w:lang w:eastAsia="en-GB"/>
                <w14:ligatures w14:val="none"/>
              </w:rPr>
              <w:t xml:space="preserve">2015-26 </w:t>
            </w:r>
          </w:p>
          <w:p w14:paraId="4EEF0B5D" w14:textId="2A833C57" w:rsidR="003B46F2" w:rsidRPr="00E04F41" w:rsidRDefault="003B46F2" w:rsidP="00E04F41">
            <w:pPr>
              <w:spacing w:before="100" w:beforeAutospacing="1" w:after="100" w:afterAutospacing="1"/>
              <w:rPr>
                <w:rFonts w:ascii="Times New Roman" w:eastAsia="Times New Roman" w:hAnsi="Times New Roman" w:cs="Times New Roman"/>
                <w:color w:val="000000"/>
                <w:kern w:val="0"/>
                <w:sz w:val="27"/>
                <w:szCs w:val="27"/>
                <w:lang w:eastAsia="en-GB"/>
                <w14:ligatures w14:val="none"/>
              </w:rPr>
            </w:pPr>
            <w:r w:rsidRPr="003B46F2">
              <w:rPr>
                <w:rFonts w:ascii="Verdana" w:eastAsia="Times New Roman" w:hAnsi="Verdana" w:cs="Times New Roman"/>
                <w:color w:val="000000"/>
                <w:kern w:val="0"/>
                <w:lang w:eastAsia="en-GB"/>
                <w14:ligatures w14:val="none"/>
              </w:rPr>
              <w:t>Start a school choir and or Ukulele club</w:t>
            </w:r>
          </w:p>
        </w:tc>
      </w:tr>
    </w:tbl>
    <w:p w14:paraId="1B0DCE68" w14:textId="77777777" w:rsidR="00527332" w:rsidRDefault="00527332"/>
    <w:sectPr w:rsidR="005273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E30BC"/>
    <w:multiLevelType w:val="hybridMultilevel"/>
    <w:tmpl w:val="C32C0994"/>
    <w:lvl w:ilvl="0" w:tplc="F788A9D8">
      <w:start w:val="2023"/>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2A6F85"/>
    <w:multiLevelType w:val="hybridMultilevel"/>
    <w:tmpl w:val="113A2E2A"/>
    <w:lvl w:ilvl="0" w:tplc="F788A9D8">
      <w:start w:val="2023"/>
      <w:numFmt w:val="bullet"/>
      <w:lvlText w:val="-"/>
      <w:lvlJc w:val="left"/>
      <w:pPr>
        <w:ind w:left="360" w:hanging="360"/>
      </w:pPr>
      <w:rPr>
        <w:rFonts w:ascii="Verdana" w:eastAsia="Times New Roman"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C2565EF"/>
    <w:multiLevelType w:val="hybridMultilevel"/>
    <w:tmpl w:val="3B14F024"/>
    <w:lvl w:ilvl="0" w:tplc="F788A9D8">
      <w:start w:val="2023"/>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1E1636"/>
    <w:multiLevelType w:val="hybridMultilevel"/>
    <w:tmpl w:val="3D1E22B2"/>
    <w:lvl w:ilvl="0" w:tplc="9F10B33A">
      <w:numFmt w:val="bullet"/>
      <w:lvlText w:val="–"/>
      <w:lvlJc w:val="left"/>
      <w:pPr>
        <w:ind w:left="435" w:hanging="360"/>
      </w:pPr>
      <w:rPr>
        <w:rFonts w:ascii="Verdana" w:eastAsia="Times New Roman" w:hAnsi="Verdana"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4" w15:restartNumberingAfterBreak="0">
    <w:nsid w:val="715D3ED0"/>
    <w:multiLevelType w:val="hybridMultilevel"/>
    <w:tmpl w:val="389C454E"/>
    <w:lvl w:ilvl="0" w:tplc="D2A2368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7023155">
    <w:abstractNumId w:val="2"/>
  </w:num>
  <w:num w:numId="2" w16cid:durableId="1695695624">
    <w:abstractNumId w:val="0"/>
  </w:num>
  <w:num w:numId="3" w16cid:durableId="251084505">
    <w:abstractNumId w:val="3"/>
  </w:num>
  <w:num w:numId="4" w16cid:durableId="66616229">
    <w:abstractNumId w:val="1"/>
  </w:num>
  <w:num w:numId="5" w16cid:durableId="1295452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41"/>
    <w:rsid w:val="003272D0"/>
    <w:rsid w:val="003B46F2"/>
    <w:rsid w:val="00527332"/>
    <w:rsid w:val="005828EE"/>
    <w:rsid w:val="005A59F4"/>
    <w:rsid w:val="005C376B"/>
    <w:rsid w:val="00803C61"/>
    <w:rsid w:val="008D7E1F"/>
    <w:rsid w:val="00E04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977C"/>
  <w15:chartTrackingRefBased/>
  <w15:docId w15:val="{56A5F1FB-8B0D-4276-AE4F-D380BC8D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F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4F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4F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4F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4F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4F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F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F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F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F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4F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4F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4F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4F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4F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F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F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F41"/>
    <w:rPr>
      <w:rFonts w:eastAsiaTheme="majorEastAsia" w:cstheme="majorBidi"/>
      <w:color w:val="272727" w:themeColor="text1" w:themeTint="D8"/>
    </w:rPr>
  </w:style>
  <w:style w:type="paragraph" w:styleId="Title">
    <w:name w:val="Title"/>
    <w:basedOn w:val="Normal"/>
    <w:next w:val="Normal"/>
    <w:link w:val="TitleChar"/>
    <w:uiPriority w:val="10"/>
    <w:qFormat/>
    <w:rsid w:val="00E04F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F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F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4F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F41"/>
    <w:pPr>
      <w:spacing w:before="160"/>
      <w:jc w:val="center"/>
    </w:pPr>
    <w:rPr>
      <w:i/>
      <w:iCs/>
      <w:color w:val="404040" w:themeColor="text1" w:themeTint="BF"/>
    </w:rPr>
  </w:style>
  <w:style w:type="character" w:customStyle="1" w:styleId="QuoteChar">
    <w:name w:val="Quote Char"/>
    <w:basedOn w:val="DefaultParagraphFont"/>
    <w:link w:val="Quote"/>
    <w:uiPriority w:val="29"/>
    <w:rsid w:val="00E04F41"/>
    <w:rPr>
      <w:i/>
      <w:iCs/>
      <w:color w:val="404040" w:themeColor="text1" w:themeTint="BF"/>
    </w:rPr>
  </w:style>
  <w:style w:type="paragraph" w:styleId="ListParagraph">
    <w:name w:val="List Paragraph"/>
    <w:basedOn w:val="Normal"/>
    <w:uiPriority w:val="34"/>
    <w:qFormat/>
    <w:rsid w:val="00E04F41"/>
    <w:pPr>
      <w:ind w:left="720"/>
      <w:contextualSpacing/>
    </w:pPr>
  </w:style>
  <w:style w:type="character" w:styleId="IntenseEmphasis">
    <w:name w:val="Intense Emphasis"/>
    <w:basedOn w:val="DefaultParagraphFont"/>
    <w:uiPriority w:val="21"/>
    <w:qFormat/>
    <w:rsid w:val="00E04F41"/>
    <w:rPr>
      <w:i/>
      <w:iCs/>
      <w:color w:val="0F4761" w:themeColor="accent1" w:themeShade="BF"/>
    </w:rPr>
  </w:style>
  <w:style w:type="paragraph" w:styleId="IntenseQuote">
    <w:name w:val="Intense Quote"/>
    <w:basedOn w:val="Normal"/>
    <w:next w:val="Normal"/>
    <w:link w:val="IntenseQuoteChar"/>
    <w:uiPriority w:val="30"/>
    <w:qFormat/>
    <w:rsid w:val="00E04F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4F41"/>
    <w:rPr>
      <w:i/>
      <w:iCs/>
      <w:color w:val="0F4761" w:themeColor="accent1" w:themeShade="BF"/>
    </w:rPr>
  </w:style>
  <w:style w:type="character" w:styleId="IntenseReference">
    <w:name w:val="Intense Reference"/>
    <w:basedOn w:val="DefaultParagraphFont"/>
    <w:uiPriority w:val="32"/>
    <w:qFormat/>
    <w:rsid w:val="00E04F41"/>
    <w:rPr>
      <w:b/>
      <w:bCs/>
      <w:smallCaps/>
      <w:color w:val="0F4761" w:themeColor="accent1" w:themeShade="BF"/>
      <w:spacing w:val="5"/>
    </w:rPr>
  </w:style>
  <w:style w:type="table" w:styleId="TableGrid">
    <w:name w:val="Table Grid"/>
    <w:basedOn w:val="TableNormal"/>
    <w:uiPriority w:val="39"/>
    <w:rsid w:val="00E04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4F41"/>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803C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84815">
      <w:bodyDiv w:val="1"/>
      <w:marLeft w:val="0"/>
      <w:marRight w:val="0"/>
      <w:marTop w:val="0"/>
      <w:marBottom w:val="0"/>
      <w:divBdr>
        <w:top w:val="none" w:sz="0" w:space="0" w:color="auto"/>
        <w:left w:val="none" w:sz="0" w:space="0" w:color="auto"/>
        <w:bottom w:val="none" w:sz="0" w:space="0" w:color="auto"/>
        <w:right w:val="none" w:sz="0" w:space="0" w:color="auto"/>
      </w:divBdr>
    </w:div>
    <w:div w:id="1326208138">
      <w:bodyDiv w:val="1"/>
      <w:marLeft w:val="0"/>
      <w:marRight w:val="0"/>
      <w:marTop w:val="0"/>
      <w:marBottom w:val="0"/>
      <w:divBdr>
        <w:top w:val="none" w:sz="0" w:space="0" w:color="auto"/>
        <w:left w:val="none" w:sz="0" w:space="0" w:color="auto"/>
        <w:bottom w:val="none" w:sz="0" w:space="0" w:color="auto"/>
        <w:right w:val="none" w:sz="0" w:space="0" w:color="auto"/>
      </w:divBdr>
    </w:div>
    <w:div w:id="1454245671">
      <w:bodyDiv w:val="1"/>
      <w:marLeft w:val="0"/>
      <w:marRight w:val="0"/>
      <w:marTop w:val="0"/>
      <w:marBottom w:val="0"/>
      <w:divBdr>
        <w:top w:val="none" w:sz="0" w:space="0" w:color="auto"/>
        <w:left w:val="none" w:sz="0" w:space="0" w:color="auto"/>
        <w:bottom w:val="none" w:sz="0" w:space="0" w:color="auto"/>
        <w:right w:val="none" w:sz="0" w:space="0" w:color="auto"/>
      </w:divBdr>
    </w:div>
    <w:div w:id="1479541682">
      <w:bodyDiv w:val="1"/>
      <w:marLeft w:val="0"/>
      <w:marRight w:val="0"/>
      <w:marTop w:val="0"/>
      <w:marBottom w:val="0"/>
      <w:divBdr>
        <w:top w:val="none" w:sz="0" w:space="0" w:color="auto"/>
        <w:left w:val="none" w:sz="0" w:space="0" w:color="auto"/>
        <w:bottom w:val="none" w:sz="0" w:space="0" w:color="auto"/>
        <w:right w:val="none" w:sz="0" w:space="0" w:color="auto"/>
      </w:divBdr>
    </w:div>
    <w:div w:id="1809515475">
      <w:bodyDiv w:val="1"/>
      <w:marLeft w:val="0"/>
      <w:marRight w:val="0"/>
      <w:marTop w:val="0"/>
      <w:marBottom w:val="0"/>
      <w:divBdr>
        <w:top w:val="none" w:sz="0" w:space="0" w:color="auto"/>
        <w:left w:val="none" w:sz="0" w:space="0" w:color="auto"/>
        <w:bottom w:val="none" w:sz="0" w:space="0" w:color="auto"/>
        <w:right w:val="none" w:sz="0" w:space="0" w:color="auto"/>
      </w:divBdr>
    </w:div>
    <w:div w:id="189762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ightondome.org/news/create-music-partner-with-west-sussex-music-on-new-music-education-hub-for-sussex/" TargetMode="External"/><Relationship Id="rId5" Type="http://schemas.openxmlformats.org/officeDocument/2006/relationships/numbering" Target="numbering.xml"/><Relationship Id="rId10" Type="http://schemas.openxmlformats.org/officeDocument/2006/relationships/hyperlink" Target="https://www.westsussexmusic.co.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5572F52E9DF942BD7D31C63727C3A5" ma:contentTypeVersion="13" ma:contentTypeDescription="Create a new document." ma:contentTypeScope="" ma:versionID="6288e8258bb0b9d8ffe9d2652b1074b4">
  <xsd:schema xmlns:xsd="http://www.w3.org/2001/XMLSchema" xmlns:xs="http://www.w3.org/2001/XMLSchema" xmlns:p="http://schemas.microsoft.com/office/2006/metadata/properties" xmlns:ns2="34f00096-0a84-4dff-8670-be655358d4af" xmlns:ns3="978aacfb-ed27-464b-9024-e1c8ad87972d" targetNamespace="http://schemas.microsoft.com/office/2006/metadata/properties" ma:root="true" ma:fieldsID="3a005b6e844c9d117b2c09cfeb738283" ns2:_="" ns3:_="">
    <xsd:import namespace="34f00096-0a84-4dff-8670-be655358d4af"/>
    <xsd:import namespace="978aacfb-ed27-464b-9024-e1c8ad87972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00096-0a84-4dff-8670-be655358d4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025e1aa8-a860-44e1-a7c5-925dcbf6efde}" ma:internalName="TaxCatchAll" ma:showField="CatchAllData" ma:web="34f00096-0a84-4dff-8670-be655358d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8aacfb-ed27-464b-9024-e1c8ad8797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728b05-1f40-46b2-aaca-78aab9c197a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8aacfb-ed27-464b-9024-e1c8ad87972d">
      <Terms xmlns="http://schemas.microsoft.com/office/infopath/2007/PartnerControls"/>
    </lcf76f155ced4ddcb4097134ff3c332f>
    <TaxCatchAll xmlns="34f00096-0a84-4dff-8670-be655358d4af"/>
  </documentManagement>
</p:properties>
</file>

<file path=customXml/itemProps1.xml><?xml version="1.0" encoding="utf-8"?>
<ds:datastoreItem xmlns:ds="http://schemas.openxmlformats.org/officeDocument/2006/customXml" ds:itemID="{152A2ED2-A4BF-4CE3-B3FD-796AAAD35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00096-0a84-4dff-8670-be655358d4af"/>
    <ds:schemaRef ds:uri="978aacfb-ed27-464b-9024-e1c8ad879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D44A13-5020-4D90-A66B-EE22592C3FDF}">
  <ds:schemaRefs>
    <ds:schemaRef ds:uri="http://schemas.microsoft.com/sharepoint/events"/>
  </ds:schemaRefs>
</ds:datastoreItem>
</file>

<file path=customXml/itemProps3.xml><?xml version="1.0" encoding="utf-8"?>
<ds:datastoreItem xmlns:ds="http://schemas.openxmlformats.org/officeDocument/2006/customXml" ds:itemID="{65D7CF13-7CE3-4E48-AA8C-B1FD9AFD6617}">
  <ds:schemaRefs>
    <ds:schemaRef ds:uri="http://schemas.microsoft.com/sharepoint/v3/contenttype/forms"/>
  </ds:schemaRefs>
</ds:datastoreItem>
</file>

<file path=customXml/itemProps4.xml><?xml version="1.0" encoding="utf-8"?>
<ds:datastoreItem xmlns:ds="http://schemas.openxmlformats.org/officeDocument/2006/customXml" ds:itemID="{E9A8E8AF-EC91-47B2-A471-3533117F6DE2}">
  <ds:schemaRefs>
    <ds:schemaRef ds:uri="http://purl.org/dc/elements/1.1/"/>
    <ds:schemaRef ds:uri="http://schemas.microsoft.com/office/2006/metadata/properties"/>
    <ds:schemaRef ds:uri="34f00096-0a84-4dff-8670-be655358d4af"/>
    <ds:schemaRef ds:uri="978aacfb-ed27-464b-9024-e1c8ad87972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Hobby</dc:creator>
  <cp:keywords/>
  <dc:description/>
  <cp:lastModifiedBy>Lisa Hobby</cp:lastModifiedBy>
  <cp:revision>2</cp:revision>
  <dcterms:created xsi:type="dcterms:W3CDTF">2024-12-31T20:19:00Z</dcterms:created>
  <dcterms:modified xsi:type="dcterms:W3CDTF">2024-12-31T20:19:00Z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0x010100515572F52E9DF942BD7D31C63727C3A5</vt:lpwstr>
  </property>
</Properties>
</file>