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8051F7D" w:rsidR="00E66558" w:rsidRPr="009B7812" w:rsidRDefault="009D71E8">
      <w:pPr>
        <w:pStyle w:val="Heading1"/>
        <w:rPr>
          <w:sz w:val="28"/>
          <w:szCs w:val="20"/>
        </w:rPr>
      </w:pPr>
      <w:bookmarkStart w:id="0" w:name="_Toc400361362"/>
      <w:bookmarkStart w:id="1" w:name="_Toc443397153"/>
      <w:bookmarkStart w:id="2" w:name="_Toc357771638"/>
      <w:bookmarkStart w:id="3" w:name="_Toc346793416"/>
      <w:bookmarkStart w:id="4" w:name="_Toc328122777"/>
      <w:r w:rsidRPr="009B7812">
        <w:rPr>
          <w:sz w:val="28"/>
          <w:szCs w:val="2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92DAD" w:rsidRPr="009B7812">
        <w:rPr>
          <w:sz w:val="28"/>
          <w:szCs w:val="20"/>
        </w:rPr>
        <w:t xml:space="preserve"> 202</w:t>
      </w:r>
      <w:r w:rsidR="002D7D25">
        <w:rPr>
          <w:sz w:val="28"/>
          <w:szCs w:val="20"/>
        </w:rPr>
        <w:t>3</w:t>
      </w:r>
      <w:r w:rsidR="00892DAD" w:rsidRPr="009B7812">
        <w:rPr>
          <w:sz w:val="28"/>
          <w:szCs w:val="20"/>
        </w:rPr>
        <w:t>-2</w:t>
      </w:r>
      <w:r w:rsidR="002D7D25">
        <w:rPr>
          <w:sz w:val="28"/>
          <w:szCs w:val="20"/>
        </w:rPr>
        <w:t>4</w:t>
      </w:r>
      <w:r w:rsidR="00892DAD" w:rsidRPr="009B7812">
        <w:rPr>
          <w:sz w:val="28"/>
          <w:szCs w:val="20"/>
        </w:rPr>
        <w:t xml:space="preserve"> </w:t>
      </w:r>
    </w:p>
    <w:p w14:paraId="2A7D54B2" w14:textId="6795C597" w:rsidR="00E66558" w:rsidRPr="009B7812" w:rsidRDefault="009D71E8">
      <w:pPr>
        <w:pStyle w:val="Heading2"/>
        <w:rPr>
          <w:b w:val="0"/>
          <w:bCs/>
          <w:color w:val="auto"/>
          <w:sz w:val="20"/>
          <w:szCs w:val="20"/>
        </w:rPr>
      </w:pPr>
      <w:r w:rsidRPr="009B7812">
        <w:rPr>
          <w:b w:val="0"/>
          <w:bCs/>
          <w:color w:val="auto"/>
          <w:sz w:val="20"/>
          <w:szCs w:val="20"/>
        </w:rPr>
        <w:t xml:space="preserve">This statement details our school’s use of pupil premium funding to help improve the attainment of our disadvantaged pupils. </w:t>
      </w:r>
    </w:p>
    <w:p w14:paraId="2A7D54B3" w14:textId="77777777" w:rsidR="00E66558" w:rsidRPr="009B7812" w:rsidRDefault="009D71E8">
      <w:pPr>
        <w:pStyle w:val="Heading2"/>
        <w:spacing w:before="240"/>
        <w:rPr>
          <w:b w:val="0"/>
          <w:bCs/>
          <w:color w:val="auto"/>
          <w:sz w:val="20"/>
          <w:szCs w:val="20"/>
        </w:rPr>
      </w:pPr>
      <w:r w:rsidRPr="009B7812">
        <w:rPr>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59DB7F34" w:rsidR="00E66558" w:rsidRDefault="009D71E8">
      <w:pPr>
        <w:pStyle w:val="Heading2"/>
      </w:pPr>
      <w:r>
        <w:t>School overview</w:t>
      </w:r>
      <w:bookmarkEnd w:id="5"/>
      <w:bookmarkEnd w:id="6"/>
      <w:bookmarkEnd w:id="7"/>
      <w:bookmarkEnd w:id="8"/>
      <w:bookmarkEnd w:id="9"/>
      <w:bookmarkEnd w:id="10"/>
      <w:bookmarkEnd w:id="11"/>
      <w:bookmarkEnd w:id="12"/>
      <w:bookmarkEnd w:id="13"/>
      <w:r w:rsidR="002862E1">
        <w:t xml:space="preserve">           </w:t>
      </w:r>
    </w:p>
    <w:tbl>
      <w:tblPr>
        <w:tblW w:w="4981" w:type="pct"/>
        <w:tblCellMar>
          <w:left w:w="10" w:type="dxa"/>
          <w:right w:w="10" w:type="dxa"/>
        </w:tblCellMar>
        <w:tblLook w:val="04A0" w:firstRow="1" w:lastRow="0" w:firstColumn="1" w:lastColumn="0" w:noHBand="0" w:noVBand="1"/>
      </w:tblPr>
      <w:tblGrid>
        <w:gridCol w:w="10060"/>
        <w:gridCol w:w="3835"/>
      </w:tblGrid>
      <w:tr w:rsidR="002D7D25" w14:paraId="2A7D54B7" w14:textId="435C0F7B" w:rsidTr="00677FC9">
        <w:trPr>
          <w:trHeight w:val="384"/>
        </w:trPr>
        <w:tc>
          <w:tcPr>
            <w:tcW w:w="10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2D7D25" w:rsidRDefault="002D7D25">
            <w:pPr>
              <w:pStyle w:val="TableHeader"/>
              <w:jc w:val="left"/>
            </w:pPr>
            <w:r>
              <w:t>Detail</w:t>
            </w:r>
          </w:p>
        </w:tc>
        <w:tc>
          <w:tcPr>
            <w:tcW w:w="3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06BE9DDF" w:rsidR="002D7D25" w:rsidRDefault="002D7D25">
            <w:pPr>
              <w:pStyle w:val="TableHeader"/>
              <w:jc w:val="left"/>
            </w:pPr>
            <w:r>
              <w:t>Data 2023-24</w:t>
            </w:r>
          </w:p>
        </w:tc>
      </w:tr>
      <w:tr w:rsidR="002D7D25" w14:paraId="2A7D54BA" w14:textId="23A02B57"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2D7D25" w:rsidRPr="009B7812" w:rsidRDefault="002D7D25">
            <w:pPr>
              <w:pStyle w:val="TableRow"/>
              <w:rPr>
                <w:sz w:val="20"/>
                <w:szCs w:val="20"/>
              </w:rPr>
            </w:pPr>
            <w:r w:rsidRPr="009B7812">
              <w:rPr>
                <w:sz w:val="20"/>
                <w:szCs w:val="20"/>
              </w:rPr>
              <w:t>School name</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8B5FD33" w:rsidR="002D7D25" w:rsidRPr="009B7812" w:rsidRDefault="002D7D25">
            <w:pPr>
              <w:pStyle w:val="TableRow"/>
              <w:rPr>
                <w:sz w:val="20"/>
                <w:szCs w:val="20"/>
              </w:rPr>
            </w:pPr>
            <w:r w:rsidRPr="009B7812">
              <w:rPr>
                <w:sz w:val="20"/>
                <w:szCs w:val="20"/>
              </w:rPr>
              <w:t>Ashurst Wood Primary</w:t>
            </w:r>
          </w:p>
        </w:tc>
      </w:tr>
      <w:tr w:rsidR="002D7D25" w14:paraId="2A7D54BD" w14:textId="146852C0"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2D7D25" w:rsidRPr="009B7812" w:rsidRDefault="002D7D25">
            <w:pPr>
              <w:pStyle w:val="TableRow"/>
              <w:rPr>
                <w:sz w:val="20"/>
                <w:szCs w:val="20"/>
              </w:rPr>
            </w:pPr>
            <w:r w:rsidRPr="009B7812">
              <w:rPr>
                <w:sz w:val="20"/>
                <w:szCs w:val="20"/>
              </w:rPr>
              <w:t xml:space="preserve">Number of pupils in school </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1027755" w:rsidR="002D7D25" w:rsidRPr="009B7812" w:rsidRDefault="002D7D25">
            <w:pPr>
              <w:pStyle w:val="TableRow"/>
              <w:rPr>
                <w:sz w:val="20"/>
                <w:szCs w:val="20"/>
              </w:rPr>
            </w:pPr>
            <w:r w:rsidRPr="009B7812">
              <w:rPr>
                <w:sz w:val="20"/>
                <w:szCs w:val="20"/>
              </w:rPr>
              <w:t>1</w:t>
            </w:r>
            <w:r>
              <w:rPr>
                <w:sz w:val="20"/>
                <w:szCs w:val="20"/>
              </w:rPr>
              <w:t>25</w:t>
            </w:r>
          </w:p>
        </w:tc>
      </w:tr>
      <w:tr w:rsidR="002D7D25" w14:paraId="2A7D54C0" w14:textId="5AED89F7" w:rsidTr="00677FC9">
        <w:trPr>
          <w:trHeight w:val="219"/>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2D7D25" w:rsidRPr="009B7812" w:rsidRDefault="002D7D25">
            <w:pPr>
              <w:pStyle w:val="TableRow"/>
              <w:rPr>
                <w:sz w:val="20"/>
                <w:szCs w:val="20"/>
              </w:rPr>
            </w:pPr>
            <w:r w:rsidRPr="009B7812">
              <w:rPr>
                <w:sz w:val="20"/>
                <w:szCs w:val="20"/>
              </w:rPr>
              <w:t>Proportion (%) of pupil premium eligible pupils</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B372A7C" w:rsidR="002D7D25" w:rsidRPr="002D7D25" w:rsidRDefault="002D7D25" w:rsidP="002D7D25">
            <w:pPr>
              <w:pStyle w:val="TableRow"/>
              <w:rPr>
                <w:sz w:val="20"/>
                <w:szCs w:val="20"/>
              </w:rPr>
            </w:pPr>
            <w:r>
              <w:rPr>
                <w:sz w:val="20"/>
                <w:szCs w:val="20"/>
              </w:rPr>
              <w:t>14.4</w:t>
            </w:r>
            <w:r w:rsidRPr="009B7812">
              <w:rPr>
                <w:sz w:val="20"/>
                <w:szCs w:val="20"/>
              </w:rPr>
              <w:t xml:space="preserve"> % </w:t>
            </w:r>
          </w:p>
        </w:tc>
      </w:tr>
      <w:tr w:rsidR="002D7D25" w14:paraId="2A7D54C3" w14:textId="5C071FEF" w:rsidTr="00677FC9">
        <w:trPr>
          <w:trHeight w:val="256"/>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2D7D25" w:rsidRPr="009B7812" w:rsidRDefault="002D7D25">
            <w:pPr>
              <w:pStyle w:val="TableRow"/>
              <w:rPr>
                <w:sz w:val="20"/>
                <w:szCs w:val="20"/>
              </w:rPr>
            </w:pPr>
            <w:r w:rsidRPr="009B7812">
              <w:rPr>
                <w:sz w:val="20"/>
                <w:szCs w:val="20"/>
              </w:rPr>
              <w:t xml:space="preserve">Academic year/years that our current pupil premium strategy plan covers </w:t>
            </w:r>
            <w:r w:rsidRPr="009B7812">
              <w:rPr>
                <w:b/>
                <w:bCs/>
                <w:sz w:val="20"/>
                <w:szCs w:val="20"/>
              </w:rPr>
              <w:t>(</w:t>
            </w:r>
            <w:proofErr w:type="gramStart"/>
            <w:r w:rsidRPr="009B7812">
              <w:rPr>
                <w:b/>
                <w:bCs/>
                <w:sz w:val="20"/>
                <w:szCs w:val="20"/>
              </w:rPr>
              <w:t>3 year</w:t>
            </w:r>
            <w:proofErr w:type="gramEnd"/>
            <w:r w:rsidRPr="009B7812">
              <w:rPr>
                <w:b/>
                <w:bCs/>
                <w:sz w:val="20"/>
                <w:szCs w:val="20"/>
              </w:rPr>
              <w:t xml:space="preserve"> plans are recommended)</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2" w14:textId="13AA9127" w:rsidR="002D7D25" w:rsidRPr="009B7812" w:rsidRDefault="002D7D25" w:rsidP="002D7D25">
            <w:pPr>
              <w:pStyle w:val="TableRow"/>
              <w:rPr>
                <w:sz w:val="20"/>
                <w:szCs w:val="20"/>
              </w:rPr>
            </w:pPr>
            <w:r w:rsidRPr="009B7812">
              <w:rPr>
                <w:sz w:val="20"/>
                <w:szCs w:val="20"/>
              </w:rPr>
              <w:t>202</w:t>
            </w:r>
            <w:r w:rsidR="00395E03">
              <w:rPr>
                <w:sz w:val="20"/>
                <w:szCs w:val="20"/>
              </w:rPr>
              <w:t>4</w:t>
            </w:r>
            <w:r>
              <w:rPr>
                <w:sz w:val="20"/>
                <w:szCs w:val="20"/>
              </w:rPr>
              <w:t xml:space="preserve"> </w:t>
            </w:r>
            <w:r w:rsidRPr="009B7812">
              <w:rPr>
                <w:sz w:val="20"/>
                <w:szCs w:val="20"/>
              </w:rPr>
              <w:t>to 2</w:t>
            </w:r>
            <w:r w:rsidR="00395E03">
              <w:rPr>
                <w:sz w:val="20"/>
                <w:szCs w:val="20"/>
              </w:rPr>
              <w:t>7</w:t>
            </w:r>
          </w:p>
        </w:tc>
      </w:tr>
      <w:tr w:rsidR="002D7D25" w14:paraId="2A7D54C6" w14:textId="5AD4F58E"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2D7D25" w:rsidRPr="009B7812" w:rsidRDefault="002D7D25">
            <w:pPr>
              <w:pStyle w:val="TableRow"/>
              <w:rPr>
                <w:sz w:val="20"/>
                <w:szCs w:val="20"/>
              </w:rPr>
            </w:pPr>
            <w:r w:rsidRPr="009B7812">
              <w:rPr>
                <w:sz w:val="20"/>
                <w:szCs w:val="20"/>
              </w:rPr>
              <w:t>Date this statement was published</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B78E5A6" w:rsidR="002D7D25" w:rsidRPr="009B7812" w:rsidRDefault="002D7D25">
            <w:pPr>
              <w:pStyle w:val="TableRow"/>
              <w:rPr>
                <w:sz w:val="20"/>
                <w:szCs w:val="20"/>
              </w:rPr>
            </w:pPr>
            <w:r>
              <w:rPr>
                <w:sz w:val="20"/>
                <w:szCs w:val="20"/>
              </w:rPr>
              <w:t>10.11.</w:t>
            </w:r>
            <w:r w:rsidR="00395E03">
              <w:rPr>
                <w:sz w:val="20"/>
                <w:szCs w:val="20"/>
              </w:rPr>
              <w:t>2</w:t>
            </w:r>
            <w:r>
              <w:rPr>
                <w:sz w:val="20"/>
                <w:szCs w:val="20"/>
              </w:rPr>
              <w:t>4</w:t>
            </w:r>
          </w:p>
        </w:tc>
      </w:tr>
      <w:tr w:rsidR="002D7D25" w14:paraId="2A7D54C9" w14:textId="6024B73D"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2D7D25" w:rsidRPr="009B7812" w:rsidRDefault="002D7D25">
            <w:pPr>
              <w:pStyle w:val="TableRow"/>
              <w:rPr>
                <w:sz w:val="20"/>
                <w:szCs w:val="20"/>
              </w:rPr>
            </w:pPr>
            <w:r w:rsidRPr="009B7812">
              <w:rPr>
                <w:sz w:val="20"/>
                <w:szCs w:val="20"/>
              </w:rPr>
              <w:t>Date on which it will be reviewed</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B886310" w:rsidR="002D7D25" w:rsidRPr="009B7812" w:rsidRDefault="002D7D25">
            <w:pPr>
              <w:pStyle w:val="TableRow"/>
              <w:rPr>
                <w:sz w:val="20"/>
                <w:szCs w:val="20"/>
              </w:rPr>
            </w:pPr>
            <w:r w:rsidRPr="009B7812">
              <w:rPr>
                <w:sz w:val="20"/>
                <w:szCs w:val="20"/>
              </w:rPr>
              <w:t>1.10.2</w:t>
            </w:r>
            <w:r>
              <w:rPr>
                <w:sz w:val="20"/>
                <w:szCs w:val="20"/>
              </w:rPr>
              <w:t>5</w:t>
            </w:r>
          </w:p>
        </w:tc>
      </w:tr>
      <w:tr w:rsidR="002D7D25" w14:paraId="2A7D54CC" w14:textId="571CE1A1"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2D7D25" w:rsidRPr="009B7812" w:rsidRDefault="002D7D25">
            <w:pPr>
              <w:pStyle w:val="TableRow"/>
              <w:rPr>
                <w:sz w:val="20"/>
                <w:szCs w:val="20"/>
              </w:rPr>
            </w:pPr>
            <w:r w:rsidRPr="009B7812">
              <w:rPr>
                <w:sz w:val="20"/>
                <w:szCs w:val="20"/>
              </w:rPr>
              <w:t>Statement authorised by</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F2D2C9F" w:rsidR="002D7D25" w:rsidRPr="009B7812" w:rsidRDefault="002D7D25">
            <w:pPr>
              <w:pStyle w:val="TableRow"/>
              <w:rPr>
                <w:sz w:val="20"/>
                <w:szCs w:val="20"/>
              </w:rPr>
            </w:pPr>
            <w:r w:rsidRPr="009B7812">
              <w:rPr>
                <w:sz w:val="20"/>
                <w:szCs w:val="20"/>
              </w:rPr>
              <w:t>Lisa Hobby</w:t>
            </w:r>
          </w:p>
        </w:tc>
      </w:tr>
      <w:tr w:rsidR="002D7D25" w14:paraId="2A7D54CF" w14:textId="0A48B062"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2D7D25" w:rsidRPr="009B7812" w:rsidRDefault="002D7D25">
            <w:pPr>
              <w:pStyle w:val="TableRow"/>
              <w:rPr>
                <w:sz w:val="20"/>
                <w:szCs w:val="20"/>
              </w:rPr>
            </w:pPr>
            <w:r w:rsidRPr="009B7812">
              <w:rPr>
                <w:sz w:val="20"/>
                <w:szCs w:val="20"/>
              </w:rPr>
              <w:t>Pupil premium lead</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C5AC2B4" w:rsidR="002D7D25" w:rsidRPr="009B7812" w:rsidRDefault="00395E03">
            <w:pPr>
              <w:pStyle w:val="TableRow"/>
              <w:rPr>
                <w:sz w:val="20"/>
                <w:szCs w:val="20"/>
              </w:rPr>
            </w:pPr>
            <w:r>
              <w:rPr>
                <w:sz w:val="20"/>
                <w:szCs w:val="20"/>
              </w:rPr>
              <w:t>Hayley Davis</w:t>
            </w:r>
            <w:r w:rsidR="002D7D25" w:rsidRPr="009B7812">
              <w:rPr>
                <w:sz w:val="20"/>
                <w:szCs w:val="20"/>
              </w:rPr>
              <w:t xml:space="preserve"> </w:t>
            </w:r>
          </w:p>
        </w:tc>
      </w:tr>
      <w:tr w:rsidR="002D7D25" w14:paraId="2A7D54D2" w14:textId="11667B90" w:rsidTr="00677FC9">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2D7D25" w:rsidRPr="009B7812" w:rsidRDefault="002D7D25">
            <w:pPr>
              <w:pStyle w:val="TableRow"/>
              <w:rPr>
                <w:sz w:val="20"/>
                <w:szCs w:val="20"/>
              </w:rPr>
            </w:pPr>
            <w:r w:rsidRPr="009B7812">
              <w:rPr>
                <w:sz w:val="20"/>
                <w:szCs w:val="20"/>
              </w:rPr>
              <w:t>Governor / Trustee lead</w:t>
            </w:r>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A2F5C75" w:rsidR="002D7D25" w:rsidRPr="009B7812" w:rsidRDefault="002D7D25">
            <w:pPr>
              <w:pStyle w:val="TableRow"/>
              <w:rPr>
                <w:sz w:val="20"/>
                <w:szCs w:val="20"/>
              </w:rPr>
            </w:pPr>
            <w:r>
              <w:rPr>
                <w:sz w:val="20"/>
                <w:szCs w:val="20"/>
              </w:rPr>
              <w:t>Claire Shuttleworth</w:t>
            </w:r>
          </w:p>
        </w:tc>
      </w:tr>
      <w:bookmarkEnd w:id="2"/>
      <w:bookmarkEnd w:id="3"/>
      <w:bookmarkEnd w:id="4"/>
    </w:tbl>
    <w:p w14:paraId="7D022108" w14:textId="77777777" w:rsidR="0001023C" w:rsidRDefault="0001023C">
      <w:pPr>
        <w:spacing w:before="480" w:line="240" w:lineRule="auto"/>
        <w:rPr>
          <w:b/>
          <w:color w:val="104F75"/>
          <w:sz w:val="32"/>
          <w:szCs w:val="32"/>
        </w:rPr>
      </w:pPr>
    </w:p>
    <w:p w14:paraId="47C1CC36" w14:textId="77777777" w:rsidR="002D7D25" w:rsidRDefault="002D7D25">
      <w:pPr>
        <w:spacing w:before="480" w:line="240" w:lineRule="auto"/>
        <w:rPr>
          <w:b/>
          <w:color w:val="104F75"/>
          <w:sz w:val="32"/>
          <w:szCs w:val="32"/>
        </w:rPr>
      </w:pPr>
    </w:p>
    <w:p w14:paraId="2E16BE3A" w14:textId="77777777" w:rsidR="002D7D25" w:rsidRDefault="002D7D25">
      <w:pPr>
        <w:spacing w:before="480" w:line="240" w:lineRule="auto"/>
        <w:rPr>
          <w:b/>
          <w:color w:val="104F75"/>
          <w:sz w:val="32"/>
          <w:szCs w:val="32"/>
        </w:rPr>
      </w:pPr>
    </w:p>
    <w:p w14:paraId="2A7D54D3" w14:textId="55BA3414" w:rsidR="00E66558" w:rsidRDefault="009D71E8">
      <w:pPr>
        <w:spacing w:before="480" w:line="240" w:lineRule="auto"/>
        <w:rPr>
          <w:b/>
          <w:color w:val="104F75"/>
          <w:sz w:val="32"/>
          <w:szCs w:val="32"/>
        </w:rPr>
      </w:pPr>
      <w:r>
        <w:rPr>
          <w:b/>
          <w:color w:val="104F75"/>
          <w:sz w:val="32"/>
          <w:szCs w:val="32"/>
        </w:rPr>
        <w:lastRenderedPageBreak/>
        <w:t>Funding overview</w:t>
      </w:r>
    </w:p>
    <w:tbl>
      <w:tblPr>
        <w:tblW w:w="14236" w:type="dxa"/>
        <w:tblCellMar>
          <w:left w:w="10" w:type="dxa"/>
          <w:right w:w="10" w:type="dxa"/>
        </w:tblCellMar>
        <w:tblLook w:val="04A0" w:firstRow="1" w:lastRow="0" w:firstColumn="1" w:lastColumn="0" w:noHBand="0" w:noVBand="1"/>
      </w:tblPr>
      <w:tblGrid>
        <w:gridCol w:w="12186"/>
        <w:gridCol w:w="2050"/>
      </w:tblGrid>
      <w:tr w:rsidR="00E66558" w14:paraId="2A7D54D6" w14:textId="77777777" w:rsidTr="00BC3DC1">
        <w:trPr>
          <w:trHeight w:val="556"/>
        </w:trPr>
        <w:tc>
          <w:tcPr>
            <w:tcW w:w="121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0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E0171">
        <w:trPr>
          <w:trHeight w:val="556"/>
        </w:trPr>
        <w:tc>
          <w:tcPr>
            <w:tcW w:w="1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B7812" w:rsidRDefault="009D71E8">
            <w:pPr>
              <w:pStyle w:val="TableRow"/>
              <w:rPr>
                <w:sz w:val="20"/>
                <w:szCs w:val="20"/>
              </w:rPr>
            </w:pPr>
            <w:r w:rsidRPr="009B7812">
              <w:rPr>
                <w:sz w:val="20"/>
                <w:szCs w:val="20"/>
              </w:rPr>
              <w:t>Pupil premium funding allocation this academic year</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8" w14:textId="0DD9B340" w:rsidR="00E66558" w:rsidRPr="00BE0171" w:rsidRDefault="00BE0171" w:rsidP="00BE0171">
            <w:pPr>
              <w:pStyle w:val="TableRow"/>
              <w:rPr>
                <w:rFonts w:cs="Arial"/>
                <w:color w:val="auto"/>
                <w:sz w:val="20"/>
                <w:szCs w:val="20"/>
              </w:rPr>
            </w:pPr>
            <w:r w:rsidRPr="00BE0171">
              <w:rPr>
                <w:rFonts w:cs="Arial"/>
                <w:color w:val="auto"/>
                <w:sz w:val="20"/>
                <w:szCs w:val="20"/>
              </w:rPr>
              <w:t>£24,760.00</w:t>
            </w:r>
          </w:p>
        </w:tc>
      </w:tr>
      <w:tr w:rsidR="00E66558" w14:paraId="2A7D54DC" w14:textId="77777777" w:rsidTr="00BC3DC1">
        <w:trPr>
          <w:trHeight w:val="556"/>
        </w:trPr>
        <w:tc>
          <w:tcPr>
            <w:tcW w:w="1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B7812" w:rsidRDefault="009D71E8">
            <w:pPr>
              <w:pStyle w:val="TableRow"/>
              <w:rPr>
                <w:sz w:val="20"/>
                <w:szCs w:val="20"/>
              </w:rPr>
            </w:pPr>
            <w:r w:rsidRPr="009B7812">
              <w:rPr>
                <w:sz w:val="20"/>
                <w:szCs w:val="20"/>
              </w:rPr>
              <w:t>Recovery premium funding allocation this academic year</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B" w14:textId="33461D4F" w:rsidR="00E66558" w:rsidRPr="009B7812" w:rsidRDefault="009D71E8" w:rsidP="00AC3BF4">
            <w:pPr>
              <w:pStyle w:val="TableRow"/>
              <w:rPr>
                <w:sz w:val="20"/>
                <w:szCs w:val="20"/>
              </w:rPr>
            </w:pPr>
            <w:r w:rsidRPr="009B7812">
              <w:rPr>
                <w:sz w:val="20"/>
                <w:szCs w:val="20"/>
              </w:rPr>
              <w:t>£</w:t>
            </w:r>
            <w:r w:rsidR="00BE0171">
              <w:rPr>
                <w:sz w:val="20"/>
                <w:szCs w:val="20"/>
              </w:rPr>
              <w:t>2,900</w:t>
            </w:r>
          </w:p>
        </w:tc>
      </w:tr>
      <w:tr w:rsidR="00E66558" w14:paraId="2A7D54DF" w14:textId="77777777" w:rsidTr="00BC3DC1">
        <w:trPr>
          <w:trHeight w:val="556"/>
        </w:trPr>
        <w:tc>
          <w:tcPr>
            <w:tcW w:w="1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B7812" w:rsidRDefault="009D71E8">
            <w:pPr>
              <w:pStyle w:val="TableRow"/>
              <w:rPr>
                <w:sz w:val="20"/>
                <w:szCs w:val="20"/>
              </w:rPr>
            </w:pPr>
            <w:r w:rsidRPr="009B7812">
              <w:rPr>
                <w:sz w:val="20"/>
                <w:szCs w:val="20"/>
              </w:rPr>
              <w:t>Pupil premium funding carried forward from previous years (enter £0 if not applicable)</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E" w14:textId="573B305C" w:rsidR="00E66558" w:rsidRPr="009B7812" w:rsidRDefault="009D71E8" w:rsidP="00AC3BF4">
            <w:pPr>
              <w:pStyle w:val="TableRow"/>
              <w:rPr>
                <w:sz w:val="20"/>
                <w:szCs w:val="20"/>
              </w:rPr>
            </w:pPr>
            <w:r w:rsidRPr="009B7812">
              <w:rPr>
                <w:sz w:val="20"/>
                <w:szCs w:val="20"/>
              </w:rPr>
              <w:t>£</w:t>
            </w:r>
            <w:r w:rsidR="00677FC9">
              <w:rPr>
                <w:sz w:val="20"/>
                <w:szCs w:val="20"/>
              </w:rPr>
              <w:t>8,300</w:t>
            </w:r>
          </w:p>
        </w:tc>
      </w:tr>
      <w:tr w:rsidR="00E66558" w14:paraId="2A7D54E3" w14:textId="77777777" w:rsidTr="00BC3DC1">
        <w:trPr>
          <w:trHeight w:val="363"/>
        </w:trPr>
        <w:tc>
          <w:tcPr>
            <w:tcW w:w="1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B7812" w:rsidRDefault="009D71E8">
            <w:pPr>
              <w:pStyle w:val="TableRow"/>
              <w:rPr>
                <w:b/>
                <w:sz w:val="20"/>
                <w:szCs w:val="20"/>
              </w:rPr>
            </w:pPr>
            <w:r w:rsidRPr="009B7812">
              <w:rPr>
                <w:b/>
                <w:sz w:val="20"/>
                <w:szCs w:val="20"/>
              </w:rPr>
              <w:t>Total budget for this academic year</w:t>
            </w:r>
          </w:p>
          <w:p w14:paraId="2A7D54E1" w14:textId="77777777" w:rsidR="00E66558" w:rsidRPr="009B7812" w:rsidRDefault="009D71E8">
            <w:pPr>
              <w:pStyle w:val="TableRow"/>
              <w:rPr>
                <w:sz w:val="20"/>
                <w:szCs w:val="20"/>
              </w:rPr>
            </w:pPr>
            <w:r w:rsidRPr="009B7812">
              <w:rPr>
                <w:sz w:val="20"/>
                <w:szCs w:val="20"/>
              </w:rPr>
              <w:t>If your school is an academy in a trust that pools this funding, state the amount available to your school this academic year</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2" w14:textId="4E732B04" w:rsidR="00E66558" w:rsidRPr="009B7812" w:rsidRDefault="009D71E8" w:rsidP="00AC3BF4">
            <w:pPr>
              <w:pStyle w:val="TableRow"/>
              <w:rPr>
                <w:sz w:val="20"/>
                <w:szCs w:val="20"/>
              </w:rPr>
            </w:pPr>
            <w:r w:rsidRPr="009B7812">
              <w:rPr>
                <w:sz w:val="20"/>
                <w:szCs w:val="20"/>
              </w:rPr>
              <w:t>£</w:t>
            </w:r>
            <w:r w:rsidR="00677FC9">
              <w:rPr>
                <w:sz w:val="20"/>
                <w:szCs w:val="20"/>
              </w:rPr>
              <w:t>35,960</w:t>
            </w:r>
          </w:p>
        </w:tc>
      </w:tr>
    </w:tbl>
    <w:p w14:paraId="2A7D54E4" w14:textId="77777777" w:rsidR="00E66558" w:rsidRPr="009B7812" w:rsidRDefault="009D71E8">
      <w:pPr>
        <w:pStyle w:val="Heading1"/>
        <w:rPr>
          <w:sz w:val="28"/>
          <w:szCs w:val="20"/>
        </w:rPr>
      </w:pPr>
      <w:r w:rsidRPr="009B7812">
        <w:rPr>
          <w:sz w:val="28"/>
          <w:szCs w:val="20"/>
        </w:rPr>
        <w:lastRenderedPageBreak/>
        <w:t>Part A: Pupil premium strategy plan</w:t>
      </w:r>
    </w:p>
    <w:p w14:paraId="2A7D54E5" w14:textId="77777777" w:rsidR="00E66558" w:rsidRPr="009B7812" w:rsidRDefault="009D71E8">
      <w:pPr>
        <w:pStyle w:val="Heading2"/>
        <w:rPr>
          <w:sz w:val="24"/>
          <w:szCs w:val="24"/>
        </w:rPr>
      </w:pPr>
      <w:bookmarkStart w:id="14" w:name="_Toc357771640"/>
      <w:bookmarkStart w:id="15" w:name="_Toc346793418"/>
      <w:r w:rsidRPr="009B7812">
        <w:rPr>
          <w:sz w:val="24"/>
          <w:szCs w:val="24"/>
        </w:rPr>
        <w:t>Statement of intent</w:t>
      </w:r>
    </w:p>
    <w:tbl>
      <w:tblPr>
        <w:tblW w:w="14020" w:type="dxa"/>
        <w:tblCellMar>
          <w:left w:w="10" w:type="dxa"/>
          <w:right w:w="10" w:type="dxa"/>
        </w:tblCellMar>
        <w:tblLook w:val="04A0" w:firstRow="1" w:lastRow="0" w:firstColumn="1" w:lastColumn="0" w:noHBand="0" w:noVBand="1"/>
      </w:tblPr>
      <w:tblGrid>
        <w:gridCol w:w="14020"/>
      </w:tblGrid>
      <w:tr w:rsidR="00395E03" w:rsidRPr="00395E03" w14:paraId="0E674C1B" w14:textId="77777777" w:rsidTr="00BC3DC1">
        <w:trPr>
          <w:trHeight w:val="5651"/>
        </w:trPr>
        <w:tc>
          <w:tcPr>
            <w:tcW w:w="1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A0BF" w14:textId="77777777" w:rsidR="00395E03" w:rsidRDefault="00395E03" w:rsidP="002E6B4D">
            <w:pPr>
              <w:pStyle w:val="NoSpacing"/>
              <w:rPr>
                <w:rFonts w:cs="Arial"/>
                <w:sz w:val="20"/>
                <w:szCs w:val="20"/>
              </w:rPr>
            </w:pPr>
            <w:r w:rsidRPr="00395E03">
              <w:rPr>
                <w:rFonts w:cs="Arial"/>
                <w:sz w:val="20"/>
                <w:szCs w:val="20"/>
              </w:rPr>
              <w:t xml:space="preserve">Our aims: </w:t>
            </w:r>
          </w:p>
          <w:p w14:paraId="48CA86B0" w14:textId="77777777" w:rsidR="00395E03" w:rsidRPr="00395E03" w:rsidRDefault="00395E03" w:rsidP="002E6B4D">
            <w:pPr>
              <w:pStyle w:val="NoSpacing"/>
              <w:rPr>
                <w:rFonts w:cs="Arial"/>
                <w:sz w:val="20"/>
                <w:szCs w:val="20"/>
              </w:rPr>
            </w:pPr>
          </w:p>
          <w:p w14:paraId="696AC6D1" w14:textId="77777777" w:rsidR="00395E03" w:rsidRPr="00395E03" w:rsidRDefault="00395E03" w:rsidP="002E6B4D">
            <w:pPr>
              <w:pStyle w:val="NoSpacing"/>
              <w:rPr>
                <w:rFonts w:cs="Arial"/>
                <w:sz w:val="20"/>
                <w:szCs w:val="20"/>
              </w:rPr>
            </w:pPr>
            <w:r w:rsidRPr="00395E03">
              <w:rPr>
                <w:rFonts w:cs="Arial"/>
                <w:sz w:val="20"/>
                <w:szCs w:val="20"/>
              </w:rPr>
              <w:t xml:space="preserve">The targeted and strategic use of pupil premium will support us in enabling every pupil to reach their full potential by: </w:t>
            </w:r>
          </w:p>
          <w:p w14:paraId="5C1F7FED" w14:textId="77777777" w:rsidR="00395E03" w:rsidRPr="00395E03" w:rsidRDefault="00395E03" w:rsidP="002E6B4D">
            <w:pPr>
              <w:pStyle w:val="NoSpacing"/>
              <w:rPr>
                <w:rFonts w:cs="Arial"/>
                <w:sz w:val="20"/>
                <w:szCs w:val="20"/>
              </w:rPr>
            </w:pPr>
            <w:r w:rsidRPr="00395E03">
              <w:rPr>
                <w:rFonts w:cs="Arial"/>
                <w:sz w:val="20"/>
                <w:szCs w:val="20"/>
              </w:rPr>
              <w:t xml:space="preserve">- Ensuring quality first teaching in the classroom </w:t>
            </w:r>
          </w:p>
          <w:p w14:paraId="005345C2" w14:textId="77777777" w:rsidR="00395E03" w:rsidRPr="00395E03" w:rsidRDefault="00395E03" w:rsidP="002E6B4D">
            <w:pPr>
              <w:pStyle w:val="NoSpacing"/>
              <w:rPr>
                <w:rFonts w:cs="Arial"/>
                <w:sz w:val="20"/>
                <w:szCs w:val="20"/>
              </w:rPr>
            </w:pPr>
            <w:r w:rsidRPr="00395E03">
              <w:rPr>
                <w:rFonts w:cs="Arial"/>
                <w:sz w:val="20"/>
                <w:szCs w:val="20"/>
              </w:rPr>
              <w:t>- Having targeted interventions designed to accelerate progress and reduce the gaps in learning as well as supporting those with a specific need</w:t>
            </w:r>
          </w:p>
          <w:p w14:paraId="5A1D61DC" w14:textId="77777777" w:rsidR="00395E03" w:rsidRPr="00395E03" w:rsidRDefault="00395E03" w:rsidP="002E6B4D">
            <w:pPr>
              <w:pStyle w:val="NoSpacing"/>
              <w:rPr>
                <w:rFonts w:cs="Arial"/>
                <w:sz w:val="20"/>
                <w:szCs w:val="20"/>
              </w:rPr>
            </w:pPr>
            <w:r w:rsidRPr="00395E03">
              <w:rPr>
                <w:rFonts w:cs="Arial"/>
                <w:sz w:val="20"/>
                <w:szCs w:val="20"/>
              </w:rPr>
              <w:t xml:space="preserve">- Offering rich and varied experiences, both within and beyond the curriculum, to engage and motivate pupils. </w:t>
            </w:r>
          </w:p>
          <w:p w14:paraId="17862BE5" w14:textId="77777777" w:rsidR="00395E03" w:rsidRPr="00395E03" w:rsidRDefault="00395E03" w:rsidP="002E6B4D">
            <w:pPr>
              <w:pStyle w:val="NoSpacing"/>
              <w:rPr>
                <w:rFonts w:cs="Arial"/>
                <w:sz w:val="20"/>
                <w:szCs w:val="20"/>
              </w:rPr>
            </w:pPr>
          </w:p>
          <w:p w14:paraId="13734B91" w14:textId="77777777" w:rsidR="00395E03" w:rsidRPr="00395E03" w:rsidRDefault="00395E03" w:rsidP="002E6B4D">
            <w:pPr>
              <w:pStyle w:val="NoSpacing"/>
              <w:rPr>
                <w:rFonts w:cs="Arial"/>
                <w:sz w:val="20"/>
                <w:szCs w:val="20"/>
              </w:rPr>
            </w:pPr>
            <w:r w:rsidRPr="00395E03">
              <w:rPr>
                <w:rFonts w:cs="Arial"/>
                <w:sz w:val="20"/>
                <w:szCs w:val="20"/>
              </w:rPr>
              <w:t xml:space="preserve">During the period of this strategy, we will focus on the key challenges that are preventing our disadvantaged pupils from attaining well: oral language, vocabulary and expectations. </w:t>
            </w:r>
          </w:p>
          <w:p w14:paraId="6FE3D3C3" w14:textId="77777777" w:rsidR="00395E03" w:rsidRPr="00395E03" w:rsidRDefault="00395E03" w:rsidP="002E6B4D">
            <w:pPr>
              <w:pStyle w:val="NoSpacing"/>
              <w:rPr>
                <w:rFonts w:cs="Arial"/>
                <w:sz w:val="20"/>
                <w:szCs w:val="20"/>
              </w:rPr>
            </w:pPr>
          </w:p>
          <w:p w14:paraId="3935B17E" w14:textId="77777777" w:rsidR="00395E03" w:rsidRPr="00395E03" w:rsidRDefault="00395E03" w:rsidP="002E6B4D">
            <w:pPr>
              <w:pStyle w:val="NoSpacing"/>
              <w:rPr>
                <w:rFonts w:cs="Arial"/>
                <w:sz w:val="20"/>
                <w:szCs w:val="20"/>
              </w:rPr>
            </w:pPr>
            <w:r w:rsidRPr="00395E03">
              <w:rPr>
                <w:rFonts w:cs="Arial"/>
                <w:sz w:val="20"/>
                <w:szCs w:val="20"/>
              </w:rPr>
              <w:t xml:space="preserve">Our expectation at Ashurst Wood School is that all pupils, irrespective of background or challenges they face, become strong readers. This will enable them to read to learn, broaden horizons and be interested and interesting citizens. </w:t>
            </w:r>
          </w:p>
          <w:p w14:paraId="1C88C1D9" w14:textId="77777777" w:rsidR="00395E03" w:rsidRPr="00395E03" w:rsidRDefault="00395E03" w:rsidP="002E6B4D">
            <w:pPr>
              <w:pStyle w:val="NoSpacing"/>
              <w:rPr>
                <w:rFonts w:cs="Arial"/>
                <w:sz w:val="20"/>
                <w:szCs w:val="20"/>
              </w:rPr>
            </w:pPr>
          </w:p>
          <w:p w14:paraId="4A1C45E9" w14:textId="77777777" w:rsidR="00395E03" w:rsidRPr="00395E03" w:rsidRDefault="00395E03" w:rsidP="00395E03">
            <w:pPr>
              <w:rPr>
                <w:rFonts w:cs="Arial"/>
                <w:iCs/>
                <w:sz w:val="20"/>
                <w:szCs w:val="20"/>
              </w:rPr>
            </w:pPr>
            <w:r w:rsidRPr="00395E03">
              <w:rPr>
                <w:rFonts w:cs="Arial"/>
                <w:iCs/>
                <w:sz w:val="20"/>
                <w:szCs w:val="20"/>
              </w:rPr>
              <w:t xml:space="preserve">We also recognise that not all pupils who are socially disadvantaged are registered or qualify for free school meals. </w:t>
            </w:r>
          </w:p>
          <w:p w14:paraId="14666631" w14:textId="77777777" w:rsidR="00395E03" w:rsidRPr="00395E03" w:rsidRDefault="00395E03" w:rsidP="002E6B4D">
            <w:pPr>
              <w:pStyle w:val="NoSpacing"/>
              <w:rPr>
                <w:rFonts w:cs="Arial"/>
                <w:sz w:val="20"/>
                <w:szCs w:val="20"/>
              </w:rPr>
            </w:pPr>
            <w:r w:rsidRPr="00395E03">
              <w:rPr>
                <w:rFonts w:cs="Arial"/>
                <w:sz w:val="20"/>
                <w:szCs w:val="20"/>
              </w:rPr>
              <w:t xml:space="preserve">Our objectives: </w:t>
            </w:r>
          </w:p>
          <w:p w14:paraId="229E8B80" w14:textId="3D190B59" w:rsidR="00395E03" w:rsidRPr="00395E03" w:rsidRDefault="00395E03" w:rsidP="00395E03">
            <w:pPr>
              <w:pStyle w:val="NoSpacing"/>
              <w:numPr>
                <w:ilvl w:val="0"/>
                <w:numId w:val="25"/>
              </w:numPr>
              <w:rPr>
                <w:rFonts w:cs="Arial"/>
                <w:sz w:val="20"/>
                <w:szCs w:val="20"/>
              </w:rPr>
            </w:pPr>
            <w:r w:rsidRPr="00395E03">
              <w:rPr>
                <w:rFonts w:cs="Arial"/>
                <w:sz w:val="20"/>
                <w:szCs w:val="20"/>
              </w:rPr>
              <w:t xml:space="preserve">To close the gaps in learning for PP pupils particularly the more able across the curriculum </w:t>
            </w:r>
          </w:p>
          <w:p w14:paraId="2626B05E" w14:textId="72FD96B6" w:rsidR="00395E03" w:rsidRPr="00395E03" w:rsidRDefault="00395E03" w:rsidP="00395E03">
            <w:pPr>
              <w:pStyle w:val="NoSpacing"/>
              <w:numPr>
                <w:ilvl w:val="0"/>
                <w:numId w:val="25"/>
              </w:numPr>
              <w:rPr>
                <w:rFonts w:cs="Arial"/>
                <w:sz w:val="20"/>
                <w:szCs w:val="20"/>
              </w:rPr>
            </w:pPr>
            <w:r w:rsidRPr="00395E03">
              <w:rPr>
                <w:rFonts w:cs="Arial"/>
                <w:sz w:val="20"/>
                <w:szCs w:val="20"/>
              </w:rPr>
              <w:t xml:space="preserve">To improve the independence and develop social skills and mental well-being </w:t>
            </w:r>
          </w:p>
          <w:p w14:paraId="0822212F" w14:textId="058BC9DE" w:rsidR="00395E03" w:rsidRPr="00395E03" w:rsidRDefault="00395E03" w:rsidP="00395E03">
            <w:pPr>
              <w:pStyle w:val="NoSpacing"/>
              <w:numPr>
                <w:ilvl w:val="0"/>
                <w:numId w:val="25"/>
              </w:numPr>
              <w:rPr>
                <w:rFonts w:cs="Arial"/>
                <w:sz w:val="20"/>
                <w:szCs w:val="20"/>
              </w:rPr>
            </w:pPr>
            <w:r w:rsidRPr="00395E03">
              <w:rPr>
                <w:rFonts w:cs="Arial"/>
                <w:sz w:val="20"/>
                <w:szCs w:val="20"/>
              </w:rPr>
              <w:t>To provide opportunities to foster aspiration and develop potential and participate in all aspect of school life.</w:t>
            </w:r>
          </w:p>
          <w:p w14:paraId="205FAA9E" w14:textId="5ECC05F7" w:rsidR="00395E03" w:rsidRPr="00395E03" w:rsidRDefault="00395E03" w:rsidP="00395E03">
            <w:pPr>
              <w:pStyle w:val="NoSpacing"/>
              <w:numPr>
                <w:ilvl w:val="0"/>
                <w:numId w:val="25"/>
              </w:numPr>
              <w:rPr>
                <w:rFonts w:cs="Arial"/>
                <w:sz w:val="20"/>
                <w:szCs w:val="20"/>
              </w:rPr>
            </w:pPr>
            <w:r w:rsidRPr="00395E03">
              <w:rPr>
                <w:rFonts w:cs="Arial"/>
                <w:sz w:val="20"/>
                <w:szCs w:val="20"/>
              </w:rPr>
              <w:t xml:space="preserve">To improve social emotional, mental health and wellbeing </w:t>
            </w:r>
            <w:proofErr w:type="gramStart"/>
            <w:r w:rsidRPr="00395E03">
              <w:rPr>
                <w:rFonts w:cs="Arial"/>
                <w:sz w:val="20"/>
                <w:szCs w:val="20"/>
              </w:rPr>
              <w:t>in order for</w:t>
            </w:r>
            <w:proofErr w:type="gramEnd"/>
            <w:r w:rsidRPr="00395E03">
              <w:rPr>
                <w:rFonts w:cs="Arial"/>
                <w:sz w:val="20"/>
                <w:szCs w:val="20"/>
              </w:rPr>
              <w:t xml:space="preserve"> children to be ready to learn</w:t>
            </w:r>
          </w:p>
          <w:p w14:paraId="4559BCA9" w14:textId="77777777" w:rsidR="00395E03" w:rsidRPr="00395E03" w:rsidRDefault="00395E03" w:rsidP="00395E03">
            <w:pPr>
              <w:pStyle w:val="NoSpacing"/>
              <w:numPr>
                <w:ilvl w:val="0"/>
                <w:numId w:val="24"/>
              </w:numPr>
              <w:rPr>
                <w:rFonts w:cs="Arial"/>
                <w:sz w:val="20"/>
                <w:szCs w:val="20"/>
              </w:rPr>
            </w:pPr>
            <w:r w:rsidRPr="00395E03">
              <w:rPr>
                <w:rFonts w:cs="Arial"/>
                <w:sz w:val="20"/>
                <w:szCs w:val="20"/>
              </w:rPr>
              <w:t xml:space="preserve">To ensure that no child is excluded from enrichment activities due to financial constraints.  </w:t>
            </w:r>
          </w:p>
          <w:p w14:paraId="5D065E2F" w14:textId="1BC5AEBF" w:rsidR="00395E03" w:rsidRPr="00395E03" w:rsidRDefault="00395E03" w:rsidP="00395E03">
            <w:pPr>
              <w:pStyle w:val="NoSpacing"/>
              <w:numPr>
                <w:ilvl w:val="0"/>
                <w:numId w:val="24"/>
              </w:numPr>
              <w:rPr>
                <w:rFonts w:cs="Arial"/>
                <w:sz w:val="20"/>
                <w:szCs w:val="20"/>
              </w:rPr>
            </w:pPr>
            <w:r w:rsidRPr="00395E03">
              <w:rPr>
                <w:rFonts w:cs="Arial"/>
                <w:color w:val="auto"/>
                <w:sz w:val="20"/>
                <w:szCs w:val="20"/>
              </w:rPr>
              <w:t>To adopt a whole school approach in which all staff take responsibility for disadvantaged pupils’ outcomes and raise expectations of what they can achieve</w:t>
            </w:r>
          </w:p>
          <w:p w14:paraId="4F8A7996" w14:textId="375A817F" w:rsidR="00395E03" w:rsidRPr="00395E03" w:rsidRDefault="00395E03" w:rsidP="002E6B4D">
            <w:pPr>
              <w:pStyle w:val="NoSpacing"/>
              <w:rPr>
                <w:rFonts w:cs="Arial"/>
                <w:b/>
                <w:sz w:val="20"/>
                <w:szCs w:val="20"/>
              </w:rPr>
            </w:pPr>
          </w:p>
        </w:tc>
      </w:tr>
    </w:tbl>
    <w:p w14:paraId="67F5E640" w14:textId="77777777" w:rsidR="009B7812" w:rsidRDefault="009B7812">
      <w:pPr>
        <w:pStyle w:val="Heading2"/>
        <w:spacing w:before="600"/>
      </w:pPr>
    </w:p>
    <w:p w14:paraId="0CDF9B64" w14:textId="77777777" w:rsidR="009B7812" w:rsidRDefault="009B7812">
      <w:pPr>
        <w:suppressAutoHyphens w:val="0"/>
        <w:spacing w:after="0" w:line="240" w:lineRule="auto"/>
        <w:rPr>
          <w:b/>
          <w:color w:val="104F75"/>
          <w:sz w:val="32"/>
          <w:szCs w:val="32"/>
        </w:rPr>
      </w:pPr>
      <w:r>
        <w:br w:type="page"/>
      </w:r>
    </w:p>
    <w:p w14:paraId="2A7D54EB" w14:textId="5F8F05D5"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70" w:type="pct"/>
        <w:tblInd w:w="137" w:type="dxa"/>
        <w:tblCellMar>
          <w:left w:w="10" w:type="dxa"/>
          <w:right w:w="10" w:type="dxa"/>
        </w:tblCellMar>
        <w:tblLook w:val="04A0" w:firstRow="1" w:lastRow="0" w:firstColumn="1" w:lastColumn="0" w:noHBand="0" w:noVBand="1"/>
      </w:tblPr>
      <w:tblGrid>
        <w:gridCol w:w="1843"/>
        <w:gridCol w:w="12021"/>
      </w:tblGrid>
      <w:tr w:rsidR="00E66558" w14:paraId="2A7D54EF" w14:textId="77777777" w:rsidTr="00841C90">
        <w:tc>
          <w:tcPr>
            <w:tcW w:w="18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bookmarkStart w:id="16" w:name="_Hlk117255469"/>
            <w:r>
              <w:t>Challenge number</w:t>
            </w:r>
          </w:p>
        </w:tc>
        <w:tc>
          <w:tcPr>
            <w:tcW w:w="120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80207" w14:paraId="06164499" w14:textId="77777777" w:rsidTr="00677FC9">
        <w:trPr>
          <w:trHeight w:val="59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3A161" w14:textId="1F526133" w:rsidR="00A80207" w:rsidRPr="00841C90" w:rsidRDefault="00A80207" w:rsidP="00A80207">
            <w:pPr>
              <w:pStyle w:val="TableRow"/>
              <w:jc w:val="center"/>
            </w:pPr>
            <w:r w:rsidRPr="00841C90">
              <w:t>1</w:t>
            </w:r>
          </w:p>
        </w:tc>
        <w:tc>
          <w:tcPr>
            <w:tcW w:w="1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D4B0" w14:textId="20CEFAE6" w:rsidR="00825B65" w:rsidRPr="00841C90" w:rsidRDefault="00A80207" w:rsidP="00CF111F">
            <w:pPr>
              <w:suppressAutoHyphens w:val="0"/>
              <w:autoSpaceDN/>
              <w:spacing w:before="60" w:line="240" w:lineRule="auto"/>
              <w:ind w:left="57" w:right="57"/>
              <w:rPr>
                <w:rFonts w:cs="Arial"/>
                <w:iCs/>
                <w:color w:val="auto"/>
                <w:sz w:val="20"/>
                <w:szCs w:val="20"/>
                <w:lang w:val="en-US"/>
              </w:rPr>
            </w:pPr>
            <w:r w:rsidRPr="00841C90">
              <w:rPr>
                <w:rFonts w:cs="Arial"/>
                <w:iCs/>
                <w:color w:val="auto"/>
                <w:sz w:val="20"/>
                <w:szCs w:val="20"/>
                <w:lang w:val="en-US"/>
              </w:rPr>
              <w:t xml:space="preserve">Our assessments indicate that the children who start with us at the beginning of reception are more lightly to achieve a good level of development at the end of reception. 75% of our PP children who started in Reception achieved GLD (6 out of 8) as opposed to 40% of all our PP children (6 out of 15). When these children join during KS2 there may be key concepts and understanding that they have missed. </w:t>
            </w:r>
          </w:p>
        </w:tc>
      </w:tr>
      <w:tr w:rsidR="00A80207" w14:paraId="1A0D72CC" w14:textId="77777777" w:rsidTr="00841C90">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191CF" w14:textId="10F9AE51" w:rsidR="00A80207" w:rsidRPr="00841C90" w:rsidRDefault="00A80207" w:rsidP="00A80207">
            <w:pPr>
              <w:pStyle w:val="TableRow"/>
              <w:jc w:val="center"/>
            </w:pPr>
            <w:r w:rsidRPr="00841C90">
              <w:t>2</w:t>
            </w:r>
          </w:p>
        </w:tc>
        <w:tc>
          <w:tcPr>
            <w:tcW w:w="1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9F3BD" w14:textId="77777777" w:rsidR="00A80207" w:rsidRPr="00841C90" w:rsidRDefault="00A80207" w:rsidP="00C30645">
            <w:pPr>
              <w:suppressAutoHyphens w:val="0"/>
              <w:autoSpaceDN/>
              <w:spacing w:before="60" w:line="240" w:lineRule="auto"/>
              <w:ind w:left="57" w:right="57"/>
              <w:rPr>
                <w:sz w:val="20"/>
                <w:szCs w:val="20"/>
              </w:rPr>
            </w:pPr>
            <w:r w:rsidRPr="00841C90">
              <w:rPr>
                <w:sz w:val="20"/>
                <w:szCs w:val="20"/>
              </w:rPr>
              <w:t xml:space="preserve">Internal and external assessments show some disadvantaged pupils attain less well in Y1 phonics check, impacting on their development as readers. Again, this is more significant for those children who did not start with us in Reception. </w:t>
            </w:r>
          </w:p>
          <w:p w14:paraId="30EAF83E" w14:textId="77777777" w:rsidR="00A80207" w:rsidRPr="00841C90" w:rsidRDefault="00A80207" w:rsidP="00C30645">
            <w:pPr>
              <w:suppressAutoHyphens w:val="0"/>
              <w:autoSpaceDN/>
              <w:spacing w:before="60" w:line="240" w:lineRule="auto"/>
              <w:ind w:left="57" w:right="57"/>
              <w:rPr>
                <w:sz w:val="20"/>
                <w:szCs w:val="20"/>
              </w:rPr>
            </w:pPr>
            <w:r w:rsidRPr="00841C90">
              <w:rPr>
                <w:sz w:val="20"/>
                <w:szCs w:val="20"/>
              </w:rPr>
              <w:t>26% of all PP children</w:t>
            </w:r>
          </w:p>
          <w:p w14:paraId="3D239B66" w14:textId="3A952A5A" w:rsidR="00A80207" w:rsidRPr="00841C90" w:rsidRDefault="00A80207" w:rsidP="00C30645">
            <w:pPr>
              <w:suppressAutoHyphens w:val="0"/>
              <w:autoSpaceDN/>
              <w:spacing w:before="60" w:line="240" w:lineRule="auto"/>
              <w:ind w:left="57" w:right="57"/>
              <w:rPr>
                <w:rFonts w:cs="Arial"/>
                <w:iCs/>
                <w:color w:val="auto"/>
                <w:sz w:val="20"/>
                <w:szCs w:val="20"/>
                <w:lang w:val="en-US"/>
              </w:rPr>
            </w:pPr>
            <w:r w:rsidRPr="00841C90">
              <w:rPr>
                <w:sz w:val="20"/>
                <w:szCs w:val="20"/>
              </w:rPr>
              <w:t xml:space="preserve">50% of </w:t>
            </w:r>
            <w:r w:rsidR="00C96461">
              <w:rPr>
                <w:sz w:val="20"/>
                <w:szCs w:val="20"/>
              </w:rPr>
              <w:t xml:space="preserve">PP </w:t>
            </w:r>
            <w:r w:rsidRPr="00841C90">
              <w:rPr>
                <w:sz w:val="20"/>
                <w:szCs w:val="20"/>
              </w:rPr>
              <w:t xml:space="preserve">children who started in Reception. </w:t>
            </w:r>
          </w:p>
        </w:tc>
      </w:tr>
      <w:tr w:rsidR="00A80207" w14:paraId="18A1E901" w14:textId="77777777" w:rsidTr="00841C90">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11691" w14:textId="1674971E" w:rsidR="00A80207" w:rsidRPr="00841C90" w:rsidRDefault="00A80207" w:rsidP="00A80207">
            <w:pPr>
              <w:pStyle w:val="TableRow"/>
              <w:jc w:val="center"/>
            </w:pPr>
            <w:r w:rsidRPr="00841C90">
              <w:t>3</w:t>
            </w:r>
          </w:p>
        </w:tc>
        <w:tc>
          <w:tcPr>
            <w:tcW w:w="1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345E" w14:textId="77777777" w:rsidR="00A80207" w:rsidRPr="00841C90" w:rsidRDefault="00A80207" w:rsidP="00C30645">
            <w:pPr>
              <w:suppressAutoHyphens w:val="0"/>
              <w:autoSpaceDN/>
              <w:spacing w:before="60" w:line="240" w:lineRule="auto"/>
              <w:ind w:left="57" w:right="57"/>
              <w:rPr>
                <w:sz w:val="20"/>
                <w:szCs w:val="20"/>
              </w:rPr>
            </w:pPr>
            <w:r w:rsidRPr="00841C90">
              <w:rPr>
                <w:sz w:val="20"/>
                <w:szCs w:val="20"/>
              </w:rPr>
              <w:t>Our assessments, discussions and observations have identified social and emotional /self-confidence issues for some disadvantaged pupils.</w:t>
            </w:r>
          </w:p>
          <w:p w14:paraId="4A6B7CDC" w14:textId="37ABFFFB" w:rsidR="00A80207" w:rsidRPr="00841C90" w:rsidRDefault="00A80207" w:rsidP="00A80207">
            <w:pPr>
              <w:suppressAutoHyphens w:val="0"/>
              <w:autoSpaceDN/>
              <w:spacing w:before="60" w:line="240" w:lineRule="auto"/>
              <w:ind w:left="57" w:right="57"/>
              <w:rPr>
                <w:sz w:val="20"/>
                <w:szCs w:val="20"/>
              </w:rPr>
            </w:pPr>
            <w:r w:rsidRPr="00841C90">
              <w:rPr>
                <w:sz w:val="20"/>
                <w:szCs w:val="20"/>
              </w:rPr>
              <w:t xml:space="preserve">Within our school, 53% of our pupil premium children are identified as needing additional support with social emotional needs. We have two ELSA trained teaching assistants. A learning mentor and we host an art therapist student. </w:t>
            </w:r>
          </w:p>
        </w:tc>
      </w:tr>
      <w:tr w:rsidR="00A80207" w14:paraId="60296807" w14:textId="77777777" w:rsidTr="00841C90">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8916" w14:textId="428380DA" w:rsidR="00A80207" w:rsidRPr="00841C90" w:rsidRDefault="00A80207" w:rsidP="00A80207">
            <w:pPr>
              <w:pStyle w:val="TableRow"/>
              <w:jc w:val="center"/>
            </w:pPr>
            <w:r w:rsidRPr="00841C90">
              <w:t>4</w:t>
            </w:r>
          </w:p>
        </w:tc>
        <w:tc>
          <w:tcPr>
            <w:tcW w:w="1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5E75" w14:textId="77777777" w:rsidR="00A80207" w:rsidRPr="00841C90" w:rsidRDefault="00A80207" w:rsidP="00C30645">
            <w:pPr>
              <w:suppressAutoHyphens w:val="0"/>
              <w:autoSpaceDN/>
              <w:spacing w:before="60" w:line="240" w:lineRule="auto"/>
              <w:ind w:left="57" w:right="57"/>
              <w:rPr>
                <w:sz w:val="20"/>
                <w:szCs w:val="20"/>
              </w:rPr>
            </w:pPr>
            <w:r w:rsidRPr="00841C90">
              <w:rPr>
                <w:sz w:val="20"/>
                <w:szCs w:val="20"/>
              </w:rPr>
              <w:t>Our analysis shows some disadvantaged pupils and families need additional support to secure and sustain better punctuality and attendance.</w:t>
            </w:r>
          </w:p>
          <w:p w14:paraId="48DCF82B" w14:textId="40A8A819" w:rsidR="00A80207" w:rsidRPr="00841C90" w:rsidRDefault="00A80207" w:rsidP="00C30645">
            <w:pPr>
              <w:suppressAutoHyphens w:val="0"/>
              <w:autoSpaceDN/>
              <w:spacing w:before="60" w:line="240" w:lineRule="auto"/>
              <w:ind w:left="57" w:right="57"/>
              <w:rPr>
                <w:sz w:val="20"/>
                <w:szCs w:val="20"/>
              </w:rPr>
            </w:pPr>
            <w:r w:rsidRPr="00841C90">
              <w:rPr>
                <w:sz w:val="20"/>
                <w:szCs w:val="20"/>
              </w:rPr>
              <w:t xml:space="preserve">At present (Autumn 1 2024) 60% of our Pupil premium children have attendance below 95% and 26% are in danger of ‘persistent absenteeism’ </w:t>
            </w:r>
          </w:p>
        </w:tc>
      </w:tr>
      <w:tr w:rsidR="00C30645" w14:paraId="10B20098" w14:textId="77777777" w:rsidTr="00841C90">
        <w:trPr>
          <w:trHeight w:val="66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EC063" w14:textId="751372D6" w:rsidR="00C30645" w:rsidRPr="00841C90" w:rsidRDefault="00A80207" w:rsidP="00A80207">
            <w:pPr>
              <w:pStyle w:val="TableRow"/>
              <w:jc w:val="center"/>
            </w:pPr>
            <w:r w:rsidRPr="00841C90">
              <w:t>5</w:t>
            </w:r>
          </w:p>
        </w:tc>
        <w:tc>
          <w:tcPr>
            <w:tcW w:w="1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6C48" w14:textId="54CE6681" w:rsidR="00C30645" w:rsidRPr="00841C90" w:rsidRDefault="00C30645" w:rsidP="00C30645">
            <w:pPr>
              <w:suppressAutoHyphens w:val="0"/>
              <w:autoSpaceDN/>
              <w:spacing w:before="60" w:line="240" w:lineRule="auto"/>
              <w:ind w:left="57" w:right="57"/>
              <w:rPr>
                <w:rFonts w:cs="Arial"/>
                <w:iCs/>
                <w:color w:val="auto"/>
                <w:sz w:val="20"/>
                <w:szCs w:val="20"/>
                <w:lang w:val="en-US"/>
              </w:rPr>
            </w:pPr>
            <w:r w:rsidRPr="00841C90">
              <w:rPr>
                <w:rFonts w:cs="Arial"/>
                <w:iCs/>
                <w:color w:val="auto"/>
                <w:sz w:val="20"/>
                <w:szCs w:val="20"/>
                <w:lang w:val="en-US"/>
              </w:rPr>
              <w:t xml:space="preserve">Observations, assessments and discussions with children indicate that our disadvantaged children have less </w:t>
            </w:r>
            <w:r w:rsidR="00C01C82" w:rsidRPr="00841C90">
              <w:rPr>
                <w:rFonts w:cs="Arial"/>
                <w:iCs/>
                <w:color w:val="auto"/>
                <w:sz w:val="20"/>
                <w:szCs w:val="20"/>
                <w:lang w:val="en-US"/>
              </w:rPr>
              <w:t xml:space="preserve">support at home with homework. They </w:t>
            </w:r>
            <w:r w:rsidRPr="00841C90">
              <w:rPr>
                <w:rFonts w:cs="Arial"/>
                <w:iCs/>
                <w:color w:val="auto"/>
                <w:sz w:val="20"/>
                <w:szCs w:val="20"/>
                <w:lang w:val="en-US"/>
              </w:rPr>
              <w:t xml:space="preserve">read less frequently with an adult. This not only impacts </w:t>
            </w:r>
            <w:r w:rsidR="00C01C82" w:rsidRPr="00841C90">
              <w:rPr>
                <w:rFonts w:cs="Arial"/>
                <w:iCs/>
                <w:color w:val="auto"/>
                <w:sz w:val="20"/>
                <w:szCs w:val="20"/>
                <w:lang w:val="en-US"/>
              </w:rPr>
              <w:t xml:space="preserve">on skills such as spelling and times tables </w:t>
            </w:r>
            <w:r w:rsidRPr="00841C90">
              <w:rPr>
                <w:rFonts w:cs="Arial"/>
                <w:iCs/>
                <w:color w:val="auto"/>
                <w:sz w:val="20"/>
                <w:szCs w:val="20"/>
                <w:lang w:val="en-US"/>
              </w:rPr>
              <w:t>but</w:t>
            </w:r>
            <w:r w:rsidR="00C01C82" w:rsidRPr="00841C90">
              <w:rPr>
                <w:rFonts w:cs="Arial"/>
                <w:iCs/>
                <w:color w:val="auto"/>
                <w:sz w:val="20"/>
                <w:szCs w:val="20"/>
                <w:lang w:val="en-US"/>
              </w:rPr>
              <w:t xml:space="preserve"> due to a lack of reading regularly the acquisition</w:t>
            </w:r>
            <w:r w:rsidRPr="00841C90">
              <w:rPr>
                <w:rFonts w:cs="Arial"/>
                <w:iCs/>
                <w:color w:val="auto"/>
                <w:sz w:val="20"/>
                <w:szCs w:val="20"/>
                <w:lang w:val="en-US"/>
              </w:rPr>
              <w:t xml:space="preserve"> of rich vocabulary and understanding.</w:t>
            </w:r>
          </w:p>
        </w:tc>
      </w:tr>
    </w:tbl>
    <w:p w14:paraId="2C0BDD6F" w14:textId="41B64F84" w:rsidR="00C771C7" w:rsidRPr="00C771C7" w:rsidRDefault="00C771C7" w:rsidP="00C771C7">
      <w:pPr>
        <w:tabs>
          <w:tab w:val="left" w:pos="4621"/>
        </w:tabs>
      </w:pPr>
      <w:bookmarkStart w:id="17" w:name="_Toc443397160"/>
      <w:bookmarkEnd w:id="16"/>
    </w:p>
    <w:p w14:paraId="2A7D54FF" w14:textId="7BF2792B" w:rsidR="00E66558" w:rsidRPr="009B7812" w:rsidRDefault="009D71E8">
      <w:pPr>
        <w:pStyle w:val="Heading2"/>
        <w:spacing w:before="600"/>
        <w:rPr>
          <w:sz w:val="24"/>
          <w:szCs w:val="24"/>
        </w:rPr>
      </w:pPr>
      <w:r w:rsidRPr="009B7812">
        <w:rPr>
          <w:sz w:val="24"/>
          <w:szCs w:val="24"/>
        </w:rPr>
        <w:lastRenderedPageBreak/>
        <w:t xml:space="preserve">Intended outcomes </w:t>
      </w:r>
    </w:p>
    <w:p w14:paraId="2A7D5500" w14:textId="77777777" w:rsidR="00E66558" w:rsidRPr="009B7812" w:rsidRDefault="009D71E8">
      <w:pPr>
        <w:rPr>
          <w:sz w:val="20"/>
          <w:szCs w:val="20"/>
        </w:rPr>
      </w:pPr>
      <w:r w:rsidRPr="009B7812">
        <w:rPr>
          <w:color w:val="auto"/>
          <w:sz w:val="20"/>
          <w:szCs w:val="20"/>
        </w:rPr>
        <w:t xml:space="preserve">This explains the outcomes we are aiming for </w:t>
      </w:r>
      <w:r w:rsidRPr="009B7812">
        <w:rPr>
          <w:b/>
          <w:bCs/>
          <w:color w:val="auto"/>
          <w:sz w:val="20"/>
          <w:szCs w:val="20"/>
        </w:rPr>
        <w:t>by the end of our current strategy plan</w:t>
      </w:r>
      <w:r w:rsidRPr="009B7812">
        <w:rPr>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436"/>
        <w:gridCol w:w="9512"/>
      </w:tblGrid>
      <w:tr w:rsidR="00E66558" w14:paraId="2A7D5503" w14:textId="77777777" w:rsidTr="1E93B3B7">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9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80207" w14:paraId="642E52D1" w14:textId="77777777" w:rsidTr="1E93B3B7">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AB9E6" w14:textId="67DDB691" w:rsidR="00A80207" w:rsidRPr="0091788C" w:rsidRDefault="00A80207" w:rsidP="00156A35">
            <w:pPr>
              <w:pStyle w:val="TableRow"/>
              <w:rPr>
                <w:rFonts w:cs="Arial"/>
                <w:color w:val="auto"/>
                <w:sz w:val="20"/>
                <w:szCs w:val="20"/>
              </w:rPr>
            </w:pPr>
            <w:r w:rsidRPr="0091788C">
              <w:rPr>
                <w:sz w:val="20"/>
                <w:szCs w:val="20"/>
              </w:rPr>
              <w:t>Key Stage 1 Improved phonic knowledge in all readers</w:t>
            </w:r>
          </w:p>
        </w:tc>
        <w:tc>
          <w:tcPr>
            <w:tcW w:w="9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0A9621" w14:textId="4A520579" w:rsidR="00A80207" w:rsidRPr="0091788C" w:rsidRDefault="00A80207" w:rsidP="00C96461">
            <w:pPr>
              <w:suppressAutoHyphens w:val="0"/>
              <w:autoSpaceDN/>
              <w:spacing w:before="60" w:after="60" w:line="240" w:lineRule="auto"/>
              <w:ind w:left="34" w:right="57"/>
              <w:rPr>
                <w:rFonts w:cs="Arial"/>
                <w:color w:val="auto"/>
                <w:sz w:val="20"/>
                <w:szCs w:val="20"/>
              </w:rPr>
            </w:pPr>
            <w:r w:rsidRPr="0091788C">
              <w:rPr>
                <w:sz w:val="20"/>
                <w:szCs w:val="20"/>
              </w:rPr>
              <w:t>KS1 phonics assessment scores reflect our ambition to reduce the attainment gap.</w:t>
            </w:r>
          </w:p>
        </w:tc>
      </w:tr>
      <w:tr w:rsidR="00A80207" w14:paraId="7F3269F9" w14:textId="77777777" w:rsidTr="1E93B3B7">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BD499" w14:textId="570FF85B" w:rsidR="00A80207" w:rsidRPr="0091788C" w:rsidRDefault="00A80207" w:rsidP="00A80207">
            <w:pPr>
              <w:pStyle w:val="TableRow"/>
              <w:rPr>
                <w:sz w:val="20"/>
                <w:szCs w:val="20"/>
              </w:rPr>
            </w:pPr>
            <w:r w:rsidRPr="0091788C">
              <w:rPr>
                <w:sz w:val="20"/>
                <w:szCs w:val="20"/>
              </w:rPr>
              <w:t>Key Stage 2 Improved reading age for disadvantaged pupils</w:t>
            </w:r>
          </w:p>
        </w:tc>
        <w:tc>
          <w:tcPr>
            <w:tcW w:w="9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37EAAA" w14:textId="283F2C42" w:rsidR="00A80207" w:rsidRPr="0091788C" w:rsidRDefault="00A80207" w:rsidP="00C96461">
            <w:pPr>
              <w:suppressAutoHyphens w:val="0"/>
              <w:autoSpaceDN/>
              <w:spacing w:before="60" w:after="60" w:line="240" w:lineRule="auto"/>
              <w:ind w:left="34" w:right="57"/>
              <w:rPr>
                <w:sz w:val="20"/>
                <w:szCs w:val="20"/>
              </w:rPr>
            </w:pPr>
            <w:r w:rsidRPr="0091788C">
              <w:rPr>
                <w:sz w:val="20"/>
                <w:szCs w:val="20"/>
              </w:rPr>
              <w:t>Standardised reading test scores reflect our ambition for every child to be a strong reader</w:t>
            </w:r>
          </w:p>
        </w:tc>
      </w:tr>
      <w:tr w:rsidR="00A80207" w14:paraId="301305F7" w14:textId="77777777" w:rsidTr="1E93B3B7">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8F6E" w14:textId="42BC8314" w:rsidR="00A80207" w:rsidRPr="0091788C" w:rsidRDefault="00A80207" w:rsidP="00A80207">
            <w:pPr>
              <w:pStyle w:val="TableRow"/>
              <w:rPr>
                <w:sz w:val="20"/>
                <w:szCs w:val="20"/>
              </w:rPr>
            </w:pPr>
            <w:r w:rsidRPr="0091788C">
              <w:rPr>
                <w:sz w:val="20"/>
                <w:szCs w:val="20"/>
              </w:rPr>
              <w:t>Improved attainment in maths</w:t>
            </w:r>
          </w:p>
        </w:tc>
        <w:tc>
          <w:tcPr>
            <w:tcW w:w="9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E45A8" w14:textId="5D4FB31C" w:rsidR="00A80207" w:rsidRPr="0091788C" w:rsidRDefault="00C01C82" w:rsidP="00A80207">
            <w:pPr>
              <w:suppressAutoHyphens w:val="0"/>
              <w:autoSpaceDN/>
              <w:spacing w:before="60" w:after="60" w:line="240" w:lineRule="auto"/>
              <w:ind w:left="34" w:right="57"/>
              <w:rPr>
                <w:sz w:val="20"/>
                <w:szCs w:val="20"/>
              </w:rPr>
            </w:pPr>
            <w:r w:rsidRPr="0091788C">
              <w:rPr>
                <w:sz w:val="20"/>
                <w:szCs w:val="20"/>
              </w:rPr>
              <w:t>Maths</w:t>
            </w:r>
            <w:r w:rsidR="00A80207" w:rsidRPr="0091788C">
              <w:rPr>
                <w:sz w:val="20"/>
                <w:szCs w:val="20"/>
              </w:rPr>
              <w:t xml:space="preserve"> test scores reflect improvement in maths attainment and children achieving their potential.</w:t>
            </w:r>
          </w:p>
        </w:tc>
      </w:tr>
      <w:tr w:rsidR="00A80207" w14:paraId="10160773" w14:textId="77777777" w:rsidTr="1E93B3B7">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14D25" w14:textId="7C98494D" w:rsidR="00A80207" w:rsidRPr="0091788C" w:rsidRDefault="00A80207" w:rsidP="00A80207">
            <w:pPr>
              <w:pStyle w:val="TableRow"/>
              <w:rPr>
                <w:sz w:val="20"/>
                <w:szCs w:val="20"/>
              </w:rPr>
            </w:pPr>
            <w:r w:rsidRPr="0091788C">
              <w:rPr>
                <w:sz w:val="20"/>
                <w:szCs w:val="20"/>
              </w:rPr>
              <w:t>Improved attendance for disadvantaged pupils</w:t>
            </w:r>
          </w:p>
        </w:tc>
        <w:tc>
          <w:tcPr>
            <w:tcW w:w="9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F8832" w14:textId="61E43ECA" w:rsidR="00A80207" w:rsidRPr="0091788C" w:rsidRDefault="00A80207" w:rsidP="00A80207">
            <w:pPr>
              <w:suppressAutoHyphens w:val="0"/>
              <w:autoSpaceDN/>
              <w:spacing w:before="60" w:after="60" w:line="240" w:lineRule="auto"/>
              <w:ind w:left="34" w:right="57"/>
              <w:rPr>
                <w:sz w:val="20"/>
                <w:szCs w:val="20"/>
              </w:rPr>
            </w:pPr>
            <w:r w:rsidRPr="0091788C">
              <w:rPr>
                <w:sz w:val="20"/>
                <w:szCs w:val="20"/>
              </w:rPr>
              <w:t xml:space="preserve">Attendance data to improve based on </w:t>
            </w:r>
            <w:r w:rsidR="00677FC9" w:rsidRPr="0091788C">
              <w:rPr>
                <w:sz w:val="20"/>
                <w:szCs w:val="20"/>
              </w:rPr>
              <w:t>year-on-year</w:t>
            </w:r>
            <w:r w:rsidRPr="0091788C">
              <w:rPr>
                <w:sz w:val="20"/>
                <w:szCs w:val="20"/>
              </w:rPr>
              <w:t xml:space="preserve"> data</w:t>
            </w:r>
          </w:p>
          <w:p w14:paraId="01D98027" w14:textId="5A9C2C32" w:rsidR="00A80207" w:rsidRPr="0091788C" w:rsidRDefault="00A80207" w:rsidP="00C01C82">
            <w:pPr>
              <w:suppressAutoHyphens w:val="0"/>
              <w:autoSpaceDN/>
              <w:spacing w:before="60" w:after="60" w:line="240" w:lineRule="auto"/>
              <w:ind w:left="34" w:right="57"/>
              <w:rPr>
                <w:sz w:val="20"/>
                <w:szCs w:val="20"/>
              </w:rPr>
            </w:pPr>
            <w:r w:rsidRPr="1E93B3B7">
              <w:rPr>
                <w:sz w:val="20"/>
                <w:szCs w:val="20"/>
              </w:rPr>
              <w:t>202</w:t>
            </w:r>
            <w:r w:rsidR="229FBD97" w:rsidRPr="1E93B3B7">
              <w:rPr>
                <w:sz w:val="20"/>
                <w:szCs w:val="20"/>
              </w:rPr>
              <w:t>3</w:t>
            </w:r>
            <w:r w:rsidRPr="1E93B3B7">
              <w:rPr>
                <w:sz w:val="20"/>
                <w:szCs w:val="20"/>
              </w:rPr>
              <w:t>-2</w:t>
            </w:r>
            <w:r w:rsidR="06B93757" w:rsidRPr="1E93B3B7">
              <w:rPr>
                <w:sz w:val="20"/>
                <w:szCs w:val="20"/>
              </w:rPr>
              <w:t>4</w:t>
            </w:r>
            <w:r w:rsidRPr="1E93B3B7">
              <w:rPr>
                <w:sz w:val="20"/>
                <w:szCs w:val="20"/>
              </w:rPr>
              <w:t xml:space="preserve"> all pupils 94.8</w:t>
            </w:r>
            <w:r w:rsidR="00677FC9" w:rsidRPr="1E93B3B7">
              <w:rPr>
                <w:sz w:val="20"/>
                <w:szCs w:val="20"/>
              </w:rPr>
              <w:t>% FSM</w:t>
            </w:r>
            <w:r w:rsidRPr="1E93B3B7">
              <w:rPr>
                <w:sz w:val="20"/>
                <w:szCs w:val="20"/>
              </w:rPr>
              <w:t xml:space="preserve"> 92.1%</w:t>
            </w:r>
          </w:p>
        </w:tc>
      </w:tr>
      <w:tr w:rsidR="00156A35" w14:paraId="7994FE64" w14:textId="77777777" w:rsidTr="1E93B3B7">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32725" w14:textId="4318A17C" w:rsidR="00156A35" w:rsidRPr="0091788C" w:rsidRDefault="00156A35" w:rsidP="00156A35">
            <w:pPr>
              <w:pStyle w:val="TableRow"/>
              <w:rPr>
                <w:iCs/>
                <w:sz w:val="20"/>
                <w:szCs w:val="20"/>
              </w:rPr>
            </w:pPr>
            <w:r w:rsidRPr="0091788C">
              <w:rPr>
                <w:rFonts w:cs="Arial"/>
                <w:color w:val="auto"/>
                <w:sz w:val="20"/>
                <w:szCs w:val="20"/>
              </w:rPr>
              <w:t>To achieve and sustain improved wellbeing for all pupils in our school, particularly our disadvantaged pupils.</w:t>
            </w:r>
          </w:p>
        </w:tc>
        <w:tc>
          <w:tcPr>
            <w:tcW w:w="9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7F1E2" w14:textId="55971688" w:rsidR="00156A35" w:rsidRPr="0091788C" w:rsidRDefault="00156A35" w:rsidP="00156A35">
            <w:pPr>
              <w:suppressAutoHyphens w:val="0"/>
              <w:autoSpaceDN/>
              <w:spacing w:before="60" w:after="60" w:line="240" w:lineRule="auto"/>
              <w:ind w:left="34" w:right="57"/>
              <w:rPr>
                <w:rFonts w:cs="Arial"/>
                <w:color w:val="auto"/>
                <w:sz w:val="20"/>
                <w:szCs w:val="20"/>
              </w:rPr>
            </w:pPr>
            <w:r w:rsidRPr="0091788C">
              <w:rPr>
                <w:rFonts w:cs="Arial"/>
                <w:color w:val="auto"/>
                <w:sz w:val="20"/>
                <w:szCs w:val="20"/>
              </w:rPr>
              <w:t>Sustained high levels of wellbeing demonstrated by:</w:t>
            </w:r>
          </w:p>
          <w:p w14:paraId="1D072ACB" w14:textId="51D00EDB" w:rsidR="00156A35" w:rsidRPr="0091788C" w:rsidRDefault="00C96461" w:rsidP="00156A35">
            <w:pPr>
              <w:pStyle w:val="ListParagraph"/>
              <w:numPr>
                <w:ilvl w:val="0"/>
                <w:numId w:val="20"/>
              </w:numPr>
              <w:suppressAutoHyphens w:val="0"/>
              <w:autoSpaceDN/>
              <w:spacing w:before="60" w:after="120" w:line="240" w:lineRule="auto"/>
              <w:ind w:right="57" w:hanging="357"/>
              <w:contextualSpacing w:val="0"/>
              <w:rPr>
                <w:rFonts w:cs="Arial"/>
                <w:color w:val="auto"/>
                <w:sz w:val="20"/>
                <w:szCs w:val="20"/>
              </w:rPr>
            </w:pPr>
            <w:r>
              <w:rPr>
                <w:rFonts w:cs="Arial"/>
                <w:color w:val="auto"/>
                <w:sz w:val="20"/>
                <w:szCs w:val="20"/>
              </w:rPr>
              <w:t>Q</w:t>
            </w:r>
            <w:r w:rsidR="00156A35" w:rsidRPr="0091788C">
              <w:rPr>
                <w:rFonts w:cs="Arial"/>
                <w:color w:val="auto"/>
                <w:sz w:val="20"/>
                <w:szCs w:val="20"/>
              </w:rPr>
              <w:t>ualitative data from student voice, student and parent surveys and teacher observations</w:t>
            </w:r>
          </w:p>
          <w:p w14:paraId="3701705C" w14:textId="09DA8256" w:rsidR="00156A35" w:rsidRPr="0091788C" w:rsidRDefault="00C96461" w:rsidP="00156A35">
            <w:pPr>
              <w:pStyle w:val="ListParagraph"/>
              <w:numPr>
                <w:ilvl w:val="0"/>
                <w:numId w:val="20"/>
              </w:numPr>
              <w:suppressAutoHyphens w:val="0"/>
              <w:autoSpaceDN/>
              <w:spacing w:before="60" w:after="120" w:line="240" w:lineRule="auto"/>
              <w:ind w:right="57" w:hanging="357"/>
              <w:contextualSpacing w:val="0"/>
              <w:rPr>
                <w:rFonts w:cs="Arial"/>
                <w:color w:val="auto"/>
                <w:sz w:val="20"/>
                <w:szCs w:val="20"/>
              </w:rPr>
            </w:pPr>
            <w:r>
              <w:rPr>
                <w:rFonts w:cs="Arial"/>
                <w:color w:val="auto"/>
                <w:sz w:val="20"/>
                <w:szCs w:val="20"/>
              </w:rPr>
              <w:t>A</w:t>
            </w:r>
            <w:r w:rsidR="00156A35" w:rsidRPr="0091788C">
              <w:rPr>
                <w:rFonts w:cs="Arial"/>
                <w:color w:val="auto"/>
                <w:sz w:val="20"/>
                <w:szCs w:val="20"/>
              </w:rPr>
              <w:t xml:space="preserve">ll children able to identify and self-regulate emotions (Zones of regulation) </w:t>
            </w:r>
          </w:p>
          <w:p w14:paraId="73B172FB" w14:textId="076FC381" w:rsidR="00C01C82" w:rsidRPr="0091788C" w:rsidRDefault="00C01C82" w:rsidP="00C01C82">
            <w:pPr>
              <w:pStyle w:val="ListParagraph"/>
              <w:numPr>
                <w:ilvl w:val="0"/>
                <w:numId w:val="20"/>
              </w:numPr>
              <w:suppressAutoHyphens w:val="0"/>
              <w:autoSpaceDN/>
              <w:spacing w:before="60" w:after="120" w:line="240" w:lineRule="auto"/>
              <w:ind w:right="57" w:hanging="357"/>
              <w:contextualSpacing w:val="0"/>
              <w:rPr>
                <w:rFonts w:cs="Arial"/>
                <w:color w:val="auto"/>
                <w:sz w:val="20"/>
                <w:szCs w:val="20"/>
              </w:rPr>
            </w:pPr>
            <w:r w:rsidRPr="0091788C">
              <w:rPr>
                <w:rFonts w:cs="Arial"/>
                <w:color w:val="auto"/>
                <w:sz w:val="20"/>
                <w:szCs w:val="20"/>
              </w:rPr>
              <w:t>Active</w:t>
            </w:r>
            <w:r w:rsidR="00156A35" w:rsidRPr="0091788C">
              <w:rPr>
                <w:rFonts w:cs="Arial"/>
                <w:color w:val="auto"/>
                <w:sz w:val="20"/>
                <w:szCs w:val="20"/>
              </w:rPr>
              <w:t xml:space="preserve"> participation in enrichment activities, particularly among disadvantaged pupils </w:t>
            </w:r>
            <w:r w:rsidRPr="0091788C">
              <w:rPr>
                <w:rFonts w:cs="Arial"/>
                <w:color w:val="auto"/>
                <w:sz w:val="20"/>
                <w:szCs w:val="20"/>
              </w:rPr>
              <w:t xml:space="preserve">- </w:t>
            </w:r>
            <w:r w:rsidRPr="0091788C">
              <w:rPr>
                <w:sz w:val="20"/>
                <w:szCs w:val="20"/>
              </w:rPr>
              <w:t xml:space="preserve">All PP children have attended school trips and where children have identified a club which they wish attend or an instrument they want to take up they have done so.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9B7812" w:rsidRDefault="009D71E8">
      <w:pPr>
        <w:pStyle w:val="Heading2"/>
        <w:rPr>
          <w:sz w:val="24"/>
          <w:szCs w:val="24"/>
        </w:rPr>
      </w:pPr>
      <w:r w:rsidRPr="009B7812">
        <w:rPr>
          <w:sz w:val="24"/>
          <w:szCs w:val="24"/>
        </w:rPr>
        <w:lastRenderedPageBreak/>
        <w:t>Activity in this academic year</w:t>
      </w:r>
    </w:p>
    <w:p w14:paraId="2A7D5513" w14:textId="77777777" w:rsidR="00E66558" w:rsidRPr="009B7812" w:rsidRDefault="009D71E8">
      <w:pPr>
        <w:spacing w:after="480"/>
        <w:rPr>
          <w:sz w:val="20"/>
          <w:szCs w:val="20"/>
        </w:rPr>
      </w:pPr>
      <w:r w:rsidRPr="009B7812">
        <w:rPr>
          <w:sz w:val="20"/>
          <w:szCs w:val="20"/>
        </w:rPr>
        <w:t xml:space="preserve">This details how we intend to spend our pupil premium (and recovery premium funding) </w:t>
      </w:r>
      <w:r w:rsidRPr="009B7812">
        <w:rPr>
          <w:b/>
          <w:bCs/>
          <w:sz w:val="20"/>
          <w:szCs w:val="20"/>
        </w:rPr>
        <w:t>this academic year</w:t>
      </w:r>
      <w:r w:rsidRPr="009B7812">
        <w:rPr>
          <w:sz w:val="20"/>
          <w:szCs w:val="20"/>
        </w:rPr>
        <w:t xml:space="preserve"> to address the challenges listed above.</w:t>
      </w:r>
    </w:p>
    <w:p w14:paraId="2A7D5514" w14:textId="77777777" w:rsidR="00E66558" w:rsidRPr="009B7812" w:rsidRDefault="009D71E8">
      <w:pPr>
        <w:pStyle w:val="Heading3"/>
        <w:rPr>
          <w:sz w:val="22"/>
          <w:szCs w:val="22"/>
        </w:rPr>
      </w:pPr>
      <w:r w:rsidRPr="009B7812">
        <w:rPr>
          <w:sz w:val="22"/>
          <w:szCs w:val="22"/>
        </w:rPr>
        <w:t>Teaching (for example, CPD, recruitment and retention)</w:t>
      </w:r>
    </w:p>
    <w:p w14:paraId="2A7D5515" w14:textId="48184B1E" w:rsidR="00E66558" w:rsidRPr="005A1221" w:rsidRDefault="009D71E8">
      <w:pPr>
        <w:rPr>
          <w:sz w:val="20"/>
          <w:szCs w:val="20"/>
        </w:rPr>
      </w:pPr>
      <w:r w:rsidRPr="005A1221">
        <w:rPr>
          <w:sz w:val="20"/>
          <w:szCs w:val="20"/>
        </w:rPr>
        <w:t xml:space="preserve">Budgeted cost: £ </w:t>
      </w:r>
      <w:r w:rsidR="007206FB">
        <w:rPr>
          <w:sz w:val="20"/>
          <w:szCs w:val="20"/>
        </w:rPr>
        <w:t>6</w:t>
      </w:r>
      <w:r w:rsidR="00897EB2" w:rsidRPr="005A1221">
        <w:rPr>
          <w:sz w:val="20"/>
          <w:szCs w:val="20"/>
        </w:rPr>
        <w:t>876.03</w:t>
      </w:r>
    </w:p>
    <w:tbl>
      <w:tblPr>
        <w:tblW w:w="5029" w:type="pct"/>
        <w:tblLayout w:type="fixed"/>
        <w:tblCellMar>
          <w:left w:w="10" w:type="dxa"/>
          <w:right w:w="10" w:type="dxa"/>
        </w:tblCellMar>
        <w:tblLook w:val="04A0" w:firstRow="1" w:lastRow="0" w:firstColumn="1" w:lastColumn="0" w:noHBand="0" w:noVBand="1"/>
      </w:tblPr>
      <w:tblGrid>
        <w:gridCol w:w="6323"/>
        <w:gridCol w:w="6324"/>
        <w:gridCol w:w="1382"/>
      </w:tblGrid>
      <w:tr w:rsidR="000F5BF6" w14:paraId="2A7D5519" w14:textId="3109AAF4" w:rsidTr="00972A4B">
        <w:trPr>
          <w:trHeight w:val="490"/>
        </w:trPr>
        <w:tc>
          <w:tcPr>
            <w:tcW w:w="63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6" w14:textId="77777777" w:rsidR="000F5BF6" w:rsidRDefault="000F5BF6" w:rsidP="00AC3BF4">
            <w:pPr>
              <w:pStyle w:val="TableHeader"/>
            </w:pPr>
            <w:r>
              <w:t>Activity</w:t>
            </w:r>
          </w:p>
        </w:tc>
        <w:tc>
          <w:tcPr>
            <w:tcW w:w="63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7" w14:textId="5C8C62E4" w:rsidR="000F5BF6" w:rsidRDefault="000F5BF6" w:rsidP="00AC3BF4">
            <w:pPr>
              <w:pStyle w:val="TableHeader"/>
            </w:pPr>
            <w:r>
              <w:t>Evidence that supports this approach</w:t>
            </w:r>
          </w:p>
        </w:tc>
        <w:tc>
          <w:tcPr>
            <w:tcW w:w="13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0F5BF6" w:rsidRDefault="000F5BF6">
            <w:pPr>
              <w:pStyle w:val="TableHeader"/>
              <w:jc w:val="left"/>
            </w:pPr>
            <w:r w:rsidRPr="00BC3DC1">
              <w:rPr>
                <w:sz w:val="20"/>
                <w:szCs w:val="20"/>
              </w:rPr>
              <w:t>Challenge number(s) addressed</w:t>
            </w:r>
          </w:p>
        </w:tc>
      </w:tr>
      <w:tr w:rsidR="000F5BF6" w:rsidRPr="0091788C" w14:paraId="2A7D551D" w14:textId="4AFE3B52" w:rsidTr="00972A4B">
        <w:tc>
          <w:tcPr>
            <w:tcW w:w="6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DC2E" w14:textId="77777777" w:rsidR="006966D8" w:rsidRPr="0091788C" w:rsidRDefault="006966D8">
            <w:pPr>
              <w:pStyle w:val="TableRow"/>
              <w:rPr>
                <w:sz w:val="20"/>
                <w:szCs w:val="20"/>
              </w:rPr>
            </w:pPr>
            <w:r w:rsidRPr="0091788C">
              <w:rPr>
                <w:sz w:val="20"/>
                <w:szCs w:val="20"/>
              </w:rPr>
              <w:t xml:space="preserve">To ensure quality first teaching to develop the child as a reader through training and ensuring staff deliver quality phonics. </w:t>
            </w:r>
          </w:p>
          <w:p w14:paraId="483160FA" w14:textId="4B7854BC" w:rsidR="000F5BF6" w:rsidRPr="0091788C" w:rsidRDefault="006966D8" w:rsidP="006966D8">
            <w:pPr>
              <w:pStyle w:val="TableRow"/>
              <w:numPr>
                <w:ilvl w:val="0"/>
                <w:numId w:val="24"/>
              </w:numPr>
              <w:rPr>
                <w:sz w:val="20"/>
                <w:szCs w:val="20"/>
              </w:rPr>
            </w:pPr>
            <w:r w:rsidRPr="0091788C">
              <w:rPr>
                <w:sz w:val="20"/>
                <w:szCs w:val="20"/>
              </w:rPr>
              <w:t>Success for all FFT phonics training delivered by FFT lead. Top up online training when needed throughout the year.</w:t>
            </w:r>
          </w:p>
          <w:p w14:paraId="7C57F5AC" w14:textId="77777777" w:rsidR="006966D8" w:rsidRPr="0091788C" w:rsidRDefault="006966D8" w:rsidP="006966D8">
            <w:pPr>
              <w:pStyle w:val="TableRow"/>
              <w:numPr>
                <w:ilvl w:val="0"/>
                <w:numId w:val="24"/>
              </w:numPr>
              <w:rPr>
                <w:sz w:val="20"/>
                <w:szCs w:val="20"/>
              </w:rPr>
            </w:pPr>
            <w:r w:rsidRPr="0091788C">
              <w:rPr>
                <w:sz w:val="20"/>
                <w:szCs w:val="20"/>
              </w:rPr>
              <w:t xml:space="preserve">Link with English hub. 5 monitoring visits to ensure high quality delivery of the programme. </w:t>
            </w:r>
          </w:p>
          <w:p w14:paraId="4B1701F7" w14:textId="77777777" w:rsidR="006966D8" w:rsidRDefault="006966D8" w:rsidP="006966D8">
            <w:pPr>
              <w:pStyle w:val="TableRow"/>
              <w:numPr>
                <w:ilvl w:val="0"/>
                <w:numId w:val="24"/>
              </w:numPr>
              <w:rPr>
                <w:sz w:val="20"/>
                <w:szCs w:val="20"/>
              </w:rPr>
            </w:pPr>
            <w:r w:rsidRPr="0091788C">
              <w:rPr>
                <w:sz w:val="20"/>
                <w:szCs w:val="20"/>
              </w:rPr>
              <w:t xml:space="preserve">Reorganisation of early reading books. </w:t>
            </w:r>
          </w:p>
          <w:p w14:paraId="2A7D551A" w14:textId="51692A66" w:rsidR="00C96461" w:rsidRPr="0091788C" w:rsidRDefault="00C96461" w:rsidP="006966D8">
            <w:pPr>
              <w:pStyle w:val="TableRow"/>
              <w:numPr>
                <w:ilvl w:val="0"/>
                <w:numId w:val="24"/>
              </w:numPr>
              <w:rPr>
                <w:sz w:val="20"/>
                <w:szCs w:val="20"/>
              </w:rPr>
            </w:pPr>
            <w:r>
              <w:rPr>
                <w:sz w:val="20"/>
                <w:szCs w:val="20"/>
              </w:rPr>
              <w:t xml:space="preserve">Purchase of additional reading books (Partially funded by PP) </w:t>
            </w:r>
          </w:p>
        </w:tc>
        <w:tc>
          <w:tcPr>
            <w:tcW w:w="6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9A8B" w14:textId="77777777" w:rsidR="006966D8" w:rsidRPr="0091788C" w:rsidRDefault="006966D8" w:rsidP="00DE5854">
            <w:pPr>
              <w:pStyle w:val="TableRowCentered"/>
              <w:jc w:val="left"/>
              <w:rPr>
                <w:sz w:val="20"/>
              </w:rPr>
            </w:pPr>
            <w:r w:rsidRPr="0091788C">
              <w:rPr>
                <w:sz w:val="20"/>
              </w:rPr>
              <w:t xml:space="preserve">EEF toolkit – phonics </w:t>
            </w:r>
          </w:p>
          <w:p w14:paraId="2A7D551B" w14:textId="4BD63987" w:rsidR="000F5BF6" w:rsidRPr="0091788C" w:rsidRDefault="006966D8" w:rsidP="00DE5854">
            <w:pPr>
              <w:pStyle w:val="TableRowCentered"/>
              <w:jc w:val="left"/>
              <w:rPr>
                <w:sz w:val="20"/>
              </w:rPr>
            </w:pPr>
            <w:hyperlink r:id="rId11" w:history="1">
              <w:r w:rsidRPr="0091788C">
                <w:rPr>
                  <w:rStyle w:val="Hyperlink"/>
                  <w:sz w:val="20"/>
                </w:rPr>
                <w:t>https://educationendowmentfoundation.org.uk/evidencesummaries/teaching-learning-toolkit/phonics</w:t>
              </w:r>
            </w:hyperlink>
            <w:r w:rsidRPr="0091788C">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A05AA00" w:rsidR="000F5BF6" w:rsidRPr="0091788C" w:rsidRDefault="00841C90">
            <w:pPr>
              <w:pStyle w:val="TableRowCentered"/>
              <w:jc w:val="left"/>
              <w:rPr>
                <w:sz w:val="20"/>
              </w:rPr>
            </w:pPr>
            <w:r w:rsidRPr="0091788C">
              <w:rPr>
                <w:sz w:val="20"/>
              </w:rPr>
              <w:t xml:space="preserve">1, </w:t>
            </w:r>
            <w:r w:rsidR="006966D8" w:rsidRPr="0091788C">
              <w:rPr>
                <w:sz w:val="20"/>
              </w:rPr>
              <w:t xml:space="preserve">2, </w:t>
            </w:r>
            <w:r w:rsidRPr="0091788C">
              <w:rPr>
                <w:sz w:val="20"/>
              </w:rPr>
              <w:t>3,4,</w:t>
            </w:r>
            <w:r w:rsidR="006966D8" w:rsidRPr="0091788C">
              <w:rPr>
                <w:sz w:val="20"/>
              </w:rPr>
              <w:t>5</w:t>
            </w:r>
          </w:p>
        </w:tc>
      </w:tr>
      <w:tr w:rsidR="000F5BF6" w:rsidRPr="0091788C" w14:paraId="52A6DA94" w14:textId="4761B3A0" w:rsidTr="00972A4B">
        <w:tc>
          <w:tcPr>
            <w:tcW w:w="6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510" w14:textId="77777777" w:rsidR="000F5BF6" w:rsidRPr="0091788C" w:rsidRDefault="00EE1D61" w:rsidP="009D3A22">
            <w:pPr>
              <w:pStyle w:val="TableRow"/>
              <w:ind w:left="0"/>
              <w:rPr>
                <w:sz w:val="20"/>
                <w:szCs w:val="20"/>
              </w:rPr>
            </w:pPr>
            <w:r w:rsidRPr="0091788C">
              <w:rPr>
                <w:sz w:val="20"/>
                <w:szCs w:val="20"/>
              </w:rPr>
              <w:t xml:space="preserve">To ensure quality first teaching to develop the child as a reader through training and ensuring staff deliver quality reading. </w:t>
            </w:r>
          </w:p>
          <w:p w14:paraId="1BF6894F" w14:textId="77777777" w:rsidR="00EE1D61" w:rsidRPr="0091788C" w:rsidRDefault="009E4440" w:rsidP="00EE1D61">
            <w:pPr>
              <w:pStyle w:val="TableRow"/>
              <w:numPr>
                <w:ilvl w:val="0"/>
                <w:numId w:val="24"/>
              </w:numPr>
              <w:rPr>
                <w:color w:val="auto"/>
                <w:sz w:val="20"/>
                <w:szCs w:val="20"/>
              </w:rPr>
            </w:pPr>
            <w:r w:rsidRPr="0091788C">
              <w:rPr>
                <w:color w:val="auto"/>
                <w:sz w:val="20"/>
                <w:szCs w:val="20"/>
              </w:rPr>
              <w:t xml:space="preserve">Use of Ed shed materials </w:t>
            </w:r>
          </w:p>
          <w:p w14:paraId="076372BB" w14:textId="77777777" w:rsidR="009E4440" w:rsidRDefault="009E4440" w:rsidP="00EE1D61">
            <w:pPr>
              <w:pStyle w:val="TableRow"/>
              <w:numPr>
                <w:ilvl w:val="0"/>
                <w:numId w:val="24"/>
              </w:numPr>
              <w:rPr>
                <w:color w:val="auto"/>
                <w:sz w:val="20"/>
                <w:szCs w:val="20"/>
              </w:rPr>
            </w:pPr>
            <w:r w:rsidRPr="0091788C">
              <w:rPr>
                <w:color w:val="auto"/>
                <w:sz w:val="20"/>
                <w:szCs w:val="20"/>
              </w:rPr>
              <w:t xml:space="preserve">Training on reading framework </w:t>
            </w:r>
          </w:p>
          <w:p w14:paraId="464D45CA" w14:textId="35E253EC" w:rsidR="00C96461" w:rsidRPr="0091788C" w:rsidRDefault="00C96461" w:rsidP="00EE1D61">
            <w:pPr>
              <w:pStyle w:val="TableRow"/>
              <w:numPr>
                <w:ilvl w:val="0"/>
                <w:numId w:val="24"/>
              </w:numPr>
              <w:rPr>
                <w:color w:val="auto"/>
                <w:sz w:val="20"/>
                <w:szCs w:val="20"/>
              </w:rPr>
            </w:pPr>
            <w:r>
              <w:rPr>
                <w:color w:val="auto"/>
                <w:sz w:val="20"/>
                <w:szCs w:val="20"/>
              </w:rPr>
              <w:t xml:space="preserve">Reading Quest intervention. </w:t>
            </w:r>
          </w:p>
        </w:tc>
        <w:tc>
          <w:tcPr>
            <w:tcW w:w="6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829F" w14:textId="77777777" w:rsidR="000F5BF6" w:rsidRPr="0091788C" w:rsidRDefault="00EE1D61">
            <w:pPr>
              <w:pStyle w:val="TableRowCentered"/>
              <w:jc w:val="left"/>
              <w:rPr>
                <w:sz w:val="20"/>
              </w:rPr>
            </w:pPr>
            <w:r w:rsidRPr="0091788C">
              <w:rPr>
                <w:sz w:val="20"/>
              </w:rPr>
              <w:t>EEF toolkit – reading comprehension strategies</w:t>
            </w:r>
          </w:p>
          <w:p w14:paraId="1D7B2968" w14:textId="5854AA84" w:rsidR="00EE1D61" w:rsidRPr="0091788C" w:rsidRDefault="00EE1D61">
            <w:pPr>
              <w:pStyle w:val="TableRowCentered"/>
              <w:jc w:val="left"/>
              <w:rPr>
                <w:color w:val="auto"/>
                <w:sz w:val="20"/>
              </w:rPr>
            </w:pPr>
            <w:hyperlink r:id="rId12" w:history="1">
              <w:r w:rsidRPr="0091788C">
                <w:rPr>
                  <w:color w:val="0000FF"/>
                  <w:sz w:val="20"/>
                  <w:u w:val="single"/>
                </w:rPr>
                <w:t>Reading comprehension strategies | EEF (educationendowmentfoundation.org.uk)</w:t>
              </w:r>
            </w:hyperlink>
            <w:r w:rsidRPr="0091788C">
              <w:rPr>
                <w:sz w:val="20"/>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3826" w14:textId="43070C95" w:rsidR="000F5BF6" w:rsidRPr="0091788C" w:rsidRDefault="00841C90">
            <w:pPr>
              <w:pStyle w:val="TableRowCentered"/>
              <w:jc w:val="left"/>
              <w:rPr>
                <w:color w:val="auto"/>
                <w:sz w:val="20"/>
              </w:rPr>
            </w:pPr>
            <w:r w:rsidRPr="0091788C">
              <w:rPr>
                <w:color w:val="auto"/>
                <w:sz w:val="20"/>
              </w:rPr>
              <w:t>1,2,3,4,5</w:t>
            </w:r>
          </w:p>
        </w:tc>
      </w:tr>
      <w:tr w:rsidR="000F5BF6" w:rsidRPr="0091788C" w14:paraId="50051AEA" w14:textId="282B8E21" w:rsidTr="00972A4B">
        <w:tc>
          <w:tcPr>
            <w:tcW w:w="6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1308" w14:textId="77777777" w:rsidR="000F5BF6" w:rsidRPr="0091788C" w:rsidRDefault="009E4440" w:rsidP="00883408">
            <w:pPr>
              <w:pStyle w:val="NoSpacing"/>
              <w:rPr>
                <w:sz w:val="20"/>
                <w:szCs w:val="20"/>
              </w:rPr>
            </w:pPr>
            <w:r w:rsidRPr="0091788C">
              <w:rPr>
                <w:sz w:val="20"/>
                <w:szCs w:val="20"/>
              </w:rPr>
              <w:t>To access expert skills to ensure quality first teaching in maths across the school. Use strategies and approaches for maths mastery</w:t>
            </w:r>
          </w:p>
          <w:p w14:paraId="76F61EEA" w14:textId="23EBBB69" w:rsidR="002B719B" w:rsidRPr="00897EB2" w:rsidRDefault="002B719B" w:rsidP="002B719B">
            <w:pPr>
              <w:pStyle w:val="NoSpacing"/>
              <w:numPr>
                <w:ilvl w:val="0"/>
                <w:numId w:val="24"/>
              </w:numPr>
              <w:rPr>
                <w:sz w:val="20"/>
                <w:szCs w:val="20"/>
              </w:rPr>
            </w:pPr>
            <w:r w:rsidRPr="0091788C">
              <w:rPr>
                <w:color w:val="auto"/>
                <w:sz w:val="20"/>
                <w:szCs w:val="20"/>
              </w:rPr>
              <w:t>We will fund teacher release time to embed key elements of guidance in school and to access Maths Hub resources and CPD (including Teaching for Mastery training).</w:t>
            </w:r>
          </w:p>
          <w:p w14:paraId="208D9BD5" w14:textId="1A9A2BD0" w:rsidR="00897EB2" w:rsidRPr="00897EB2" w:rsidRDefault="00897EB2" w:rsidP="002B719B">
            <w:pPr>
              <w:pStyle w:val="NoSpacing"/>
              <w:numPr>
                <w:ilvl w:val="0"/>
                <w:numId w:val="24"/>
              </w:numPr>
              <w:rPr>
                <w:sz w:val="20"/>
                <w:szCs w:val="20"/>
              </w:rPr>
            </w:pPr>
            <w:r>
              <w:rPr>
                <w:color w:val="auto"/>
                <w:sz w:val="20"/>
                <w:szCs w:val="20"/>
              </w:rPr>
              <w:t>Visiting showcase lessons organised by Maths Hub</w:t>
            </w:r>
          </w:p>
          <w:p w14:paraId="4ADF8965" w14:textId="42726F5E" w:rsidR="00897EB2" w:rsidRPr="00897EB2" w:rsidRDefault="00897EB2" w:rsidP="002B719B">
            <w:pPr>
              <w:pStyle w:val="NoSpacing"/>
              <w:numPr>
                <w:ilvl w:val="0"/>
                <w:numId w:val="24"/>
              </w:numPr>
              <w:rPr>
                <w:sz w:val="20"/>
                <w:szCs w:val="20"/>
              </w:rPr>
            </w:pPr>
            <w:r>
              <w:rPr>
                <w:color w:val="auto"/>
                <w:sz w:val="20"/>
                <w:szCs w:val="20"/>
              </w:rPr>
              <w:t xml:space="preserve">Maths Hub training for EYFS teachers and teachers with mixed age classes. </w:t>
            </w:r>
          </w:p>
          <w:p w14:paraId="6C5B946A" w14:textId="14916E9F" w:rsidR="00897EB2" w:rsidRPr="00897EB2" w:rsidRDefault="00897EB2" w:rsidP="002B719B">
            <w:pPr>
              <w:pStyle w:val="NoSpacing"/>
              <w:numPr>
                <w:ilvl w:val="0"/>
                <w:numId w:val="24"/>
              </w:numPr>
              <w:rPr>
                <w:sz w:val="20"/>
                <w:szCs w:val="20"/>
              </w:rPr>
            </w:pPr>
            <w:r>
              <w:rPr>
                <w:color w:val="auto"/>
                <w:sz w:val="20"/>
                <w:szCs w:val="20"/>
              </w:rPr>
              <w:t xml:space="preserve">Training of Maths lead through Maths hub to support leadership. </w:t>
            </w:r>
          </w:p>
          <w:p w14:paraId="71921E66" w14:textId="431B4D92" w:rsidR="00897EB2" w:rsidRDefault="00897EB2" w:rsidP="002B719B">
            <w:pPr>
              <w:pStyle w:val="NoSpacing"/>
              <w:numPr>
                <w:ilvl w:val="0"/>
                <w:numId w:val="24"/>
              </w:numPr>
              <w:rPr>
                <w:sz w:val="20"/>
                <w:szCs w:val="20"/>
              </w:rPr>
            </w:pPr>
            <w:r>
              <w:rPr>
                <w:sz w:val="20"/>
                <w:szCs w:val="20"/>
              </w:rPr>
              <w:lastRenderedPageBreak/>
              <w:t xml:space="preserve">Training of TAs on Maths Mastery approach. </w:t>
            </w:r>
          </w:p>
          <w:p w14:paraId="6726EDA3" w14:textId="67216C9F" w:rsidR="00897EB2" w:rsidRPr="0091788C" w:rsidRDefault="00897EB2" w:rsidP="00897EB2">
            <w:pPr>
              <w:pStyle w:val="NoSpacing"/>
              <w:rPr>
                <w:sz w:val="20"/>
                <w:szCs w:val="20"/>
              </w:rPr>
            </w:pPr>
            <w:r>
              <w:rPr>
                <w:sz w:val="20"/>
                <w:szCs w:val="20"/>
              </w:rPr>
              <w:t xml:space="preserve">(Partially funded through PP grant) </w:t>
            </w:r>
          </w:p>
          <w:p w14:paraId="1A18D417" w14:textId="77777777" w:rsidR="002B719B" w:rsidRPr="0091788C" w:rsidRDefault="002B719B" w:rsidP="00883408">
            <w:pPr>
              <w:pStyle w:val="NoSpacing"/>
              <w:rPr>
                <w:sz w:val="20"/>
                <w:szCs w:val="20"/>
              </w:rPr>
            </w:pPr>
          </w:p>
          <w:p w14:paraId="17A9EB2F" w14:textId="0EF91221" w:rsidR="002B719B" w:rsidRPr="0091788C" w:rsidRDefault="002B719B" w:rsidP="00883408">
            <w:pPr>
              <w:pStyle w:val="NoSpacing"/>
              <w:rPr>
                <w:color w:val="auto"/>
                <w:sz w:val="20"/>
                <w:szCs w:val="20"/>
              </w:rPr>
            </w:pPr>
          </w:p>
        </w:tc>
        <w:tc>
          <w:tcPr>
            <w:tcW w:w="6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88BB" w14:textId="77777777" w:rsidR="009E4440" w:rsidRPr="0091788C" w:rsidRDefault="009E4440">
            <w:pPr>
              <w:pStyle w:val="TableRowCentered"/>
              <w:jc w:val="left"/>
              <w:rPr>
                <w:sz w:val="20"/>
              </w:rPr>
            </w:pPr>
            <w:r w:rsidRPr="0091788C">
              <w:rPr>
                <w:sz w:val="20"/>
              </w:rPr>
              <w:lastRenderedPageBreak/>
              <w:t xml:space="preserve">Maths Hub – maths mastery </w:t>
            </w:r>
          </w:p>
          <w:p w14:paraId="21E5B5A7" w14:textId="77777777" w:rsidR="009E4440" w:rsidRPr="0091788C" w:rsidRDefault="009E4440">
            <w:pPr>
              <w:pStyle w:val="TableRowCentered"/>
              <w:jc w:val="left"/>
              <w:rPr>
                <w:sz w:val="20"/>
              </w:rPr>
            </w:pPr>
            <w:r w:rsidRPr="0091788C">
              <w:rPr>
                <w:sz w:val="20"/>
              </w:rPr>
              <w:t xml:space="preserve">EEF toolkit – mastery learning </w:t>
            </w:r>
          </w:p>
          <w:p w14:paraId="2FB1DAE2" w14:textId="77777777" w:rsidR="002B719B" w:rsidRPr="0091788C" w:rsidRDefault="009E4440" w:rsidP="002B719B">
            <w:pPr>
              <w:suppressAutoHyphens w:val="0"/>
              <w:autoSpaceDN/>
              <w:spacing w:before="60" w:after="60" w:line="240" w:lineRule="auto"/>
              <w:ind w:left="57" w:right="57"/>
              <w:rPr>
                <w:rFonts w:cs="Arial"/>
                <w:iCs/>
                <w:color w:val="auto"/>
                <w:sz w:val="20"/>
                <w:szCs w:val="20"/>
              </w:rPr>
            </w:pPr>
            <w:hyperlink r:id="rId13" w:history="1">
              <w:r w:rsidRPr="0091788C">
                <w:rPr>
                  <w:color w:val="0000FF"/>
                  <w:sz w:val="20"/>
                  <w:szCs w:val="20"/>
                  <w:u w:val="single"/>
                </w:rPr>
                <w:t>Mastery learning | EEF (educationendowmentfoundation.org.uk)</w:t>
              </w:r>
            </w:hyperlink>
            <w:r w:rsidR="002B719B" w:rsidRPr="0091788C">
              <w:rPr>
                <w:rFonts w:cs="Arial"/>
                <w:iCs/>
                <w:color w:val="auto"/>
                <w:sz w:val="20"/>
                <w:szCs w:val="20"/>
              </w:rPr>
              <w:t xml:space="preserve"> </w:t>
            </w:r>
          </w:p>
          <w:p w14:paraId="509ED796" w14:textId="77777777" w:rsidR="002B719B" w:rsidRPr="0091788C" w:rsidRDefault="002B719B" w:rsidP="002B719B">
            <w:pPr>
              <w:suppressAutoHyphens w:val="0"/>
              <w:autoSpaceDN/>
              <w:spacing w:before="60" w:after="60" w:line="240" w:lineRule="auto"/>
              <w:ind w:left="57" w:right="57"/>
              <w:rPr>
                <w:rFonts w:cs="Arial"/>
                <w:iCs/>
                <w:color w:val="auto"/>
                <w:sz w:val="20"/>
                <w:szCs w:val="20"/>
              </w:rPr>
            </w:pPr>
          </w:p>
          <w:p w14:paraId="633C6C61" w14:textId="5526E7FE" w:rsidR="002B719B" w:rsidRPr="0091788C" w:rsidRDefault="002B719B" w:rsidP="002B719B">
            <w:pPr>
              <w:suppressAutoHyphens w:val="0"/>
              <w:autoSpaceDN/>
              <w:spacing w:before="60" w:after="60" w:line="240" w:lineRule="auto"/>
              <w:ind w:left="57" w:right="57"/>
              <w:rPr>
                <w:rFonts w:cs="Arial"/>
                <w:iCs/>
                <w:color w:val="auto"/>
                <w:sz w:val="20"/>
                <w:szCs w:val="20"/>
              </w:rPr>
            </w:pPr>
            <w:r w:rsidRPr="0091788C">
              <w:rPr>
                <w:rFonts w:cs="Arial"/>
                <w:iCs/>
                <w:color w:val="auto"/>
                <w:sz w:val="20"/>
                <w:szCs w:val="20"/>
              </w:rPr>
              <w:t xml:space="preserve">The DfE non-statutory guidance has been produced in conjunction with the National Centre for Excellence in the Teaching of Mathematics, drawing on evidence-based approaches: </w:t>
            </w:r>
          </w:p>
          <w:p w14:paraId="2016BE06" w14:textId="77777777" w:rsidR="002B719B" w:rsidRPr="0091788C" w:rsidRDefault="002B719B" w:rsidP="002B719B">
            <w:pPr>
              <w:suppressAutoHyphens w:val="0"/>
              <w:autoSpaceDN/>
              <w:spacing w:before="60" w:after="120" w:line="240" w:lineRule="auto"/>
              <w:ind w:left="57" w:right="57"/>
              <w:rPr>
                <w:rFonts w:cs="Arial"/>
                <w:iCs/>
                <w:color w:val="0070C0"/>
                <w:sz w:val="20"/>
                <w:szCs w:val="20"/>
              </w:rPr>
            </w:pPr>
            <w:hyperlink r:id="rId14" w:history="1">
              <w:r w:rsidRPr="0091788C">
                <w:rPr>
                  <w:color w:val="0070C0"/>
                  <w:sz w:val="20"/>
                  <w:szCs w:val="20"/>
                  <w:u w:val="single"/>
                </w:rPr>
                <w:t>Maths_guidance_KS_1_and_2.pdf (publishing.service.gov.uk)</w:t>
              </w:r>
            </w:hyperlink>
          </w:p>
          <w:p w14:paraId="2384BE87" w14:textId="77777777" w:rsidR="002B719B" w:rsidRPr="0091788C" w:rsidRDefault="002B719B" w:rsidP="002B719B">
            <w:pPr>
              <w:suppressAutoHyphens w:val="0"/>
              <w:autoSpaceDN/>
              <w:spacing w:before="120" w:after="60" w:line="240" w:lineRule="auto"/>
              <w:ind w:left="57" w:right="57"/>
              <w:rPr>
                <w:rFonts w:cs="Arial"/>
                <w:color w:val="auto"/>
                <w:sz w:val="20"/>
                <w:szCs w:val="20"/>
              </w:rPr>
            </w:pPr>
            <w:r w:rsidRPr="0091788C">
              <w:rPr>
                <w:rFonts w:cs="Arial"/>
                <w:color w:val="auto"/>
                <w:sz w:val="20"/>
                <w:szCs w:val="20"/>
              </w:rPr>
              <w:t xml:space="preserve">The EEF guidance is based on a range of the best available evidence: </w:t>
            </w:r>
          </w:p>
          <w:p w14:paraId="6CB01741" w14:textId="368E0C6C" w:rsidR="000F5BF6" w:rsidRPr="0091788C" w:rsidRDefault="002B719B" w:rsidP="002B719B">
            <w:pPr>
              <w:pStyle w:val="TableRowCentered"/>
              <w:jc w:val="left"/>
              <w:rPr>
                <w:color w:val="auto"/>
                <w:sz w:val="20"/>
              </w:rPr>
            </w:pPr>
            <w:hyperlink r:id="rId15" w:history="1">
              <w:r w:rsidRPr="0091788C">
                <w:rPr>
                  <w:rStyle w:val="Hyperlink"/>
                  <w:rFonts w:cs="Arial"/>
                  <w:color w:val="0070C0"/>
                  <w:sz w:val="20"/>
                </w:rPr>
                <w:t>Improving Mathematics in Key Stages 2 and 3</w:t>
              </w:r>
            </w:hyperlink>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06C2" w14:textId="5EB3206D" w:rsidR="000F5BF6" w:rsidRPr="0091788C" w:rsidRDefault="00841C90">
            <w:pPr>
              <w:pStyle w:val="TableRowCentered"/>
              <w:jc w:val="left"/>
              <w:rPr>
                <w:color w:val="auto"/>
                <w:sz w:val="20"/>
              </w:rPr>
            </w:pPr>
            <w:r w:rsidRPr="0091788C">
              <w:rPr>
                <w:color w:val="auto"/>
                <w:sz w:val="20"/>
              </w:rPr>
              <w:lastRenderedPageBreak/>
              <w:t>1,4,3,4,5</w:t>
            </w:r>
          </w:p>
        </w:tc>
      </w:tr>
      <w:tr w:rsidR="009E4440" w:rsidRPr="0091788C" w14:paraId="6081AC4D" w14:textId="77777777" w:rsidTr="00972A4B">
        <w:tc>
          <w:tcPr>
            <w:tcW w:w="6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06F9" w14:textId="539C1169" w:rsidR="009E4440" w:rsidRPr="0091788C" w:rsidRDefault="009E4440" w:rsidP="00883408">
            <w:pPr>
              <w:pStyle w:val="NoSpacing"/>
              <w:rPr>
                <w:sz w:val="20"/>
                <w:szCs w:val="20"/>
              </w:rPr>
            </w:pPr>
            <w:r w:rsidRPr="0091788C">
              <w:rPr>
                <w:sz w:val="20"/>
                <w:szCs w:val="20"/>
              </w:rPr>
              <w:t>To ensure rigorous use of assessment system to impact on identified children (Insight).</w:t>
            </w:r>
          </w:p>
        </w:tc>
        <w:tc>
          <w:tcPr>
            <w:tcW w:w="6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9F88" w14:textId="77777777" w:rsidR="009E4440" w:rsidRPr="0091788C" w:rsidRDefault="009E4440">
            <w:pPr>
              <w:pStyle w:val="TableRowCentered"/>
              <w:jc w:val="left"/>
              <w:rPr>
                <w:sz w:val="20"/>
              </w:rPr>
            </w:pPr>
            <w:r w:rsidRPr="0091788C">
              <w:rPr>
                <w:sz w:val="20"/>
              </w:rPr>
              <w:t xml:space="preserve">EEF toolkit </w:t>
            </w:r>
          </w:p>
          <w:p w14:paraId="55816819" w14:textId="77777777" w:rsidR="009E4440" w:rsidRPr="0091788C" w:rsidRDefault="009E4440">
            <w:pPr>
              <w:pStyle w:val="TableRowCentered"/>
              <w:jc w:val="left"/>
              <w:rPr>
                <w:sz w:val="20"/>
              </w:rPr>
            </w:pPr>
            <w:hyperlink r:id="rId16" w:history="1">
              <w:r w:rsidRPr="0091788C">
                <w:rPr>
                  <w:color w:val="0000FF"/>
                  <w:sz w:val="20"/>
                  <w:u w:val="single"/>
                </w:rPr>
                <w:t>Assessment and feedback | EEF (educationendowmentfoundation.org.uk)</w:t>
              </w:r>
            </w:hyperlink>
          </w:p>
          <w:p w14:paraId="1B404963" w14:textId="38BA6521" w:rsidR="009E4440" w:rsidRPr="0091788C" w:rsidRDefault="009E4440">
            <w:pPr>
              <w:pStyle w:val="TableRowCentered"/>
              <w:jc w:val="left"/>
              <w:rPr>
                <w:sz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2705" w14:textId="1390BB64" w:rsidR="009E4440" w:rsidRPr="0091788C" w:rsidRDefault="00841C90">
            <w:pPr>
              <w:pStyle w:val="TableRowCentered"/>
              <w:jc w:val="left"/>
              <w:rPr>
                <w:color w:val="auto"/>
                <w:sz w:val="20"/>
              </w:rPr>
            </w:pPr>
            <w:r w:rsidRPr="0091788C">
              <w:rPr>
                <w:color w:val="auto"/>
                <w:sz w:val="20"/>
              </w:rPr>
              <w:t>1,2,3,4,5</w:t>
            </w:r>
          </w:p>
        </w:tc>
      </w:tr>
    </w:tbl>
    <w:p w14:paraId="2A7D5522" w14:textId="77777777" w:rsidR="00E66558" w:rsidRPr="0091788C" w:rsidRDefault="00E66558">
      <w:pPr>
        <w:keepNext/>
        <w:spacing w:after="60"/>
        <w:outlineLvl w:val="1"/>
        <w:rPr>
          <w:sz w:val="20"/>
          <w:szCs w:val="20"/>
        </w:rPr>
      </w:pPr>
    </w:p>
    <w:p w14:paraId="2A7D5523" w14:textId="1DC08891" w:rsidR="00E66558" w:rsidRPr="0091788C" w:rsidRDefault="009D71E8">
      <w:pPr>
        <w:rPr>
          <w:b/>
          <w:bCs/>
          <w:color w:val="104F75"/>
          <w:sz w:val="20"/>
          <w:szCs w:val="20"/>
        </w:rPr>
      </w:pPr>
      <w:r w:rsidRPr="0091788C">
        <w:rPr>
          <w:b/>
          <w:bCs/>
          <w:color w:val="104F75"/>
          <w:sz w:val="20"/>
          <w:szCs w:val="20"/>
        </w:rPr>
        <w:t xml:space="preserve">Targeted academic support (for example, </w:t>
      </w:r>
      <w:r w:rsidR="00D33FE5" w:rsidRPr="0091788C">
        <w:rPr>
          <w:b/>
          <w:bCs/>
          <w:color w:val="104F75"/>
          <w:sz w:val="20"/>
          <w:szCs w:val="20"/>
        </w:rPr>
        <w:t xml:space="preserve">tutoring, one-to-one support </w:t>
      </w:r>
      <w:r w:rsidRPr="0091788C">
        <w:rPr>
          <w:b/>
          <w:bCs/>
          <w:color w:val="104F75"/>
          <w:sz w:val="20"/>
          <w:szCs w:val="20"/>
        </w:rPr>
        <w:t xml:space="preserve">structured interventions) </w:t>
      </w:r>
    </w:p>
    <w:p w14:paraId="2A7D5524" w14:textId="5228D82B" w:rsidR="00E66558" w:rsidRPr="0091788C" w:rsidRDefault="009D71E8">
      <w:pPr>
        <w:rPr>
          <w:sz w:val="20"/>
          <w:szCs w:val="20"/>
        </w:rPr>
      </w:pPr>
      <w:r w:rsidRPr="0091788C">
        <w:rPr>
          <w:sz w:val="20"/>
          <w:szCs w:val="20"/>
        </w:rPr>
        <w:t xml:space="preserve">Budgeted cost: £ </w:t>
      </w:r>
      <w:r w:rsidR="001F1D9E">
        <w:rPr>
          <w:sz w:val="20"/>
          <w:szCs w:val="20"/>
        </w:rPr>
        <w:t>24,648.34</w:t>
      </w:r>
    </w:p>
    <w:tbl>
      <w:tblPr>
        <w:tblW w:w="5132" w:type="pct"/>
        <w:tblInd w:w="-5" w:type="dxa"/>
        <w:tblCellMar>
          <w:left w:w="10" w:type="dxa"/>
          <w:right w:w="10" w:type="dxa"/>
        </w:tblCellMar>
        <w:tblLook w:val="04A0" w:firstRow="1" w:lastRow="0" w:firstColumn="1" w:lastColumn="0" w:noHBand="0" w:noVBand="1"/>
      </w:tblPr>
      <w:tblGrid>
        <w:gridCol w:w="6208"/>
        <w:gridCol w:w="6208"/>
        <w:gridCol w:w="1900"/>
      </w:tblGrid>
      <w:tr w:rsidR="002B719B" w:rsidRPr="0091788C" w14:paraId="2A7D5528" w14:textId="7284FE8B" w:rsidTr="00972A4B">
        <w:trPr>
          <w:trHeight w:val="925"/>
        </w:trPr>
        <w:tc>
          <w:tcPr>
            <w:tcW w:w="62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5" w14:textId="77777777" w:rsidR="000F5BF6" w:rsidRPr="0091788C" w:rsidRDefault="000F5BF6" w:rsidP="00AC3BF4">
            <w:pPr>
              <w:pStyle w:val="TableHeader"/>
              <w:rPr>
                <w:sz w:val="20"/>
                <w:szCs w:val="20"/>
              </w:rPr>
            </w:pPr>
            <w:r w:rsidRPr="0091788C">
              <w:rPr>
                <w:sz w:val="20"/>
                <w:szCs w:val="20"/>
              </w:rPr>
              <w:t>Activity</w:t>
            </w:r>
          </w:p>
        </w:tc>
        <w:tc>
          <w:tcPr>
            <w:tcW w:w="62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6" w14:textId="1134FFFB" w:rsidR="000F5BF6" w:rsidRPr="0091788C" w:rsidRDefault="000F5BF6" w:rsidP="00AC3BF4">
            <w:pPr>
              <w:pStyle w:val="TableHeader"/>
              <w:rPr>
                <w:sz w:val="20"/>
                <w:szCs w:val="20"/>
              </w:rPr>
            </w:pPr>
            <w:r w:rsidRPr="0091788C">
              <w:rPr>
                <w:sz w:val="20"/>
                <w:szCs w:val="20"/>
              </w:rPr>
              <w:t>Evidence that supports this approach</w:t>
            </w:r>
          </w:p>
        </w:tc>
        <w:tc>
          <w:tcPr>
            <w:tcW w:w="19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0F5BF6" w:rsidRPr="0091788C" w:rsidRDefault="000F5BF6">
            <w:pPr>
              <w:pStyle w:val="TableHeader"/>
              <w:jc w:val="left"/>
              <w:rPr>
                <w:sz w:val="20"/>
                <w:szCs w:val="20"/>
              </w:rPr>
            </w:pPr>
            <w:r w:rsidRPr="0091788C">
              <w:rPr>
                <w:sz w:val="20"/>
                <w:szCs w:val="20"/>
              </w:rPr>
              <w:t>Challenge number(s) addressed</w:t>
            </w:r>
          </w:p>
        </w:tc>
      </w:tr>
      <w:tr w:rsidR="002B719B" w:rsidRPr="0091788C" w14:paraId="1105496F" w14:textId="77777777" w:rsidTr="00972A4B">
        <w:trPr>
          <w:trHeight w:val="557"/>
        </w:trPr>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E6D3" w14:textId="77777777" w:rsidR="002B719B" w:rsidRPr="0091788C" w:rsidRDefault="002B719B" w:rsidP="008A2BE2">
            <w:pPr>
              <w:pStyle w:val="TableRow"/>
              <w:rPr>
                <w:sz w:val="20"/>
                <w:szCs w:val="20"/>
              </w:rPr>
            </w:pPr>
            <w:r w:rsidRPr="0091788C">
              <w:rPr>
                <w:sz w:val="20"/>
                <w:szCs w:val="20"/>
              </w:rPr>
              <w:t>To provide CPD for teaching assistants in key areas through in-school training.</w:t>
            </w:r>
          </w:p>
          <w:p w14:paraId="710E0A0A" w14:textId="77777777" w:rsidR="002B719B" w:rsidRPr="0091788C" w:rsidRDefault="002B719B" w:rsidP="002B719B">
            <w:pPr>
              <w:pStyle w:val="TableRow"/>
              <w:numPr>
                <w:ilvl w:val="0"/>
                <w:numId w:val="24"/>
              </w:numPr>
              <w:rPr>
                <w:sz w:val="20"/>
                <w:szCs w:val="20"/>
              </w:rPr>
            </w:pPr>
            <w:r w:rsidRPr="0091788C">
              <w:rPr>
                <w:sz w:val="20"/>
                <w:szCs w:val="20"/>
              </w:rPr>
              <w:t>Phonics training</w:t>
            </w:r>
          </w:p>
          <w:p w14:paraId="20C41820" w14:textId="77777777" w:rsidR="002B719B" w:rsidRPr="0091788C" w:rsidRDefault="002B719B" w:rsidP="002B719B">
            <w:pPr>
              <w:pStyle w:val="TableRow"/>
              <w:numPr>
                <w:ilvl w:val="0"/>
                <w:numId w:val="24"/>
              </w:numPr>
              <w:rPr>
                <w:sz w:val="20"/>
                <w:szCs w:val="20"/>
              </w:rPr>
            </w:pPr>
            <w:r w:rsidRPr="0091788C">
              <w:rPr>
                <w:sz w:val="20"/>
                <w:szCs w:val="20"/>
              </w:rPr>
              <w:t>SEND training delivered by SENCO</w:t>
            </w:r>
          </w:p>
          <w:p w14:paraId="7DE70D3C" w14:textId="4F1B02F6" w:rsidR="002B719B" w:rsidRDefault="00CF111F" w:rsidP="002B719B">
            <w:pPr>
              <w:pStyle w:val="TableRow"/>
              <w:numPr>
                <w:ilvl w:val="0"/>
                <w:numId w:val="24"/>
              </w:numPr>
              <w:rPr>
                <w:sz w:val="20"/>
                <w:szCs w:val="20"/>
              </w:rPr>
            </w:pPr>
            <w:r w:rsidRPr="0091788C">
              <w:rPr>
                <w:sz w:val="20"/>
                <w:szCs w:val="20"/>
              </w:rPr>
              <w:t>Inset day training to include TAs</w:t>
            </w:r>
          </w:p>
          <w:p w14:paraId="0443A588" w14:textId="32144800" w:rsidR="00C96461" w:rsidRPr="0091788C" w:rsidRDefault="00C96461" w:rsidP="002B719B">
            <w:pPr>
              <w:pStyle w:val="TableRow"/>
              <w:numPr>
                <w:ilvl w:val="0"/>
                <w:numId w:val="24"/>
              </w:numPr>
              <w:rPr>
                <w:sz w:val="20"/>
                <w:szCs w:val="20"/>
              </w:rPr>
            </w:pPr>
            <w:r>
              <w:rPr>
                <w:sz w:val="20"/>
                <w:szCs w:val="20"/>
              </w:rPr>
              <w:t xml:space="preserve">Maths Mastery Training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50D2" w14:textId="77777777" w:rsidR="002B719B" w:rsidRPr="0091788C" w:rsidRDefault="002B719B" w:rsidP="00C72C97">
            <w:pPr>
              <w:pStyle w:val="TableRowCentered"/>
              <w:jc w:val="left"/>
              <w:rPr>
                <w:sz w:val="20"/>
              </w:rPr>
            </w:pPr>
            <w:r w:rsidRPr="0091788C">
              <w:rPr>
                <w:sz w:val="20"/>
              </w:rPr>
              <w:t xml:space="preserve">EEF toolkit – Teaching assistant interventions </w:t>
            </w:r>
          </w:p>
          <w:p w14:paraId="3231FA28" w14:textId="4BE8DFA1" w:rsidR="002B719B" w:rsidRPr="0091788C" w:rsidRDefault="002B719B" w:rsidP="00C72C97">
            <w:pPr>
              <w:pStyle w:val="TableRowCentered"/>
              <w:jc w:val="left"/>
              <w:rPr>
                <w:rFonts w:cs="Arial"/>
                <w:color w:val="auto"/>
                <w:sz w:val="20"/>
              </w:rPr>
            </w:pPr>
            <w:hyperlink r:id="rId17" w:history="1">
              <w:r w:rsidRPr="0091788C">
                <w:rPr>
                  <w:color w:val="0000FF"/>
                  <w:sz w:val="20"/>
                  <w:u w:val="single"/>
                </w:rPr>
                <w:t>Teaching Assistant Interventions | EEF (educationendowmentfoundation.org.uk)</w:t>
              </w:r>
            </w:hyperlink>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A503" w14:textId="067EE02C" w:rsidR="002B719B" w:rsidRPr="0091788C" w:rsidRDefault="00CF111F" w:rsidP="008A2BE2">
            <w:pPr>
              <w:pStyle w:val="TableRowCentered"/>
              <w:ind w:left="0"/>
              <w:jc w:val="left"/>
              <w:rPr>
                <w:sz w:val="20"/>
              </w:rPr>
            </w:pPr>
            <w:r w:rsidRPr="0091788C">
              <w:rPr>
                <w:sz w:val="20"/>
              </w:rPr>
              <w:t xml:space="preserve">1, 2, 3, </w:t>
            </w:r>
          </w:p>
        </w:tc>
      </w:tr>
      <w:tr w:rsidR="002B719B" w:rsidRPr="0091788C" w14:paraId="2D0A7435" w14:textId="77777777" w:rsidTr="00972A4B">
        <w:trPr>
          <w:trHeight w:val="557"/>
        </w:trPr>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1D25" w14:textId="0DD12BE7" w:rsidR="002B719B" w:rsidRPr="0091788C" w:rsidRDefault="002B719B" w:rsidP="008A2BE2">
            <w:pPr>
              <w:pStyle w:val="TableRow"/>
              <w:rPr>
                <w:sz w:val="20"/>
                <w:szCs w:val="20"/>
              </w:rPr>
            </w:pPr>
            <w:r w:rsidRPr="0091788C">
              <w:rPr>
                <w:sz w:val="20"/>
                <w:szCs w:val="20"/>
              </w:rPr>
              <w:t xml:space="preserve">Provide learning mentor support and targeted art therapy for pupils who are struggling to access the daily curriculum.  </w:t>
            </w:r>
          </w:p>
          <w:p w14:paraId="4216708C" w14:textId="2F7963D1" w:rsidR="002B719B" w:rsidRPr="0091788C" w:rsidRDefault="002B719B" w:rsidP="002B719B">
            <w:pPr>
              <w:pStyle w:val="TableRow"/>
              <w:numPr>
                <w:ilvl w:val="0"/>
                <w:numId w:val="28"/>
              </w:numPr>
              <w:rPr>
                <w:sz w:val="20"/>
                <w:szCs w:val="20"/>
              </w:rPr>
            </w:pPr>
            <w:r w:rsidRPr="0091788C">
              <w:rPr>
                <w:sz w:val="20"/>
                <w:szCs w:val="20"/>
              </w:rPr>
              <w:t>Art therapist</w:t>
            </w:r>
          </w:p>
          <w:p w14:paraId="333F8FD8" w14:textId="637D0193" w:rsidR="002B719B" w:rsidRPr="0091788C" w:rsidRDefault="002B719B" w:rsidP="002B719B">
            <w:pPr>
              <w:pStyle w:val="TableRow"/>
              <w:numPr>
                <w:ilvl w:val="0"/>
                <w:numId w:val="24"/>
              </w:numPr>
              <w:rPr>
                <w:sz w:val="20"/>
                <w:szCs w:val="20"/>
              </w:rPr>
            </w:pPr>
            <w:r w:rsidRPr="0091788C">
              <w:rPr>
                <w:sz w:val="20"/>
                <w:szCs w:val="20"/>
              </w:rPr>
              <w:t>Nurture group run by LM and ELSA</w:t>
            </w:r>
          </w:p>
          <w:p w14:paraId="5BD49599" w14:textId="28B4E744" w:rsidR="002B719B" w:rsidRPr="0091788C" w:rsidRDefault="002B719B" w:rsidP="002B719B">
            <w:pPr>
              <w:pStyle w:val="TableRow"/>
              <w:numPr>
                <w:ilvl w:val="0"/>
                <w:numId w:val="24"/>
              </w:numPr>
              <w:rPr>
                <w:sz w:val="20"/>
                <w:szCs w:val="20"/>
              </w:rPr>
            </w:pPr>
            <w:r w:rsidRPr="0091788C">
              <w:rPr>
                <w:sz w:val="20"/>
                <w:szCs w:val="20"/>
              </w:rPr>
              <w:t>Angling for education / Farm school</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6059" w14:textId="77777777" w:rsidR="002B719B" w:rsidRPr="0091788C" w:rsidRDefault="002B719B" w:rsidP="00C72C97">
            <w:pPr>
              <w:pStyle w:val="TableRowCentered"/>
              <w:jc w:val="left"/>
              <w:rPr>
                <w:sz w:val="20"/>
              </w:rPr>
            </w:pPr>
            <w:r w:rsidRPr="0091788C">
              <w:rPr>
                <w:sz w:val="20"/>
              </w:rPr>
              <w:t>EEF toolkit – social and emotional learning</w:t>
            </w:r>
          </w:p>
          <w:p w14:paraId="2B1DF726" w14:textId="77777777" w:rsidR="002B719B" w:rsidRPr="0091788C" w:rsidRDefault="002B719B" w:rsidP="00C72C97">
            <w:pPr>
              <w:pStyle w:val="TableRowCentered"/>
              <w:jc w:val="left"/>
              <w:rPr>
                <w:sz w:val="20"/>
              </w:rPr>
            </w:pPr>
            <w:hyperlink r:id="rId18" w:history="1">
              <w:r w:rsidRPr="0091788C">
                <w:rPr>
                  <w:color w:val="0000FF"/>
                  <w:sz w:val="20"/>
                  <w:u w:val="single"/>
                </w:rPr>
                <w:t>Social and emotional learning | EEF (educationendowmentfoundation.org.uk)</w:t>
              </w:r>
            </w:hyperlink>
          </w:p>
          <w:p w14:paraId="0AA55B30" w14:textId="77777777" w:rsidR="002B719B" w:rsidRPr="0091788C" w:rsidRDefault="002B719B" w:rsidP="00C72C97">
            <w:pPr>
              <w:pStyle w:val="TableRowCentered"/>
              <w:jc w:val="left"/>
              <w:rPr>
                <w:sz w:val="20"/>
              </w:rPr>
            </w:pPr>
          </w:p>
          <w:p w14:paraId="057BEC2C" w14:textId="4F537D4D" w:rsidR="002B719B" w:rsidRPr="0091788C" w:rsidRDefault="002B719B" w:rsidP="00C72C97">
            <w:pPr>
              <w:pStyle w:val="TableRowCentered"/>
              <w:jc w:val="left"/>
              <w:rPr>
                <w:sz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0270" w14:textId="4C6AA8C3" w:rsidR="002B719B" w:rsidRPr="0091788C" w:rsidRDefault="00CF111F" w:rsidP="008A2BE2">
            <w:pPr>
              <w:pStyle w:val="TableRowCentered"/>
              <w:ind w:left="0"/>
              <w:jc w:val="left"/>
              <w:rPr>
                <w:sz w:val="20"/>
              </w:rPr>
            </w:pPr>
            <w:r w:rsidRPr="0091788C">
              <w:rPr>
                <w:sz w:val="20"/>
              </w:rPr>
              <w:t>3</w:t>
            </w:r>
          </w:p>
        </w:tc>
      </w:tr>
      <w:tr w:rsidR="002B719B" w:rsidRPr="0091788C" w14:paraId="4E8AA782" w14:textId="77777777" w:rsidTr="00972A4B">
        <w:trPr>
          <w:trHeight w:val="557"/>
        </w:trPr>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74E7" w14:textId="77777777" w:rsidR="00D75E95" w:rsidRPr="0091788C" w:rsidRDefault="002B719B" w:rsidP="00D75E95">
            <w:pPr>
              <w:pStyle w:val="TableRow"/>
              <w:rPr>
                <w:sz w:val="20"/>
                <w:szCs w:val="20"/>
              </w:rPr>
            </w:pPr>
            <w:r w:rsidRPr="0091788C">
              <w:rPr>
                <w:sz w:val="20"/>
                <w:szCs w:val="20"/>
              </w:rPr>
              <w:t>To establish small group interventions and tutoring to enable catch-up and other gap</w:t>
            </w:r>
            <w:r w:rsidR="00D75E95" w:rsidRPr="0091788C">
              <w:rPr>
                <w:sz w:val="20"/>
                <w:szCs w:val="20"/>
              </w:rPr>
              <w:t xml:space="preserve"> </w:t>
            </w:r>
            <w:r w:rsidRPr="0091788C">
              <w:rPr>
                <w:sz w:val="20"/>
                <w:szCs w:val="20"/>
              </w:rPr>
              <w:t xml:space="preserve">closing approaches. </w:t>
            </w:r>
          </w:p>
          <w:p w14:paraId="74D3B5E9" w14:textId="1D3B3866" w:rsidR="00D75E95" w:rsidRPr="0091788C" w:rsidRDefault="00D75E95" w:rsidP="00D75E95">
            <w:pPr>
              <w:pStyle w:val="TableRow"/>
              <w:numPr>
                <w:ilvl w:val="0"/>
                <w:numId w:val="29"/>
              </w:numPr>
              <w:rPr>
                <w:sz w:val="20"/>
                <w:szCs w:val="20"/>
              </w:rPr>
            </w:pPr>
            <w:r w:rsidRPr="0091788C">
              <w:rPr>
                <w:sz w:val="20"/>
                <w:szCs w:val="20"/>
              </w:rPr>
              <w:t xml:space="preserve">Lightning squad and reading quest </w:t>
            </w:r>
          </w:p>
          <w:p w14:paraId="7702814C" w14:textId="206D0BFA" w:rsidR="00D75E95" w:rsidRPr="0091788C" w:rsidRDefault="00D75E95" w:rsidP="00D75E95">
            <w:pPr>
              <w:pStyle w:val="TableRow"/>
              <w:numPr>
                <w:ilvl w:val="0"/>
                <w:numId w:val="24"/>
              </w:numPr>
              <w:rPr>
                <w:sz w:val="20"/>
                <w:szCs w:val="20"/>
              </w:rPr>
            </w:pPr>
            <w:r w:rsidRPr="0091788C">
              <w:rPr>
                <w:sz w:val="20"/>
                <w:szCs w:val="20"/>
              </w:rPr>
              <w:lastRenderedPageBreak/>
              <w:t xml:space="preserve">Third space maths groups </w:t>
            </w:r>
          </w:p>
          <w:p w14:paraId="24FBAD34" w14:textId="70701F17" w:rsidR="002B719B" w:rsidRPr="00C96461" w:rsidRDefault="00D75E95" w:rsidP="00C96461">
            <w:pPr>
              <w:pStyle w:val="TableRow"/>
              <w:numPr>
                <w:ilvl w:val="0"/>
                <w:numId w:val="24"/>
              </w:numPr>
              <w:rPr>
                <w:sz w:val="20"/>
                <w:szCs w:val="20"/>
              </w:rPr>
            </w:pPr>
            <w:r w:rsidRPr="0091788C">
              <w:rPr>
                <w:sz w:val="20"/>
                <w:szCs w:val="20"/>
              </w:rPr>
              <w:t>1</w:t>
            </w:r>
            <w:r w:rsidRPr="0091788C">
              <w:rPr>
                <w:sz w:val="20"/>
                <w:szCs w:val="20"/>
                <w:vertAlign w:val="superscript"/>
              </w:rPr>
              <w:t>st</w:t>
            </w:r>
            <w:r w:rsidRPr="0091788C">
              <w:rPr>
                <w:sz w:val="20"/>
                <w:szCs w:val="20"/>
              </w:rPr>
              <w:t xml:space="preserve"> class at number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C86E0" w14:textId="77777777" w:rsidR="002B719B" w:rsidRPr="0091788C" w:rsidRDefault="002B719B" w:rsidP="00C72C97">
            <w:pPr>
              <w:pStyle w:val="TableRowCentered"/>
              <w:jc w:val="left"/>
              <w:rPr>
                <w:sz w:val="20"/>
              </w:rPr>
            </w:pPr>
            <w:r w:rsidRPr="0091788C">
              <w:rPr>
                <w:sz w:val="20"/>
              </w:rPr>
              <w:lastRenderedPageBreak/>
              <w:t>EEF toolkit – Teaching assistant interventions</w:t>
            </w:r>
          </w:p>
          <w:p w14:paraId="046CF0B3" w14:textId="77777777" w:rsidR="002B719B" w:rsidRPr="0091788C" w:rsidRDefault="002B719B" w:rsidP="00C72C97">
            <w:pPr>
              <w:pStyle w:val="TableRowCentered"/>
              <w:jc w:val="left"/>
              <w:rPr>
                <w:sz w:val="20"/>
              </w:rPr>
            </w:pPr>
          </w:p>
          <w:p w14:paraId="663075A3" w14:textId="13CEED29" w:rsidR="002B719B" w:rsidRPr="0091788C" w:rsidRDefault="002B719B" w:rsidP="00C72C97">
            <w:pPr>
              <w:pStyle w:val="TableRowCentered"/>
              <w:jc w:val="left"/>
              <w:rPr>
                <w:sz w:val="20"/>
              </w:rPr>
            </w:pPr>
            <w:hyperlink r:id="rId19" w:history="1">
              <w:r w:rsidRPr="0091788C">
                <w:rPr>
                  <w:color w:val="0000FF"/>
                  <w:sz w:val="20"/>
                  <w:u w:val="single"/>
                </w:rPr>
                <w:t>Teaching Assistant Interventions | EEF (educationendowmentfoundation.org.uk)</w:t>
              </w:r>
            </w:hyperlink>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CE92" w14:textId="43D9F09D" w:rsidR="002B719B" w:rsidRPr="0091788C" w:rsidRDefault="00CF111F" w:rsidP="008A2BE2">
            <w:pPr>
              <w:pStyle w:val="TableRowCentered"/>
              <w:ind w:left="0"/>
              <w:jc w:val="left"/>
              <w:rPr>
                <w:sz w:val="20"/>
              </w:rPr>
            </w:pPr>
            <w:r w:rsidRPr="0091788C">
              <w:rPr>
                <w:sz w:val="20"/>
              </w:rPr>
              <w:lastRenderedPageBreak/>
              <w:t>1,2,5</w:t>
            </w:r>
          </w:p>
        </w:tc>
      </w:tr>
      <w:tr w:rsidR="002B719B" w:rsidRPr="0091788C" w14:paraId="45628E4F" w14:textId="37DE9B8F" w:rsidTr="00972A4B">
        <w:trPr>
          <w:trHeight w:val="573"/>
        </w:trPr>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ECA6" w14:textId="7E54E368" w:rsidR="000F5BF6" w:rsidRPr="0091788C" w:rsidRDefault="000F5BF6" w:rsidP="00FE07CF">
            <w:pPr>
              <w:pStyle w:val="TableRow"/>
              <w:rPr>
                <w:sz w:val="20"/>
                <w:szCs w:val="20"/>
              </w:rPr>
            </w:pPr>
            <w:r w:rsidRPr="0091788C">
              <w:rPr>
                <w:sz w:val="20"/>
                <w:szCs w:val="20"/>
              </w:rPr>
              <w:t xml:space="preserve">Contribution towards an </w:t>
            </w:r>
            <w:r w:rsidR="00CF111F" w:rsidRPr="0091788C">
              <w:rPr>
                <w:sz w:val="20"/>
                <w:szCs w:val="20"/>
              </w:rPr>
              <w:t>Individual needs assistant</w:t>
            </w:r>
            <w:r w:rsidRPr="0091788C">
              <w:rPr>
                <w:sz w:val="20"/>
                <w:szCs w:val="20"/>
              </w:rPr>
              <w:t xml:space="preserve"> for those children who have </w:t>
            </w:r>
            <w:r w:rsidR="00D75E95" w:rsidRPr="0091788C">
              <w:rPr>
                <w:sz w:val="20"/>
                <w:szCs w:val="20"/>
              </w:rPr>
              <w:t>SEND</w:t>
            </w:r>
            <w:r w:rsidRPr="0091788C">
              <w:rPr>
                <w:sz w:val="20"/>
                <w:szCs w:val="20"/>
              </w:rPr>
              <w:t xml:space="preserve"> and are PP</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A302" w14:textId="4CA60E8C" w:rsidR="000F5BF6" w:rsidRPr="0091788C" w:rsidRDefault="000F5BF6" w:rsidP="00FE07CF">
            <w:pPr>
              <w:pStyle w:val="TableRowCentered"/>
              <w:jc w:val="left"/>
              <w:rPr>
                <w:sz w:val="20"/>
              </w:rPr>
            </w:pPr>
            <w:r w:rsidRPr="0091788C">
              <w:rPr>
                <w:sz w:val="20"/>
              </w:rPr>
              <w:t xml:space="preserve">This is to support </w:t>
            </w:r>
            <w:r w:rsidR="00D75E95" w:rsidRPr="0091788C">
              <w:rPr>
                <w:sz w:val="20"/>
              </w:rPr>
              <w:t>children with SEND</w:t>
            </w:r>
            <w:r w:rsidRPr="0091788C">
              <w:rPr>
                <w:sz w:val="20"/>
              </w:rPr>
              <w:t xml:space="preserve"> and are also in receipt of FSM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74F1A" w14:textId="19FC1C2B" w:rsidR="000F5BF6" w:rsidRPr="0091788C" w:rsidRDefault="00CF111F" w:rsidP="00FE07CF">
            <w:pPr>
              <w:pStyle w:val="TableRowCentered"/>
              <w:jc w:val="left"/>
              <w:rPr>
                <w:sz w:val="20"/>
              </w:rPr>
            </w:pPr>
            <w:r w:rsidRPr="0091788C">
              <w:rPr>
                <w:sz w:val="20"/>
              </w:rPr>
              <w:t>1,2,5</w:t>
            </w:r>
          </w:p>
        </w:tc>
      </w:tr>
      <w:tr w:rsidR="002B719B" w:rsidRPr="0091788C" w14:paraId="01D12D0E" w14:textId="6773DFA8" w:rsidTr="00972A4B">
        <w:trPr>
          <w:trHeight w:val="1014"/>
        </w:trPr>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A39BD" w14:textId="1BED85C9" w:rsidR="000F5BF6" w:rsidRPr="0091788C" w:rsidRDefault="000F5BF6" w:rsidP="00FE07CF">
            <w:pPr>
              <w:pStyle w:val="TableRow"/>
              <w:rPr>
                <w:sz w:val="20"/>
                <w:szCs w:val="20"/>
              </w:rPr>
            </w:pPr>
            <w:r w:rsidRPr="0091788C">
              <w:rPr>
                <w:sz w:val="20"/>
                <w:szCs w:val="20"/>
              </w:rPr>
              <w:t>Pastoral support for PP children who become dysregulated in class and need 1-1 support to calm and access learning</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CF38" w14:textId="5BE71672" w:rsidR="000F5BF6" w:rsidRPr="0091788C" w:rsidRDefault="000F5BF6" w:rsidP="00FE07CF">
            <w:pPr>
              <w:pStyle w:val="TableRowCentered"/>
              <w:jc w:val="left"/>
              <w:rPr>
                <w:sz w:val="20"/>
              </w:rPr>
            </w:pPr>
            <w:r w:rsidRPr="0091788C">
              <w:rPr>
                <w:sz w:val="20"/>
              </w:rPr>
              <w:t xml:space="preserve">We have some children that due to childhood trauma are not able to access learning as they become dysregulated. This support not only enables the children to access learning but decreases the impact that their behaviour has on the rest of the class.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5CBB" w14:textId="77D14DB9" w:rsidR="000F5BF6" w:rsidRPr="0091788C" w:rsidRDefault="00CF111F" w:rsidP="00FE07CF">
            <w:pPr>
              <w:pStyle w:val="TableRowCentered"/>
              <w:jc w:val="left"/>
              <w:rPr>
                <w:sz w:val="20"/>
              </w:rPr>
            </w:pPr>
            <w:r w:rsidRPr="0091788C">
              <w:rPr>
                <w:sz w:val="20"/>
              </w:rPr>
              <w:t>3</w:t>
            </w:r>
          </w:p>
        </w:tc>
      </w:tr>
      <w:tr w:rsidR="002B719B" w:rsidRPr="0091788C" w14:paraId="5F492C62" w14:textId="670877AF" w:rsidTr="00972A4B">
        <w:trPr>
          <w:trHeight w:val="1014"/>
        </w:trPr>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B8E8" w14:textId="0137F824" w:rsidR="000F5BF6" w:rsidRPr="0091788C" w:rsidRDefault="000F5BF6" w:rsidP="00FE07CF">
            <w:pPr>
              <w:pStyle w:val="TableRow"/>
              <w:rPr>
                <w:rFonts w:cs="Arial"/>
                <w:iCs/>
                <w:color w:val="auto"/>
                <w:sz w:val="20"/>
                <w:szCs w:val="20"/>
                <w:lang w:val="en-US"/>
              </w:rPr>
            </w:pPr>
            <w:r w:rsidRPr="0091788C">
              <w:rPr>
                <w:rFonts w:cs="Arial"/>
                <w:iCs/>
                <w:color w:val="auto"/>
                <w:sz w:val="20"/>
                <w:szCs w:val="20"/>
                <w:lang w:val="en-US"/>
              </w:rPr>
              <w:t>Access to</w:t>
            </w:r>
            <w:r w:rsidR="00CF111F" w:rsidRPr="0091788C">
              <w:rPr>
                <w:rFonts w:cs="Arial"/>
                <w:iCs/>
                <w:color w:val="auto"/>
                <w:sz w:val="20"/>
                <w:szCs w:val="20"/>
                <w:lang w:val="en-US"/>
              </w:rPr>
              <w:t xml:space="preserve"> </w:t>
            </w:r>
            <w:r w:rsidRPr="0091788C">
              <w:rPr>
                <w:rFonts w:cs="Arial"/>
                <w:iCs/>
                <w:color w:val="auto"/>
                <w:sz w:val="20"/>
                <w:szCs w:val="20"/>
                <w:lang w:val="en-US"/>
              </w:rPr>
              <w:t xml:space="preserve">software Doodle </w:t>
            </w:r>
            <w:proofErr w:type="spellStart"/>
            <w:r w:rsidRPr="0091788C">
              <w:rPr>
                <w:rFonts w:cs="Arial"/>
                <w:iCs/>
                <w:color w:val="auto"/>
                <w:sz w:val="20"/>
                <w:szCs w:val="20"/>
                <w:lang w:val="en-US"/>
              </w:rPr>
              <w:t>maths</w:t>
            </w:r>
            <w:proofErr w:type="spellEnd"/>
            <w:r w:rsidRPr="0091788C">
              <w:rPr>
                <w:rFonts w:cs="Arial"/>
                <w:iCs/>
                <w:color w:val="auto"/>
                <w:sz w:val="20"/>
                <w:szCs w:val="20"/>
                <w:lang w:val="en-US"/>
              </w:rPr>
              <w:t xml:space="preserve"> and doodle literacy. This will be used for daily homework and in </w:t>
            </w:r>
            <w:r w:rsidR="00C96461" w:rsidRPr="0091788C">
              <w:rPr>
                <w:rFonts w:cs="Arial"/>
                <w:iCs/>
                <w:color w:val="auto"/>
                <w:sz w:val="20"/>
                <w:szCs w:val="20"/>
                <w:lang w:val="en-US"/>
              </w:rPr>
              <w:t>school,</w:t>
            </w:r>
            <w:r w:rsidRPr="0091788C">
              <w:rPr>
                <w:rFonts w:cs="Arial"/>
                <w:iCs/>
                <w:color w:val="auto"/>
                <w:sz w:val="20"/>
                <w:szCs w:val="20"/>
                <w:lang w:val="en-US"/>
              </w:rPr>
              <w:t xml:space="preserve"> targeting those </w:t>
            </w:r>
            <w:r w:rsidR="00753B23" w:rsidRPr="0091788C">
              <w:rPr>
                <w:rFonts w:cs="Arial"/>
                <w:iCs/>
                <w:color w:val="auto"/>
                <w:sz w:val="20"/>
                <w:szCs w:val="20"/>
                <w:lang w:val="en-US"/>
              </w:rPr>
              <w:t>children who</w:t>
            </w:r>
            <w:r w:rsidRPr="0091788C">
              <w:rPr>
                <w:rFonts w:cs="Arial"/>
                <w:iCs/>
                <w:color w:val="auto"/>
                <w:sz w:val="20"/>
                <w:szCs w:val="20"/>
                <w:lang w:val="en-US"/>
              </w:rPr>
              <w:t xml:space="preserve"> do not have support at home.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7F8F" w14:textId="2551EE50" w:rsidR="000F5BF6" w:rsidRPr="0091788C" w:rsidRDefault="000F5BF6" w:rsidP="00C72C97">
            <w:pPr>
              <w:suppressAutoHyphens w:val="0"/>
              <w:autoSpaceDN/>
              <w:spacing w:before="60" w:after="60" w:line="240" w:lineRule="auto"/>
              <w:ind w:left="57" w:right="57"/>
              <w:rPr>
                <w:color w:val="auto"/>
                <w:sz w:val="20"/>
                <w:szCs w:val="20"/>
              </w:rPr>
            </w:pPr>
            <w:r w:rsidRPr="0091788C">
              <w:rPr>
                <w:color w:val="auto"/>
                <w:sz w:val="20"/>
                <w:szCs w:val="20"/>
              </w:rPr>
              <w:t xml:space="preserve">We have found that a significant number of our PP children do not have support with homework but do have access to electronic devises. We have therefore found that by targeting homework through this platform these children are more lightly to be learning at home.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D84B7" w14:textId="1BCFA566" w:rsidR="000F5BF6" w:rsidRPr="0091788C" w:rsidRDefault="00CF111F" w:rsidP="00FE07CF">
            <w:pPr>
              <w:pStyle w:val="TableRowCentered"/>
              <w:jc w:val="left"/>
              <w:rPr>
                <w:sz w:val="20"/>
              </w:rPr>
            </w:pPr>
            <w:r w:rsidRPr="0091788C">
              <w:rPr>
                <w:sz w:val="20"/>
              </w:rPr>
              <w:t>5</w:t>
            </w:r>
          </w:p>
        </w:tc>
      </w:tr>
    </w:tbl>
    <w:p w14:paraId="2A7D5531" w14:textId="77777777" w:rsidR="00E66558" w:rsidRDefault="00E66558">
      <w:pPr>
        <w:spacing w:after="0"/>
        <w:rPr>
          <w:b/>
          <w:color w:val="104F75"/>
          <w:sz w:val="28"/>
          <w:szCs w:val="28"/>
        </w:rPr>
      </w:pPr>
    </w:p>
    <w:p w14:paraId="31D38F3F" w14:textId="77777777" w:rsidR="00BC3DC1" w:rsidRDefault="00BC3DC1">
      <w:pPr>
        <w:rPr>
          <w:b/>
          <w:color w:val="104F75"/>
          <w:sz w:val="22"/>
          <w:szCs w:val="22"/>
        </w:rPr>
      </w:pPr>
    </w:p>
    <w:p w14:paraId="2A7D5532" w14:textId="487E56C5" w:rsidR="00E66558" w:rsidRPr="009B7812" w:rsidRDefault="009D71E8">
      <w:pPr>
        <w:rPr>
          <w:b/>
          <w:color w:val="104F75"/>
          <w:sz w:val="22"/>
          <w:szCs w:val="22"/>
        </w:rPr>
      </w:pPr>
      <w:r w:rsidRPr="009B7812">
        <w:rPr>
          <w:b/>
          <w:color w:val="104F75"/>
          <w:sz w:val="22"/>
          <w:szCs w:val="22"/>
        </w:rPr>
        <w:t>Wider strategies (for example, related to attendance, behaviour, wellbeing)</w:t>
      </w:r>
    </w:p>
    <w:p w14:paraId="2A7D5533" w14:textId="0598A113" w:rsidR="00E66558" w:rsidRPr="009B7812" w:rsidRDefault="009D71E8">
      <w:pPr>
        <w:spacing w:before="240" w:after="120"/>
        <w:rPr>
          <w:sz w:val="20"/>
          <w:szCs w:val="20"/>
        </w:rPr>
      </w:pPr>
      <w:r w:rsidRPr="009B7812">
        <w:rPr>
          <w:sz w:val="20"/>
          <w:szCs w:val="20"/>
        </w:rPr>
        <w:t xml:space="preserve">Budgeted cost: £ </w:t>
      </w:r>
      <w:r w:rsidR="007206FB">
        <w:rPr>
          <w:sz w:val="20"/>
          <w:szCs w:val="20"/>
        </w:rPr>
        <w:t>4</w:t>
      </w:r>
      <w:r w:rsidR="001F1D9E">
        <w:rPr>
          <w:sz w:val="20"/>
          <w:szCs w:val="20"/>
        </w:rPr>
        <w:t>,435.63</w:t>
      </w:r>
    </w:p>
    <w:tbl>
      <w:tblPr>
        <w:tblW w:w="5181" w:type="pct"/>
        <w:tblCellMar>
          <w:left w:w="10" w:type="dxa"/>
          <w:right w:w="10" w:type="dxa"/>
        </w:tblCellMar>
        <w:tblLook w:val="04A0" w:firstRow="1" w:lastRow="0" w:firstColumn="1" w:lastColumn="0" w:noHBand="0" w:noVBand="1"/>
      </w:tblPr>
      <w:tblGrid>
        <w:gridCol w:w="6305"/>
        <w:gridCol w:w="6305"/>
        <w:gridCol w:w="1843"/>
      </w:tblGrid>
      <w:tr w:rsidR="000F5BF6" w:rsidRPr="009B7812" w14:paraId="2A7D5537" w14:textId="048D4B53" w:rsidTr="00972A4B">
        <w:trPr>
          <w:trHeight w:val="137"/>
        </w:trPr>
        <w:tc>
          <w:tcPr>
            <w:tcW w:w="63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4" w14:textId="77777777" w:rsidR="000F5BF6" w:rsidRPr="009B7812" w:rsidRDefault="000F5BF6" w:rsidP="00AC3BF4">
            <w:pPr>
              <w:pStyle w:val="TableHeader"/>
              <w:rPr>
                <w:sz w:val="20"/>
                <w:szCs w:val="20"/>
              </w:rPr>
            </w:pPr>
            <w:r w:rsidRPr="009B7812">
              <w:rPr>
                <w:sz w:val="20"/>
                <w:szCs w:val="20"/>
              </w:rPr>
              <w:t>Activity</w:t>
            </w:r>
          </w:p>
        </w:tc>
        <w:tc>
          <w:tcPr>
            <w:tcW w:w="63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5" w14:textId="519E79C2" w:rsidR="000F5BF6" w:rsidRPr="009B7812" w:rsidRDefault="000F5BF6" w:rsidP="00AC3BF4">
            <w:pPr>
              <w:pStyle w:val="TableHeader"/>
              <w:rPr>
                <w:sz w:val="20"/>
                <w:szCs w:val="20"/>
              </w:rPr>
            </w:pPr>
            <w:r w:rsidRPr="009B7812">
              <w:rPr>
                <w:sz w:val="20"/>
                <w:szCs w:val="20"/>
              </w:rPr>
              <w:t>Evidence that supports this approach</w:t>
            </w:r>
          </w:p>
        </w:tc>
        <w:tc>
          <w:tcPr>
            <w:tcW w:w="18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0F5BF6" w:rsidRPr="009B7812" w:rsidRDefault="000F5BF6">
            <w:pPr>
              <w:pStyle w:val="TableHeader"/>
              <w:jc w:val="left"/>
              <w:rPr>
                <w:sz w:val="20"/>
                <w:szCs w:val="20"/>
              </w:rPr>
            </w:pPr>
            <w:r w:rsidRPr="009B7812">
              <w:rPr>
                <w:sz w:val="20"/>
                <w:szCs w:val="20"/>
              </w:rPr>
              <w:t>Challenge number(s) addressed</w:t>
            </w:r>
          </w:p>
        </w:tc>
      </w:tr>
      <w:tr w:rsidR="000F5BF6" w:rsidRPr="009B7812" w14:paraId="2A7D553B" w14:textId="07B9014D" w:rsidTr="00972A4B">
        <w:trPr>
          <w:trHeight w:val="944"/>
        </w:trPr>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BD82" w14:textId="77777777" w:rsidR="000F5BF6" w:rsidRPr="001F1D9E" w:rsidRDefault="000F5BF6" w:rsidP="00DE5854">
            <w:pPr>
              <w:pStyle w:val="TableRow"/>
              <w:rPr>
                <w:iCs/>
                <w:sz w:val="20"/>
                <w:szCs w:val="20"/>
              </w:rPr>
            </w:pPr>
            <w:r w:rsidRPr="001F1D9E">
              <w:rPr>
                <w:iCs/>
                <w:sz w:val="20"/>
                <w:szCs w:val="20"/>
              </w:rPr>
              <w:t xml:space="preserve">Provision of wrap around care </w:t>
            </w:r>
          </w:p>
          <w:p w14:paraId="2A7D5538" w14:textId="7BFCCBF0" w:rsidR="000F5BF6" w:rsidRPr="001F1D9E" w:rsidRDefault="000F5BF6" w:rsidP="00DE5854">
            <w:pPr>
              <w:pStyle w:val="TableRow"/>
              <w:rPr>
                <w:sz w:val="20"/>
                <w:szCs w:val="2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DB132AC" w:rsidR="000F5BF6" w:rsidRPr="001F1D9E" w:rsidRDefault="000F5BF6" w:rsidP="00753B23">
            <w:pPr>
              <w:pStyle w:val="TableRowCentered"/>
              <w:jc w:val="left"/>
              <w:rPr>
                <w:sz w:val="20"/>
              </w:rPr>
            </w:pPr>
            <w:r w:rsidRPr="001F1D9E">
              <w:rPr>
                <w:sz w:val="20"/>
              </w:rPr>
              <w:t xml:space="preserve">We have some single parents who are in receipt of Universal credit and FSM who want to work but cannot finance </w:t>
            </w:r>
            <w:r w:rsidR="00D75E95" w:rsidRPr="001F1D9E">
              <w:rPr>
                <w:sz w:val="20"/>
              </w:rPr>
              <w:t>childcare</w:t>
            </w:r>
            <w:r w:rsidRPr="001F1D9E">
              <w:rPr>
                <w:sz w:val="20"/>
              </w:rPr>
              <w:t xml:space="preserve"> and we therefor provide two free sessions a week per child. </w:t>
            </w:r>
            <w:r w:rsidR="00C96461">
              <w:rPr>
                <w:sz w:val="20"/>
              </w:rPr>
              <w:t xml:space="preserve">Breakfast club also provides a calming transition from home to school for some identified children.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718700" w:rsidR="000F5BF6" w:rsidRPr="001F1D9E" w:rsidRDefault="00CF111F" w:rsidP="00DE5854">
            <w:pPr>
              <w:pStyle w:val="TableRowCentered"/>
              <w:jc w:val="left"/>
              <w:rPr>
                <w:sz w:val="20"/>
              </w:rPr>
            </w:pPr>
            <w:r w:rsidRPr="001F1D9E">
              <w:rPr>
                <w:sz w:val="20"/>
              </w:rPr>
              <w:t>5</w:t>
            </w:r>
          </w:p>
        </w:tc>
      </w:tr>
      <w:tr w:rsidR="00D75E95" w:rsidRPr="009B7812" w14:paraId="0C1945F0" w14:textId="77777777" w:rsidTr="00972A4B">
        <w:trPr>
          <w:trHeight w:val="944"/>
        </w:trPr>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D5A0" w14:textId="48D1C567" w:rsidR="00D75E95" w:rsidRPr="001F1D9E" w:rsidRDefault="00D75E95" w:rsidP="00DE5854">
            <w:pPr>
              <w:pStyle w:val="TableRow"/>
              <w:rPr>
                <w:iCs/>
                <w:sz w:val="20"/>
                <w:szCs w:val="20"/>
              </w:rPr>
            </w:pPr>
            <w:r w:rsidRPr="001F1D9E">
              <w:rPr>
                <w:sz w:val="20"/>
                <w:szCs w:val="20"/>
              </w:rPr>
              <w:t>To cover cost of residential for children to attend.</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A3A5C" w14:textId="3809DE9B" w:rsidR="00D75E95" w:rsidRPr="001F1D9E" w:rsidRDefault="00D75E95" w:rsidP="00DE5854">
            <w:pPr>
              <w:pStyle w:val="TableRowCentered"/>
              <w:jc w:val="left"/>
              <w:rPr>
                <w:sz w:val="20"/>
              </w:rPr>
            </w:pPr>
            <w:r w:rsidRPr="001F1D9E">
              <w:rPr>
                <w:sz w:val="20"/>
              </w:rPr>
              <w:t>Providing children with the opportunity to join their peers on the residential trip. If we did not support our families with this, they would be excluded from the activities and the enrichment it provides.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B017" w14:textId="47F9067D" w:rsidR="00D75E95" w:rsidRPr="001F1D9E" w:rsidRDefault="00CF111F" w:rsidP="00DE5854">
            <w:pPr>
              <w:pStyle w:val="TableRowCentered"/>
              <w:jc w:val="left"/>
              <w:rPr>
                <w:sz w:val="20"/>
              </w:rPr>
            </w:pPr>
            <w:r w:rsidRPr="001F1D9E">
              <w:rPr>
                <w:sz w:val="20"/>
              </w:rPr>
              <w:t>3, 4</w:t>
            </w:r>
          </w:p>
        </w:tc>
      </w:tr>
      <w:tr w:rsidR="000F5BF6" w:rsidRPr="009B7812" w14:paraId="2F57F6E1" w14:textId="70C541C6" w:rsidTr="00972A4B">
        <w:trPr>
          <w:trHeight w:val="347"/>
        </w:trPr>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732A3" w14:textId="77777777" w:rsidR="00D75E95" w:rsidRPr="001F1D9E" w:rsidRDefault="00D75E95" w:rsidP="00B0166A">
            <w:pPr>
              <w:pStyle w:val="TableRow"/>
              <w:rPr>
                <w:sz w:val="20"/>
                <w:szCs w:val="20"/>
              </w:rPr>
            </w:pPr>
            <w:r w:rsidRPr="001F1D9E">
              <w:rPr>
                <w:sz w:val="20"/>
                <w:szCs w:val="20"/>
              </w:rPr>
              <w:lastRenderedPageBreak/>
              <w:t xml:space="preserve">Support families with funding to participate in extra-curricular activities </w:t>
            </w:r>
          </w:p>
          <w:p w14:paraId="63CD5A37" w14:textId="01A93B34" w:rsidR="00D75E95" w:rsidRPr="001F1D9E" w:rsidRDefault="00D75E95" w:rsidP="00CF111F">
            <w:pPr>
              <w:pStyle w:val="TableRow"/>
              <w:numPr>
                <w:ilvl w:val="0"/>
                <w:numId w:val="34"/>
              </w:numPr>
              <w:rPr>
                <w:sz w:val="20"/>
                <w:szCs w:val="20"/>
              </w:rPr>
            </w:pPr>
            <w:r w:rsidRPr="001F1D9E">
              <w:rPr>
                <w:sz w:val="20"/>
                <w:szCs w:val="20"/>
              </w:rPr>
              <w:t xml:space="preserve">Swimming lessons </w:t>
            </w:r>
          </w:p>
          <w:p w14:paraId="31186D06" w14:textId="5450DF34" w:rsidR="00D75E95" w:rsidRPr="001F1D9E" w:rsidRDefault="00D75E95" w:rsidP="00CF111F">
            <w:pPr>
              <w:pStyle w:val="TableRow"/>
              <w:numPr>
                <w:ilvl w:val="0"/>
                <w:numId w:val="34"/>
              </w:numPr>
              <w:rPr>
                <w:sz w:val="20"/>
                <w:szCs w:val="20"/>
              </w:rPr>
            </w:pPr>
            <w:r w:rsidRPr="001F1D9E">
              <w:rPr>
                <w:sz w:val="20"/>
                <w:szCs w:val="20"/>
              </w:rPr>
              <w:t xml:space="preserve">After-School Clubs </w:t>
            </w:r>
          </w:p>
          <w:p w14:paraId="79095C15" w14:textId="1C646029" w:rsidR="00CB732A" w:rsidRPr="001F1D9E" w:rsidRDefault="00CB732A" w:rsidP="00CF111F">
            <w:pPr>
              <w:pStyle w:val="TableRow"/>
              <w:numPr>
                <w:ilvl w:val="0"/>
                <w:numId w:val="34"/>
              </w:numPr>
              <w:rPr>
                <w:sz w:val="20"/>
                <w:szCs w:val="20"/>
              </w:rPr>
            </w:pPr>
            <w:r w:rsidRPr="001F1D9E">
              <w:rPr>
                <w:sz w:val="20"/>
                <w:szCs w:val="20"/>
              </w:rPr>
              <w:t>Enrichment week</w:t>
            </w:r>
          </w:p>
          <w:p w14:paraId="50BF45B4" w14:textId="753EEBE1" w:rsidR="000F5BF6" w:rsidRPr="00B720D0" w:rsidRDefault="00CB732A" w:rsidP="00B720D0">
            <w:pPr>
              <w:pStyle w:val="TableRow"/>
              <w:numPr>
                <w:ilvl w:val="0"/>
                <w:numId w:val="34"/>
              </w:numPr>
              <w:rPr>
                <w:sz w:val="20"/>
                <w:szCs w:val="20"/>
              </w:rPr>
            </w:pPr>
            <w:r w:rsidRPr="001F1D9E">
              <w:rPr>
                <w:sz w:val="20"/>
                <w:szCs w:val="20"/>
              </w:rPr>
              <w:t>School trips</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F2D7" w14:textId="4D6EE165" w:rsidR="000F5BF6" w:rsidRPr="001F1D9E" w:rsidRDefault="00D75E95" w:rsidP="00B0166A">
            <w:pPr>
              <w:pStyle w:val="TableRowCentered"/>
              <w:jc w:val="left"/>
              <w:rPr>
                <w:sz w:val="20"/>
              </w:rPr>
            </w:pPr>
            <w:r w:rsidRPr="001F1D9E">
              <w:rPr>
                <w:sz w:val="20"/>
              </w:rPr>
              <w:t xml:space="preserve">Supporting children with </w:t>
            </w:r>
            <w:r w:rsidR="007D347C">
              <w:rPr>
                <w:sz w:val="20"/>
              </w:rPr>
              <w:t>enrichment opportunities</w:t>
            </w:r>
            <w:r w:rsidRPr="001F1D9E">
              <w:rPr>
                <w:sz w:val="20"/>
              </w:rPr>
              <w:t>. If we did not support our families with this, they would be excluded from the activities and the enrichment it provides.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03E2" w14:textId="65D4F4D2" w:rsidR="000F5BF6" w:rsidRPr="001F1D9E" w:rsidRDefault="00CF111F" w:rsidP="00B0166A">
            <w:pPr>
              <w:pStyle w:val="TableRowCentered"/>
              <w:jc w:val="left"/>
              <w:rPr>
                <w:sz w:val="20"/>
              </w:rPr>
            </w:pPr>
            <w:r w:rsidRPr="001F1D9E">
              <w:rPr>
                <w:sz w:val="20"/>
              </w:rPr>
              <w:t>3,4</w:t>
            </w:r>
          </w:p>
        </w:tc>
      </w:tr>
      <w:tr w:rsidR="00B720D0" w:rsidRPr="009B7812" w14:paraId="050BF151" w14:textId="77777777" w:rsidTr="00972A4B">
        <w:trPr>
          <w:trHeight w:val="347"/>
        </w:trPr>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F7600" w14:textId="2B7632C3" w:rsidR="00B720D0" w:rsidRPr="001F1D9E" w:rsidRDefault="00B720D0" w:rsidP="00B0166A">
            <w:pPr>
              <w:pStyle w:val="TableRow"/>
              <w:rPr>
                <w:sz w:val="20"/>
                <w:szCs w:val="20"/>
              </w:rPr>
            </w:pPr>
            <w:r w:rsidRPr="001F1D9E">
              <w:rPr>
                <w:sz w:val="20"/>
                <w:szCs w:val="20"/>
              </w:rPr>
              <w:t>Budget for acute issues that may arise</w:t>
            </w:r>
            <w:r>
              <w:rPr>
                <w:sz w:val="20"/>
                <w:szCs w:val="20"/>
              </w:rPr>
              <w:t xml:space="preserve"> such as winter clothing or school uniform.</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82A3" w14:textId="17D3762F" w:rsidR="00B720D0" w:rsidRPr="001F1D9E" w:rsidRDefault="00B720D0" w:rsidP="00B0166A">
            <w:pPr>
              <w:pStyle w:val="TableRowCentered"/>
              <w:jc w:val="left"/>
              <w:rPr>
                <w:sz w:val="20"/>
              </w:rPr>
            </w:pPr>
            <w:r w:rsidRPr="00B720D0">
              <w:rPr>
                <w:color w:val="000000"/>
                <w:sz w:val="20"/>
              </w:rPr>
              <w:t>Based on our experiences and those of similar schools to ours, we have identified a need to set a small amount of funding aside to respond quickly to needs that have not yet been identified.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099" w14:textId="5A234F14" w:rsidR="00B720D0" w:rsidRPr="001F1D9E" w:rsidRDefault="00B720D0" w:rsidP="00B0166A">
            <w:pPr>
              <w:pStyle w:val="TableRowCentered"/>
              <w:jc w:val="left"/>
              <w:rPr>
                <w:sz w:val="20"/>
              </w:rPr>
            </w:pPr>
            <w:r>
              <w:rPr>
                <w:sz w:val="20"/>
              </w:rPr>
              <w:t>3,4</w:t>
            </w:r>
          </w:p>
        </w:tc>
      </w:tr>
      <w:tr w:rsidR="00D75E95" w:rsidRPr="009B7812" w14:paraId="02B8A2E5" w14:textId="77777777" w:rsidTr="00972A4B">
        <w:trPr>
          <w:trHeight w:val="347"/>
        </w:trPr>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EAE2E" w14:textId="74E296A0" w:rsidR="00D75E95" w:rsidRPr="001F1D9E" w:rsidRDefault="00D75E95" w:rsidP="00B0166A">
            <w:pPr>
              <w:pStyle w:val="TableRow"/>
              <w:rPr>
                <w:sz w:val="20"/>
                <w:szCs w:val="20"/>
              </w:rPr>
            </w:pPr>
            <w:r w:rsidRPr="001F1D9E">
              <w:rPr>
                <w:sz w:val="20"/>
                <w:szCs w:val="20"/>
              </w:rPr>
              <w:t>Improving attendance and readiness to learn for the most disadvantaged pupils. Support with cost of outer wear</w:t>
            </w:r>
            <w:r w:rsidR="007D347C">
              <w:rPr>
                <w:sz w:val="20"/>
                <w:szCs w:val="20"/>
              </w:rPr>
              <w:t xml:space="preserve"> / Forest School clothing</w:t>
            </w:r>
            <w:r w:rsidRPr="001F1D9E">
              <w:rPr>
                <w:sz w:val="20"/>
                <w:szCs w:val="20"/>
              </w:rPr>
              <w:t>.</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B3E9" w14:textId="77777777" w:rsidR="00D75E95" w:rsidRPr="001F1D9E" w:rsidRDefault="00D75E95" w:rsidP="00B0166A">
            <w:pPr>
              <w:pStyle w:val="TableRowCentered"/>
              <w:jc w:val="left"/>
              <w:rPr>
                <w:sz w:val="20"/>
              </w:rPr>
            </w:pPr>
            <w:r w:rsidRPr="001F1D9E">
              <w:rPr>
                <w:sz w:val="20"/>
              </w:rPr>
              <w:t>EEF toolkit – parental engagement</w:t>
            </w:r>
          </w:p>
          <w:p w14:paraId="66ACCDF6" w14:textId="385B05F3" w:rsidR="00D75E95" w:rsidRPr="001F1D9E" w:rsidRDefault="00D75E95" w:rsidP="00B0166A">
            <w:pPr>
              <w:pStyle w:val="TableRowCentered"/>
              <w:jc w:val="left"/>
              <w:rPr>
                <w:sz w:val="20"/>
              </w:rPr>
            </w:pPr>
            <w:hyperlink r:id="rId20" w:history="1">
              <w:r w:rsidRPr="001F1D9E">
                <w:rPr>
                  <w:color w:val="0000FF"/>
                  <w:sz w:val="20"/>
                  <w:u w:val="single"/>
                </w:rPr>
                <w:t>Parental engagement | EEF (educationendowmentfoundation.org.uk)</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3980" w14:textId="35C10244" w:rsidR="00D75E95" w:rsidRPr="001F1D9E" w:rsidRDefault="00CF111F" w:rsidP="00B0166A">
            <w:pPr>
              <w:pStyle w:val="TableRowCentered"/>
              <w:jc w:val="left"/>
              <w:rPr>
                <w:sz w:val="20"/>
              </w:rPr>
            </w:pPr>
            <w:r w:rsidRPr="001F1D9E">
              <w:rPr>
                <w:sz w:val="20"/>
              </w:rPr>
              <w:t>4</w:t>
            </w:r>
          </w:p>
        </w:tc>
      </w:tr>
      <w:tr w:rsidR="000F5BF6" w:rsidRPr="009B7812" w14:paraId="2A7D553F" w14:textId="79847445" w:rsidTr="00972A4B">
        <w:trPr>
          <w:trHeight w:val="53"/>
        </w:trPr>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2C13" w14:textId="77777777" w:rsidR="000F5BF6" w:rsidRPr="001F1D9E" w:rsidRDefault="000F5BF6" w:rsidP="00CF111F">
            <w:pPr>
              <w:pStyle w:val="TableRow"/>
              <w:numPr>
                <w:ilvl w:val="0"/>
                <w:numId w:val="31"/>
              </w:numPr>
              <w:rPr>
                <w:sz w:val="20"/>
                <w:szCs w:val="20"/>
              </w:rPr>
            </w:pPr>
            <w:r w:rsidRPr="001F1D9E">
              <w:rPr>
                <w:sz w:val="20"/>
                <w:szCs w:val="20"/>
              </w:rPr>
              <w:t xml:space="preserve">Cool Milk subscription </w:t>
            </w:r>
          </w:p>
          <w:p w14:paraId="2A7D553C" w14:textId="407351A3" w:rsidR="00CF111F" w:rsidRPr="001F1D9E" w:rsidRDefault="00CF111F" w:rsidP="00CF111F">
            <w:pPr>
              <w:pStyle w:val="TableRow"/>
              <w:numPr>
                <w:ilvl w:val="0"/>
                <w:numId w:val="31"/>
              </w:numPr>
              <w:rPr>
                <w:sz w:val="20"/>
                <w:szCs w:val="20"/>
              </w:rPr>
            </w:pPr>
            <w:r w:rsidRPr="001F1D9E">
              <w:rPr>
                <w:sz w:val="20"/>
                <w:szCs w:val="20"/>
              </w:rPr>
              <w:t xml:space="preserve">Breakfast for children who come to school hungry </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1C52F19" w:rsidR="000F5BF6" w:rsidRPr="001F1D9E" w:rsidRDefault="000F5BF6" w:rsidP="00B0166A">
            <w:pPr>
              <w:pStyle w:val="TableRowCentered"/>
              <w:jc w:val="left"/>
              <w:rPr>
                <w:sz w:val="20"/>
              </w:rPr>
            </w:pPr>
            <w:r w:rsidRPr="001F1D9E">
              <w:rPr>
                <w:sz w:val="20"/>
              </w:rPr>
              <w:t>This provides identified children with access to a daily drink of milk</w:t>
            </w:r>
            <w:r w:rsidR="007E5861" w:rsidRPr="001F1D9E">
              <w:rPr>
                <w:sz w:val="20"/>
              </w:rPr>
              <w:t xml:space="preserve"> and breakfast if it has been missed. </w:t>
            </w:r>
            <w:r w:rsidRPr="001F1D9E">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AECFB11" w:rsidR="000F5BF6" w:rsidRPr="001F1D9E" w:rsidRDefault="000F5BF6" w:rsidP="00B0166A">
            <w:pPr>
              <w:pStyle w:val="TableRowCentered"/>
              <w:jc w:val="left"/>
              <w:rPr>
                <w:sz w:val="20"/>
              </w:rPr>
            </w:pPr>
            <w:r w:rsidRPr="001F1D9E">
              <w:rPr>
                <w:sz w:val="20"/>
              </w:rPr>
              <w:t>3</w:t>
            </w:r>
          </w:p>
        </w:tc>
      </w:tr>
    </w:tbl>
    <w:p w14:paraId="2A7D5540" w14:textId="77777777" w:rsidR="00E66558" w:rsidRPr="009B7812" w:rsidRDefault="00E66558">
      <w:pPr>
        <w:spacing w:before="240" w:after="0"/>
        <w:rPr>
          <w:b/>
          <w:bCs/>
          <w:color w:val="104F75"/>
          <w:sz w:val="22"/>
          <w:szCs w:val="22"/>
        </w:rPr>
      </w:pPr>
    </w:p>
    <w:p w14:paraId="2A7D5541" w14:textId="4C330A98" w:rsidR="00E66558" w:rsidRPr="009B7812" w:rsidRDefault="009D71E8" w:rsidP="00120AB1">
      <w:pPr>
        <w:rPr>
          <w:sz w:val="20"/>
          <w:szCs w:val="20"/>
        </w:rPr>
      </w:pPr>
      <w:r w:rsidRPr="009B7812">
        <w:rPr>
          <w:b/>
          <w:bCs/>
          <w:color w:val="104F75"/>
          <w:sz w:val="22"/>
          <w:szCs w:val="22"/>
        </w:rPr>
        <w:t xml:space="preserve">Total budgeted cost: </w:t>
      </w:r>
      <w:r w:rsidR="00C5465E" w:rsidRPr="009B7812">
        <w:rPr>
          <w:b/>
          <w:bCs/>
          <w:color w:val="104F75"/>
          <w:sz w:val="22"/>
          <w:szCs w:val="22"/>
        </w:rPr>
        <w:t>£</w:t>
      </w:r>
      <w:r w:rsidR="007E15FE">
        <w:rPr>
          <w:b/>
          <w:bCs/>
          <w:color w:val="104F75"/>
          <w:sz w:val="22"/>
          <w:szCs w:val="22"/>
        </w:rPr>
        <w:t xml:space="preserve"> </w:t>
      </w:r>
      <w:r w:rsidR="00C96461">
        <w:rPr>
          <w:b/>
          <w:bCs/>
          <w:color w:val="104F75"/>
          <w:sz w:val="22"/>
          <w:szCs w:val="22"/>
        </w:rPr>
        <w:t>35,960</w:t>
      </w:r>
    </w:p>
    <w:p w14:paraId="2A7D5542" w14:textId="77777777" w:rsidR="00E66558" w:rsidRPr="009B7812" w:rsidRDefault="009D71E8">
      <w:pPr>
        <w:pStyle w:val="Heading1"/>
        <w:rPr>
          <w:sz w:val="28"/>
          <w:szCs w:val="20"/>
        </w:rPr>
      </w:pPr>
      <w:r w:rsidRPr="009B7812">
        <w:rPr>
          <w:sz w:val="28"/>
          <w:szCs w:val="20"/>
        </w:rPr>
        <w:lastRenderedPageBreak/>
        <w:t>Part B: Review of outcomes in the previous academic year</w:t>
      </w:r>
    </w:p>
    <w:p w14:paraId="2A7D5543" w14:textId="77777777" w:rsidR="00E66558" w:rsidRPr="009B7812" w:rsidRDefault="009D71E8">
      <w:pPr>
        <w:pStyle w:val="Heading2"/>
        <w:rPr>
          <w:sz w:val="24"/>
          <w:szCs w:val="24"/>
        </w:rPr>
      </w:pPr>
      <w:r w:rsidRPr="009B7812">
        <w:rPr>
          <w:sz w:val="24"/>
          <w:szCs w:val="24"/>
        </w:rPr>
        <w:t>Pupil premium strategy outcomes</w:t>
      </w:r>
    </w:p>
    <w:p w14:paraId="093C0E53" w14:textId="2A28E121" w:rsidR="00030630" w:rsidRPr="009B7812" w:rsidRDefault="009D71E8">
      <w:pPr>
        <w:rPr>
          <w:sz w:val="20"/>
          <w:szCs w:val="20"/>
        </w:rPr>
      </w:pPr>
      <w:r w:rsidRPr="009B7812">
        <w:rPr>
          <w:sz w:val="20"/>
          <w:szCs w:val="20"/>
        </w:rPr>
        <w:t>This details the impact that our pupil premium activity had on pupils in the 202</w:t>
      </w:r>
      <w:r w:rsidR="00BF4EC9">
        <w:rPr>
          <w:sz w:val="20"/>
          <w:szCs w:val="20"/>
        </w:rPr>
        <w:t>3</w:t>
      </w:r>
      <w:r w:rsidRPr="009B7812">
        <w:rPr>
          <w:sz w:val="20"/>
          <w:szCs w:val="20"/>
        </w:rPr>
        <w:t xml:space="preserve"> to 202</w:t>
      </w:r>
      <w:r w:rsidR="00BF4EC9">
        <w:rPr>
          <w:sz w:val="20"/>
          <w:szCs w:val="20"/>
        </w:rPr>
        <w:t>4</w:t>
      </w:r>
      <w:r w:rsidRPr="009B7812">
        <w:rPr>
          <w:sz w:val="20"/>
          <w:szCs w:val="20"/>
        </w:rPr>
        <w:t xml:space="preserve"> academic year.</w:t>
      </w:r>
      <w:r w:rsidR="00BF4EC9">
        <w:rPr>
          <w:sz w:val="20"/>
          <w:szCs w:val="20"/>
        </w:rPr>
        <w:t xml:space="preserve"> (End of previous </w:t>
      </w:r>
      <w:r w:rsidR="00677FC9">
        <w:rPr>
          <w:sz w:val="20"/>
          <w:szCs w:val="20"/>
        </w:rPr>
        <w:t>three-year</w:t>
      </w:r>
      <w:r w:rsidR="00BF4EC9">
        <w:rPr>
          <w:sz w:val="20"/>
          <w:szCs w:val="20"/>
        </w:rPr>
        <w:t xml:space="preserve"> plan) </w:t>
      </w:r>
    </w:p>
    <w:tbl>
      <w:tblPr>
        <w:tblW w:w="5000" w:type="pct"/>
        <w:tblCellMar>
          <w:left w:w="10" w:type="dxa"/>
          <w:right w:w="10" w:type="dxa"/>
        </w:tblCellMar>
        <w:tblLook w:val="04A0" w:firstRow="1" w:lastRow="0" w:firstColumn="1" w:lastColumn="0" w:noHBand="0" w:noVBand="1"/>
      </w:tblPr>
      <w:tblGrid>
        <w:gridCol w:w="3030"/>
        <w:gridCol w:w="4620"/>
        <w:gridCol w:w="6298"/>
      </w:tblGrid>
      <w:tr w:rsidR="00030630" w:rsidRPr="00BF4EC9" w14:paraId="6A7062C7" w14:textId="343D6F24" w:rsidTr="00BF4EC9">
        <w:tc>
          <w:tcPr>
            <w:tcW w:w="30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3E1B4AD" w14:textId="77777777" w:rsidR="00030630" w:rsidRPr="00BF4EC9" w:rsidRDefault="00030630" w:rsidP="00030630">
            <w:pPr>
              <w:pStyle w:val="TableHeader"/>
              <w:jc w:val="left"/>
              <w:rPr>
                <w:rFonts w:cs="Arial"/>
                <w:sz w:val="20"/>
                <w:szCs w:val="20"/>
              </w:rPr>
            </w:pPr>
            <w:r w:rsidRPr="00BF4EC9">
              <w:rPr>
                <w:rFonts w:cs="Arial"/>
                <w:sz w:val="20"/>
                <w:szCs w:val="20"/>
              </w:rPr>
              <w:t>Intended outcome</w:t>
            </w:r>
          </w:p>
          <w:p w14:paraId="7F7917DB" w14:textId="3950A518" w:rsidR="00030630" w:rsidRPr="00BF4EC9" w:rsidRDefault="00030630" w:rsidP="00030630">
            <w:pPr>
              <w:pStyle w:val="TableHeader"/>
              <w:jc w:val="left"/>
              <w:rPr>
                <w:rFonts w:cs="Arial"/>
                <w:sz w:val="20"/>
                <w:szCs w:val="20"/>
              </w:rPr>
            </w:pPr>
            <w:r w:rsidRPr="00BF4EC9">
              <w:rPr>
                <w:rFonts w:cs="Arial"/>
                <w:sz w:val="20"/>
                <w:szCs w:val="20"/>
              </w:rPr>
              <w:t>(</w:t>
            </w:r>
            <w:r w:rsidR="00155246" w:rsidRPr="00BF4EC9">
              <w:rPr>
                <w:rFonts w:cs="Arial"/>
                <w:sz w:val="20"/>
                <w:szCs w:val="20"/>
              </w:rPr>
              <w:t>Three-year</w:t>
            </w:r>
            <w:r w:rsidRPr="00BF4EC9">
              <w:rPr>
                <w:rFonts w:cs="Arial"/>
                <w:sz w:val="20"/>
                <w:szCs w:val="20"/>
              </w:rPr>
              <w:t xml:space="preserve"> plan) </w:t>
            </w:r>
          </w:p>
        </w:tc>
        <w:tc>
          <w:tcPr>
            <w:tcW w:w="46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3951C6D" w14:textId="77777777" w:rsidR="00030630" w:rsidRPr="00BF4EC9" w:rsidRDefault="00030630" w:rsidP="00030630">
            <w:pPr>
              <w:pStyle w:val="TableHeader"/>
              <w:jc w:val="left"/>
              <w:rPr>
                <w:rFonts w:cs="Arial"/>
                <w:sz w:val="20"/>
                <w:szCs w:val="20"/>
              </w:rPr>
            </w:pPr>
            <w:r w:rsidRPr="00BF4EC9">
              <w:rPr>
                <w:rFonts w:cs="Arial"/>
                <w:sz w:val="20"/>
                <w:szCs w:val="20"/>
              </w:rPr>
              <w:t>Success criteria</w:t>
            </w:r>
          </w:p>
        </w:tc>
        <w:tc>
          <w:tcPr>
            <w:tcW w:w="6298"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33DD901F" w14:textId="0AA6C2C8" w:rsidR="00030630" w:rsidRPr="00BF4EC9" w:rsidRDefault="00030630" w:rsidP="00030630">
            <w:pPr>
              <w:pStyle w:val="TableHeader"/>
              <w:jc w:val="left"/>
              <w:rPr>
                <w:rFonts w:cs="Arial"/>
                <w:sz w:val="20"/>
                <w:szCs w:val="20"/>
              </w:rPr>
            </w:pPr>
            <w:r w:rsidRPr="00BF4EC9">
              <w:rPr>
                <w:rFonts w:cs="Arial"/>
                <w:sz w:val="20"/>
                <w:szCs w:val="20"/>
              </w:rPr>
              <w:t xml:space="preserve">Progress /outcomes </w:t>
            </w:r>
          </w:p>
        </w:tc>
      </w:tr>
      <w:tr w:rsidR="00030630" w:rsidRPr="00BF4EC9" w14:paraId="2BCB3F6A" w14:textId="55EEB925" w:rsidTr="00BF4EC9">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466A7" w14:textId="77777777" w:rsidR="00BF4EC9" w:rsidRPr="00BF4EC9" w:rsidRDefault="00BF4EC9" w:rsidP="00BF4EC9">
            <w:pPr>
              <w:pStyle w:val="NoSpacing"/>
              <w:rPr>
                <w:sz w:val="20"/>
                <w:szCs w:val="20"/>
              </w:rPr>
            </w:pPr>
            <w:r w:rsidRPr="00BF4EC9">
              <w:rPr>
                <w:sz w:val="20"/>
                <w:szCs w:val="20"/>
              </w:rPr>
              <w:t>To achieve and sustain improved wellbeing</w:t>
            </w:r>
          </w:p>
          <w:p w14:paraId="6382F1BA" w14:textId="77777777" w:rsidR="00BF4EC9" w:rsidRPr="00BF4EC9" w:rsidRDefault="00BF4EC9" w:rsidP="00BF4EC9">
            <w:pPr>
              <w:pStyle w:val="NoSpacing"/>
              <w:rPr>
                <w:sz w:val="20"/>
                <w:szCs w:val="20"/>
              </w:rPr>
            </w:pPr>
            <w:r w:rsidRPr="00BF4EC9">
              <w:rPr>
                <w:sz w:val="20"/>
                <w:szCs w:val="20"/>
              </w:rPr>
              <w:t xml:space="preserve">for all pupils in our school, particularly </w:t>
            </w:r>
            <w:proofErr w:type="gramStart"/>
            <w:r w:rsidRPr="00BF4EC9">
              <w:rPr>
                <w:sz w:val="20"/>
                <w:szCs w:val="20"/>
              </w:rPr>
              <w:t>our</w:t>
            </w:r>
            <w:proofErr w:type="gramEnd"/>
          </w:p>
          <w:p w14:paraId="31805D57" w14:textId="77777777" w:rsidR="00BF4EC9" w:rsidRPr="00BF4EC9" w:rsidRDefault="00BF4EC9" w:rsidP="00BF4EC9">
            <w:pPr>
              <w:pStyle w:val="NoSpacing"/>
              <w:rPr>
                <w:sz w:val="20"/>
                <w:szCs w:val="20"/>
              </w:rPr>
            </w:pPr>
            <w:r w:rsidRPr="00BF4EC9">
              <w:rPr>
                <w:sz w:val="20"/>
                <w:szCs w:val="20"/>
              </w:rPr>
              <w:t>disadvantaged pupils.</w:t>
            </w:r>
          </w:p>
          <w:p w14:paraId="748A5CAF" w14:textId="3F383CE6" w:rsidR="00030630" w:rsidRPr="00BF4EC9" w:rsidRDefault="00030630" w:rsidP="00BF4EC9">
            <w:pPr>
              <w:pStyle w:val="NoSpacing"/>
              <w:rPr>
                <w:sz w:val="20"/>
                <w:szCs w:val="20"/>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5C249" w14:textId="6CDAA202" w:rsidR="00030630" w:rsidRPr="00BF4EC9" w:rsidRDefault="00BF4EC9" w:rsidP="00BF4EC9">
            <w:pPr>
              <w:suppressAutoHyphens w:val="0"/>
              <w:autoSpaceDN/>
              <w:spacing w:before="60" w:after="120" w:line="240" w:lineRule="auto"/>
              <w:ind w:left="57" w:right="57"/>
              <w:rPr>
                <w:rFonts w:cs="Arial"/>
                <w:color w:val="auto"/>
                <w:sz w:val="20"/>
                <w:szCs w:val="20"/>
              </w:rPr>
            </w:pPr>
            <w:r w:rsidRPr="00BF4EC9">
              <w:rPr>
                <w:rFonts w:cs="Arial"/>
                <w:color w:val="000000"/>
                <w:sz w:val="20"/>
                <w:szCs w:val="20"/>
              </w:rPr>
              <w:t>Sustained high levels of wellbeing from 2023/24 demonstrated by: · qualitative data from student voice, student and parent surveys and teacher observations · all children able to identify and self-regulate emotions (Zones of regulation) · a significant increase in participation in enrichment activities, particularly among disadvantaged pupils</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66F0B" w14:textId="50845259" w:rsidR="00CB732A" w:rsidRDefault="00CB732A" w:rsidP="00C16325">
            <w:pPr>
              <w:suppressAutoHyphens w:val="0"/>
              <w:autoSpaceDN/>
              <w:spacing w:before="60" w:after="60" w:line="240" w:lineRule="auto"/>
              <w:ind w:left="54" w:right="57"/>
              <w:rPr>
                <w:rFonts w:cs="Arial"/>
                <w:color w:val="auto"/>
                <w:sz w:val="20"/>
                <w:szCs w:val="20"/>
              </w:rPr>
            </w:pPr>
            <w:r>
              <w:rPr>
                <w:rFonts w:cs="Arial"/>
                <w:color w:val="auto"/>
                <w:sz w:val="20"/>
                <w:szCs w:val="20"/>
              </w:rPr>
              <w:t xml:space="preserve">Enrichment week has provided a range of opportunities not usually accessible for our pupils. </w:t>
            </w:r>
          </w:p>
          <w:p w14:paraId="00A98976" w14:textId="77777777" w:rsidR="00BF4EC9" w:rsidRDefault="00CB732A" w:rsidP="00C16325">
            <w:pPr>
              <w:suppressAutoHyphens w:val="0"/>
              <w:autoSpaceDN/>
              <w:spacing w:before="60" w:after="60" w:line="240" w:lineRule="auto"/>
              <w:ind w:left="54" w:right="57"/>
              <w:rPr>
                <w:rFonts w:cs="Arial"/>
                <w:color w:val="auto"/>
                <w:sz w:val="20"/>
                <w:szCs w:val="20"/>
              </w:rPr>
            </w:pPr>
            <w:r>
              <w:rPr>
                <w:rFonts w:cs="Arial"/>
                <w:color w:val="auto"/>
                <w:sz w:val="20"/>
                <w:szCs w:val="20"/>
              </w:rPr>
              <w:t xml:space="preserve">Parent survey indicates that children are happy at school and feel safe. </w:t>
            </w:r>
          </w:p>
          <w:p w14:paraId="373EB59C" w14:textId="77777777" w:rsidR="00CB732A" w:rsidRDefault="00CB732A" w:rsidP="00C16325">
            <w:pPr>
              <w:suppressAutoHyphens w:val="0"/>
              <w:autoSpaceDN/>
              <w:spacing w:before="60" w:after="60" w:line="240" w:lineRule="auto"/>
              <w:ind w:left="54" w:right="57"/>
              <w:rPr>
                <w:rFonts w:cs="Arial"/>
                <w:color w:val="auto"/>
                <w:sz w:val="20"/>
                <w:szCs w:val="20"/>
              </w:rPr>
            </w:pPr>
            <w:r>
              <w:rPr>
                <w:rFonts w:cs="Arial"/>
                <w:color w:val="auto"/>
                <w:sz w:val="20"/>
                <w:szCs w:val="20"/>
              </w:rPr>
              <w:t xml:space="preserve">Pupil voice indicates strong friendships, happiness and enjoyment of school. </w:t>
            </w:r>
          </w:p>
          <w:p w14:paraId="4241B003" w14:textId="75A5EB3C" w:rsidR="008B7FEA" w:rsidRPr="00BF4EC9" w:rsidRDefault="008B7FEA" w:rsidP="00C16325">
            <w:pPr>
              <w:suppressAutoHyphens w:val="0"/>
              <w:autoSpaceDN/>
              <w:spacing w:before="60" w:after="60" w:line="240" w:lineRule="auto"/>
              <w:ind w:left="54" w:right="57"/>
              <w:rPr>
                <w:rFonts w:cs="Arial"/>
                <w:color w:val="auto"/>
                <w:sz w:val="20"/>
                <w:szCs w:val="20"/>
              </w:rPr>
            </w:pPr>
            <w:r>
              <w:rPr>
                <w:rFonts w:cs="Arial"/>
                <w:color w:val="auto"/>
                <w:sz w:val="20"/>
                <w:szCs w:val="20"/>
              </w:rPr>
              <w:t xml:space="preserve">Observations showed that children were more able to </w:t>
            </w:r>
            <w:r w:rsidR="00A0512D">
              <w:rPr>
                <w:rFonts w:cs="Arial"/>
                <w:color w:val="auto"/>
                <w:sz w:val="20"/>
                <w:szCs w:val="20"/>
              </w:rPr>
              <w:t>self-regulate</w:t>
            </w:r>
            <w:r>
              <w:rPr>
                <w:rFonts w:cs="Arial"/>
                <w:color w:val="auto"/>
                <w:sz w:val="20"/>
                <w:szCs w:val="20"/>
              </w:rPr>
              <w:t xml:space="preserve">. </w:t>
            </w:r>
          </w:p>
        </w:tc>
      </w:tr>
      <w:tr w:rsidR="00030630" w:rsidRPr="00BF4EC9" w14:paraId="4CB4C404" w14:textId="6D0A2852" w:rsidTr="00BF4EC9">
        <w:trPr>
          <w:trHeight w:val="831"/>
        </w:trPr>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D1F24" w14:textId="2F485013" w:rsidR="00BF4EC9" w:rsidRPr="00BF4EC9" w:rsidRDefault="00BF4EC9" w:rsidP="00BF4EC9">
            <w:pPr>
              <w:pStyle w:val="NoSpacing"/>
              <w:rPr>
                <w:sz w:val="20"/>
                <w:szCs w:val="20"/>
              </w:rPr>
            </w:pPr>
            <w:r w:rsidRPr="00BF4EC9">
              <w:rPr>
                <w:sz w:val="20"/>
                <w:szCs w:val="20"/>
              </w:rPr>
              <w:t>Improved maths attainment for disadvantaged</w:t>
            </w:r>
            <w:r w:rsidR="00677FC9">
              <w:rPr>
                <w:sz w:val="20"/>
                <w:szCs w:val="20"/>
              </w:rPr>
              <w:t xml:space="preserve"> </w:t>
            </w:r>
            <w:r w:rsidRPr="00BF4EC9">
              <w:rPr>
                <w:sz w:val="20"/>
                <w:szCs w:val="20"/>
              </w:rPr>
              <w:t>pupils across the school</w:t>
            </w:r>
          </w:p>
          <w:p w14:paraId="2F4C97A1" w14:textId="2ED1178A" w:rsidR="00030630" w:rsidRPr="00BF4EC9" w:rsidRDefault="00030630" w:rsidP="00BF4EC9">
            <w:pPr>
              <w:pStyle w:val="NoSpacing"/>
              <w:rPr>
                <w:sz w:val="20"/>
                <w:szCs w:val="20"/>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1D854" w14:textId="06F76DFB" w:rsidR="00030630" w:rsidRPr="00BF4EC9" w:rsidRDefault="00BF4EC9" w:rsidP="00C5346D">
            <w:pPr>
              <w:pStyle w:val="TableRowCentered"/>
              <w:spacing w:after="120"/>
              <w:jc w:val="left"/>
              <w:rPr>
                <w:rFonts w:cs="Arial"/>
                <w:color w:val="auto"/>
                <w:sz w:val="20"/>
                <w:lang w:eastAsia="en-US"/>
              </w:rPr>
            </w:pPr>
            <w:r w:rsidRPr="00BF4EC9">
              <w:rPr>
                <w:rFonts w:cs="Arial"/>
                <w:color w:val="000000"/>
                <w:sz w:val="20"/>
              </w:rPr>
              <w:t>All children especially our disadvantaged children have improved their understanding and confidence in maths resulting in improved standardised scores and end ok KS2 outcomes.</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0" w:type="auto"/>
              <w:tblLook w:val="04A0" w:firstRow="1" w:lastRow="0" w:firstColumn="1" w:lastColumn="0" w:noHBand="0" w:noVBand="1"/>
            </w:tblPr>
            <w:tblGrid>
              <w:gridCol w:w="2089"/>
              <w:gridCol w:w="2089"/>
              <w:gridCol w:w="2090"/>
            </w:tblGrid>
            <w:tr w:rsidR="00CB732A" w14:paraId="4579A90D" w14:textId="77777777" w:rsidTr="00CB732A">
              <w:tc>
                <w:tcPr>
                  <w:tcW w:w="2089" w:type="dxa"/>
                </w:tcPr>
                <w:p w14:paraId="79C71012" w14:textId="42D6E3BE" w:rsidR="00CB732A" w:rsidRDefault="00CB732A" w:rsidP="00BF4EC9">
                  <w:pPr>
                    <w:pStyle w:val="TableRowCentered"/>
                    <w:spacing w:after="120"/>
                    <w:ind w:left="0"/>
                    <w:jc w:val="left"/>
                    <w:rPr>
                      <w:rFonts w:cs="Arial"/>
                      <w:color w:val="auto"/>
                      <w:sz w:val="20"/>
                    </w:rPr>
                  </w:pPr>
                  <w:r>
                    <w:rPr>
                      <w:rFonts w:cs="Arial"/>
                      <w:color w:val="auto"/>
                      <w:sz w:val="20"/>
                    </w:rPr>
                    <w:t xml:space="preserve">Assessment </w:t>
                  </w:r>
                </w:p>
              </w:tc>
              <w:tc>
                <w:tcPr>
                  <w:tcW w:w="2089" w:type="dxa"/>
                </w:tcPr>
                <w:p w14:paraId="64C08357" w14:textId="1F82FEB9" w:rsidR="00CB732A" w:rsidRDefault="00CB732A" w:rsidP="00BF4EC9">
                  <w:pPr>
                    <w:pStyle w:val="TableRowCentered"/>
                    <w:spacing w:after="120"/>
                    <w:ind w:left="0"/>
                    <w:jc w:val="left"/>
                    <w:rPr>
                      <w:rFonts w:cs="Arial"/>
                      <w:color w:val="auto"/>
                      <w:sz w:val="20"/>
                    </w:rPr>
                  </w:pPr>
                  <w:r>
                    <w:rPr>
                      <w:rFonts w:cs="Arial"/>
                      <w:color w:val="auto"/>
                      <w:sz w:val="20"/>
                    </w:rPr>
                    <w:t>Pupil Premium</w:t>
                  </w:r>
                </w:p>
              </w:tc>
              <w:tc>
                <w:tcPr>
                  <w:tcW w:w="2090" w:type="dxa"/>
                </w:tcPr>
                <w:p w14:paraId="487B83BC" w14:textId="1B7F80AC" w:rsidR="00CB732A" w:rsidRDefault="00CB732A" w:rsidP="00BF4EC9">
                  <w:pPr>
                    <w:pStyle w:val="TableRowCentered"/>
                    <w:spacing w:after="120"/>
                    <w:ind w:left="0"/>
                    <w:jc w:val="left"/>
                    <w:rPr>
                      <w:rFonts w:cs="Arial"/>
                      <w:color w:val="auto"/>
                      <w:sz w:val="20"/>
                    </w:rPr>
                  </w:pPr>
                  <w:r>
                    <w:rPr>
                      <w:rFonts w:cs="Arial"/>
                      <w:color w:val="auto"/>
                      <w:sz w:val="20"/>
                    </w:rPr>
                    <w:t xml:space="preserve">Non pupil premium </w:t>
                  </w:r>
                </w:p>
              </w:tc>
            </w:tr>
            <w:tr w:rsidR="00CB732A" w14:paraId="629C70F1" w14:textId="77777777" w:rsidTr="00CB732A">
              <w:tc>
                <w:tcPr>
                  <w:tcW w:w="2089" w:type="dxa"/>
                </w:tcPr>
                <w:p w14:paraId="675724D2" w14:textId="6C044593" w:rsidR="00CB732A" w:rsidRDefault="00CB732A" w:rsidP="00BF4EC9">
                  <w:pPr>
                    <w:pStyle w:val="TableRowCentered"/>
                    <w:spacing w:after="120"/>
                    <w:ind w:left="0"/>
                    <w:jc w:val="left"/>
                    <w:rPr>
                      <w:rFonts w:cs="Arial"/>
                      <w:color w:val="auto"/>
                      <w:sz w:val="20"/>
                    </w:rPr>
                  </w:pPr>
                  <w:r>
                    <w:rPr>
                      <w:rFonts w:cs="Arial"/>
                      <w:color w:val="auto"/>
                      <w:sz w:val="20"/>
                    </w:rPr>
                    <w:t xml:space="preserve">Y6 maths SATS </w:t>
                  </w:r>
                </w:p>
              </w:tc>
              <w:tc>
                <w:tcPr>
                  <w:tcW w:w="2089" w:type="dxa"/>
                </w:tcPr>
                <w:p w14:paraId="152C88F9" w14:textId="078E1263" w:rsidR="00CB732A" w:rsidRDefault="008B7FEA" w:rsidP="00BF4EC9">
                  <w:pPr>
                    <w:pStyle w:val="TableRowCentered"/>
                    <w:spacing w:after="120"/>
                    <w:ind w:left="0"/>
                    <w:jc w:val="left"/>
                    <w:rPr>
                      <w:rFonts w:cs="Arial"/>
                      <w:color w:val="auto"/>
                      <w:sz w:val="20"/>
                    </w:rPr>
                  </w:pPr>
                  <w:r>
                    <w:rPr>
                      <w:rFonts w:cs="Arial"/>
                      <w:color w:val="auto"/>
                      <w:sz w:val="20"/>
                    </w:rPr>
                    <w:t xml:space="preserve">50% </w:t>
                  </w:r>
                  <w:r w:rsidR="00CB732A">
                    <w:rPr>
                      <w:rFonts w:cs="Arial"/>
                      <w:color w:val="auto"/>
                      <w:sz w:val="20"/>
                    </w:rPr>
                    <w:t>(</w:t>
                  </w:r>
                  <w:r>
                    <w:rPr>
                      <w:rFonts w:cs="Arial"/>
                      <w:color w:val="auto"/>
                      <w:sz w:val="20"/>
                    </w:rPr>
                    <w:t>1</w:t>
                  </w:r>
                  <w:r w:rsidR="00CB732A">
                    <w:rPr>
                      <w:rFonts w:cs="Arial"/>
                      <w:color w:val="auto"/>
                      <w:sz w:val="20"/>
                    </w:rPr>
                    <w:t xml:space="preserve">/2) </w:t>
                  </w:r>
                </w:p>
              </w:tc>
              <w:tc>
                <w:tcPr>
                  <w:tcW w:w="2090" w:type="dxa"/>
                </w:tcPr>
                <w:p w14:paraId="688F7585" w14:textId="0EBF5D2B" w:rsidR="00CB732A" w:rsidRDefault="00CB732A" w:rsidP="00BF4EC9">
                  <w:pPr>
                    <w:pStyle w:val="TableRowCentered"/>
                    <w:spacing w:after="120"/>
                    <w:ind w:left="0"/>
                    <w:jc w:val="left"/>
                    <w:rPr>
                      <w:rFonts w:cs="Arial"/>
                      <w:color w:val="auto"/>
                      <w:sz w:val="20"/>
                    </w:rPr>
                  </w:pPr>
                  <w:r>
                    <w:rPr>
                      <w:rFonts w:cs="Arial"/>
                      <w:color w:val="auto"/>
                      <w:sz w:val="20"/>
                    </w:rPr>
                    <w:t>55% (11/20)</w:t>
                  </w:r>
                </w:p>
              </w:tc>
            </w:tr>
            <w:tr w:rsidR="00CB732A" w14:paraId="575DA99E" w14:textId="77777777" w:rsidTr="00CB732A">
              <w:tc>
                <w:tcPr>
                  <w:tcW w:w="2089" w:type="dxa"/>
                </w:tcPr>
                <w:p w14:paraId="6B4A6F91" w14:textId="2B28D299" w:rsidR="00CB732A" w:rsidRDefault="00CB732A" w:rsidP="00BF4EC9">
                  <w:pPr>
                    <w:pStyle w:val="TableRowCentered"/>
                    <w:spacing w:after="120"/>
                    <w:ind w:left="0"/>
                    <w:jc w:val="left"/>
                    <w:rPr>
                      <w:rFonts w:cs="Arial"/>
                      <w:color w:val="auto"/>
                      <w:sz w:val="20"/>
                    </w:rPr>
                  </w:pPr>
                  <w:r>
                    <w:rPr>
                      <w:rFonts w:cs="Arial"/>
                      <w:color w:val="auto"/>
                      <w:sz w:val="20"/>
                    </w:rPr>
                    <w:t xml:space="preserve">Y2 TA maths </w:t>
                  </w:r>
                </w:p>
              </w:tc>
              <w:tc>
                <w:tcPr>
                  <w:tcW w:w="2089" w:type="dxa"/>
                </w:tcPr>
                <w:p w14:paraId="21A70424" w14:textId="1FF3D54A" w:rsidR="00CB732A" w:rsidRDefault="008B7FEA" w:rsidP="00BF4EC9">
                  <w:pPr>
                    <w:pStyle w:val="TableRowCentered"/>
                    <w:spacing w:after="120"/>
                    <w:ind w:left="0"/>
                    <w:jc w:val="left"/>
                    <w:rPr>
                      <w:rFonts w:cs="Arial"/>
                      <w:color w:val="auto"/>
                      <w:sz w:val="20"/>
                    </w:rPr>
                  </w:pPr>
                  <w:r>
                    <w:rPr>
                      <w:rFonts w:cs="Arial"/>
                      <w:color w:val="auto"/>
                      <w:sz w:val="20"/>
                    </w:rPr>
                    <w:t xml:space="preserve">No PP children </w:t>
                  </w:r>
                </w:p>
              </w:tc>
              <w:tc>
                <w:tcPr>
                  <w:tcW w:w="2090" w:type="dxa"/>
                </w:tcPr>
                <w:p w14:paraId="1F56934D" w14:textId="09BD9F87" w:rsidR="00CB732A" w:rsidRDefault="008B7FEA" w:rsidP="00BF4EC9">
                  <w:pPr>
                    <w:pStyle w:val="TableRowCentered"/>
                    <w:spacing w:after="120"/>
                    <w:ind w:left="0"/>
                    <w:jc w:val="left"/>
                    <w:rPr>
                      <w:rFonts w:cs="Arial"/>
                      <w:color w:val="auto"/>
                      <w:sz w:val="20"/>
                    </w:rPr>
                  </w:pPr>
                  <w:r>
                    <w:rPr>
                      <w:rFonts w:cs="Arial"/>
                      <w:color w:val="auto"/>
                      <w:sz w:val="20"/>
                    </w:rPr>
                    <w:t xml:space="preserve">92.3% (12/13) </w:t>
                  </w:r>
                </w:p>
              </w:tc>
            </w:tr>
          </w:tbl>
          <w:p w14:paraId="39B9CBB3" w14:textId="6B850D6F" w:rsidR="00030630" w:rsidRPr="00BF4EC9" w:rsidRDefault="00030630" w:rsidP="00BF4EC9">
            <w:pPr>
              <w:pStyle w:val="TableRowCentered"/>
              <w:spacing w:after="120"/>
              <w:ind w:left="0"/>
              <w:jc w:val="left"/>
              <w:rPr>
                <w:rFonts w:cs="Arial"/>
                <w:color w:val="auto"/>
                <w:sz w:val="20"/>
              </w:rPr>
            </w:pPr>
          </w:p>
        </w:tc>
      </w:tr>
      <w:tr w:rsidR="00030630" w:rsidRPr="00BF4EC9" w14:paraId="32A9EB09" w14:textId="27C859E3" w:rsidTr="00BF4EC9">
        <w:trPr>
          <w:trHeight w:val="264"/>
        </w:trPr>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D07FB" w14:textId="39CA77E8" w:rsidR="00BF4EC9" w:rsidRPr="00BF4EC9" w:rsidRDefault="00BF4EC9" w:rsidP="00BF4EC9">
            <w:pPr>
              <w:pStyle w:val="NoSpacing"/>
              <w:rPr>
                <w:sz w:val="20"/>
                <w:szCs w:val="20"/>
              </w:rPr>
            </w:pPr>
            <w:r w:rsidRPr="00BF4EC9">
              <w:rPr>
                <w:sz w:val="20"/>
                <w:szCs w:val="20"/>
              </w:rPr>
              <w:t>Improved reading attainment among</w:t>
            </w:r>
            <w:r w:rsidR="00677FC9">
              <w:rPr>
                <w:sz w:val="20"/>
                <w:szCs w:val="20"/>
              </w:rPr>
              <w:t xml:space="preserve"> </w:t>
            </w:r>
            <w:r w:rsidRPr="00BF4EC9">
              <w:rPr>
                <w:sz w:val="20"/>
                <w:szCs w:val="20"/>
              </w:rPr>
              <w:t>disadvantaged pupils.</w:t>
            </w:r>
          </w:p>
          <w:p w14:paraId="4DD09B74" w14:textId="0F0AFCA5" w:rsidR="00030630" w:rsidRPr="00BF4EC9" w:rsidRDefault="00030630" w:rsidP="00BF4EC9">
            <w:pPr>
              <w:pStyle w:val="NoSpacing"/>
              <w:rPr>
                <w:sz w:val="20"/>
                <w:szCs w:val="20"/>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88E5A" w14:textId="4F9929E6" w:rsidR="00030630" w:rsidRPr="00BF4EC9" w:rsidRDefault="00BF4EC9" w:rsidP="00C5346D">
            <w:pPr>
              <w:pStyle w:val="TableRowCentered"/>
              <w:spacing w:after="120"/>
              <w:jc w:val="left"/>
              <w:rPr>
                <w:rFonts w:cs="Arial"/>
                <w:color w:val="auto"/>
                <w:sz w:val="20"/>
              </w:rPr>
            </w:pPr>
            <w:r w:rsidRPr="00BF4EC9">
              <w:rPr>
                <w:rFonts w:cs="Arial"/>
                <w:color w:val="000000"/>
                <w:sz w:val="20"/>
              </w:rPr>
              <w:t>All Disadvantaged children (Who do not have SEND) are meeting the national milestones by 2024</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0" w:type="auto"/>
              <w:tblLook w:val="04A0" w:firstRow="1" w:lastRow="0" w:firstColumn="1" w:lastColumn="0" w:noHBand="0" w:noVBand="1"/>
            </w:tblPr>
            <w:tblGrid>
              <w:gridCol w:w="2089"/>
              <w:gridCol w:w="2089"/>
              <w:gridCol w:w="2090"/>
            </w:tblGrid>
            <w:tr w:rsidR="008B7FEA" w14:paraId="4C03D198" w14:textId="77777777" w:rsidTr="00A01CBD">
              <w:tc>
                <w:tcPr>
                  <w:tcW w:w="2089" w:type="dxa"/>
                </w:tcPr>
                <w:p w14:paraId="15117AFD" w14:textId="77777777" w:rsidR="008B7FEA" w:rsidRDefault="008B7FEA" w:rsidP="008B7FEA">
                  <w:pPr>
                    <w:pStyle w:val="TableRowCentered"/>
                    <w:spacing w:after="120"/>
                    <w:ind w:left="0"/>
                    <w:jc w:val="left"/>
                    <w:rPr>
                      <w:rFonts w:cs="Arial"/>
                      <w:color w:val="auto"/>
                      <w:sz w:val="20"/>
                    </w:rPr>
                  </w:pPr>
                  <w:r>
                    <w:rPr>
                      <w:rFonts w:cs="Arial"/>
                      <w:color w:val="auto"/>
                      <w:sz w:val="20"/>
                    </w:rPr>
                    <w:t xml:space="preserve">Assessment </w:t>
                  </w:r>
                </w:p>
              </w:tc>
              <w:tc>
                <w:tcPr>
                  <w:tcW w:w="2089" w:type="dxa"/>
                </w:tcPr>
                <w:p w14:paraId="5AA7F84D" w14:textId="77777777" w:rsidR="008B7FEA" w:rsidRDefault="008B7FEA" w:rsidP="008B7FEA">
                  <w:pPr>
                    <w:pStyle w:val="TableRowCentered"/>
                    <w:spacing w:after="120"/>
                    <w:ind w:left="0"/>
                    <w:jc w:val="left"/>
                    <w:rPr>
                      <w:rFonts w:cs="Arial"/>
                      <w:color w:val="auto"/>
                      <w:sz w:val="20"/>
                    </w:rPr>
                  </w:pPr>
                  <w:r>
                    <w:rPr>
                      <w:rFonts w:cs="Arial"/>
                      <w:color w:val="auto"/>
                      <w:sz w:val="20"/>
                    </w:rPr>
                    <w:t>Pupil Premium</w:t>
                  </w:r>
                </w:p>
              </w:tc>
              <w:tc>
                <w:tcPr>
                  <w:tcW w:w="2090" w:type="dxa"/>
                </w:tcPr>
                <w:p w14:paraId="78ED8B3E" w14:textId="77777777" w:rsidR="008B7FEA" w:rsidRDefault="008B7FEA" w:rsidP="008B7FEA">
                  <w:pPr>
                    <w:pStyle w:val="TableRowCentered"/>
                    <w:spacing w:after="120"/>
                    <w:ind w:left="0"/>
                    <w:jc w:val="left"/>
                    <w:rPr>
                      <w:rFonts w:cs="Arial"/>
                      <w:color w:val="auto"/>
                      <w:sz w:val="20"/>
                    </w:rPr>
                  </w:pPr>
                  <w:r>
                    <w:rPr>
                      <w:rFonts w:cs="Arial"/>
                      <w:color w:val="auto"/>
                      <w:sz w:val="20"/>
                    </w:rPr>
                    <w:t xml:space="preserve">Non pupil premium </w:t>
                  </w:r>
                </w:p>
              </w:tc>
            </w:tr>
            <w:tr w:rsidR="008B7FEA" w14:paraId="71CE2B4B" w14:textId="77777777" w:rsidTr="00A01CBD">
              <w:tc>
                <w:tcPr>
                  <w:tcW w:w="2089" w:type="dxa"/>
                </w:tcPr>
                <w:p w14:paraId="498C88AA" w14:textId="15E289CE" w:rsidR="008B7FEA" w:rsidRDefault="008B7FEA" w:rsidP="008B7FEA">
                  <w:pPr>
                    <w:pStyle w:val="TableRowCentered"/>
                    <w:spacing w:after="120"/>
                    <w:ind w:left="0"/>
                    <w:jc w:val="left"/>
                    <w:rPr>
                      <w:rFonts w:cs="Arial"/>
                      <w:color w:val="auto"/>
                      <w:sz w:val="20"/>
                    </w:rPr>
                  </w:pPr>
                  <w:r>
                    <w:rPr>
                      <w:rFonts w:cs="Arial"/>
                      <w:color w:val="auto"/>
                      <w:sz w:val="20"/>
                    </w:rPr>
                    <w:t xml:space="preserve">Y6 reading SATS </w:t>
                  </w:r>
                </w:p>
              </w:tc>
              <w:tc>
                <w:tcPr>
                  <w:tcW w:w="2089" w:type="dxa"/>
                </w:tcPr>
                <w:p w14:paraId="2F63B06F" w14:textId="4B89FBCF" w:rsidR="008B7FEA" w:rsidRDefault="008B7FEA" w:rsidP="008B7FEA">
                  <w:pPr>
                    <w:pStyle w:val="TableRowCentered"/>
                    <w:spacing w:after="120"/>
                    <w:ind w:left="0"/>
                    <w:jc w:val="left"/>
                    <w:rPr>
                      <w:rFonts w:cs="Arial"/>
                      <w:color w:val="auto"/>
                      <w:sz w:val="20"/>
                    </w:rPr>
                  </w:pPr>
                  <w:r>
                    <w:rPr>
                      <w:rFonts w:cs="Arial"/>
                      <w:color w:val="auto"/>
                      <w:sz w:val="20"/>
                    </w:rPr>
                    <w:t xml:space="preserve">100% (2/2) </w:t>
                  </w:r>
                </w:p>
              </w:tc>
              <w:tc>
                <w:tcPr>
                  <w:tcW w:w="2090" w:type="dxa"/>
                </w:tcPr>
                <w:p w14:paraId="1E746187" w14:textId="2E29F04C" w:rsidR="008B7FEA" w:rsidRDefault="008B7FEA" w:rsidP="008B7FEA">
                  <w:pPr>
                    <w:pStyle w:val="TableRowCentered"/>
                    <w:spacing w:after="120"/>
                    <w:ind w:left="0"/>
                    <w:jc w:val="left"/>
                    <w:rPr>
                      <w:rFonts w:cs="Arial"/>
                      <w:color w:val="auto"/>
                      <w:sz w:val="20"/>
                    </w:rPr>
                  </w:pPr>
                  <w:r>
                    <w:rPr>
                      <w:rFonts w:cs="Arial"/>
                      <w:color w:val="auto"/>
                      <w:sz w:val="20"/>
                    </w:rPr>
                    <w:t xml:space="preserve">65% (13/20) </w:t>
                  </w:r>
                </w:p>
              </w:tc>
            </w:tr>
            <w:tr w:rsidR="008B7FEA" w14:paraId="02AC3D11" w14:textId="77777777" w:rsidTr="00A01CBD">
              <w:tc>
                <w:tcPr>
                  <w:tcW w:w="2089" w:type="dxa"/>
                </w:tcPr>
                <w:p w14:paraId="0D5FBF61" w14:textId="1D7B54C8" w:rsidR="008B7FEA" w:rsidRDefault="008B7FEA" w:rsidP="008B7FEA">
                  <w:pPr>
                    <w:pStyle w:val="TableRowCentered"/>
                    <w:spacing w:after="120"/>
                    <w:ind w:left="0"/>
                    <w:jc w:val="left"/>
                    <w:rPr>
                      <w:rFonts w:cs="Arial"/>
                      <w:color w:val="auto"/>
                      <w:sz w:val="20"/>
                    </w:rPr>
                  </w:pPr>
                  <w:r>
                    <w:rPr>
                      <w:rFonts w:cs="Arial"/>
                      <w:color w:val="auto"/>
                      <w:sz w:val="20"/>
                    </w:rPr>
                    <w:t xml:space="preserve">Y2 TA reading  </w:t>
                  </w:r>
                </w:p>
              </w:tc>
              <w:tc>
                <w:tcPr>
                  <w:tcW w:w="2089" w:type="dxa"/>
                </w:tcPr>
                <w:p w14:paraId="2D3DABB4" w14:textId="77777777" w:rsidR="008B7FEA" w:rsidRDefault="008B7FEA" w:rsidP="008B7FEA">
                  <w:pPr>
                    <w:pStyle w:val="TableRowCentered"/>
                    <w:spacing w:after="120"/>
                    <w:ind w:left="0"/>
                    <w:jc w:val="left"/>
                    <w:rPr>
                      <w:rFonts w:cs="Arial"/>
                      <w:color w:val="auto"/>
                      <w:sz w:val="20"/>
                    </w:rPr>
                  </w:pPr>
                  <w:r>
                    <w:rPr>
                      <w:rFonts w:cs="Arial"/>
                      <w:color w:val="auto"/>
                      <w:sz w:val="20"/>
                    </w:rPr>
                    <w:t xml:space="preserve">No PP children </w:t>
                  </w:r>
                </w:p>
              </w:tc>
              <w:tc>
                <w:tcPr>
                  <w:tcW w:w="2090" w:type="dxa"/>
                </w:tcPr>
                <w:p w14:paraId="31F0EC76" w14:textId="77777777" w:rsidR="008B7FEA" w:rsidRDefault="008B7FEA" w:rsidP="008B7FEA">
                  <w:pPr>
                    <w:pStyle w:val="TableRowCentered"/>
                    <w:spacing w:after="120"/>
                    <w:ind w:left="0"/>
                    <w:jc w:val="left"/>
                    <w:rPr>
                      <w:rFonts w:cs="Arial"/>
                      <w:color w:val="auto"/>
                      <w:sz w:val="20"/>
                    </w:rPr>
                  </w:pPr>
                  <w:r>
                    <w:rPr>
                      <w:rFonts w:cs="Arial"/>
                      <w:color w:val="auto"/>
                      <w:sz w:val="20"/>
                    </w:rPr>
                    <w:t xml:space="preserve">92.3% (12/13) </w:t>
                  </w:r>
                </w:p>
              </w:tc>
            </w:tr>
          </w:tbl>
          <w:p w14:paraId="4C2D145C" w14:textId="2680DB42" w:rsidR="00030630" w:rsidRPr="00BF4EC9" w:rsidRDefault="00030630" w:rsidP="00BF4EC9">
            <w:pPr>
              <w:pStyle w:val="TableRowCentered"/>
              <w:spacing w:after="120"/>
              <w:ind w:left="0"/>
              <w:jc w:val="left"/>
              <w:rPr>
                <w:rFonts w:cs="Arial"/>
                <w:color w:val="auto"/>
                <w:sz w:val="20"/>
              </w:rPr>
            </w:pPr>
          </w:p>
        </w:tc>
      </w:tr>
      <w:tr w:rsidR="00030630" w:rsidRPr="00BF4EC9" w14:paraId="333E9E39" w14:textId="7872DE6B" w:rsidTr="00BF4EC9">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E108D" w14:textId="444F5DC6" w:rsidR="00BF4EC9" w:rsidRPr="00BF4EC9" w:rsidRDefault="00BF4EC9" w:rsidP="00BF4EC9">
            <w:pPr>
              <w:pStyle w:val="NoSpacing"/>
              <w:rPr>
                <w:sz w:val="20"/>
                <w:szCs w:val="20"/>
              </w:rPr>
            </w:pPr>
            <w:r w:rsidRPr="00BF4EC9">
              <w:rPr>
                <w:sz w:val="20"/>
                <w:szCs w:val="20"/>
              </w:rPr>
              <w:t>That no child misses out on extracurricular</w:t>
            </w:r>
            <w:r w:rsidR="00677FC9">
              <w:rPr>
                <w:sz w:val="20"/>
                <w:szCs w:val="20"/>
              </w:rPr>
              <w:t xml:space="preserve"> </w:t>
            </w:r>
            <w:r w:rsidRPr="00BF4EC9">
              <w:rPr>
                <w:sz w:val="20"/>
                <w:szCs w:val="20"/>
              </w:rPr>
              <w:t>opportunities such as school trips, learning an</w:t>
            </w:r>
            <w:r w:rsidR="00677FC9">
              <w:rPr>
                <w:sz w:val="20"/>
                <w:szCs w:val="20"/>
              </w:rPr>
              <w:t xml:space="preserve"> </w:t>
            </w:r>
            <w:r w:rsidRPr="00BF4EC9">
              <w:rPr>
                <w:sz w:val="20"/>
                <w:szCs w:val="20"/>
              </w:rPr>
              <w:t>instrument or clubs.</w:t>
            </w:r>
          </w:p>
          <w:p w14:paraId="3BAA9807" w14:textId="0676062A" w:rsidR="00030630" w:rsidRPr="00BF4EC9" w:rsidRDefault="00030630" w:rsidP="00BF4EC9">
            <w:pPr>
              <w:pStyle w:val="NoSpacing"/>
              <w:rPr>
                <w:sz w:val="20"/>
                <w:szCs w:val="20"/>
              </w:rPr>
            </w:pP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723A1" w14:textId="1ABAAB78" w:rsidR="00030630" w:rsidRPr="00BF4EC9" w:rsidRDefault="00BF4EC9" w:rsidP="00C5346D">
            <w:pPr>
              <w:pStyle w:val="TableRowCentered"/>
              <w:jc w:val="left"/>
              <w:rPr>
                <w:rFonts w:cs="Arial"/>
                <w:sz w:val="20"/>
              </w:rPr>
            </w:pPr>
            <w:r w:rsidRPr="00BF4EC9">
              <w:rPr>
                <w:rFonts w:cs="Arial"/>
                <w:color w:val="000000"/>
                <w:sz w:val="20"/>
              </w:rPr>
              <w:t>All children have attended school trips and where children have identified a club which they wish attend or an instrument they want to take up they have done so.</w:t>
            </w:r>
          </w:p>
        </w:tc>
        <w:tc>
          <w:tcPr>
            <w:tcW w:w="6298" w:type="dxa"/>
            <w:tcBorders>
              <w:top w:val="single" w:sz="4" w:space="0" w:color="000000"/>
              <w:left w:val="single" w:sz="4" w:space="0" w:color="000000"/>
              <w:bottom w:val="single" w:sz="4" w:space="0" w:color="000000"/>
              <w:right w:val="single" w:sz="4" w:space="0" w:color="000000"/>
            </w:tcBorders>
          </w:tcPr>
          <w:p w14:paraId="0708A5A3" w14:textId="77777777" w:rsidR="00030630" w:rsidRDefault="008B7FEA" w:rsidP="00BF4EC9">
            <w:pPr>
              <w:suppressAutoHyphens w:val="0"/>
              <w:autoSpaceDN/>
              <w:spacing w:before="60" w:after="60" w:line="240" w:lineRule="auto"/>
              <w:ind w:right="57"/>
              <w:rPr>
                <w:rFonts w:cs="Arial"/>
                <w:color w:val="auto"/>
                <w:sz w:val="20"/>
                <w:szCs w:val="20"/>
              </w:rPr>
            </w:pPr>
            <w:r>
              <w:rPr>
                <w:rFonts w:cs="Arial"/>
                <w:color w:val="auto"/>
                <w:sz w:val="20"/>
                <w:szCs w:val="20"/>
              </w:rPr>
              <w:t xml:space="preserve">All children have attended school trips including the residentials. We arranged private music lessons for one child as the West Sussex music service was not able to provide a teacher. </w:t>
            </w:r>
          </w:p>
          <w:p w14:paraId="6C468E23" w14:textId="36E06DBF" w:rsidR="008B7FEA" w:rsidRDefault="008B7FEA" w:rsidP="008B7FEA">
            <w:pPr>
              <w:suppressAutoHyphens w:val="0"/>
              <w:autoSpaceDN/>
              <w:spacing w:before="60" w:after="60" w:line="240" w:lineRule="auto"/>
              <w:ind w:left="54" w:right="57"/>
              <w:rPr>
                <w:rFonts w:cs="Arial"/>
                <w:color w:val="auto"/>
                <w:sz w:val="20"/>
                <w:szCs w:val="20"/>
              </w:rPr>
            </w:pPr>
            <w:r>
              <w:rPr>
                <w:rFonts w:cs="Arial"/>
                <w:color w:val="auto"/>
                <w:sz w:val="20"/>
                <w:szCs w:val="20"/>
              </w:rPr>
              <w:t xml:space="preserve">Uptake of school clubs increased by approaching individual families to offer the opportunities.  There has been a significant increase in sport activities. This is demonstrated in the platinum sports award based on the work undertaken to engage PP children in sport.  </w:t>
            </w:r>
          </w:p>
          <w:p w14:paraId="69CB9645" w14:textId="69C7C7A7" w:rsidR="008B7FEA" w:rsidRPr="00BF4EC9" w:rsidRDefault="008B7FEA" w:rsidP="00BF4EC9">
            <w:pPr>
              <w:suppressAutoHyphens w:val="0"/>
              <w:autoSpaceDN/>
              <w:spacing w:before="60" w:after="60" w:line="240" w:lineRule="auto"/>
              <w:ind w:right="57"/>
              <w:rPr>
                <w:rFonts w:cs="Arial"/>
                <w:color w:val="auto"/>
                <w:sz w:val="20"/>
                <w:szCs w:val="20"/>
              </w:rPr>
            </w:pPr>
          </w:p>
        </w:tc>
      </w:tr>
      <w:tr w:rsidR="00030630" w:rsidRPr="00BF4EC9" w14:paraId="20286E8A" w14:textId="4250C862" w:rsidTr="00BF4EC9">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7293" w14:textId="65343A2B" w:rsidR="00BF4EC9" w:rsidRPr="00BF4EC9" w:rsidRDefault="00BF4EC9" w:rsidP="00BF4EC9">
            <w:pPr>
              <w:pStyle w:val="NoSpacing"/>
              <w:rPr>
                <w:sz w:val="20"/>
                <w:szCs w:val="20"/>
              </w:rPr>
            </w:pPr>
            <w:r w:rsidRPr="00BF4EC9">
              <w:rPr>
                <w:sz w:val="20"/>
                <w:szCs w:val="20"/>
              </w:rPr>
              <w:lastRenderedPageBreak/>
              <w:t xml:space="preserve">Children who are dysregulated </w:t>
            </w:r>
            <w:proofErr w:type="gramStart"/>
            <w:r w:rsidRPr="00BF4EC9">
              <w:rPr>
                <w:sz w:val="20"/>
                <w:szCs w:val="20"/>
              </w:rPr>
              <w:t>are able to</w:t>
            </w:r>
            <w:proofErr w:type="gramEnd"/>
            <w:r w:rsidRPr="00BF4EC9">
              <w:rPr>
                <w:sz w:val="20"/>
                <w:szCs w:val="20"/>
              </w:rPr>
              <w:t xml:space="preserve"> use</w:t>
            </w:r>
            <w:r w:rsidR="00677FC9">
              <w:rPr>
                <w:sz w:val="20"/>
                <w:szCs w:val="20"/>
              </w:rPr>
              <w:t xml:space="preserve"> </w:t>
            </w:r>
            <w:r w:rsidRPr="00BF4EC9">
              <w:rPr>
                <w:sz w:val="20"/>
                <w:szCs w:val="20"/>
              </w:rPr>
              <w:t>the tools they have been provided to then be</w:t>
            </w:r>
          </w:p>
          <w:p w14:paraId="03873E6F" w14:textId="77777777" w:rsidR="00BF4EC9" w:rsidRPr="00BF4EC9" w:rsidRDefault="00BF4EC9" w:rsidP="00BF4EC9">
            <w:pPr>
              <w:pStyle w:val="NoSpacing"/>
              <w:rPr>
                <w:sz w:val="20"/>
                <w:szCs w:val="20"/>
              </w:rPr>
            </w:pPr>
            <w:r w:rsidRPr="00BF4EC9">
              <w:rPr>
                <w:sz w:val="20"/>
                <w:szCs w:val="20"/>
              </w:rPr>
              <w:t>able to access learning in the classroom.</w:t>
            </w:r>
          </w:p>
          <w:p w14:paraId="0448B62B" w14:textId="15128FE4" w:rsidR="00030630" w:rsidRPr="00BF4EC9" w:rsidRDefault="00030630" w:rsidP="00BF4EC9">
            <w:pPr>
              <w:pStyle w:val="NoSpacing"/>
              <w:rPr>
                <w:sz w:val="20"/>
                <w:szCs w:val="20"/>
              </w:rPr>
            </w:pP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51B4" w14:textId="1D49592C" w:rsidR="00030630" w:rsidRPr="00BF4EC9" w:rsidRDefault="00BF4EC9" w:rsidP="00C5346D">
            <w:pPr>
              <w:pStyle w:val="TableRowCentered"/>
              <w:jc w:val="left"/>
              <w:rPr>
                <w:rFonts w:cs="Arial"/>
                <w:sz w:val="20"/>
              </w:rPr>
            </w:pPr>
            <w:r w:rsidRPr="00BF4EC9">
              <w:rPr>
                <w:rFonts w:cs="Arial"/>
                <w:color w:val="000000"/>
                <w:sz w:val="20"/>
              </w:rPr>
              <w:t xml:space="preserve">These children </w:t>
            </w:r>
            <w:r w:rsidR="00677FC9" w:rsidRPr="00BF4EC9">
              <w:rPr>
                <w:rFonts w:cs="Arial"/>
                <w:color w:val="000000"/>
                <w:sz w:val="20"/>
              </w:rPr>
              <w:t>can</w:t>
            </w:r>
            <w:r w:rsidRPr="00BF4EC9">
              <w:rPr>
                <w:rFonts w:cs="Arial"/>
                <w:color w:val="000000"/>
                <w:sz w:val="20"/>
              </w:rPr>
              <w:t xml:space="preserve"> demonstrate what they have learnt, retain learning and apply this in school hours. (This is not limited to the classroom)</w:t>
            </w:r>
          </w:p>
        </w:tc>
        <w:tc>
          <w:tcPr>
            <w:tcW w:w="6298" w:type="dxa"/>
            <w:tcBorders>
              <w:top w:val="single" w:sz="4" w:space="0" w:color="000000"/>
              <w:left w:val="single" w:sz="4" w:space="0" w:color="000000"/>
              <w:bottom w:val="single" w:sz="4" w:space="0" w:color="000000"/>
              <w:right w:val="single" w:sz="4" w:space="0" w:color="000000"/>
            </w:tcBorders>
          </w:tcPr>
          <w:p w14:paraId="30241FFC" w14:textId="78D732BA" w:rsidR="00030630" w:rsidRPr="00BF4EC9" w:rsidRDefault="00030630" w:rsidP="00BF4EC9">
            <w:pPr>
              <w:pStyle w:val="TableRowCentered"/>
              <w:ind w:left="54"/>
              <w:jc w:val="left"/>
              <w:rPr>
                <w:rFonts w:cs="Arial"/>
                <w:sz w:val="20"/>
              </w:rPr>
            </w:pPr>
          </w:p>
        </w:tc>
      </w:tr>
    </w:tbl>
    <w:p w14:paraId="35AB1609" w14:textId="77777777" w:rsidR="00030630" w:rsidRDefault="00030630"/>
    <w:p w14:paraId="2A7D5544" w14:textId="5FFE3102" w:rsidR="00E66558" w:rsidRDefault="009D71E8">
      <w:r>
        <w:t xml:space="preserve"> </w:t>
      </w:r>
    </w:p>
    <w:p w14:paraId="2A7D5548" w14:textId="77777777" w:rsidR="00E66558" w:rsidRPr="009B7812" w:rsidRDefault="009D71E8">
      <w:pPr>
        <w:pStyle w:val="Heading2"/>
        <w:spacing w:before="600"/>
        <w:rPr>
          <w:sz w:val="24"/>
          <w:szCs w:val="24"/>
        </w:rPr>
      </w:pPr>
      <w:r w:rsidRPr="009B7812">
        <w:rPr>
          <w:sz w:val="24"/>
          <w:szCs w:val="24"/>
        </w:rPr>
        <w:t>Externally provided pr</w:t>
      </w:r>
      <w:r w:rsidRPr="00792EE2">
        <w:rPr>
          <w:color w:val="002060"/>
          <w:sz w:val="24"/>
          <w:szCs w:val="24"/>
        </w:rPr>
        <w:t>ogram</w:t>
      </w:r>
      <w:r w:rsidRPr="009B7812">
        <w:rPr>
          <w:sz w:val="24"/>
          <w:szCs w:val="24"/>
        </w:rPr>
        <w:t>mes</w:t>
      </w:r>
    </w:p>
    <w:p w14:paraId="2A7D5549" w14:textId="77777777" w:rsidR="00E66558" w:rsidRPr="009B7812" w:rsidRDefault="009D71E8">
      <w:pPr>
        <w:rPr>
          <w:i/>
          <w:iCs/>
          <w:sz w:val="20"/>
          <w:szCs w:val="20"/>
        </w:rPr>
      </w:pPr>
      <w:r w:rsidRPr="009B7812">
        <w:rPr>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088"/>
        <w:gridCol w:w="6860"/>
      </w:tblGrid>
      <w:tr w:rsidR="00E66558" w:rsidRPr="009B7812" w14:paraId="2A7D554C"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9B7812" w:rsidRDefault="009D71E8">
            <w:pPr>
              <w:pStyle w:val="TableHeader"/>
              <w:jc w:val="left"/>
              <w:rPr>
                <w:sz w:val="20"/>
                <w:szCs w:val="20"/>
              </w:rPr>
            </w:pPr>
            <w:r w:rsidRPr="009B7812">
              <w:rPr>
                <w:sz w:val="20"/>
                <w:szCs w:val="20"/>
              </w:rPr>
              <w:t>Programme</w:t>
            </w:r>
          </w:p>
        </w:tc>
        <w:tc>
          <w:tcPr>
            <w:tcW w:w="6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9B7812" w:rsidRDefault="009D71E8">
            <w:pPr>
              <w:pStyle w:val="TableHeader"/>
              <w:jc w:val="left"/>
              <w:rPr>
                <w:sz w:val="20"/>
                <w:szCs w:val="20"/>
              </w:rPr>
            </w:pPr>
            <w:r w:rsidRPr="009B7812">
              <w:rPr>
                <w:sz w:val="20"/>
                <w:szCs w:val="20"/>
              </w:rPr>
              <w:t>Provider</w:t>
            </w:r>
          </w:p>
        </w:tc>
      </w:tr>
      <w:tr w:rsidR="00E66558" w:rsidRPr="009B7812" w14:paraId="2A7D554F"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239EEE2" w:rsidR="00E66558" w:rsidRPr="00BF4EC9" w:rsidRDefault="00D75E95">
            <w:pPr>
              <w:pStyle w:val="TableRow"/>
              <w:rPr>
                <w:sz w:val="20"/>
                <w:szCs w:val="20"/>
              </w:rPr>
            </w:pPr>
            <w:r w:rsidRPr="00BF4EC9">
              <w:rPr>
                <w:sz w:val="20"/>
                <w:szCs w:val="20"/>
              </w:rPr>
              <w:t xml:space="preserve">White Rose Maths </w:t>
            </w:r>
            <w:r w:rsidR="00841C90">
              <w:rPr>
                <w:sz w:val="20"/>
                <w:szCs w:val="20"/>
              </w:rPr>
              <w:t>/ Fluency Bee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B26E6FB" w:rsidR="00E66558" w:rsidRPr="00BF4EC9" w:rsidRDefault="00D75E95">
            <w:pPr>
              <w:pStyle w:val="TableRowCentered"/>
              <w:jc w:val="left"/>
              <w:rPr>
                <w:sz w:val="20"/>
              </w:rPr>
            </w:pPr>
            <w:r w:rsidRPr="00BF4EC9">
              <w:rPr>
                <w:sz w:val="20"/>
              </w:rPr>
              <w:t>White Rose</w:t>
            </w:r>
          </w:p>
        </w:tc>
      </w:tr>
      <w:tr w:rsidR="00E66558" w:rsidRPr="009B7812" w14:paraId="2A7D5552"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2DCB8AD" w:rsidR="00E66558" w:rsidRPr="00BF4EC9" w:rsidRDefault="00D75E95">
            <w:pPr>
              <w:pStyle w:val="TableRow"/>
              <w:rPr>
                <w:sz w:val="20"/>
                <w:szCs w:val="20"/>
              </w:rPr>
            </w:pPr>
            <w:r w:rsidRPr="00BF4EC9">
              <w:rPr>
                <w:sz w:val="20"/>
                <w:szCs w:val="20"/>
              </w:rPr>
              <w:t xml:space="preserve">Kapow Primary </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8A5909A" w:rsidR="00E66558" w:rsidRPr="00BF4EC9" w:rsidRDefault="00D75E95">
            <w:pPr>
              <w:pStyle w:val="TableRowCentered"/>
              <w:jc w:val="left"/>
              <w:rPr>
                <w:sz w:val="20"/>
              </w:rPr>
            </w:pPr>
            <w:r w:rsidRPr="00BF4EC9">
              <w:rPr>
                <w:sz w:val="20"/>
              </w:rPr>
              <w:t>Kapow Primary</w:t>
            </w:r>
          </w:p>
        </w:tc>
      </w:tr>
      <w:tr w:rsidR="00D75E95" w:rsidRPr="009B7812" w14:paraId="1BCB5C35"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E6BC" w14:textId="0F3B9700" w:rsidR="00D75E95" w:rsidRPr="00BF4EC9" w:rsidRDefault="00BF4EC9">
            <w:pPr>
              <w:pStyle w:val="TableRow"/>
              <w:rPr>
                <w:sz w:val="20"/>
                <w:szCs w:val="20"/>
              </w:rPr>
            </w:pPr>
            <w:r w:rsidRPr="00BF4EC9">
              <w:rPr>
                <w:sz w:val="20"/>
                <w:szCs w:val="20"/>
              </w:rPr>
              <w:t xml:space="preserve">Primary languages </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A225" w14:textId="104444F2" w:rsidR="00D75E95" w:rsidRPr="00BF4EC9" w:rsidRDefault="00BF4EC9">
            <w:pPr>
              <w:pStyle w:val="TableRowCentered"/>
              <w:jc w:val="left"/>
              <w:rPr>
                <w:sz w:val="20"/>
              </w:rPr>
            </w:pPr>
            <w:r w:rsidRPr="00BF4EC9">
              <w:rPr>
                <w:sz w:val="20"/>
              </w:rPr>
              <w:t>Primary languages</w:t>
            </w:r>
          </w:p>
        </w:tc>
      </w:tr>
      <w:tr w:rsidR="00D75E95" w:rsidRPr="009B7812" w14:paraId="501F4C8C"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A647" w14:textId="786E4E21" w:rsidR="00D75E95" w:rsidRPr="00BF4EC9" w:rsidRDefault="00BF4EC9">
            <w:pPr>
              <w:pStyle w:val="TableRow"/>
              <w:rPr>
                <w:sz w:val="20"/>
                <w:szCs w:val="20"/>
              </w:rPr>
            </w:pPr>
            <w:r>
              <w:rPr>
                <w:sz w:val="20"/>
                <w:szCs w:val="20"/>
              </w:rPr>
              <w:t>Spelling shed &amp; education shed</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ACE9" w14:textId="167BC7D1" w:rsidR="00D75E95" w:rsidRPr="00BF4EC9" w:rsidRDefault="00BF4EC9">
            <w:pPr>
              <w:pStyle w:val="TableRowCentered"/>
              <w:jc w:val="left"/>
              <w:rPr>
                <w:sz w:val="20"/>
              </w:rPr>
            </w:pPr>
            <w:r>
              <w:rPr>
                <w:sz w:val="20"/>
              </w:rPr>
              <w:t>Education shed</w:t>
            </w:r>
          </w:p>
        </w:tc>
      </w:tr>
      <w:tr w:rsidR="00D75E95" w:rsidRPr="009B7812" w14:paraId="563DCBBD"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CEAB" w14:textId="1EB78290" w:rsidR="00D75E95" w:rsidRPr="00BF4EC9" w:rsidRDefault="00BF4EC9">
            <w:pPr>
              <w:pStyle w:val="TableRow"/>
              <w:rPr>
                <w:sz w:val="20"/>
                <w:szCs w:val="20"/>
              </w:rPr>
            </w:pPr>
            <w:r>
              <w:rPr>
                <w:sz w:val="20"/>
                <w:szCs w:val="20"/>
              </w:rPr>
              <w:t>Twinkle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4A57" w14:textId="783B5ACB" w:rsidR="00D75E95" w:rsidRPr="00BF4EC9" w:rsidRDefault="00BF4EC9">
            <w:pPr>
              <w:pStyle w:val="TableRowCentered"/>
              <w:jc w:val="left"/>
              <w:rPr>
                <w:sz w:val="20"/>
              </w:rPr>
            </w:pPr>
            <w:r>
              <w:rPr>
                <w:sz w:val="20"/>
              </w:rPr>
              <w:t>Twinkle</w:t>
            </w:r>
          </w:p>
        </w:tc>
      </w:tr>
      <w:tr w:rsidR="00D75E95" w:rsidRPr="009B7812" w14:paraId="78956BC2"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77DB" w14:textId="3AAA80D3" w:rsidR="00D75E95" w:rsidRPr="00BF4EC9" w:rsidRDefault="00BF4EC9">
            <w:pPr>
              <w:pStyle w:val="TableRow"/>
              <w:rPr>
                <w:sz w:val="20"/>
                <w:szCs w:val="20"/>
              </w:rPr>
            </w:pPr>
            <w:r>
              <w:rPr>
                <w:sz w:val="20"/>
                <w:szCs w:val="20"/>
              </w:rPr>
              <w:t>Access art</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09C4" w14:textId="0663547F" w:rsidR="00D75E95" w:rsidRPr="00BF4EC9" w:rsidRDefault="00BF4EC9">
            <w:pPr>
              <w:pStyle w:val="TableRowCentered"/>
              <w:jc w:val="left"/>
              <w:rPr>
                <w:sz w:val="20"/>
              </w:rPr>
            </w:pPr>
            <w:r>
              <w:rPr>
                <w:sz w:val="20"/>
              </w:rPr>
              <w:t>Access art</w:t>
            </w:r>
          </w:p>
        </w:tc>
      </w:tr>
      <w:tr w:rsidR="00D75E95" w:rsidRPr="009B7812" w14:paraId="43EC946C"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9815" w14:textId="6D9B915A" w:rsidR="00D75E95" w:rsidRPr="00BF4EC9" w:rsidRDefault="00841C90">
            <w:pPr>
              <w:pStyle w:val="TableRow"/>
              <w:rPr>
                <w:sz w:val="20"/>
                <w:szCs w:val="20"/>
              </w:rPr>
            </w:pPr>
            <w:r>
              <w:rPr>
                <w:sz w:val="20"/>
                <w:szCs w:val="20"/>
              </w:rPr>
              <w:t xml:space="preserve">Doodle maths </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306E" w14:textId="46E59D91" w:rsidR="00D75E95" w:rsidRPr="00BF4EC9" w:rsidRDefault="00841C90">
            <w:pPr>
              <w:pStyle w:val="TableRowCentered"/>
              <w:jc w:val="left"/>
              <w:rPr>
                <w:sz w:val="20"/>
              </w:rPr>
            </w:pPr>
            <w:r>
              <w:rPr>
                <w:sz w:val="20"/>
              </w:rPr>
              <w:t>Doodle</w:t>
            </w:r>
          </w:p>
        </w:tc>
      </w:tr>
      <w:tr w:rsidR="00D75E95" w:rsidRPr="009B7812" w14:paraId="3FE96472"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CAFB" w14:textId="4C25A6BE" w:rsidR="00D75E95" w:rsidRPr="00BF4EC9" w:rsidRDefault="00841C90">
            <w:pPr>
              <w:pStyle w:val="TableRow"/>
              <w:rPr>
                <w:sz w:val="20"/>
                <w:szCs w:val="20"/>
              </w:rPr>
            </w:pPr>
            <w:r>
              <w:rPr>
                <w:sz w:val="20"/>
                <w:szCs w:val="20"/>
              </w:rPr>
              <w:t>TT rock start</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DDE5" w14:textId="4070154C" w:rsidR="00D75E95" w:rsidRPr="00BF4EC9" w:rsidRDefault="00841C90">
            <w:pPr>
              <w:pStyle w:val="TableRowCentered"/>
              <w:jc w:val="left"/>
              <w:rPr>
                <w:sz w:val="20"/>
              </w:rPr>
            </w:pPr>
            <w:r>
              <w:rPr>
                <w:sz w:val="20"/>
              </w:rPr>
              <w:t>TT rock starts</w:t>
            </w:r>
          </w:p>
        </w:tc>
      </w:tr>
      <w:tr w:rsidR="00D75E95" w:rsidRPr="009B7812" w14:paraId="7A552DA1" w14:textId="77777777" w:rsidTr="00792EE2">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95A8" w14:textId="375416B4" w:rsidR="00D75E95" w:rsidRPr="00BF4EC9" w:rsidRDefault="00841C90">
            <w:pPr>
              <w:pStyle w:val="TableRow"/>
              <w:rPr>
                <w:sz w:val="20"/>
                <w:szCs w:val="20"/>
              </w:rPr>
            </w:pPr>
            <w:r>
              <w:rPr>
                <w:sz w:val="20"/>
                <w:szCs w:val="20"/>
              </w:rPr>
              <w:t xml:space="preserve">FFT success for all phonics </w:t>
            </w:r>
          </w:p>
        </w:tc>
        <w:tc>
          <w:tcPr>
            <w:tcW w:w="6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246D" w14:textId="64385B0E" w:rsidR="00D75E95" w:rsidRPr="00BF4EC9" w:rsidRDefault="00841C90">
            <w:pPr>
              <w:pStyle w:val="TableRowCentered"/>
              <w:jc w:val="left"/>
              <w:rPr>
                <w:sz w:val="20"/>
              </w:rPr>
            </w:pPr>
            <w:r>
              <w:rPr>
                <w:sz w:val="20"/>
              </w:rPr>
              <w:t>FFT</w:t>
            </w:r>
          </w:p>
        </w:tc>
      </w:tr>
      <w:bookmarkEnd w:id="14"/>
      <w:bookmarkEnd w:id="15"/>
      <w:bookmarkEnd w:id="17"/>
    </w:tbl>
    <w:p w14:paraId="4DE48549" w14:textId="77777777" w:rsidR="00792EE2" w:rsidRDefault="00792EE2" w:rsidP="00677FC9">
      <w:pPr>
        <w:spacing w:before="120" w:after="120"/>
        <w:rPr>
          <w:b/>
          <w:bCs/>
          <w:color w:val="000000"/>
        </w:rPr>
      </w:pPr>
    </w:p>
    <w:p w14:paraId="167A9186" w14:textId="77777777" w:rsidR="00792EE2" w:rsidRDefault="00792EE2" w:rsidP="00677FC9">
      <w:pPr>
        <w:spacing w:before="120" w:after="120"/>
        <w:rPr>
          <w:b/>
          <w:bCs/>
          <w:color w:val="000000"/>
        </w:rPr>
      </w:pPr>
    </w:p>
    <w:p w14:paraId="317B6467" w14:textId="52DA2998" w:rsidR="00FD5D47" w:rsidRDefault="00792EE2" w:rsidP="00677FC9">
      <w:pPr>
        <w:spacing w:before="120" w:after="120"/>
        <w:rPr>
          <w:b/>
          <w:bCs/>
          <w:color w:val="002060"/>
        </w:rPr>
      </w:pPr>
      <w:r w:rsidRPr="00792EE2">
        <w:rPr>
          <w:b/>
          <w:bCs/>
          <w:color w:val="002060"/>
        </w:rPr>
        <w:lastRenderedPageBreak/>
        <w:t>Further information (optional)</w:t>
      </w:r>
    </w:p>
    <w:tbl>
      <w:tblPr>
        <w:tblStyle w:val="TableGrid"/>
        <w:tblW w:w="0" w:type="auto"/>
        <w:tblLook w:val="04A0" w:firstRow="1" w:lastRow="0" w:firstColumn="1" w:lastColumn="0" w:noHBand="0" w:noVBand="1"/>
      </w:tblPr>
      <w:tblGrid>
        <w:gridCol w:w="13948"/>
      </w:tblGrid>
      <w:tr w:rsidR="00792EE2" w14:paraId="427909EE" w14:textId="77777777" w:rsidTr="00792EE2">
        <w:tc>
          <w:tcPr>
            <w:tcW w:w="13948" w:type="dxa"/>
          </w:tcPr>
          <w:p w14:paraId="7B801624" w14:textId="77777777" w:rsidR="00792EE2" w:rsidRPr="00792EE2" w:rsidRDefault="00792EE2" w:rsidP="00677FC9">
            <w:pPr>
              <w:spacing w:before="120" w:after="120"/>
              <w:rPr>
                <w:b/>
                <w:bCs/>
                <w:color w:val="000000"/>
                <w:sz w:val="20"/>
                <w:szCs w:val="20"/>
              </w:rPr>
            </w:pPr>
            <w:r w:rsidRPr="00792EE2">
              <w:rPr>
                <w:b/>
                <w:bCs/>
                <w:color w:val="000000"/>
                <w:sz w:val="20"/>
                <w:szCs w:val="20"/>
              </w:rPr>
              <w:t xml:space="preserve">Additional activity </w:t>
            </w:r>
          </w:p>
          <w:p w14:paraId="19E1DD87" w14:textId="77777777" w:rsidR="00792EE2" w:rsidRPr="00A5680F" w:rsidRDefault="00792EE2" w:rsidP="00677FC9">
            <w:pPr>
              <w:spacing w:before="120" w:after="120"/>
              <w:rPr>
                <w:rFonts w:cs="Arial"/>
                <w:color w:val="auto"/>
                <w:sz w:val="20"/>
                <w:szCs w:val="20"/>
              </w:rPr>
            </w:pPr>
            <w:r w:rsidRPr="00A5680F">
              <w:rPr>
                <w:rFonts w:cs="Arial"/>
                <w:color w:val="auto"/>
                <w:sz w:val="20"/>
                <w:szCs w:val="20"/>
              </w:rPr>
              <w:t>Our pupil premium strategy will be supplemented by additional activity that is not being funded by pupil premium. That will include:</w:t>
            </w:r>
          </w:p>
          <w:p w14:paraId="74886DAE" w14:textId="77777777" w:rsidR="00792EE2" w:rsidRPr="00A5680F" w:rsidRDefault="00792EE2" w:rsidP="00792EE2">
            <w:pPr>
              <w:pStyle w:val="ListParagraph"/>
              <w:numPr>
                <w:ilvl w:val="0"/>
                <w:numId w:val="35"/>
              </w:numPr>
              <w:spacing w:before="120" w:after="120"/>
              <w:rPr>
                <w:rFonts w:cs="Arial"/>
                <w:b/>
                <w:bCs/>
                <w:color w:val="auto"/>
                <w:sz w:val="20"/>
                <w:szCs w:val="20"/>
              </w:rPr>
            </w:pPr>
            <w:r w:rsidRPr="00A5680F">
              <w:rPr>
                <w:rFonts w:cs="Arial"/>
                <w:color w:val="auto"/>
                <w:sz w:val="20"/>
                <w:szCs w:val="20"/>
              </w:rPr>
              <w:t xml:space="preserve">Embedding more effective practice around feedback. </w:t>
            </w:r>
            <w:hyperlink r:id="rId21" w:history="1">
              <w:r w:rsidRPr="00A5680F">
                <w:rPr>
                  <w:rStyle w:val="Hyperlink"/>
                  <w:rFonts w:cs="Arial"/>
                  <w:color w:val="auto"/>
                  <w:sz w:val="20"/>
                  <w:szCs w:val="20"/>
                </w:rPr>
                <w:t>EEF evidence on feedback</w:t>
              </w:r>
            </w:hyperlink>
            <w:r w:rsidRPr="00A5680F">
              <w:rPr>
                <w:rFonts w:cs="Arial"/>
                <w:color w:val="auto"/>
                <w:sz w:val="20"/>
                <w:szCs w:val="20"/>
              </w:rPr>
              <w:t xml:space="preserve"> demonstrates significant benefits, particularly for disadvantaged pupils.</w:t>
            </w:r>
          </w:p>
          <w:p w14:paraId="338BC9AE" w14:textId="361DE046" w:rsidR="00792EE2" w:rsidRPr="00A5680F" w:rsidRDefault="00792EE2" w:rsidP="00792EE2">
            <w:pPr>
              <w:pStyle w:val="ListParagraph"/>
              <w:numPr>
                <w:ilvl w:val="0"/>
                <w:numId w:val="35"/>
              </w:numPr>
              <w:spacing w:before="120" w:after="120"/>
              <w:rPr>
                <w:rFonts w:cs="Arial"/>
                <w:b/>
                <w:bCs/>
                <w:color w:val="auto"/>
                <w:sz w:val="20"/>
                <w:szCs w:val="20"/>
              </w:rPr>
            </w:pPr>
            <w:r w:rsidRPr="00A5680F">
              <w:rPr>
                <w:rFonts w:cs="Arial"/>
                <w:color w:val="auto"/>
                <w:sz w:val="20"/>
                <w:szCs w:val="20"/>
              </w:rPr>
              <w:t xml:space="preserve">Utilising a </w:t>
            </w:r>
            <w:hyperlink r:id="rId22" w:history="1">
              <w:r w:rsidRPr="00A5680F">
                <w:rPr>
                  <w:rStyle w:val="Hyperlink"/>
                  <w:rFonts w:cs="Arial"/>
                  <w:color w:val="auto"/>
                  <w:sz w:val="20"/>
                  <w:szCs w:val="20"/>
                </w:rPr>
                <w:t>DfE grant to train a senior mental health lead</w:t>
              </w:r>
            </w:hyperlink>
            <w:r w:rsidRPr="00A5680F">
              <w:rPr>
                <w:rFonts w:cs="Arial"/>
                <w:color w:val="auto"/>
                <w:sz w:val="20"/>
                <w:szCs w:val="20"/>
              </w:rPr>
              <w:t>. The training we have selected will focus on the training needs identified through the online tool: to develop our understanding of our pupils’ needs, give pupils a voice in how we address wellbeing, and support more effective collaboration with parents.</w:t>
            </w:r>
            <w:r w:rsidR="00A5680F" w:rsidRPr="00A5680F">
              <w:rPr>
                <w:rFonts w:cs="Arial"/>
                <w:color w:val="auto"/>
                <w:sz w:val="20"/>
                <w:szCs w:val="20"/>
              </w:rPr>
              <w:t xml:space="preserve"> Wellbeing Charter is an objective on SDP. </w:t>
            </w:r>
          </w:p>
          <w:p w14:paraId="4B375C45" w14:textId="7D9B7720" w:rsidR="00792EE2" w:rsidRPr="00A5680F" w:rsidRDefault="00792EE2" w:rsidP="00792EE2">
            <w:pPr>
              <w:pStyle w:val="ListParagraph"/>
              <w:numPr>
                <w:ilvl w:val="0"/>
                <w:numId w:val="35"/>
              </w:numPr>
              <w:spacing w:before="120" w:after="120"/>
              <w:rPr>
                <w:rFonts w:cs="Arial"/>
                <w:b/>
                <w:bCs/>
                <w:color w:val="auto"/>
                <w:sz w:val="20"/>
                <w:szCs w:val="20"/>
              </w:rPr>
            </w:pPr>
            <w:r w:rsidRPr="00A5680F">
              <w:rPr>
                <w:rFonts w:cs="Arial"/>
                <w:color w:val="auto"/>
                <w:sz w:val="20"/>
                <w:szCs w:val="20"/>
              </w:rPr>
              <w:t xml:space="preserve">Offering a wide range of high-quality enrichment activities to boost wellbeing, behaviour, attendance, and aspiration. Activities will focus on building life skills such as confidence, resilience, and socialising. Disadvantaged pupils will be encouraged and supported to participate. For </w:t>
            </w:r>
            <w:proofErr w:type="gramStart"/>
            <w:r w:rsidRPr="00A5680F">
              <w:rPr>
                <w:rFonts w:cs="Arial"/>
                <w:color w:val="auto"/>
                <w:sz w:val="20"/>
                <w:szCs w:val="20"/>
              </w:rPr>
              <w:t>example</w:t>
            </w:r>
            <w:proofErr w:type="gramEnd"/>
            <w:r w:rsidRPr="00A5680F">
              <w:rPr>
                <w:rFonts w:cs="Arial"/>
                <w:color w:val="auto"/>
                <w:sz w:val="20"/>
                <w:szCs w:val="20"/>
              </w:rPr>
              <w:t xml:space="preserve"> KS2 production using a local private school theatre, balance Bikes for Reception children, cycle proficiency for Y6, enrichment week. </w:t>
            </w:r>
          </w:p>
          <w:p w14:paraId="15CF1E0D" w14:textId="4AC48D12" w:rsidR="00792EE2" w:rsidRPr="00A5680F" w:rsidRDefault="00C96461" w:rsidP="00792EE2">
            <w:pPr>
              <w:pStyle w:val="ListParagraph"/>
              <w:numPr>
                <w:ilvl w:val="0"/>
                <w:numId w:val="35"/>
              </w:numPr>
              <w:spacing w:before="120" w:after="120"/>
              <w:rPr>
                <w:rFonts w:cs="Arial"/>
                <w:b/>
                <w:bCs/>
                <w:color w:val="auto"/>
                <w:sz w:val="20"/>
                <w:szCs w:val="20"/>
              </w:rPr>
            </w:pPr>
            <w:r w:rsidRPr="00A5680F">
              <w:rPr>
                <w:rFonts w:cs="Arial"/>
                <w:color w:val="auto"/>
                <w:sz w:val="20"/>
                <w:szCs w:val="20"/>
              </w:rPr>
              <w:t xml:space="preserve">Time out for newly appointed English and maths leads to ensure rigorous </w:t>
            </w:r>
            <w:r w:rsidR="005A1221">
              <w:rPr>
                <w:rFonts w:cs="Arial"/>
                <w:color w:val="auto"/>
                <w:sz w:val="20"/>
                <w:szCs w:val="20"/>
              </w:rPr>
              <w:t xml:space="preserve">monitoring and accurate </w:t>
            </w:r>
            <w:r w:rsidRPr="00A5680F">
              <w:rPr>
                <w:rFonts w:cs="Arial"/>
                <w:color w:val="auto"/>
                <w:sz w:val="20"/>
                <w:szCs w:val="20"/>
              </w:rPr>
              <w:t>assessments.</w:t>
            </w:r>
          </w:p>
          <w:p w14:paraId="389EDEE7" w14:textId="77777777" w:rsidR="00A5680F" w:rsidRPr="00A5680F" w:rsidRDefault="00A5680F" w:rsidP="00792EE2">
            <w:pPr>
              <w:pStyle w:val="ListParagraph"/>
              <w:numPr>
                <w:ilvl w:val="0"/>
                <w:numId w:val="35"/>
              </w:numPr>
              <w:spacing w:before="120" w:after="120"/>
              <w:rPr>
                <w:rFonts w:cs="Arial"/>
                <w:color w:val="auto"/>
                <w:sz w:val="20"/>
                <w:szCs w:val="20"/>
              </w:rPr>
            </w:pPr>
            <w:r w:rsidRPr="00A5680F">
              <w:rPr>
                <w:rFonts w:cs="Arial"/>
                <w:color w:val="auto"/>
                <w:sz w:val="20"/>
                <w:szCs w:val="20"/>
              </w:rPr>
              <w:t xml:space="preserve">Opportunities for </w:t>
            </w:r>
            <w:proofErr w:type="gramStart"/>
            <w:r w:rsidRPr="00A5680F">
              <w:rPr>
                <w:rFonts w:cs="Arial"/>
                <w:color w:val="auto"/>
                <w:sz w:val="20"/>
                <w:szCs w:val="20"/>
              </w:rPr>
              <w:t>TA’s</w:t>
            </w:r>
            <w:proofErr w:type="gramEnd"/>
            <w:r w:rsidRPr="00A5680F">
              <w:rPr>
                <w:rFonts w:cs="Arial"/>
                <w:color w:val="auto"/>
                <w:sz w:val="20"/>
                <w:szCs w:val="20"/>
              </w:rPr>
              <w:t xml:space="preserve"> to observe good practice in other schools.</w:t>
            </w:r>
          </w:p>
          <w:p w14:paraId="63C93A48" w14:textId="3A615573" w:rsidR="00A5680F" w:rsidRPr="00A5680F" w:rsidRDefault="00A5680F" w:rsidP="00792EE2">
            <w:pPr>
              <w:pStyle w:val="ListParagraph"/>
              <w:numPr>
                <w:ilvl w:val="0"/>
                <w:numId w:val="35"/>
              </w:numPr>
              <w:spacing w:before="120" w:after="120"/>
              <w:rPr>
                <w:rFonts w:cs="Arial"/>
                <w:color w:val="auto"/>
                <w:sz w:val="20"/>
                <w:szCs w:val="20"/>
              </w:rPr>
            </w:pPr>
            <w:r w:rsidRPr="00A5680F">
              <w:rPr>
                <w:rFonts w:cs="Arial"/>
                <w:color w:val="auto"/>
                <w:sz w:val="20"/>
                <w:szCs w:val="20"/>
              </w:rPr>
              <w:t xml:space="preserve">Purchase additional resources for the </w:t>
            </w:r>
            <w:hyperlink r:id="rId23" w:history="1">
              <w:r w:rsidRPr="00A5680F">
                <w:rPr>
                  <w:rStyle w:val="Hyperlink"/>
                  <w:rFonts w:cs="Arial"/>
                  <w:color w:val="auto"/>
                  <w:sz w:val="20"/>
                  <w:szCs w:val="20"/>
                </w:rPr>
                <w:t>DFE validated Synthetic Phonics Programme</w:t>
              </w:r>
            </w:hyperlink>
            <w:r w:rsidRPr="00A5680F">
              <w:rPr>
                <w:rFonts w:cs="Arial"/>
                <w:color w:val="auto"/>
                <w:sz w:val="20"/>
                <w:szCs w:val="20"/>
              </w:rPr>
              <w:t xml:space="preserve">. </w:t>
            </w:r>
          </w:p>
          <w:p w14:paraId="78E6E439" w14:textId="77777777" w:rsidR="00A5680F" w:rsidRPr="007C438E" w:rsidRDefault="00A5680F" w:rsidP="00A5680F">
            <w:pPr>
              <w:pStyle w:val="ListParagraph"/>
              <w:numPr>
                <w:ilvl w:val="0"/>
                <w:numId w:val="35"/>
              </w:numPr>
              <w:spacing w:before="120" w:after="120"/>
              <w:rPr>
                <w:color w:val="002060"/>
                <w:sz w:val="16"/>
                <w:szCs w:val="16"/>
              </w:rPr>
            </w:pPr>
            <w:r w:rsidRPr="00A5680F">
              <w:rPr>
                <w:rFonts w:cs="Arial"/>
                <w:color w:val="auto"/>
                <w:sz w:val="20"/>
                <w:szCs w:val="20"/>
              </w:rPr>
              <w:t>Provide additional phonics sessions targeted at disadvantaged pupils who require further phonics support. This will be delivered in collaboration with our local English hub</w:t>
            </w:r>
            <w:r>
              <w:rPr>
                <w:rFonts w:cs="Arial"/>
                <w:color w:val="auto"/>
                <w:sz w:val="20"/>
                <w:szCs w:val="20"/>
              </w:rPr>
              <w:t>.</w:t>
            </w:r>
          </w:p>
          <w:p w14:paraId="68FB5B8B" w14:textId="2C1B02F8" w:rsidR="007C438E" w:rsidRPr="007C438E" w:rsidRDefault="007C438E" w:rsidP="00A5680F">
            <w:pPr>
              <w:pStyle w:val="ListParagraph"/>
              <w:numPr>
                <w:ilvl w:val="0"/>
                <w:numId w:val="35"/>
              </w:numPr>
              <w:spacing w:before="120" w:after="120"/>
              <w:rPr>
                <w:color w:val="auto"/>
                <w:sz w:val="20"/>
                <w:szCs w:val="20"/>
              </w:rPr>
            </w:pPr>
            <w:r w:rsidRPr="007C438E">
              <w:rPr>
                <w:rFonts w:cs="Arial"/>
                <w:color w:val="auto"/>
                <w:sz w:val="20"/>
                <w:szCs w:val="20"/>
              </w:rPr>
              <w:t xml:space="preserve">Purchase of resources </w:t>
            </w:r>
            <w:r>
              <w:rPr>
                <w:rFonts w:cs="Arial"/>
                <w:color w:val="auto"/>
                <w:sz w:val="20"/>
                <w:szCs w:val="20"/>
              </w:rPr>
              <w:t xml:space="preserve">that enable all children to access learning such as standing desks, fitness ball chairs etc. </w:t>
            </w:r>
          </w:p>
          <w:p w14:paraId="78654C87" w14:textId="71D7868F" w:rsidR="007C438E" w:rsidRPr="007C438E" w:rsidRDefault="007C438E" w:rsidP="00A5680F">
            <w:pPr>
              <w:pStyle w:val="ListParagraph"/>
              <w:numPr>
                <w:ilvl w:val="0"/>
                <w:numId w:val="35"/>
              </w:numPr>
              <w:spacing w:before="120" w:after="120"/>
              <w:rPr>
                <w:color w:val="auto"/>
                <w:sz w:val="20"/>
                <w:szCs w:val="20"/>
              </w:rPr>
            </w:pPr>
            <w:r>
              <w:rPr>
                <w:color w:val="auto"/>
                <w:sz w:val="20"/>
                <w:szCs w:val="20"/>
              </w:rPr>
              <w:t xml:space="preserve">Promotion of wellbeing, social skills and physical activity through the OPAL approach to play. This includes release time for Play leader. Staff training and resources. </w:t>
            </w:r>
          </w:p>
          <w:p w14:paraId="455B6E99" w14:textId="77777777" w:rsidR="00A5680F" w:rsidRPr="007206FB" w:rsidRDefault="00A5680F" w:rsidP="00B720D0">
            <w:pPr>
              <w:pStyle w:val="ListParagraph"/>
              <w:numPr>
                <w:ilvl w:val="0"/>
                <w:numId w:val="35"/>
              </w:numPr>
              <w:spacing w:before="120" w:after="120"/>
              <w:rPr>
                <w:color w:val="002060"/>
                <w:sz w:val="16"/>
                <w:szCs w:val="16"/>
              </w:rPr>
            </w:pPr>
            <w:r w:rsidRPr="00B720D0">
              <w:rPr>
                <w:color w:val="auto"/>
                <w:sz w:val="20"/>
                <w:szCs w:val="20"/>
              </w:rPr>
              <w:t xml:space="preserve">Embedding principles of good practice set out in the </w:t>
            </w:r>
            <w:hyperlink r:id="rId24" w:history="1">
              <w:r w:rsidRPr="00B720D0">
                <w:rPr>
                  <w:rStyle w:val="Hyperlink"/>
                  <w:sz w:val="20"/>
                  <w:szCs w:val="20"/>
                </w:rPr>
                <w:t>DfE’s guidance on working together to improve school attendance</w:t>
              </w:r>
            </w:hyperlink>
            <w:r w:rsidRPr="00B720D0">
              <w:rPr>
                <w:color w:val="auto"/>
                <w:sz w:val="20"/>
                <w:szCs w:val="20"/>
              </w:rPr>
              <w:t>. This will involve training and release time for staff to develop and implement new procedures.</w:t>
            </w:r>
          </w:p>
          <w:p w14:paraId="4F6A778C" w14:textId="08F807F9" w:rsidR="007206FB" w:rsidRPr="00B720D0" w:rsidRDefault="007206FB" w:rsidP="00B720D0">
            <w:pPr>
              <w:pStyle w:val="ListParagraph"/>
              <w:numPr>
                <w:ilvl w:val="0"/>
                <w:numId w:val="35"/>
              </w:numPr>
              <w:spacing w:before="120" w:after="120"/>
              <w:rPr>
                <w:color w:val="002060"/>
                <w:sz w:val="16"/>
                <w:szCs w:val="16"/>
              </w:rPr>
            </w:pPr>
            <w:r w:rsidRPr="007206FB">
              <w:rPr>
                <w:color w:val="auto"/>
                <w:sz w:val="20"/>
                <w:szCs w:val="20"/>
              </w:rPr>
              <w:t xml:space="preserve">Parent workshops </w:t>
            </w:r>
            <w:r>
              <w:rPr>
                <w:color w:val="auto"/>
                <w:sz w:val="20"/>
                <w:szCs w:val="20"/>
              </w:rPr>
              <w:t xml:space="preserve">to support parents understanding of what children learn in school and how to help at home. </w:t>
            </w:r>
          </w:p>
        </w:tc>
      </w:tr>
    </w:tbl>
    <w:p w14:paraId="76E6222D" w14:textId="77777777" w:rsidR="00792EE2" w:rsidRPr="00792EE2" w:rsidRDefault="00792EE2" w:rsidP="00677FC9">
      <w:pPr>
        <w:spacing w:before="120" w:after="120"/>
        <w:rPr>
          <w:b/>
          <w:bCs/>
          <w:color w:val="002060"/>
          <w:sz w:val="22"/>
          <w:szCs w:val="22"/>
        </w:rPr>
      </w:pPr>
    </w:p>
    <w:sectPr w:rsidR="00792EE2" w:rsidRPr="00792EE2" w:rsidSect="009B7812">
      <w:footerReference w:type="default" r:id="rId25"/>
      <w:pgSz w:w="16838" w:h="11906" w:orient="landscape"/>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1827" w14:textId="77777777" w:rsidR="00494C27" w:rsidRDefault="00494C27">
      <w:pPr>
        <w:spacing w:after="0" w:line="240" w:lineRule="auto"/>
      </w:pPr>
      <w:r>
        <w:separator/>
      </w:r>
    </w:p>
  </w:endnote>
  <w:endnote w:type="continuationSeparator" w:id="0">
    <w:p w14:paraId="37F972B5" w14:textId="77777777" w:rsidR="00494C27" w:rsidRDefault="0049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566607"/>
      <w:docPartObj>
        <w:docPartGallery w:val="Page Numbers (Bottom of Page)"/>
        <w:docPartUnique/>
      </w:docPartObj>
    </w:sdtPr>
    <w:sdtEndPr>
      <w:rPr>
        <w:noProof/>
      </w:rPr>
    </w:sdtEndPr>
    <w:sdtContent>
      <w:p w14:paraId="546F7BA3" w14:textId="69FB343C" w:rsidR="00C771C7" w:rsidRDefault="00C771C7">
        <w:pPr>
          <w:pStyle w:val="Footer"/>
        </w:pPr>
        <w:r>
          <w:fldChar w:fldCharType="begin"/>
        </w:r>
        <w:r>
          <w:instrText xml:space="preserve"> PAGE   \* MERGEFORMAT </w:instrText>
        </w:r>
        <w:r>
          <w:fldChar w:fldCharType="separate"/>
        </w:r>
        <w:r w:rsidR="005B34BF">
          <w:rPr>
            <w:noProof/>
          </w:rPr>
          <w:t>2</w:t>
        </w:r>
        <w:r>
          <w:rPr>
            <w:noProof/>
          </w:rPr>
          <w:fldChar w:fldCharType="end"/>
        </w:r>
      </w:p>
    </w:sdtContent>
  </w:sdt>
  <w:p w14:paraId="35AE0826" w14:textId="77777777" w:rsidR="00C771C7" w:rsidRDefault="00C7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F0DA" w14:textId="77777777" w:rsidR="00494C27" w:rsidRDefault="00494C27">
      <w:pPr>
        <w:spacing w:after="0" w:line="240" w:lineRule="auto"/>
      </w:pPr>
      <w:r>
        <w:separator/>
      </w:r>
    </w:p>
  </w:footnote>
  <w:footnote w:type="continuationSeparator" w:id="0">
    <w:p w14:paraId="6029FA7B" w14:textId="77777777" w:rsidR="00494C27" w:rsidRDefault="00494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42A"/>
    <w:multiLevelType w:val="hybridMultilevel"/>
    <w:tmpl w:val="C762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5ABD"/>
    <w:multiLevelType w:val="hybridMultilevel"/>
    <w:tmpl w:val="864E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F0EFC"/>
    <w:multiLevelType w:val="hybridMultilevel"/>
    <w:tmpl w:val="27264BCE"/>
    <w:lvl w:ilvl="0" w:tplc="2F040B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F01DB"/>
    <w:multiLevelType w:val="hybridMultilevel"/>
    <w:tmpl w:val="D36445A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6A7A01"/>
    <w:multiLevelType w:val="hybridMultilevel"/>
    <w:tmpl w:val="47FA9BC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1D6D2071"/>
    <w:multiLevelType w:val="hybridMultilevel"/>
    <w:tmpl w:val="6CB01B1C"/>
    <w:lvl w:ilvl="0" w:tplc="2F040B0C">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753"/>
    <w:multiLevelType w:val="hybridMultilevel"/>
    <w:tmpl w:val="9F9C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542165E"/>
    <w:multiLevelType w:val="hybridMultilevel"/>
    <w:tmpl w:val="1EB68098"/>
    <w:lvl w:ilvl="0" w:tplc="087E11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AEA3965"/>
    <w:multiLevelType w:val="hybridMultilevel"/>
    <w:tmpl w:val="45A084F8"/>
    <w:lvl w:ilvl="0" w:tplc="2F040B0C">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CF657D"/>
    <w:multiLevelType w:val="hybridMultilevel"/>
    <w:tmpl w:val="7E1EC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0741ED"/>
    <w:multiLevelType w:val="hybridMultilevel"/>
    <w:tmpl w:val="AB6245F4"/>
    <w:lvl w:ilvl="0" w:tplc="2F040B0C">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22C6BDD"/>
    <w:multiLevelType w:val="hybridMultilevel"/>
    <w:tmpl w:val="76F2B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A243E32"/>
    <w:multiLevelType w:val="hybridMultilevel"/>
    <w:tmpl w:val="C4B02802"/>
    <w:lvl w:ilvl="0" w:tplc="2F040B0C">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7D1814"/>
    <w:multiLevelType w:val="hybridMultilevel"/>
    <w:tmpl w:val="C5E45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172438"/>
    <w:multiLevelType w:val="hybridMultilevel"/>
    <w:tmpl w:val="A988429C"/>
    <w:lvl w:ilvl="0" w:tplc="2F040B0C">
      <w:start w:val="3"/>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CA41F63"/>
    <w:multiLevelType w:val="hybridMultilevel"/>
    <w:tmpl w:val="C0C841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6CD751A0"/>
    <w:multiLevelType w:val="hybridMultilevel"/>
    <w:tmpl w:val="72E891A0"/>
    <w:lvl w:ilvl="0" w:tplc="2F040B0C">
      <w:start w:val="3"/>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6D3426CA"/>
    <w:multiLevelType w:val="hybridMultilevel"/>
    <w:tmpl w:val="E3E439C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370D1A"/>
    <w:multiLevelType w:val="hybridMultilevel"/>
    <w:tmpl w:val="BCC6A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1C13FD1"/>
    <w:multiLevelType w:val="hybridMultilevel"/>
    <w:tmpl w:val="BC4E8276"/>
    <w:lvl w:ilvl="0" w:tplc="2F040B0C">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8A524FE"/>
    <w:multiLevelType w:val="hybridMultilevel"/>
    <w:tmpl w:val="DA50ACAC"/>
    <w:lvl w:ilvl="0" w:tplc="2F040B0C">
      <w:start w:val="3"/>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26101404">
    <w:abstractNumId w:val="11"/>
  </w:num>
  <w:num w:numId="2" w16cid:durableId="1704864810">
    <w:abstractNumId w:val="8"/>
  </w:num>
  <w:num w:numId="3" w16cid:durableId="2060205149">
    <w:abstractNumId w:val="13"/>
  </w:num>
  <w:num w:numId="4" w16cid:durableId="718750822">
    <w:abstractNumId w:val="14"/>
  </w:num>
  <w:num w:numId="5" w16cid:durableId="1003317989">
    <w:abstractNumId w:val="5"/>
  </w:num>
  <w:num w:numId="6" w16cid:durableId="114568443">
    <w:abstractNumId w:val="15"/>
  </w:num>
  <w:num w:numId="7" w16cid:durableId="1958102045">
    <w:abstractNumId w:val="21"/>
  </w:num>
  <w:num w:numId="8" w16cid:durableId="286160822">
    <w:abstractNumId w:val="33"/>
  </w:num>
  <w:num w:numId="9" w16cid:durableId="526674633">
    <w:abstractNumId w:val="30"/>
  </w:num>
  <w:num w:numId="10" w16cid:durableId="1214849632">
    <w:abstractNumId w:val="25"/>
  </w:num>
  <w:num w:numId="11" w16cid:durableId="888881886">
    <w:abstractNumId w:val="10"/>
  </w:num>
  <w:num w:numId="12" w16cid:durableId="2067488322">
    <w:abstractNumId w:val="31"/>
  </w:num>
  <w:num w:numId="13" w16cid:durableId="1855146737">
    <w:abstractNumId w:val="19"/>
  </w:num>
  <w:num w:numId="14" w16cid:durableId="56822449">
    <w:abstractNumId w:val="23"/>
  </w:num>
  <w:num w:numId="15" w16cid:durableId="2115125089">
    <w:abstractNumId w:val="4"/>
  </w:num>
  <w:num w:numId="16" w16cid:durableId="901477643">
    <w:abstractNumId w:val="20"/>
  </w:num>
  <w:num w:numId="17" w16cid:durableId="1079331362">
    <w:abstractNumId w:val="17"/>
  </w:num>
  <w:num w:numId="18" w16cid:durableId="1699577132">
    <w:abstractNumId w:val="1"/>
  </w:num>
  <w:num w:numId="19" w16cid:durableId="897782451">
    <w:abstractNumId w:val="9"/>
  </w:num>
  <w:num w:numId="20" w16cid:durableId="33039152">
    <w:abstractNumId w:val="28"/>
  </w:num>
  <w:num w:numId="21" w16cid:durableId="1663044558">
    <w:abstractNumId w:val="2"/>
  </w:num>
  <w:num w:numId="22" w16cid:durableId="1566380669">
    <w:abstractNumId w:val="29"/>
  </w:num>
  <w:num w:numId="23" w16cid:durableId="1566648983">
    <w:abstractNumId w:val="6"/>
  </w:num>
  <w:num w:numId="24" w16cid:durableId="1976131756">
    <w:abstractNumId w:val="32"/>
  </w:num>
  <w:num w:numId="25" w16cid:durableId="664089470">
    <w:abstractNumId w:val="7"/>
  </w:num>
  <w:num w:numId="26" w16cid:durableId="56514615">
    <w:abstractNumId w:val="12"/>
  </w:num>
  <w:num w:numId="27" w16cid:durableId="524750624">
    <w:abstractNumId w:val="26"/>
  </w:num>
  <w:num w:numId="28" w16cid:durableId="181283006">
    <w:abstractNumId w:val="16"/>
  </w:num>
  <w:num w:numId="29" w16cid:durableId="13114157">
    <w:abstractNumId w:val="18"/>
  </w:num>
  <w:num w:numId="30" w16cid:durableId="856045640">
    <w:abstractNumId w:val="24"/>
  </w:num>
  <w:num w:numId="31" w16cid:durableId="1910118500">
    <w:abstractNumId w:val="22"/>
  </w:num>
  <w:num w:numId="32" w16cid:durableId="1670477851">
    <w:abstractNumId w:val="34"/>
  </w:num>
  <w:num w:numId="33" w16cid:durableId="1033116737">
    <w:abstractNumId w:val="3"/>
  </w:num>
  <w:num w:numId="34" w16cid:durableId="624696407">
    <w:abstractNumId w:val="27"/>
  </w:num>
  <w:num w:numId="35" w16cid:durableId="186397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23C"/>
    <w:rsid w:val="00030630"/>
    <w:rsid w:val="00066B73"/>
    <w:rsid w:val="0008484C"/>
    <w:rsid w:val="000F5BF6"/>
    <w:rsid w:val="0010057F"/>
    <w:rsid w:val="00120AB1"/>
    <w:rsid w:val="00121D09"/>
    <w:rsid w:val="00155246"/>
    <w:rsid w:val="00156A35"/>
    <w:rsid w:val="001620E0"/>
    <w:rsid w:val="00171B2D"/>
    <w:rsid w:val="00175C48"/>
    <w:rsid w:val="001A10DD"/>
    <w:rsid w:val="001F1D9E"/>
    <w:rsid w:val="00205F1E"/>
    <w:rsid w:val="00236993"/>
    <w:rsid w:val="002862E1"/>
    <w:rsid w:val="00295AC6"/>
    <w:rsid w:val="002A496B"/>
    <w:rsid w:val="002B2FFE"/>
    <w:rsid w:val="002B719B"/>
    <w:rsid w:val="002D7D25"/>
    <w:rsid w:val="002E2B0E"/>
    <w:rsid w:val="002E6B4D"/>
    <w:rsid w:val="00395E03"/>
    <w:rsid w:val="003A7A69"/>
    <w:rsid w:val="003F5296"/>
    <w:rsid w:val="00400482"/>
    <w:rsid w:val="004044AA"/>
    <w:rsid w:val="00414DA6"/>
    <w:rsid w:val="004465C7"/>
    <w:rsid w:val="004645A6"/>
    <w:rsid w:val="00487BA3"/>
    <w:rsid w:val="00494C27"/>
    <w:rsid w:val="004D34C9"/>
    <w:rsid w:val="004D7397"/>
    <w:rsid w:val="005307A1"/>
    <w:rsid w:val="005562FB"/>
    <w:rsid w:val="005A1221"/>
    <w:rsid w:val="005B34BF"/>
    <w:rsid w:val="005C06E7"/>
    <w:rsid w:val="00601706"/>
    <w:rsid w:val="00610F76"/>
    <w:rsid w:val="00626C04"/>
    <w:rsid w:val="00644D1D"/>
    <w:rsid w:val="00653A14"/>
    <w:rsid w:val="00677FC9"/>
    <w:rsid w:val="006966D8"/>
    <w:rsid w:val="006C45FD"/>
    <w:rsid w:val="006E7FB1"/>
    <w:rsid w:val="00701009"/>
    <w:rsid w:val="007206FB"/>
    <w:rsid w:val="00741B9E"/>
    <w:rsid w:val="00753B23"/>
    <w:rsid w:val="00763982"/>
    <w:rsid w:val="00792EE2"/>
    <w:rsid w:val="007C2F04"/>
    <w:rsid w:val="007C438E"/>
    <w:rsid w:val="007C7C74"/>
    <w:rsid w:val="007D347C"/>
    <w:rsid w:val="007E15FE"/>
    <w:rsid w:val="007E40AE"/>
    <w:rsid w:val="007E5861"/>
    <w:rsid w:val="0080252E"/>
    <w:rsid w:val="008146DB"/>
    <w:rsid w:val="00825B65"/>
    <w:rsid w:val="00841C90"/>
    <w:rsid w:val="00867843"/>
    <w:rsid w:val="00883408"/>
    <w:rsid w:val="00892DAD"/>
    <w:rsid w:val="00897EB2"/>
    <w:rsid w:val="008A2BE2"/>
    <w:rsid w:val="008B6B28"/>
    <w:rsid w:val="008B7FEA"/>
    <w:rsid w:val="008E0322"/>
    <w:rsid w:val="0091788C"/>
    <w:rsid w:val="00972A4B"/>
    <w:rsid w:val="0097399F"/>
    <w:rsid w:val="00990DFC"/>
    <w:rsid w:val="009B7812"/>
    <w:rsid w:val="009D3A22"/>
    <w:rsid w:val="009D71E8"/>
    <w:rsid w:val="009E4440"/>
    <w:rsid w:val="009E4534"/>
    <w:rsid w:val="009E7C75"/>
    <w:rsid w:val="00A0512D"/>
    <w:rsid w:val="00A5680F"/>
    <w:rsid w:val="00A80207"/>
    <w:rsid w:val="00AC3BF4"/>
    <w:rsid w:val="00AE041A"/>
    <w:rsid w:val="00B0166A"/>
    <w:rsid w:val="00B2704C"/>
    <w:rsid w:val="00B720D0"/>
    <w:rsid w:val="00B74C32"/>
    <w:rsid w:val="00B864FA"/>
    <w:rsid w:val="00BB209C"/>
    <w:rsid w:val="00BC3DC1"/>
    <w:rsid w:val="00BD6837"/>
    <w:rsid w:val="00BE0171"/>
    <w:rsid w:val="00BF4EC9"/>
    <w:rsid w:val="00C01C82"/>
    <w:rsid w:val="00C036BF"/>
    <w:rsid w:val="00C16325"/>
    <w:rsid w:val="00C30645"/>
    <w:rsid w:val="00C416A9"/>
    <w:rsid w:val="00C5465E"/>
    <w:rsid w:val="00C611A6"/>
    <w:rsid w:val="00C72C97"/>
    <w:rsid w:val="00C771C7"/>
    <w:rsid w:val="00C96461"/>
    <w:rsid w:val="00CB48EF"/>
    <w:rsid w:val="00CB67BD"/>
    <w:rsid w:val="00CB732A"/>
    <w:rsid w:val="00CF111F"/>
    <w:rsid w:val="00D2016E"/>
    <w:rsid w:val="00D33FE5"/>
    <w:rsid w:val="00D51648"/>
    <w:rsid w:val="00D54EBF"/>
    <w:rsid w:val="00D75E95"/>
    <w:rsid w:val="00D91B34"/>
    <w:rsid w:val="00DB3F28"/>
    <w:rsid w:val="00DE11A2"/>
    <w:rsid w:val="00DE5854"/>
    <w:rsid w:val="00DF1182"/>
    <w:rsid w:val="00E164C5"/>
    <w:rsid w:val="00E502EF"/>
    <w:rsid w:val="00E66558"/>
    <w:rsid w:val="00EE1D61"/>
    <w:rsid w:val="00EF65B6"/>
    <w:rsid w:val="00F2240C"/>
    <w:rsid w:val="00F3198A"/>
    <w:rsid w:val="00F52926"/>
    <w:rsid w:val="00FD5D47"/>
    <w:rsid w:val="00FE07CF"/>
    <w:rsid w:val="06B93757"/>
    <w:rsid w:val="1E93B3B7"/>
    <w:rsid w:val="229FB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37"/>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2E6B4D"/>
    <w:pPr>
      <w:suppressAutoHyphens/>
    </w:pPr>
    <w:rPr>
      <w:color w:val="0D0D0D"/>
      <w:sz w:val="24"/>
      <w:szCs w:val="24"/>
    </w:rPr>
  </w:style>
  <w:style w:type="table" w:styleId="TableGrid">
    <w:name w:val="Table Grid"/>
    <w:basedOn w:val="TableNormal"/>
    <w:uiPriority w:val="39"/>
    <w:rsid w:val="0065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408"/>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69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5315">
      <w:bodyDiv w:val="1"/>
      <w:marLeft w:val="0"/>
      <w:marRight w:val="0"/>
      <w:marTop w:val="0"/>
      <w:marBottom w:val="0"/>
      <w:divBdr>
        <w:top w:val="none" w:sz="0" w:space="0" w:color="auto"/>
        <w:left w:val="none" w:sz="0" w:space="0" w:color="auto"/>
        <w:bottom w:val="none" w:sz="0" w:space="0" w:color="auto"/>
        <w:right w:val="none" w:sz="0" w:space="0" w:color="auto"/>
      </w:divBdr>
    </w:div>
    <w:div w:id="149761191">
      <w:bodyDiv w:val="1"/>
      <w:marLeft w:val="0"/>
      <w:marRight w:val="0"/>
      <w:marTop w:val="0"/>
      <w:marBottom w:val="0"/>
      <w:divBdr>
        <w:top w:val="none" w:sz="0" w:space="0" w:color="auto"/>
        <w:left w:val="none" w:sz="0" w:space="0" w:color="auto"/>
        <w:bottom w:val="none" w:sz="0" w:space="0" w:color="auto"/>
        <w:right w:val="none" w:sz="0" w:space="0" w:color="auto"/>
      </w:divBdr>
    </w:div>
    <w:div w:id="694188768">
      <w:bodyDiv w:val="1"/>
      <w:marLeft w:val="0"/>
      <w:marRight w:val="0"/>
      <w:marTop w:val="0"/>
      <w:marBottom w:val="0"/>
      <w:divBdr>
        <w:top w:val="none" w:sz="0" w:space="0" w:color="auto"/>
        <w:left w:val="none" w:sz="0" w:space="0" w:color="auto"/>
        <w:bottom w:val="none" w:sz="0" w:space="0" w:color="auto"/>
        <w:right w:val="none" w:sz="0" w:space="0" w:color="auto"/>
      </w:divBdr>
    </w:div>
    <w:div w:id="711418115">
      <w:bodyDiv w:val="1"/>
      <w:marLeft w:val="0"/>
      <w:marRight w:val="0"/>
      <w:marTop w:val="0"/>
      <w:marBottom w:val="0"/>
      <w:divBdr>
        <w:top w:val="none" w:sz="0" w:space="0" w:color="auto"/>
        <w:left w:val="none" w:sz="0" w:space="0" w:color="auto"/>
        <w:bottom w:val="none" w:sz="0" w:space="0" w:color="auto"/>
        <w:right w:val="none" w:sz="0" w:space="0" w:color="auto"/>
      </w:divBdr>
    </w:div>
    <w:div w:id="765463099">
      <w:bodyDiv w:val="1"/>
      <w:marLeft w:val="0"/>
      <w:marRight w:val="0"/>
      <w:marTop w:val="0"/>
      <w:marBottom w:val="0"/>
      <w:divBdr>
        <w:top w:val="none" w:sz="0" w:space="0" w:color="auto"/>
        <w:left w:val="none" w:sz="0" w:space="0" w:color="auto"/>
        <w:bottom w:val="none" w:sz="0" w:space="0" w:color="auto"/>
        <w:right w:val="none" w:sz="0" w:space="0" w:color="auto"/>
      </w:divBdr>
    </w:div>
    <w:div w:id="902062313">
      <w:bodyDiv w:val="1"/>
      <w:marLeft w:val="0"/>
      <w:marRight w:val="0"/>
      <w:marTop w:val="0"/>
      <w:marBottom w:val="0"/>
      <w:divBdr>
        <w:top w:val="none" w:sz="0" w:space="0" w:color="auto"/>
        <w:left w:val="none" w:sz="0" w:space="0" w:color="auto"/>
        <w:bottom w:val="none" w:sz="0" w:space="0" w:color="auto"/>
        <w:right w:val="none" w:sz="0" w:space="0" w:color="auto"/>
      </w:divBdr>
    </w:div>
    <w:div w:id="925921797">
      <w:bodyDiv w:val="1"/>
      <w:marLeft w:val="0"/>
      <w:marRight w:val="0"/>
      <w:marTop w:val="0"/>
      <w:marBottom w:val="0"/>
      <w:divBdr>
        <w:top w:val="none" w:sz="0" w:space="0" w:color="auto"/>
        <w:left w:val="none" w:sz="0" w:space="0" w:color="auto"/>
        <w:bottom w:val="none" w:sz="0" w:space="0" w:color="auto"/>
        <w:right w:val="none" w:sz="0" w:space="0" w:color="auto"/>
      </w:divBdr>
    </w:div>
    <w:div w:id="934091384">
      <w:bodyDiv w:val="1"/>
      <w:marLeft w:val="0"/>
      <w:marRight w:val="0"/>
      <w:marTop w:val="0"/>
      <w:marBottom w:val="0"/>
      <w:divBdr>
        <w:top w:val="none" w:sz="0" w:space="0" w:color="auto"/>
        <w:left w:val="none" w:sz="0" w:space="0" w:color="auto"/>
        <w:bottom w:val="none" w:sz="0" w:space="0" w:color="auto"/>
        <w:right w:val="none" w:sz="0" w:space="0" w:color="auto"/>
      </w:divBdr>
    </w:div>
    <w:div w:id="1368679566">
      <w:bodyDiv w:val="1"/>
      <w:marLeft w:val="0"/>
      <w:marRight w:val="0"/>
      <w:marTop w:val="0"/>
      <w:marBottom w:val="0"/>
      <w:divBdr>
        <w:top w:val="none" w:sz="0" w:space="0" w:color="auto"/>
        <w:left w:val="none" w:sz="0" w:space="0" w:color="auto"/>
        <w:bottom w:val="none" w:sz="0" w:space="0" w:color="auto"/>
        <w:right w:val="none" w:sz="0" w:space="0" w:color="auto"/>
      </w:divBdr>
    </w:div>
    <w:div w:id="1575696299">
      <w:bodyDiv w:val="1"/>
      <w:marLeft w:val="0"/>
      <w:marRight w:val="0"/>
      <w:marTop w:val="0"/>
      <w:marBottom w:val="0"/>
      <w:divBdr>
        <w:top w:val="none" w:sz="0" w:space="0" w:color="auto"/>
        <w:left w:val="none" w:sz="0" w:space="0" w:color="auto"/>
        <w:bottom w:val="none" w:sz="0" w:space="0" w:color="auto"/>
        <w:right w:val="none" w:sz="0" w:space="0" w:color="auto"/>
      </w:divBdr>
    </w:div>
    <w:div w:id="1642344632">
      <w:bodyDiv w:val="1"/>
      <w:marLeft w:val="0"/>
      <w:marRight w:val="0"/>
      <w:marTop w:val="0"/>
      <w:marBottom w:val="0"/>
      <w:divBdr>
        <w:top w:val="none" w:sz="0" w:space="0" w:color="auto"/>
        <w:left w:val="none" w:sz="0" w:space="0" w:color="auto"/>
        <w:bottom w:val="none" w:sz="0" w:space="0" w:color="auto"/>
        <w:right w:val="none" w:sz="0" w:space="0" w:color="auto"/>
      </w:divBdr>
    </w:div>
    <w:div w:id="1782073160">
      <w:bodyDiv w:val="1"/>
      <w:marLeft w:val="0"/>
      <w:marRight w:val="0"/>
      <w:marTop w:val="0"/>
      <w:marBottom w:val="0"/>
      <w:divBdr>
        <w:top w:val="none" w:sz="0" w:space="0" w:color="auto"/>
        <w:left w:val="none" w:sz="0" w:space="0" w:color="auto"/>
        <w:bottom w:val="none" w:sz="0" w:space="0" w:color="auto"/>
        <w:right w:val="none" w:sz="0" w:space="0" w:color="auto"/>
      </w:divBdr>
    </w:div>
    <w:div w:id="179459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mastery-learning" TargetMode="External"/><Relationship Id="rId18" Type="http://schemas.openxmlformats.org/officeDocument/2006/relationships/hyperlink" Target="https://educationendowmentfoundation.org.uk/education-evidence/teaching-learning-toolkit/social-and-emotional-lear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feedback"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guidance-for-teachers/assessment-feedback" TargetMode="External"/><Relationship Id="rId20"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assets.publishing.service.gov.uk/media/66bf300da44f1c4c23e5bd1b/Working_together_to_improve_school_attendance_-_August_2024.pdf" TargetMode="External"/><Relationship Id="rId5" Type="http://schemas.openxmlformats.org/officeDocument/2006/relationships/numbering" Target="numbering.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hyperlink" Target="https://www.gov.uk/government/publications/choosing-a-phonics-teaching-programme"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teaching-assistant-interven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97806/Maths_guidance_KS_1_and_2.pdf" TargetMode="External"/><Relationship Id="rId22" Type="http://schemas.openxmlformats.org/officeDocument/2006/relationships/hyperlink" Target="https://www.gov.uk/guidance/senior-mental-health-lead-trai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572F52E9DF942BD7D31C63727C3A5" ma:contentTypeVersion="13" ma:contentTypeDescription="Create a new document." ma:contentTypeScope="" ma:versionID="6288e8258bb0b9d8ffe9d2652b1074b4">
  <xsd:schema xmlns:xsd="http://www.w3.org/2001/XMLSchema" xmlns:xs="http://www.w3.org/2001/XMLSchema" xmlns:p="http://schemas.microsoft.com/office/2006/metadata/properties" xmlns:ns2="34f00096-0a84-4dff-8670-be655358d4af" xmlns:ns3="978aacfb-ed27-464b-9024-e1c8ad87972d" targetNamespace="http://schemas.microsoft.com/office/2006/metadata/properties" ma:root="true" ma:fieldsID="3a005b6e844c9d117b2c09cfeb738283" ns2:_="" ns3:_="">
    <xsd:import namespace="34f00096-0a84-4dff-8670-be655358d4af"/>
    <xsd:import namespace="978aacfb-ed27-464b-9024-e1c8ad8797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00096-0a84-4dff-8670-be655358d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025e1aa8-a860-44e1-a7c5-925dcbf6efde}" ma:internalName="TaxCatchAll" ma:showField="CatchAllData" ma:web="34f00096-0a84-4dff-8670-be655358d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aacfb-ed27-464b-9024-e1c8ad879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4f00096-0a84-4dff-8670-be655358d4af">4VVRPDNEMARE-883309877-66268</_dlc_DocId>
    <lcf76f155ced4ddcb4097134ff3c332f xmlns="978aacfb-ed27-464b-9024-e1c8ad87972d">
      <Terms xmlns="http://schemas.microsoft.com/office/infopath/2007/PartnerControls"/>
    </lcf76f155ced4ddcb4097134ff3c332f>
    <TaxCatchAll xmlns="34f00096-0a84-4dff-8670-be655358d4af" xsi:nil="true"/>
    <_dlc_DocIdUrl xmlns="34f00096-0a84-4dff-8670-be655358d4af">
      <Url>https://ashurstwoodpri.sharepoint.com/sites/AWPTeachingSharedDrive/_layouts/15/DocIdRedir.aspx?ID=4VVRPDNEMARE-883309877-66268</Url>
      <Description>4VVRPDNEMARE-883309877-66268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1141BF-9D1A-4B12-98FF-FEA3B156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00096-0a84-4dff-8670-be655358d4af"/>
    <ds:schemaRef ds:uri="978aacfb-ed27-464b-9024-e1c8ad87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CAE08-E08A-479C-ACD8-815E3204A37E}">
  <ds:schemaRefs>
    <ds:schemaRef ds:uri="http://schemas.microsoft.com/office/2006/metadata/properties"/>
    <ds:schemaRef ds:uri="http://schemas.microsoft.com/office/infopath/2007/PartnerControls"/>
    <ds:schemaRef ds:uri="34f00096-0a84-4dff-8670-be655358d4af"/>
    <ds:schemaRef ds:uri="978aacfb-ed27-464b-9024-e1c8ad87972d"/>
  </ds:schemaRefs>
</ds:datastoreItem>
</file>

<file path=customXml/itemProps3.xml><?xml version="1.0" encoding="utf-8"?>
<ds:datastoreItem xmlns:ds="http://schemas.openxmlformats.org/officeDocument/2006/customXml" ds:itemID="{94EB0B2A-8BA6-46FF-9980-273BE37A3120}">
  <ds:schemaRefs>
    <ds:schemaRef ds:uri="http://schemas.microsoft.com/sharepoint/v3/contenttype/forms"/>
  </ds:schemaRefs>
</ds:datastoreItem>
</file>

<file path=customXml/itemProps4.xml><?xml version="1.0" encoding="utf-8"?>
<ds:datastoreItem xmlns:ds="http://schemas.openxmlformats.org/officeDocument/2006/customXml" ds:itemID="{ADADA103-9539-4657-97E7-F971453ECB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2950</Words>
  <Characters>16816</Characters>
  <Application>Microsoft Office Word</Application>
  <DocSecurity>0</DocSecurity>
  <Lines>140</Lines>
  <Paragraphs>39</Paragraphs>
  <ScaleCrop>false</ScaleCrop>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Lisa Hobby</cp:lastModifiedBy>
  <cp:revision>2</cp:revision>
  <cp:lastPrinted>2022-11-02T11:49:00Z</cp:lastPrinted>
  <dcterms:created xsi:type="dcterms:W3CDTF">2024-12-28T11:56:00Z</dcterms:created>
  <dcterms:modified xsi:type="dcterms:W3CDTF">2024-12-28T11:56:00Z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0x010100515572F52E9DF942BD7D31C63727C3A5</vt:lpwstr>
  </property>
  <property fmtid="{D5CDD505-2E9C-101B-9397-08002B2CF9AE}" pid="4" name="IWPGroupOOB">
    <vt:lpwstr>Communications Directorate</vt:lpwstr>
  </property>
  <property fmtid="{D5CDD505-2E9C-101B-9397-08002B2CF9AE}" pid="5" name="_dlc_DocIdItemGuid">
    <vt:lpwstr>6f46a3e4-7ee8-4eda-aafe-7666b1546794</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