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C09E" w14:textId="191F58D0" w:rsidR="0050422C" w:rsidRPr="002472E9" w:rsidRDefault="009D619C" w:rsidP="0050422C">
      <w:pPr>
        <w:rPr>
          <w:rFonts w:ascii="Tahoma" w:hAnsi="Tahoma" w:cs="Tahoma"/>
          <w:sz w:val="20"/>
          <w:szCs w:val="20"/>
        </w:rPr>
      </w:pPr>
      <w:r w:rsidRPr="00831D27">
        <w:rPr>
          <w:rFonts w:ascii="Tahoma" w:hAnsi="Tahoma" w:cs="Tahoma"/>
          <w:sz w:val="22"/>
          <w:szCs w:val="22"/>
        </w:rPr>
        <w:t xml:space="preserve">School: </w:t>
      </w:r>
      <w:r w:rsidRPr="00831D27">
        <w:rPr>
          <w:rFonts w:ascii="Tahoma" w:hAnsi="Tahoma" w:cs="Tahoma"/>
          <w:sz w:val="22"/>
          <w:szCs w:val="22"/>
        </w:rPr>
        <w:tab/>
      </w:r>
      <w:r w:rsidR="00A83827">
        <w:rPr>
          <w:rFonts w:ascii="Tahoma" w:hAnsi="Tahoma" w:cs="Tahoma"/>
          <w:sz w:val="22"/>
          <w:szCs w:val="22"/>
        </w:rPr>
        <w:tab/>
      </w:r>
      <w:r w:rsidR="004A27A2">
        <w:rPr>
          <w:rFonts w:ascii="Tahoma" w:hAnsi="Tahoma" w:cs="Tahoma"/>
          <w:sz w:val="22"/>
          <w:szCs w:val="22"/>
        </w:rPr>
        <w:t xml:space="preserve">Astley Park School </w:t>
      </w:r>
    </w:p>
    <w:p w14:paraId="60C6651C" w14:textId="77777777" w:rsidR="009D619C" w:rsidRDefault="009D619C" w:rsidP="009D619C">
      <w:pPr>
        <w:tabs>
          <w:tab w:val="left" w:pos="993"/>
          <w:tab w:val="left" w:pos="2127"/>
        </w:tabs>
        <w:rPr>
          <w:rFonts w:ascii="Tahoma" w:hAnsi="Tahoma" w:cs="Tahoma"/>
          <w:sz w:val="22"/>
          <w:szCs w:val="22"/>
        </w:rPr>
      </w:pPr>
    </w:p>
    <w:p w14:paraId="3621C9E6" w14:textId="5459B3B9" w:rsidR="009D619C" w:rsidRPr="00831D27" w:rsidRDefault="009D619C" w:rsidP="009D619C">
      <w:pPr>
        <w:tabs>
          <w:tab w:val="left" w:pos="993"/>
          <w:tab w:val="left" w:pos="2127"/>
        </w:tabs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 xml:space="preserve">Assessment date: </w:t>
      </w:r>
      <w:r w:rsidRPr="00831D27">
        <w:rPr>
          <w:rFonts w:ascii="Tahoma" w:hAnsi="Tahoma" w:cs="Tahoma"/>
          <w:sz w:val="22"/>
          <w:szCs w:val="22"/>
        </w:rPr>
        <w:tab/>
      </w:r>
      <w:r w:rsidR="004A27A2">
        <w:rPr>
          <w:rFonts w:ascii="Tahoma" w:hAnsi="Tahoma" w:cs="Tahoma"/>
          <w:sz w:val="22"/>
          <w:szCs w:val="22"/>
        </w:rPr>
        <w:t>March 22</w:t>
      </w:r>
      <w:r w:rsidR="004A27A2" w:rsidRPr="004A27A2">
        <w:rPr>
          <w:rFonts w:ascii="Tahoma" w:hAnsi="Tahoma" w:cs="Tahoma"/>
          <w:sz w:val="22"/>
          <w:szCs w:val="22"/>
          <w:vertAlign w:val="superscript"/>
        </w:rPr>
        <w:t>nd</w:t>
      </w:r>
      <w:r w:rsidR="00E9430A">
        <w:rPr>
          <w:rFonts w:ascii="Tahoma" w:hAnsi="Tahoma" w:cs="Tahoma"/>
          <w:sz w:val="22"/>
          <w:szCs w:val="22"/>
        </w:rPr>
        <w:t xml:space="preserve">, </w:t>
      </w:r>
      <w:r w:rsidRPr="00831D27">
        <w:rPr>
          <w:rFonts w:ascii="Tahoma" w:hAnsi="Tahoma" w:cs="Tahoma"/>
          <w:sz w:val="22"/>
          <w:szCs w:val="22"/>
        </w:rPr>
        <w:t>20</w:t>
      </w:r>
      <w:r w:rsidR="0050422C">
        <w:rPr>
          <w:rFonts w:ascii="Tahoma" w:hAnsi="Tahoma" w:cs="Tahoma"/>
          <w:sz w:val="22"/>
          <w:szCs w:val="22"/>
        </w:rPr>
        <w:t>2</w:t>
      </w:r>
      <w:r w:rsidR="004A27A2">
        <w:rPr>
          <w:rFonts w:ascii="Tahoma" w:hAnsi="Tahoma" w:cs="Tahoma"/>
          <w:sz w:val="22"/>
          <w:szCs w:val="22"/>
        </w:rPr>
        <w:t>1</w:t>
      </w:r>
      <w:r w:rsidR="00210B54">
        <w:rPr>
          <w:rFonts w:ascii="Tahoma" w:hAnsi="Tahoma" w:cs="Tahoma"/>
          <w:sz w:val="22"/>
          <w:szCs w:val="22"/>
        </w:rPr>
        <w:tab/>
      </w:r>
      <w:r w:rsidR="00210B54">
        <w:rPr>
          <w:rFonts w:ascii="Tahoma" w:hAnsi="Tahoma" w:cs="Tahoma"/>
          <w:sz w:val="22"/>
          <w:szCs w:val="22"/>
        </w:rPr>
        <w:tab/>
      </w:r>
      <w:r w:rsidR="00210B54" w:rsidRPr="00831D27">
        <w:rPr>
          <w:rFonts w:ascii="Tahoma" w:hAnsi="Tahoma" w:cs="Tahoma"/>
          <w:sz w:val="22"/>
          <w:szCs w:val="22"/>
        </w:rPr>
        <w:t>Assessor:</w:t>
      </w:r>
      <w:r w:rsidR="00210B54" w:rsidRPr="00831D27">
        <w:rPr>
          <w:rFonts w:ascii="Tahoma" w:hAnsi="Tahoma" w:cs="Tahoma"/>
          <w:sz w:val="22"/>
          <w:szCs w:val="22"/>
        </w:rPr>
        <w:tab/>
      </w:r>
      <w:r w:rsidR="00210B54" w:rsidRPr="00831D27">
        <w:rPr>
          <w:rFonts w:ascii="Tahoma" w:hAnsi="Tahoma" w:cs="Tahoma"/>
          <w:sz w:val="22"/>
          <w:szCs w:val="22"/>
        </w:rPr>
        <w:tab/>
        <w:t>Ron Richards</w:t>
      </w:r>
    </w:p>
    <w:p w14:paraId="494B5784" w14:textId="77777777" w:rsidR="009D619C" w:rsidRPr="00831D27" w:rsidRDefault="009D619C" w:rsidP="009D619C">
      <w:pPr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ab/>
      </w:r>
    </w:p>
    <w:p w14:paraId="42DC869D" w14:textId="5411F343" w:rsidR="009D619C" w:rsidRPr="00117099" w:rsidRDefault="009D619C" w:rsidP="00210B54">
      <w:pPr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 xml:space="preserve">Headteacher: </w:t>
      </w:r>
      <w:r w:rsidRPr="00831D27">
        <w:rPr>
          <w:rFonts w:ascii="Tahoma" w:hAnsi="Tahoma" w:cs="Tahoma"/>
          <w:sz w:val="22"/>
          <w:szCs w:val="22"/>
        </w:rPr>
        <w:tab/>
      </w:r>
      <w:r w:rsidR="0062041F">
        <w:rPr>
          <w:rFonts w:ascii="Tahoma" w:hAnsi="Tahoma" w:cs="Tahoma"/>
          <w:sz w:val="22"/>
          <w:szCs w:val="22"/>
        </w:rPr>
        <w:tab/>
      </w:r>
      <w:r w:rsidR="004A27A2">
        <w:rPr>
          <w:rFonts w:ascii="Tahoma" w:hAnsi="Tahoma" w:cs="Tahoma"/>
          <w:sz w:val="22"/>
          <w:szCs w:val="22"/>
        </w:rPr>
        <w:t>Kieran Welsh</w:t>
      </w:r>
      <w:r w:rsidR="004A27A2">
        <w:rPr>
          <w:rFonts w:ascii="Tahoma" w:hAnsi="Tahoma" w:cs="Tahoma"/>
          <w:sz w:val="22"/>
          <w:szCs w:val="22"/>
        </w:rPr>
        <w:tab/>
      </w:r>
      <w:r w:rsidR="00117099">
        <w:rPr>
          <w:rFonts w:ascii="Tahoma" w:hAnsi="Tahoma" w:cs="Tahoma"/>
          <w:sz w:val="22"/>
          <w:szCs w:val="22"/>
        </w:rPr>
        <w:tab/>
      </w:r>
      <w:r w:rsidR="00EE2000">
        <w:rPr>
          <w:rFonts w:ascii="Tahoma" w:hAnsi="Tahoma" w:cs="Tahoma"/>
          <w:sz w:val="22"/>
          <w:szCs w:val="22"/>
        </w:rPr>
        <w:tab/>
      </w:r>
      <w:r w:rsidRPr="00117099">
        <w:rPr>
          <w:rFonts w:ascii="Tahoma" w:hAnsi="Tahoma" w:cs="Tahoma"/>
          <w:sz w:val="22"/>
          <w:szCs w:val="22"/>
        </w:rPr>
        <w:t xml:space="preserve">Contact Person:        </w:t>
      </w:r>
      <w:r w:rsidR="00F76848" w:rsidRPr="00117099">
        <w:rPr>
          <w:rFonts w:ascii="Tahoma" w:hAnsi="Tahoma" w:cs="Tahoma"/>
          <w:sz w:val="22"/>
          <w:szCs w:val="22"/>
        </w:rPr>
        <w:t xml:space="preserve"> </w:t>
      </w:r>
      <w:r w:rsidR="004A27A2">
        <w:rPr>
          <w:rFonts w:ascii="Tahoma" w:hAnsi="Tahoma" w:cs="Tahoma"/>
          <w:sz w:val="22"/>
          <w:szCs w:val="22"/>
        </w:rPr>
        <w:t>Rebecca Tolan</w:t>
      </w:r>
    </w:p>
    <w:p w14:paraId="212518B1" w14:textId="77777777" w:rsidR="009D619C" w:rsidRPr="00117099" w:rsidRDefault="009D619C" w:rsidP="009D619C">
      <w:pPr>
        <w:tabs>
          <w:tab w:val="right" w:pos="10092"/>
        </w:tabs>
        <w:rPr>
          <w:rFonts w:ascii="Tahoma" w:hAnsi="Tahoma" w:cs="Tahoma"/>
          <w:sz w:val="22"/>
          <w:szCs w:val="22"/>
        </w:rPr>
      </w:pPr>
    </w:p>
    <w:p w14:paraId="18D0578C" w14:textId="77777777" w:rsidR="00210DFA" w:rsidRDefault="00210DFA" w:rsidP="009D619C">
      <w:pPr>
        <w:tabs>
          <w:tab w:val="right" w:pos="10092"/>
        </w:tabs>
        <w:rPr>
          <w:rFonts w:ascii="Tahoma" w:hAnsi="Tahoma" w:cs="Tahoma"/>
          <w:sz w:val="22"/>
          <w:szCs w:val="22"/>
        </w:rPr>
      </w:pPr>
    </w:p>
    <w:p w14:paraId="2731081B" w14:textId="29115400" w:rsidR="009D619C" w:rsidRPr="00831D27" w:rsidRDefault="009D619C" w:rsidP="009D619C">
      <w:pPr>
        <w:tabs>
          <w:tab w:val="right" w:pos="10092"/>
        </w:tabs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 xml:space="preserve">Thank you for your application and for the supporting documents. </w:t>
      </w:r>
    </w:p>
    <w:p w14:paraId="1F10CA6E" w14:textId="77777777" w:rsidR="009D619C" w:rsidRPr="00831D27" w:rsidRDefault="009D619C" w:rsidP="009D619C">
      <w:pPr>
        <w:rPr>
          <w:rFonts w:ascii="Tahoma" w:hAnsi="Tahoma" w:cs="Tahoma"/>
          <w:sz w:val="22"/>
          <w:szCs w:val="22"/>
        </w:rPr>
      </w:pPr>
    </w:p>
    <w:p w14:paraId="62329089" w14:textId="05CF3FC5" w:rsidR="009D619C" w:rsidRDefault="009D619C" w:rsidP="009D619C">
      <w:pPr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>The</w:t>
      </w:r>
      <w:r w:rsidR="00EF0490">
        <w:rPr>
          <w:rFonts w:ascii="Tahoma" w:hAnsi="Tahoma" w:cs="Tahoma"/>
          <w:sz w:val="22"/>
          <w:szCs w:val="22"/>
        </w:rPr>
        <w:t xml:space="preserve"> </w:t>
      </w:r>
      <w:r w:rsidRPr="00831D27">
        <w:rPr>
          <w:rFonts w:ascii="Tahoma" w:hAnsi="Tahoma" w:cs="Tahoma"/>
          <w:sz w:val="22"/>
          <w:szCs w:val="22"/>
        </w:rPr>
        <w:t xml:space="preserve">application form, the review and the supporting documents suggest that the </w:t>
      </w:r>
      <w:r w:rsidR="00114F7C">
        <w:rPr>
          <w:rFonts w:ascii="Tahoma" w:hAnsi="Tahoma" w:cs="Tahoma"/>
          <w:sz w:val="22"/>
          <w:szCs w:val="22"/>
        </w:rPr>
        <w:t xml:space="preserve">school </w:t>
      </w:r>
      <w:r w:rsidRPr="00831D27">
        <w:rPr>
          <w:rFonts w:ascii="Tahoma" w:hAnsi="Tahoma" w:cs="Tahoma"/>
          <w:sz w:val="22"/>
          <w:szCs w:val="22"/>
        </w:rPr>
        <w:t xml:space="preserve">has continued to improve its online safety provision and that the </w:t>
      </w:r>
      <w:r w:rsidR="00114F7C">
        <w:rPr>
          <w:rFonts w:ascii="Tahoma" w:hAnsi="Tahoma" w:cs="Tahoma"/>
          <w:sz w:val="22"/>
          <w:szCs w:val="22"/>
        </w:rPr>
        <w:t xml:space="preserve">school </w:t>
      </w:r>
      <w:r w:rsidRPr="00831D27">
        <w:rPr>
          <w:rFonts w:ascii="Tahoma" w:hAnsi="Tahoma" w:cs="Tahoma"/>
          <w:sz w:val="22"/>
          <w:szCs w:val="22"/>
        </w:rPr>
        <w:t xml:space="preserve">remains at (and in </w:t>
      </w:r>
      <w:r w:rsidR="00DD6FBC">
        <w:rPr>
          <w:rFonts w:ascii="Tahoma" w:hAnsi="Tahoma" w:cs="Tahoma"/>
          <w:sz w:val="22"/>
          <w:szCs w:val="22"/>
        </w:rPr>
        <w:t xml:space="preserve">many </w:t>
      </w:r>
      <w:r w:rsidRPr="00831D27">
        <w:rPr>
          <w:rFonts w:ascii="Tahoma" w:hAnsi="Tahoma" w:cs="Tahoma"/>
          <w:sz w:val="22"/>
          <w:szCs w:val="22"/>
        </w:rPr>
        <w:t>places, above) Online Safety Mark benchmark levels. It gave me pleasure to read the application form and the review which made it clear that there has been ongoing progress in recent years.</w:t>
      </w:r>
    </w:p>
    <w:p w14:paraId="7ACE12AC" w14:textId="4EAF53D5" w:rsidR="00DD6FBC" w:rsidRDefault="00DD6FBC" w:rsidP="009D619C">
      <w:pPr>
        <w:rPr>
          <w:rFonts w:ascii="Tahoma" w:hAnsi="Tahoma" w:cs="Tahoma"/>
          <w:sz w:val="22"/>
          <w:szCs w:val="22"/>
        </w:rPr>
      </w:pPr>
    </w:p>
    <w:p w14:paraId="4C2B771F" w14:textId="578F2C79" w:rsidR="009D619C" w:rsidRPr="00831D27" w:rsidRDefault="009D619C" w:rsidP="009D619C">
      <w:pPr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>There are many positive aspects to your review, including</w:t>
      </w:r>
      <w:r w:rsidR="001F6C73">
        <w:rPr>
          <w:rFonts w:ascii="Tahoma" w:hAnsi="Tahoma" w:cs="Tahoma"/>
          <w:sz w:val="22"/>
          <w:szCs w:val="22"/>
        </w:rPr>
        <w:t xml:space="preserve">: </w:t>
      </w:r>
    </w:p>
    <w:p w14:paraId="2F4E4E2D" w14:textId="527B8D52" w:rsidR="00E9430A" w:rsidRDefault="009D619C" w:rsidP="009D619C">
      <w:pPr>
        <w:pStyle w:val="ListParagraph"/>
        <w:numPr>
          <w:ilvl w:val="0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 xml:space="preserve">The application form </w:t>
      </w:r>
      <w:r w:rsidR="003E553F">
        <w:rPr>
          <w:rFonts w:ascii="Tahoma" w:hAnsi="Tahoma" w:cs="Tahoma"/>
          <w:sz w:val="22"/>
          <w:szCs w:val="22"/>
        </w:rPr>
        <w:t xml:space="preserve">and the </w:t>
      </w:r>
      <w:r w:rsidR="000255AE">
        <w:rPr>
          <w:rFonts w:ascii="Tahoma" w:hAnsi="Tahoma" w:cs="Tahoma"/>
          <w:sz w:val="22"/>
          <w:szCs w:val="22"/>
        </w:rPr>
        <w:t xml:space="preserve">detailed </w:t>
      </w:r>
      <w:r w:rsidR="003E553F">
        <w:rPr>
          <w:rFonts w:ascii="Tahoma" w:hAnsi="Tahoma" w:cs="Tahoma"/>
          <w:sz w:val="22"/>
          <w:szCs w:val="22"/>
        </w:rPr>
        <w:t xml:space="preserve">review </w:t>
      </w:r>
      <w:r w:rsidR="00B80462">
        <w:rPr>
          <w:rFonts w:ascii="Tahoma" w:hAnsi="Tahoma" w:cs="Tahoma"/>
          <w:sz w:val="22"/>
          <w:szCs w:val="22"/>
        </w:rPr>
        <w:t xml:space="preserve">clearly </w:t>
      </w:r>
      <w:r w:rsidRPr="00831D27">
        <w:rPr>
          <w:rFonts w:ascii="Tahoma" w:hAnsi="Tahoma" w:cs="Tahoma"/>
          <w:sz w:val="22"/>
          <w:szCs w:val="22"/>
        </w:rPr>
        <w:t>describe the improvements and developments that have taken place</w:t>
      </w:r>
      <w:r w:rsidR="00B80462">
        <w:rPr>
          <w:rFonts w:ascii="Tahoma" w:hAnsi="Tahoma" w:cs="Tahoma"/>
          <w:sz w:val="22"/>
          <w:szCs w:val="22"/>
        </w:rPr>
        <w:t>.</w:t>
      </w:r>
    </w:p>
    <w:p w14:paraId="2379170B" w14:textId="77777777" w:rsidR="00020A53" w:rsidRDefault="00E9430A" w:rsidP="00CA6A8E">
      <w:pPr>
        <w:pStyle w:val="ListParagraph"/>
        <w:numPr>
          <w:ilvl w:val="0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main </w:t>
      </w:r>
      <w:r w:rsidR="00885CB7" w:rsidRPr="00CA6A8E">
        <w:rPr>
          <w:rFonts w:ascii="Tahoma" w:hAnsi="Tahoma" w:cs="Tahoma"/>
          <w:sz w:val="22"/>
          <w:szCs w:val="22"/>
        </w:rPr>
        <w:t>d</w:t>
      </w:r>
      <w:r w:rsidR="009D619C" w:rsidRPr="00CA6A8E">
        <w:rPr>
          <w:rFonts w:ascii="Tahoma" w:hAnsi="Tahoma" w:cs="Tahoma"/>
          <w:sz w:val="22"/>
          <w:szCs w:val="22"/>
        </w:rPr>
        <w:t>evelopment point</w:t>
      </w:r>
      <w:r w:rsidR="00020A53">
        <w:rPr>
          <w:rFonts w:ascii="Tahoma" w:hAnsi="Tahoma" w:cs="Tahoma"/>
          <w:sz w:val="22"/>
          <w:szCs w:val="22"/>
        </w:rPr>
        <w:t>s</w:t>
      </w:r>
      <w:r w:rsidR="00F76848" w:rsidRPr="00CA6A8E">
        <w:rPr>
          <w:rFonts w:ascii="Tahoma" w:hAnsi="Tahoma" w:cs="Tahoma"/>
          <w:sz w:val="22"/>
          <w:szCs w:val="22"/>
        </w:rPr>
        <w:t xml:space="preserve"> </w:t>
      </w:r>
      <w:r w:rsidR="009D619C" w:rsidRPr="00CA6A8E">
        <w:rPr>
          <w:rFonts w:ascii="Tahoma" w:hAnsi="Tahoma" w:cs="Tahoma"/>
          <w:sz w:val="22"/>
          <w:szCs w:val="22"/>
        </w:rPr>
        <w:t>in the previous Assessor report appear to have been addresse</w:t>
      </w:r>
      <w:r w:rsidR="00CA6A8E" w:rsidRPr="00CA6A8E">
        <w:rPr>
          <w:rFonts w:ascii="Tahoma" w:hAnsi="Tahoma" w:cs="Tahoma"/>
          <w:sz w:val="22"/>
          <w:szCs w:val="22"/>
        </w:rPr>
        <w:t>d</w:t>
      </w:r>
      <w:r w:rsidR="00020A53">
        <w:rPr>
          <w:rFonts w:ascii="Tahoma" w:hAnsi="Tahoma" w:cs="Tahoma"/>
          <w:sz w:val="22"/>
          <w:szCs w:val="22"/>
        </w:rPr>
        <w:t>:</w:t>
      </w:r>
    </w:p>
    <w:p w14:paraId="7AD06344" w14:textId="77777777" w:rsidR="000255AE" w:rsidRDefault="000255AE" w:rsidP="00020A53">
      <w:pPr>
        <w:pStyle w:val="ListParagraph"/>
        <w:numPr>
          <w:ilvl w:val="1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Pupils have individual, password protected accounts (in Office 365)</w:t>
      </w:r>
    </w:p>
    <w:p w14:paraId="53812778" w14:textId="241E0ECC" w:rsidR="000255AE" w:rsidRDefault="000255AE" w:rsidP="00020A53">
      <w:pPr>
        <w:pStyle w:val="ListParagraph"/>
        <w:numPr>
          <w:ilvl w:val="1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There is far greater assessment of pupil progress in online safety, with personalised learning goals.</w:t>
      </w:r>
    </w:p>
    <w:p w14:paraId="741B0A64" w14:textId="608DED83" w:rsidR="0062041F" w:rsidRDefault="000255AE" w:rsidP="000255AE">
      <w:pPr>
        <w:pStyle w:val="ListParagraph"/>
        <w:numPr>
          <w:ilvl w:val="1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online safety curriculum is mapped and has been broadened and developed, in line with the Education for a Connected World Framework.</w:t>
      </w:r>
      <w:r w:rsidR="0062041F">
        <w:rPr>
          <w:rFonts w:ascii="Tahoma" w:hAnsi="Tahoma" w:cs="Tahoma"/>
          <w:sz w:val="22"/>
          <w:szCs w:val="22"/>
        </w:rPr>
        <w:t xml:space="preserve"> </w:t>
      </w:r>
    </w:p>
    <w:p w14:paraId="4B3C96EA" w14:textId="0A61626F" w:rsidR="00B17FCE" w:rsidRDefault="00B17FCE" w:rsidP="00CA6A8E">
      <w:pPr>
        <w:pStyle w:val="ListParagraph"/>
        <w:numPr>
          <w:ilvl w:val="0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Parents are well supported through regular contact and by parent</w:t>
      </w:r>
      <w:r w:rsidR="000255AE">
        <w:rPr>
          <w:rFonts w:ascii="Tahoma" w:hAnsi="Tahoma" w:cs="Tahoma"/>
          <w:sz w:val="22"/>
          <w:szCs w:val="22"/>
        </w:rPr>
        <w:t>/carer sessions</w:t>
      </w:r>
      <w:r>
        <w:rPr>
          <w:rFonts w:ascii="Tahoma" w:hAnsi="Tahoma" w:cs="Tahoma"/>
          <w:sz w:val="22"/>
          <w:szCs w:val="22"/>
        </w:rPr>
        <w:t>.</w:t>
      </w:r>
    </w:p>
    <w:p w14:paraId="5509EF80" w14:textId="12EFB20A" w:rsidR="00F230BD" w:rsidRDefault="00F230BD" w:rsidP="00CA6A8E">
      <w:pPr>
        <w:pStyle w:val="ListParagraph"/>
        <w:numPr>
          <w:ilvl w:val="0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Staff training is well planned and the school has been pro-active in asking the staff for their views on what should be included in the online safety training. </w:t>
      </w:r>
    </w:p>
    <w:p w14:paraId="44469D0E" w14:textId="3271C329" w:rsidR="00B17FCE" w:rsidRDefault="00B17FCE" w:rsidP="00CA6A8E">
      <w:pPr>
        <w:pStyle w:val="ListParagraph"/>
        <w:numPr>
          <w:ilvl w:val="0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</w:t>
      </w:r>
      <w:r w:rsidR="000255AE">
        <w:rPr>
          <w:rFonts w:ascii="Tahoma" w:hAnsi="Tahoma" w:cs="Tahoma"/>
          <w:sz w:val="22"/>
          <w:szCs w:val="22"/>
        </w:rPr>
        <w:t xml:space="preserve">re is good contribution by the children – particularly through the Digital Leaders group. </w:t>
      </w:r>
    </w:p>
    <w:p w14:paraId="5158CEC4" w14:textId="64BF63BA" w:rsidR="000255AE" w:rsidRDefault="000255AE" w:rsidP="00CA6A8E">
      <w:pPr>
        <w:pStyle w:val="ListParagraph"/>
        <w:numPr>
          <w:ilvl w:val="0"/>
          <w:numId w:val="10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While I would not want schools to inflate their levels in the tool without good reason</w:t>
      </w:r>
      <w:r w:rsidR="00CA30E3">
        <w:rPr>
          <w:rFonts w:ascii="Tahoma" w:hAnsi="Tahoma" w:cs="Tahoma"/>
          <w:sz w:val="22"/>
          <w:szCs w:val="22"/>
        </w:rPr>
        <w:t>, i</w:t>
      </w:r>
      <w:r>
        <w:rPr>
          <w:rFonts w:ascii="Tahoma" w:hAnsi="Tahoma" w:cs="Tahoma"/>
          <w:sz w:val="22"/>
          <w:szCs w:val="22"/>
        </w:rPr>
        <w:t xml:space="preserve">t is pleasing to see </w:t>
      </w:r>
      <w:r w:rsidR="00CA30E3">
        <w:rPr>
          <w:rFonts w:ascii="Tahoma" w:hAnsi="Tahoma" w:cs="Tahoma"/>
          <w:sz w:val="22"/>
          <w:szCs w:val="22"/>
        </w:rPr>
        <w:t xml:space="preserve">more level 1s in this review compared to three years ago – reflecting the improvement I would hope to see in a “mature” Online Safety Mark school three years on. </w:t>
      </w:r>
    </w:p>
    <w:p w14:paraId="6C235236" w14:textId="77777777" w:rsidR="00060E15" w:rsidRPr="00060E15" w:rsidRDefault="00060E15" w:rsidP="00060E15">
      <w:pPr>
        <w:tabs>
          <w:tab w:val="left" w:pos="6600"/>
        </w:tabs>
        <w:rPr>
          <w:rFonts w:ascii="Tahoma" w:hAnsi="Tahoma" w:cs="Tahoma"/>
          <w:sz w:val="22"/>
          <w:szCs w:val="22"/>
        </w:rPr>
      </w:pPr>
    </w:p>
    <w:p w14:paraId="1E87DC92" w14:textId="13871EB4" w:rsidR="009D619C" w:rsidRPr="008E1BAD" w:rsidRDefault="009D619C" w:rsidP="008E1BAD">
      <w:pPr>
        <w:tabs>
          <w:tab w:val="left" w:pos="6600"/>
        </w:tabs>
        <w:rPr>
          <w:rFonts w:ascii="Tahoma" w:hAnsi="Tahoma" w:cs="Tahoma"/>
          <w:sz w:val="22"/>
          <w:szCs w:val="22"/>
        </w:rPr>
      </w:pPr>
      <w:r w:rsidRPr="008E1BAD">
        <w:rPr>
          <w:rFonts w:ascii="Tahoma" w:hAnsi="Tahoma" w:cs="Tahoma"/>
          <w:sz w:val="22"/>
          <w:szCs w:val="22"/>
        </w:rPr>
        <w:t xml:space="preserve">Time does not allow me to list all the developments and improvements that I can identify when I compare your review to that of three years ago, but it is worth summing these up as a far more mature and embedded provision. </w:t>
      </w:r>
    </w:p>
    <w:p w14:paraId="5D259053" w14:textId="77777777" w:rsidR="009D619C" w:rsidRDefault="009D619C" w:rsidP="009D619C">
      <w:pPr>
        <w:tabs>
          <w:tab w:val="left" w:pos="6600"/>
        </w:tabs>
        <w:rPr>
          <w:rFonts w:ascii="Tahoma" w:hAnsi="Tahoma" w:cs="Tahoma"/>
          <w:sz w:val="22"/>
          <w:szCs w:val="22"/>
        </w:rPr>
      </w:pPr>
    </w:p>
    <w:p w14:paraId="02AD2F73" w14:textId="02FEF0CC" w:rsidR="009D619C" w:rsidRDefault="009D619C" w:rsidP="009D619C">
      <w:pPr>
        <w:tabs>
          <w:tab w:val="left" w:pos="6600"/>
        </w:tabs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>In terms of development points I would like to suggest:</w:t>
      </w:r>
    </w:p>
    <w:p w14:paraId="5088EDDE" w14:textId="301A3B9C" w:rsidR="00E9430A" w:rsidRDefault="00E9430A" w:rsidP="009D619C">
      <w:pPr>
        <w:tabs>
          <w:tab w:val="left" w:pos="6600"/>
        </w:tabs>
        <w:rPr>
          <w:rFonts w:ascii="Tahoma" w:hAnsi="Tahoma" w:cs="Tahoma"/>
          <w:sz w:val="22"/>
          <w:szCs w:val="22"/>
        </w:rPr>
      </w:pPr>
    </w:p>
    <w:p w14:paraId="5A098D08" w14:textId="08B50F26" w:rsidR="009D619C" w:rsidRDefault="00B17FCE" w:rsidP="00450A08">
      <w:pPr>
        <w:pStyle w:val="ListParagraph"/>
        <w:numPr>
          <w:ilvl w:val="0"/>
          <w:numId w:val="12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450A08">
        <w:rPr>
          <w:rFonts w:ascii="Tahoma" w:hAnsi="Tahoma" w:cs="Tahoma"/>
          <w:sz w:val="22"/>
          <w:szCs w:val="22"/>
        </w:rPr>
        <w:t xml:space="preserve">Families </w:t>
      </w:r>
      <w:r>
        <w:rPr>
          <w:rFonts w:ascii="Tahoma" w:hAnsi="Tahoma" w:cs="Tahoma"/>
          <w:sz w:val="22"/>
          <w:szCs w:val="22"/>
        </w:rPr>
        <w:t xml:space="preserve">aspect is below the required benchmark level. </w:t>
      </w:r>
      <w:r w:rsidR="00450A08">
        <w:rPr>
          <w:rFonts w:ascii="Tahoma" w:hAnsi="Tahoma" w:cs="Tahoma"/>
          <w:sz w:val="22"/>
          <w:szCs w:val="22"/>
        </w:rPr>
        <w:t xml:space="preserve">I think this must be an error. In 2018 it was rated as a Level 2 and it appears that provision is at least as good as it was three years ago. The school should look again at the review of this aspect. </w:t>
      </w:r>
    </w:p>
    <w:p w14:paraId="2512D37D" w14:textId="4A6EF118" w:rsidR="00450A08" w:rsidRDefault="00450A08" w:rsidP="00450A08">
      <w:pPr>
        <w:pStyle w:val="ListParagraph"/>
        <w:numPr>
          <w:ilvl w:val="0"/>
          <w:numId w:val="12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would have been interesting to know how the school’s online safety provision had been affected by the Covid-19 situation over the past year and whether the quality of provision in an Online Safety Mark school </w:t>
      </w:r>
      <w:r w:rsidR="00F230BD">
        <w:rPr>
          <w:rFonts w:ascii="Tahoma" w:hAnsi="Tahoma" w:cs="Tahoma"/>
          <w:sz w:val="22"/>
          <w:szCs w:val="22"/>
        </w:rPr>
        <w:t>has helped the pupils and the community cope with some of the online safety issues that might have developed in these changed times.</w:t>
      </w:r>
    </w:p>
    <w:p w14:paraId="1D2411C5" w14:textId="01A633E6" w:rsidR="00F230BD" w:rsidRDefault="00F230BD" w:rsidP="00450A08">
      <w:pPr>
        <w:pStyle w:val="ListParagraph"/>
        <w:numPr>
          <w:ilvl w:val="0"/>
          <w:numId w:val="12"/>
        </w:numPr>
        <w:tabs>
          <w:tab w:val="left" w:pos="66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There are some references in the review to the school helping / supporting other schools to develop their online safety provision. I would hope that this can be continued / extended because Astley Park could have an important role to play locally and across the authority. </w:t>
      </w:r>
    </w:p>
    <w:p w14:paraId="2613A0B6" w14:textId="77777777" w:rsidR="00F230BD" w:rsidRPr="00F230BD" w:rsidRDefault="00F230BD" w:rsidP="00F230BD">
      <w:pPr>
        <w:tabs>
          <w:tab w:val="left" w:pos="6600"/>
        </w:tabs>
        <w:rPr>
          <w:rFonts w:ascii="Tahoma" w:hAnsi="Tahoma" w:cs="Tahoma"/>
          <w:sz w:val="22"/>
          <w:szCs w:val="22"/>
        </w:rPr>
      </w:pPr>
    </w:p>
    <w:p w14:paraId="2D68F94D" w14:textId="73BBE587" w:rsidR="00797161" w:rsidRDefault="009D619C" w:rsidP="009D619C">
      <w:pPr>
        <w:tabs>
          <w:tab w:val="left" w:pos="7095"/>
        </w:tabs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 xml:space="preserve">In three </w:t>
      </w:r>
      <w:proofErr w:type="spellStart"/>
      <w:r w:rsidRPr="00831D27">
        <w:rPr>
          <w:rFonts w:ascii="Tahoma" w:hAnsi="Tahoma" w:cs="Tahoma"/>
          <w:sz w:val="22"/>
          <w:szCs w:val="22"/>
        </w:rPr>
        <w:t>years time</w:t>
      </w:r>
      <w:proofErr w:type="spellEnd"/>
      <w:r w:rsidRPr="00831D27">
        <w:rPr>
          <w:rFonts w:ascii="Tahoma" w:hAnsi="Tahoma" w:cs="Tahoma"/>
          <w:sz w:val="22"/>
          <w:szCs w:val="22"/>
        </w:rPr>
        <w:t xml:space="preserve"> to achieve the award again you would be required to have a full assessment. This would allow the Assessor to have the opportunity to see and to comment on, the many developments </w:t>
      </w:r>
      <w:r w:rsidRPr="00831D27">
        <w:rPr>
          <w:rFonts w:ascii="Tahoma" w:hAnsi="Tahoma" w:cs="Tahoma"/>
          <w:sz w:val="22"/>
          <w:szCs w:val="22"/>
        </w:rPr>
        <w:lastRenderedPageBreak/>
        <w:t xml:space="preserve">that have taken place. </w:t>
      </w:r>
      <w:r w:rsidR="00F230BD">
        <w:rPr>
          <w:rFonts w:ascii="Tahoma" w:hAnsi="Tahoma" w:cs="Tahoma"/>
          <w:sz w:val="22"/>
          <w:szCs w:val="22"/>
        </w:rPr>
        <w:t xml:space="preserve">In reading the review and the application, I would expect this to be an enjoyable Assessor visit. </w:t>
      </w:r>
    </w:p>
    <w:p w14:paraId="7E230A71" w14:textId="77777777" w:rsidR="00797161" w:rsidRDefault="00797161" w:rsidP="009D619C">
      <w:pPr>
        <w:tabs>
          <w:tab w:val="left" w:pos="7095"/>
        </w:tabs>
        <w:rPr>
          <w:rFonts w:ascii="Tahoma" w:hAnsi="Tahoma" w:cs="Tahoma"/>
          <w:sz w:val="22"/>
          <w:szCs w:val="22"/>
        </w:rPr>
      </w:pPr>
    </w:p>
    <w:p w14:paraId="7EB127CA" w14:textId="2F30CC86" w:rsidR="009D619C" w:rsidRPr="00831D27" w:rsidRDefault="009D619C" w:rsidP="009D619C">
      <w:pPr>
        <w:tabs>
          <w:tab w:val="left" w:pos="7095"/>
        </w:tabs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 xml:space="preserve">I am pleased to confirm that the </w:t>
      </w:r>
      <w:r w:rsidR="00114F7C">
        <w:rPr>
          <w:rFonts w:ascii="Tahoma" w:hAnsi="Tahoma" w:cs="Tahoma"/>
          <w:sz w:val="22"/>
          <w:szCs w:val="22"/>
        </w:rPr>
        <w:t xml:space="preserve">school </w:t>
      </w:r>
      <w:r w:rsidRPr="00831D27">
        <w:rPr>
          <w:rFonts w:ascii="Tahoma" w:hAnsi="Tahoma" w:cs="Tahoma"/>
          <w:sz w:val="22"/>
          <w:szCs w:val="22"/>
        </w:rPr>
        <w:t xml:space="preserve">has been awarded the Online Safety Mark for a further three years. </w:t>
      </w:r>
    </w:p>
    <w:p w14:paraId="6D505B01" w14:textId="77777777" w:rsidR="009D619C" w:rsidRPr="00831D27" w:rsidRDefault="009D619C" w:rsidP="009D619C">
      <w:pPr>
        <w:rPr>
          <w:rFonts w:ascii="Tahoma" w:hAnsi="Tahoma" w:cs="Tahoma"/>
          <w:sz w:val="22"/>
          <w:szCs w:val="22"/>
        </w:rPr>
      </w:pPr>
    </w:p>
    <w:p w14:paraId="3EC0217C" w14:textId="77777777" w:rsidR="009D619C" w:rsidRPr="00831D27" w:rsidRDefault="009D619C" w:rsidP="009D619C">
      <w:pPr>
        <w:rPr>
          <w:rFonts w:ascii="Tahoma" w:hAnsi="Tahoma" w:cs="Tahoma"/>
          <w:sz w:val="22"/>
          <w:szCs w:val="22"/>
        </w:rPr>
      </w:pPr>
      <w:r w:rsidRPr="00831D2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CC5ADE5" wp14:editId="26AD0322">
            <wp:extent cx="1219200" cy="487680"/>
            <wp:effectExtent l="0" t="0" r="0" b="762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7014" w14:textId="77777777" w:rsidR="009D619C" w:rsidRPr="00831D27" w:rsidRDefault="009D619C" w:rsidP="009D619C">
      <w:pPr>
        <w:rPr>
          <w:rFonts w:ascii="Tahoma" w:hAnsi="Tahoma" w:cs="Tahoma"/>
          <w:sz w:val="22"/>
          <w:szCs w:val="22"/>
        </w:rPr>
      </w:pPr>
      <w:r w:rsidRPr="00831D27">
        <w:rPr>
          <w:rFonts w:ascii="Tahoma" w:hAnsi="Tahoma" w:cs="Tahoma"/>
          <w:sz w:val="22"/>
          <w:szCs w:val="22"/>
        </w:rPr>
        <w:t>Ron Richards</w:t>
      </w:r>
    </w:p>
    <w:p w14:paraId="035A5C7A" w14:textId="77777777" w:rsidR="00FB548C" w:rsidRDefault="00FB548C" w:rsidP="00FB548C">
      <w:pPr>
        <w:jc w:val="center"/>
        <w:rPr>
          <w:rFonts w:ascii="Tahoma" w:hAnsi="Tahoma" w:cs="Tahoma"/>
          <w:b/>
        </w:rPr>
      </w:pPr>
    </w:p>
    <w:sectPr w:rsidR="00FB548C" w:rsidSect="006C5A75">
      <w:headerReference w:type="default" r:id="rId8"/>
      <w:footerReference w:type="default" r:id="rId9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C493" w14:textId="77777777" w:rsidR="00375876" w:rsidRDefault="00375876">
      <w:r>
        <w:separator/>
      </w:r>
    </w:p>
  </w:endnote>
  <w:endnote w:type="continuationSeparator" w:id="0">
    <w:p w14:paraId="06D1C76F" w14:textId="77777777" w:rsidR="00375876" w:rsidRDefault="0037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6D02" w14:textId="77777777" w:rsidR="005E68CF" w:rsidRPr="000C5AB4" w:rsidRDefault="005E68CF" w:rsidP="00FB54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0C5AB4">
      <w:rPr>
        <w:rFonts w:ascii="Arial" w:hAnsi="Arial" w:cs="Arial"/>
        <w:sz w:val="20"/>
        <w:szCs w:val="20"/>
      </w:rPr>
      <w:t>South West Grid for Learning</w:t>
    </w:r>
    <w:r w:rsidR="00291CB5">
      <w:rPr>
        <w:rFonts w:ascii="Arial" w:hAnsi="Arial" w:cs="Arial"/>
        <w:sz w:val="20"/>
        <w:szCs w:val="20"/>
      </w:rPr>
      <w:t xml:space="preserve"> Trust</w:t>
    </w:r>
    <w:r w:rsidRPr="000C5AB4">
      <w:rPr>
        <w:rFonts w:ascii="Arial" w:hAnsi="Arial" w:cs="Arial"/>
        <w:sz w:val="20"/>
        <w:szCs w:val="20"/>
      </w:rPr>
      <w:t xml:space="preserve">, Belvedere House, </w:t>
    </w:r>
    <w:proofErr w:type="spellStart"/>
    <w:r w:rsidRPr="000C5AB4">
      <w:rPr>
        <w:rFonts w:ascii="Arial" w:hAnsi="Arial" w:cs="Arial"/>
        <w:sz w:val="20"/>
        <w:szCs w:val="20"/>
      </w:rPr>
      <w:t>Woodwater</w:t>
    </w:r>
    <w:proofErr w:type="spellEnd"/>
    <w:r w:rsidRPr="000C5AB4">
      <w:rPr>
        <w:rFonts w:ascii="Arial" w:hAnsi="Arial" w:cs="Arial"/>
        <w:sz w:val="20"/>
        <w:szCs w:val="20"/>
      </w:rPr>
      <w:t xml:space="preserve"> Park, Pynes Hill, Exeter, EX2 5WS</w:t>
    </w:r>
  </w:p>
  <w:p w14:paraId="2222DFF0" w14:textId="0A382CB9" w:rsidR="005E68CF" w:rsidRPr="000C5AB4" w:rsidRDefault="005E68CF" w:rsidP="005E68CF">
    <w:pPr>
      <w:jc w:val="center"/>
      <w:rPr>
        <w:rFonts w:ascii="Arial" w:hAnsi="Arial" w:cs="Arial"/>
        <w:sz w:val="20"/>
        <w:szCs w:val="20"/>
      </w:rPr>
    </w:pPr>
    <w:r w:rsidRPr="000C5AB4">
      <w:rPr>
        <w:rFonts w:ascii="Arial" w:hAnsi="Arial" w:cs="Arial"/>
        <w:sz w:val="20"/>
        <w:szCs w:val="20"/>
      </w:rPr>
      <w:t xml:space="preserve">Tel:  0845 601 3203  Fax: 01392 366494  Email: </w:t>
    </w:r>
    <w:hyperlink r:id="rId1" w:history="1">
      <w:r w:rsidR="00FD1F6E" w:rsidRPr="008865F3">
        <w:rPr>
          <w:rStyle w:val="Hyperlink"/>
          <w:rFonts w:ascii="Arial" w:hAnsi="Arial" w:cs="Arial"/>
          <w:sz w:val="20"/>
          <w:szCs w:val="20"/>
        </w:rPr>
        <w:t>onlinesafety@swgfl.org.uk</w:t>
      </w:r>
    </w:hyperlink>
    <w:r w:rsidRPr="000C5AB4">
      <w:rPr>
        <w:rFonts w:ascii="Arial" w:hAnsi="Arial" w:cs="Arial"/>
        <w:sz w:val="20"/>
        <w:szCs w:val="20"/>
      </w:rPr>
      <w:t xml:space="preserve">   Website: </w:t>
    </w:r>
    <w:hyperlink r:id="rId2" w:history="1">
      <w:r w:rsidRPr="000C5AB4">
        <w:rPr>
          <w:rStyle w:val="Hyperlink"/>
          <w:rFonts w:ascii="Arial" w:hAnsi="Arial" w:cs="Arial"/>
          <w:sz w:val="20"/>
          <w:szCs w:val="20"/>
        </w:rPr>
        <w:t>www.swgfl.org.uk</w:t>
      </w:r>
    </w:hyperlink>
  </w:p>
  <w:p w14:paraId="2EF5B77B" w14:textId="77777777" w:rsidR="007715C3" w:rsidRPr="005E68CF" w:rsidRDefault="007715C3" w:rsidP="005E68C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6AB0" w14:textId="77777777" w:rsidR="00375876" w:rsidRDefault="00375876">
      <w:r>
        <w:separator/>
      </w:r>
    </w:p>
  </w:footnote>
  <w:footnote w:type="continuationSeparator" w:id="0">
    <w:p w14:paraId="14EACF17" w14:textId="77777777" w:rsidR="00375876" w:rsidRDefault="0037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4BFC" w14:textId="77777777" w:rsidR="006C5A75" w:rsidRDefault="006C5A75" w:rsidP="006C5A75">
    <w:r w:rsidRPr="006C5A75">
      <w:rPr>
        <w:rFonts w:ascii="Tahoma" w:hAnsi="Tahoma" w:cs="Tahoma"/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D17A7B" wp14:editId="1C7EF4BB">
              <wp:simplePos x="0" y="0"/>
              <wp:positionH relativeFrom="column">
                <wp:posOffset>4758055</wp:posOffset>
              </wp:positionH>
              <wp:positionV relativeFrom="paragraph">
                <wp:posOffset>-326390</wp:posOffset>
              </wp:positionV>
              <wp:extent cx="1600200" cy="8763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6D049" w14:textId="29218A22" w:rsidR="006C5A75" w:rsidRDefault="00E943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BCF03B" wp14:editId="1958AB8D">
                                <wp:extent cx="1308189" cy="667300"/>
                                <wp:effectExtent l="0" t="0" r="0" b="0"/>
                                <wp:docPr id="1073741825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360AccreditedSaferOnline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8189" cy="6673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 cap="flat">
                                          <a:noFill/>
                                          <a:miter lim="400000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17A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65pt;margin-top:-25.7pt;width:126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NgIQIAAEY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">
              <v:textbox>
                <w:txbxContent>
                  <w:p w14:paraId="0236D049" w14:textId="29218A22" w:rsidR="006C5A75" w:rsidRDefault="00E9430A">
                    <w:r>
                      <w:rPr>
                        <w:noProof/>
                      </w:rPr>
                      <w:drawing>
                        <wp:inline distT="0" distB="0" distL="0" distR="0" wp14:anchorId="06BCF03B" wp14:editId="1958AB8D">
                          <wp:extent cx="1308189" cy="667300"/>
                          <wp:effectExtent l="0" t="0" r="0" b="0"/>
                          <wp:docPr id="1073741825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5" name="360AccreditedSaferOnline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8189" cy="667300"/>
                                  </a:xfrm>
                                  <a:prstGeom prst="rect">
                                    <a:avLst/>
                                  </a:prstGeom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2F3E">
      <w:rPr>
        <w:rFonts w:ascii="Tahoma" w:hAnsi="Tahoma" w:cs="Tahoma"/>
        <w:b/>
      </w:rPr>
      <w:t xml:space="preserve">Online </w:t>
    </w:r>
    <w:r w:rsidR="00FB548C">
      <w:rPr>
        <w:rFonts w:ascii="Tahoma" w:hAnsi="Tahoma" w:cs="Tahoma"/>
        <w:b/>
      </w:rPr>
      <w:t xml:space="preserve">Safety Mark </w:t>
    </w:r>
    <w:r w:rsidR="00891E71">
      <w:rPr>
        <w:rFonts w:ascii="Tahoma" w:hAnsi="Tahoma" w:cs="Tahoma"/>
        <w:b/>
      </w:rPr>
      <w:t>Desktop Assessment Feedback</w:t>
    </w:r>
  </w:p>
  <w:p w14:paraId="3E6DC9CE" w14:textId="77777777" w:rsidR="00FB548C" w:rsidRDefault="00FB548C" w:rsidP="00FB548C">
    <w:pPr>
      <w:rPr>
        <w:rFonts w:ascii="Tahoma" w:hAnsi="Tahoma" w:cs="Tahoma"/>
        <w:b/>
      </w:rPr>
    </w:pPr>
  </w:p>
  <w:p w14:paraId="14E3B3B6" w14:textId="77777777" w:rsidR="00AE6FA0" w:rsidRPr="00E31941" w:rsidRDefault="00AE6FA0" w:rsidP="009E55F0">
    <w:pPr>
      <w:pStyle w:val="Header"/>
      <w:rPr>
        <w:rFonts w:ascii="Arial" w:hAnsi="Arial" w:cs="Arial"/>
        <w:sz w:val="22"/>
        <w:szCs w:val="22"/>
      </w:rPr>
    </w:pPr>
  </w:p>
  <w:p w14:paraId="7E7218B7" w14:textId="77777777" w:rsidR="00707985" w:rsidRPr="00F1305D" w:rsidRDefault="00707985" w:rsidP="00ED1FDD">
    <w:pPr>
      <w:pStyle w:val="Header"/>
      <w:pBdr>
        <w:bottom w:val="single" w:sz="4" w:space="1" w:color="auto"/>
      </w:pBdr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E2"/>
    <w:multiLevelType w:val="hybridMultilevel"/>
    <w:tmpl w:val="FB3E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6DF"/>
    <w:multiLevelType w:val="hybridMultilevel"/>
    <w:tmpl w:val="DE92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37C"/>
    <w:multiLevelType w:val="hybridMultilevel"/>
    <w:tmpl w:val="058C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098"/>
    <w:multiLevelType w:val="multilevel"/>
    <w:tmpl w:val="AA5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768AF"/>
    <w:multiLevelType w:val="hybridMultilevel"/>
    <w:tmpl w:val="BE94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02BA"/>
    <w:multiLevelType w:val="hybridMultilevel"/>
    <w:tmpl w:val="726E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6454"/>
    <w:multiLevelType w:val="hybridMultilevel"/>
    <w:tmpl w:val="9CE8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05C4"/>
    <w:multiLevelType w:val="hybridMultilevel"/>
    <w:tmpl w:val="CF62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229FE"/>
    <w:multiLevelType w:val="hybridMultilevel"/>
    <w:tmpl w:val="622C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3FB0"/>
    <w:multiLevelType w:val="hybridMultilevel"/>
    <w:tmpl w:val="EBD4D552"/>
    <w:lvl w:ilvl="0" w:tplc="080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</w:abstractNum>
  <w:abstractNum w:abstractNumId="10" w15:restartNumberingAfterBreak="0">
    <w:nsid w:val="68780C46"/>
    <w:multiLevelType w:val="hybridMultilevel"/>
    <w:tmpl w:val="B47EB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39BD"/>
    <w:multiLevelType w:val="hybridMultilevel"/>
    <w:tmpl w:val="952A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1D"/>
    <w:rsid w:val="00001F05"/>
    <w:rsid w:val="000027B3"/>
    <w:rsid w:val="00020A53"/>
    <w:rsid w:val="00021CD7"/>
    <w:rsid w:val="000250E0"/>
    <w:rsid w:val="000255AE"/>
    <w:rsid w:val="0003708D"/>
    <w:rsid w:val="00042C8B"/>
    <w:rsid w:val="0004304B"/>
    <w:rsid w:val="00044120"/>
    <w:rsid w:val="0004668A"/>
    <w:rsid w:val="000600DC"/>
    <w:rsid w:val="00060E15"/>
    <w:rsid w:val="00070EFA"/>
    <w:rsid w:val="0007358C"/>
    <w:rsid w:val="00081034"/>
    <w:rsid w:val="000868CD"/>
    <w:rsid w:val="000904EF"/>
    <w:rsid w:val="0009073D"/>
    <w:rsid w:val="000A0B9A"/>
    <w:rsid w:val="000B4D22"/>
    <w:rsid w:val="000C02DF"/>
    <w:rsid w:val="000C19EF"/>
    <w:rsid w:val="000C48ED"/>
    <w:rsid w:val="000D0FE9"/>
    <w:rsid w:val="000D5208"/>
    <w:rsid w:val="000D6642"/>
    <w:rsid w:val="000E0F90"/>
    <w:rsid w:val="000E52D2"/>
    <w:rsid w:val="000F76B7"/>
    <w:rsid w:val="00101223"/>
    <w:rsid w:val="0011095A"/>
    <w:rsid w:val="00114F7C"/>
    <w:rsid w:val="00117099"/>
    <w:rsid w:val="00117146"/>
    <w:rsid w:val="001332CF"/>
    <w:rsid w:val="0013442E"/>
    <w:rsid w:val="001354A6"/>
    <w:rsid w:val="00162F89"/>
    <w:rsid w:val="00170B05"/>
    <w:rsid w:val="001873D6"/>
    <w:rsid w:val="00195465"/>
    <w:rsid w:val="001978DE"/>
    <w:rsid w:val="001E2AB1"/>
    <w:rsid w:val="001E521D"/>
    <w:rsid w:val="001F6C73"/>
    <w:rsid w:val="0020406A"/>
    <w:rsid w:val="00205084"/>
    <w:rsid w:val="00210B54"/>
    <w:rsid w:val="00210DFA"/>
    <w:rsid w:val="00212BBD"/>
    <w:rsid w:val="0021447D"/>
    <w:rsid w:val="0022449B"/>
    <w:rsid w:val="002348D7"/>
    <w:rsid w:val="002369F2"/>
    <w:rsid w:val="00252FA7"/>
    <w:rsid w:val="00271D89"/>
    <w:rsid w:val="00291CB5"/>
    <w:rsid w:val="0029267A"/>
    <w:rsid w:val="00296630"/>
    <w:rsid w:val="002A1E3C"/>
    <w:rsid w:val="002A7E1E"/>
    <w:rsid w:val="002A7F99"/>
    <w:rsid w:val="002B2F3E"/>
    <w:rsid w:val="002B41E4"/>
    <w:rsid w:val="002F74CE"/>
    <w:rsid w:val="003028B8"/>
    <w:rsid w:val="00302903"/>
    <w:rsid w:val="0031096C"/>
    <w:rsid w:val="00315A57"/>
    <w:rsid w:val="00320782"/>
    <w:rsid w:val="00326A2E"/>
    <w:rsid w:val="003351DB"/>
    <w:rsid w:val="00337DD5"/>
    <w:rsid w:val="0035100D"/>
    <w:rsid w:val="003716EE"/>
    <w:rsid w:val="00375876"/>
    <w:rsid w:val="00383AA4"/>
    <w:rsid w:val="003867BF"/>
    <w:rsid w:val="003900BE"/>
    <w:rsid w:val="003A3D86"/>
    <w:rsid w:val="003A48CD"/>
    <w:rsid w:val="003A62B0"/>
    <w:rsid w:val="003A7B72"/>
    <w:rsid w:val="003B2292"/>
    <w:rsid w:val="003B2BE3"/>
    <w:rsid w:val="003C0064"/>
    <w:rsid w:val="003C1EAE"/>
    <w:rsid w:val="003C6CC9"/>
    <w:rsid w:val="003D3EC9"/>
    <w:rsid w:val="003D5514"/>
    <w:rsid w:val="003E553F"/>
    <w:rsid w:val="003F10B2"/>
    <w:rsid w:val="003F7D2D"/>
    <w:rsid w:val="00406B35"/>
    <w:rsid w:val="00425178"/>
    <w:rsid w:val="004257CD"/>
    <w:rsid w:val="00427C49"/>
    <w:rsid w:val="004314F1"/>
    <w:rsid w:val="00450A08"/>
    <w:rsid w:val="00454B0D"/>
    <w:rsid w:val="004601A1"/>
    <w:rsid w:val="00462E7E"/>
    <w:rsid w:val="00470BE0"/>
    <w:rsid w:val="004838CA"/>
    <w:rsid w:val="004A16BC"/>
    <w:rsid w:val="004A27A2"/>
    <w:rsid w:val="004A3F21"/>
    <w:rsid w:val="004D2C63"/>
    <w:rsid w:val="004E2156"/>
    <w:rsid w:val="004E26D8"/>
    <w:rsid w:val="004E437C"/>
    <w:rsid w:val="004E7824"/>
    <w:rsid w:val="005000DE"/>
    <w:rsid w:val="00500B72"/>
    <w:rsid w:val="00502F6B"/>
    <w:rsid w:val="0050422C"/>
    <w:rsid w:val="00510A37"/>
    <w:rsid w:val="00515669"/>
    <w:rsid w:val="00522CF1"/>
    <w:rsid w:val="0052311A"/>
    <w:rsid w:val="00523581"/>
    <w:rsid w:val="00523B76"/>
    <w:rsid w:val="005262C6"/>
    <w:rsid w:val="005345CC"/>
    <w:rsid w:val="0054106E"/>
    <w:rsid w:val="00554C6C"/>
    <w:rsid w:val="00557DFD"/>
    <w:rsid w:val="00574039"/>
    <w:rsid w:val="00587EFF"/>
    <w:rsid w:val="00592E76"/>
    <w:rsid w:val="005A0D8F"/>
    <w:rsid w:val="005B5514"/>
    <w:rsid w:val="005B7964"/>
    <w:rsid w:val="005C1B87"/>
    <w:rsid w:val="005C1C9E"/>
    <w:rsid w:val="005C5500"/>
    <w:rsid w:val="005C60A3"/>
    <w:rsid w:val="005E68CF"/>
    <w:rsid w:val="00604D41"/>
    <w:rsid w:val="00605543"/>
    <w:rsid w:val="0062041F"/>
    <w:rsid w:val="00620D45"/>
    <w:rsid w:val="00626700"/>
    <w:rsid w:val="00634499"/>
    <w:rsid w:val="00641927"/>
    <w:rsid w:val="00644645"/>
    <w:rsid w:val="00647510"/>
    <w:rsid w:val="0065133C"/>
    <w:rsid w:val="006664F6"/>
    <w:rsid w:val="00672F64"/>
    <w:rsid w:val="00682289"/>
    <w:rsid w:val="00690897"/>
    <w:rsid w:val="006940A4"/>
    <w:rsid w:val="0069588C"/>
    <w:rsid w:val="006A1325"/>
    <w:rsid w:val="006B4EBE"/>
    <w:rsid w:val="006B609C"/>
    <w:rsid w:val="006C5A75"/>
    <w:rsid w:val="006D7FE0"/>
    <w:rsid w:val="006E0867"/>
    <w:rsid w:val="006E195A"/>
    <w:rsid w:val="006E595B"/>
    <w:rsid w:val="0070175D"/>
    <w:rsid w:val="007037A6"/>
    <w:rsid w:val="00703B45"/>
    <w:rsid w:val="0070507C"/>
    <w:rsid w:val="00707985"/>
    <w:rsid w:val="00722587"/>
    <w:rsid w:val="007310BE"/>
    <w:rsid w:val="00733B2D"/>
    <w:rsid w:val="00737C64"/>
    <w:rsid w:val="007664BF"/>
    <w:rsid w:val="00766847"/>
    <w:rsid w:val="007715C3"/>
    <w:rsid w:val="0077641B"/>
    <w:rsid w:val="00784B18"/>
    <w:rsid w:val="00797161"/>
    <w:rsid w:val="007974A4"/>
    <w:rsid w:val="007B10E0"/>
    <w:rsid w:val="007B1B05"/>
    <w:rsid w:val="007C1FF0"/>
    <w:rsid w:val="007C2C58"/>
    <w:rsid w:val="007E4D3D"/>
    <w:rsid w:val="007F47AD"/>
    <w:rsid w:val="007F768C"/>
    <w:rsid w:val="008060DC"/>
    <w:rsid w:val="008276BA"/>
    <w:rsid w:val="00831D27"/>
    <w:rsid w:val="00840112"/>
    <w:rsid w:val="00843B8F"/>
    <w:rsid w:val="008779AE"/>
    <w:rsid w:val="00881D19"/>
    <w:rsid w:val="00885CB7"/>
    <w:rsid w:val="00891E71"/>
    <w:rsid w:val="00893C13"/>
    <w:rsid w:val="008C4862"/>
    <w:rsid w:val="008C7BF3"/>
    <w:rsid w:val="008D1A85"/>
    <w:rsid w:val="008D5514"/>
    <w:rsid w:val="008E1BAD"/>
    <w:rsid w:val="008E448B"/>
    <w:rsid w:val="008E4E51"/>
    <w:rsid w:val="008F4863"/>
    <w:rsid w:val="008F5F93"/>
    <w:rsid w:val="009032CD"/>
    <w:rsid w:val="00951300"/>
    <w:rsid w:val="00957628"/>
    <w:rsid w:val="009644ED"/>
    <w:rsid w:val="0097282E"/>
    <w:rsid w:val="00976331"/>
    <w:rsid w:val="00984C22"/>
    <w:rsid w:val="009909DF"/>
    <w:rsid w:val="009A48EB"/>
    <w:rsid w:val="009B1228"/>
    <w:rsid w:val="009B2DC7"/>
    <w:rsid w:val="009B6135"/>
    <w:rsid w:val="009C7DAB"/>
    <w:rsid w:val="009D37FD"/>
    <w:rsid w:val="009D619C"/>
    <w:rsid w:val="009E55F0"/>
    <w:rsid w:val="00A06829"/>
    <w:rsid w:val="00A1613E"/>
    <w:rsid w:val="00A200AE"/>
    <w:rsid w:val="00A22781"/>
    <w:rsid w:val="00A34ED0"/>
    <w:rsid w:val="00A56AC5"/>
    <w:rsid w:val="00A60BE5"/>
    <w:rsid w:val="00A83827"/>
    <w:rsid w:val="00A86571"/>
    <w:rsid w:val="00A967BE"/>
    <w:rsid w:val="00AA2542"/>
    <w:rsid w:val="00AA5BF0"/>
    <w:rsid w:val="00AB6B9C"/>
    <w:rsid w:val="00AC1E00"/>
    <w:rsid w:val="00AC3DB4"/>
    <w:rsid w:val="00AC3E82"/>
    <w:rsid w:val="00AC74F9"/>
    <w:rsid w:val="00AD447D"/>
    <w:rsid w:val="00AD7665"/>
    <w:rsid w:val="00AE6FA0"/>
    <w:rsid w:val="00AF45F7"/>
    <w:rsid w:val="00AF4BEF"/>
    <w:rsid w:val="00B17FCE"/>
    <w:rsid w:val="00B20A6B"/>
    <w:rsid w:val="00B2591D"/>
    <w:rsid w:val="00B34A69"/>
    <w:rsid w:val="00B363A9"/>
    <w:rsid w:val="00B45E16"/>
    <w:rsid w:val="00B65B93"/>
    <w:rsid w:val="00B80462"/>
    <w:rsid w:val="00B8278C"/>
    <w:rsid w:val="00B865A5"/>
    <w:rsid w:val="00B86AC2"/>
    <w:rsid w:val="00B87E4A"/>
    <w:rsid w:val="00B90533"/>
    <w:rsid w:val="00B90B0B"/>
    <w:rsid w:val="00B96054"/>
    <w:rsid w:val="00BA0417"/>
    <w:rsid w:val="00BA2367"/>
    <w:rsid w:val="00BA37A7"/>
    <w:rsid w:val="00BB6059"/>
    <w:rsid w:val="00BB681B"/>
    <w:rsid w:val="00BC3EB6"/>
    <w:rsid w:val="00BC3EDD"/>
    <w:rsid w:val="00BC4F07"/>
    <w:rsid w:val="00BC671F"/>
    <w:rsid w:val="00BD56FD"/>
    <w:rsid w:val="00BE0715"/>
    <w:rsid w:val="00BE4ECC"/>
    <w:rsid w:val="00BF31D5"/>
    <w:rsid w:val="00C0299F"/>
    <w:rsid w:val="00C141ED"/>
    <w:rsid w:val="00C23F38"/>
    <w:rsid w:val="00C252F1"/>
    <w:rsid w:val="00C634D1"/>
    <w:rsid w:val="00C660BE"/>
    <w:rsid w:val="00C8071F"/>
    <w:rsid w:val="00C858E2"/>
    <w:rsid w:val="00C8625E"/>
    <w:rsid w:val="00C87855"/>
    <w:rsid w:val="00CA30E3"/>
    <w:rsid w:val="00CA6A8E"/>
    <w:rsid w:val="00CB2DF3"/>
    <w:rsid w:val="00CC450D"/>
    <w:rsid w:val="00CD4399"/>
    <w:rsid w:val="00CE6164"/>
    <w:rsid w:val="00CE73E4"/>
    <w:rsid w:val="00CF00B9"/>
    <w:rsid w:val="00D04AA4"/>
    <w:rsid w:val="00D22F67"/>
    <w:rsid w:val="00D2746F"/>
    <w:rsid w:val="00D30612"/>
    <w:rsid w:val="00D370D5"/>
    <w:rsid w:val="00D465F3"/>
    <w:rsid w:val="00D47AB9"/>
    <w:rsid w:val="00D501F1"/>
    <w:rsid w:val="00D53610"/>
    <w:rsid w:val="00D62D91"/>
    <w:rsid w:val="00D67E7E"/>
    <w:rsid w:val="00D736B5"/>
    <w:rsid w:val="00D84231"/>
    <w:rsid w:val="00DA3675"/>
    <w:rsid w:val="00DB158E"/>
    <w:rsid w:val="00DB4AED"/>
    <w:rsid w:val="00DC33B1"/>
    <w:rsid w:val="00DC6590"/>
    <w:rsid w:val="00DD6FBC"/>
    <w:rsid w:val="00DE1E38"/>
    <w:rsid w:val="00DF60B9"/>
    <w:rsid w:val="00DF7AA2"/>
    <w:rsid w:val="00E11A5D"/>
    <w:rsid w:val="00E1401C"/>
    <w:rsid w:val="00E31941"/>
    <w:rsid w:val="00E324F7"/>
    <w:rsid w:val="00E43DD5"/>
    <w:rsid w:val="00E654E6"/>
    <w:rsid w:val="00E84DC6"/>
    <w:rsid w:val="00E9430A"/>
    <w:rsid w:val="00EA4A37"/>
    <w:rsid w:val="00EB29C3"/>
    <w:rsid w:val="00EC514C"/>
    <w:rsid w:val="00ED1FDD"/>
    <w:rsid w:val="00EE2000"/>
    <w:rsid w:val="00EE3142"/>
    <w:rsid w:val="00EE33C4"/>
    <w:rsid w:val="00EF0490"/>
    <w:rsid w:val="00F0030F"/>
    <w:rsid w:val="00F04BF7"/>
    <w:rsid w:val="00F07607"/>
    <w:rsid w:val="00F1305D"/>
    <w:rsid w:val="00F176D4"/>
    <w:rsid w:val="00F230BD"/>
    <w:rsid w:val="00F376D7"/>
    <w:rsid w:val="00F44C62"/>
    <w:rsid w:val="00F5027D"/>
    <w:rsid w:val="00F6685F"/>
    <w:rsid w:val="00F72D99"/>
    <w:rsid w:val="00F76848"/>
    <w:rsid w:val="00F835FA"/>
    <w:rsid w:val="00FA3E05"/>
    <w:rsid w:val="00FB548C"/>
    <w:rsid w:val="00FC4AA6"/>
    <w:rsid w:val="00FD1F6E"/>
    <w:rsid w:val="00FD2153"/>
    <w:rsid w:val="00FD2F48"/>
    <w:rsid w:val="00FD6D1C"/>
    <w:rsid w:val="00FE4DE3"/>
    <w:rsid w:val="00FF0565"/>
    <w:rsid w:val="00FF3BFE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50462"/>
  <w15:docId w15:val="{7B4DC39F-4E37-4386-82A4-E48D042A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3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6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C6C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29C3"/>
  </w:style>
  <w:style w:type="character" w:styleId="Hyperlink">
    <w:name w:val="Hyperlink"/>
    <w:basedOn w:val="DefaultParagraphFont"/>
    <w:rsid w:val="003867BF"/>
    <w:rPr>
      <w:color w:val="0000FF"/>
      <w:u w:val="single"/>
    </w:rPr>
  </w:style>
  <w:style w:type="paragraph" w:styleId="BalloonText">
    <w:name w:val="Balloon Text"/>
    <w:basedOn w:val="Normal"/>
    <w:semiHidden/>
    <w:rsid w:val="00386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AE6FA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4BE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0760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50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gfl.org.uk" TargetMode="External"/><Relationship Id="rId1" Type="http://schemas.openxmlformats.org/officeDocument/2006/relationships/hyperlink" Target="mailto:onlinesafety@swgf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%20Richards\AppData\Roaming\Microsoft\Templates\360esaf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360esafe paper</Template>
  <TotalTime>267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/>
  <LinksUpToDate>false</LinksUpToDate>
  <CharactersWithSpaces>3394</CharactersWithSpaces>
  <SharedDoc>false</SharedDoc>
  <HLinks>
    <vt:vector size="12" baseType="variant">
      <vt:variant>
        <vt:i4>65624</vt:i4>
      </vt:variant>
      <vt:variant>
        <vt:i4>3</vt:i4>
      </vt:variant>
      <vt:variant>
        <vt:i4>0</vt:i4>
      </vt:variant>
      <vt:variant>
        <vt:i4>5</vt:i4>
      </vt:variant>
      <vt:variant>
        <vt:lpwstr>http://www.swgfl.org.uk/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mailto:enquiries@swgfl.org.uk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Ron Richards</dc:creator>
  <cp:lastModifiedBy>Ron</cp:lastModifiedBy>
  <cp:revision>5</cp:revision>
  <cp:lastPrinted>2016-06-09T21:42:00Z</cp:lastPrinted>
  <dcterms:created xsi:type="dcterms:W3CDTF">2021-03-21T19:40:00Z</dcterms:created>
  <dcterms:modified xsi:type="dcterms:W3CDTF">2021-03-22T00:06:00Z</dcterms:modified>
</cp:coreProperties>
</file>