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22220" w:type="dxa"/>
        <w:tblLook w:val="04A0" w:firstRow="1" w:lastRow="0" w:firstColumn="1" w:lastColumn="0" w:noHBand="0" w:noVBand="1"/>
      </w:tblPr>
      <w:tblGrid>
        <w:gridCol w:w="7507"/>
        <w:gridCol w:w="4266"/>
        <w:gridCol w:w="3384"/>
        <w:gridCol w:w="69"/>
        <w:gridCol w:w="6994"/>
      </w:tblGrid>
      <w:tr w:rsidR="00CF6EC6" w14:paraId="65C6CFA7" w14:textId="77777777" w:rsidTr="002D39F9">
        <w:trPr>
          <w:trHeight w:val="2207"/>
        </w:trPr>
        <w:tc>
          <w:tcPr>
            <w:tcW w:w="22220" w:type="dxa"/>
            <w:gridSpan w:val="5"/>
            <w:tcBorders>
              <w:top w:val="dotDash" w:sz="24" w:space="0" w:color="7030A0"/>
              <w:left w:val="dotDash" w:sz="24" w:space="0" w:color="7030A0"/>
              <w:bottom w:val="dotDash" w:sz="24" w:space="0" w:color="7030A0"/>
              <w:right w:val="dotDash" w:sz="24" w:space="0" w:color="7030A0"/>
            </w:tcBorders>
          </w:tcPr>
          <w:p w14:paraId="07F18780" w14:textId="77777777" w:rsidR="00CF6EC6" w:rsidRDefault="00CF6EC6" w:rsidP="002D39F9">
            <w:pPr>
              <w:jc w:val="center"/>
              <w:rPr>
                <w:b/>
                <w:bCs/>
                <w:sz w:val="32"/>
                <w:szCs w:val="32"/>
                <w:u w:val="single"/>
              </w:rPr>
            </w:pPr>
            <w:r w:rsidRPr="002D39F9">
              <w:rPr>
                <w:b/>
                <w:bCs/>
                <w:sz w:val="32"/>
                <w:szCs w:val="32"/>
                <w:u w:val="single"/>
              </w:rPr>
              <w:t>Overall Rationale</w:t>
            </w:r>
          </w:p>
          <w:p w14:paraId="4CEB00AD" w14:textId="77777777" w:rsidR="001A1C31" w:rsidRPr="001A1C31" w:rsidRDefault="001A1C31" w:rsidP="002D39F9">
            <w:pPr>
              <w:jc w:val="center"/>
              <w:rPr>
                <w:sz w:val="24"/>
                <w:szCs w:val="24"/>
              </w:rPr>
            </w:pPr>
          </w:p>
          <w:p w14:paraId="7A7A81F5" w14:textId="4177F600" w:rsidR="00CF6EC6" w:rsidRPr="002D39F9" w:rsidRDefault="001A1C31" w:rsidP="002D39F9">
            <w:pPr>
              <w:jc w:val="center"/>
              <w:rPr>
                <w:sz w:val="32"/>
                <w:szCs w:val="32"/>
              </w:rPr>
            </w:pPr>
            <w:r w:rsidRPr="001A1C31">
              <w:rPr>
                <w:sz w:val="32"/>
                <w:szCs w:val="32"/>
              </w:rPr>
              <w:t>At Badsley Primary School, the teaching of RE provokes challenging questions about meaning and purpose in life, beliefs about God, ultimate reality, issues of right and wrong and what it means to be human. Teaching should equip pupils with knowledge and understanding of a range of religions and world views, enabling them to develop their ideas, values and identity. It should develop an aptitude for dialogue in pupils so that they can participate positively in our society which is diverse in relation to religions and world views. It should cultivate the spiritual, moral social and cultural development of all pupils.</w:t>
            </w:r>
          </w:p>
          <w:p w14:paraId="62A818A8" w14:textId="33FB03D6" w:rsidR="00CF6EC6" w:rsidRPr="002D39F9" w:rsidRDefault="00CF6EC6" w:rsidP="002D39F9">
            <w:pPr>
              <w:rPr>
                <w:sz w:val="32"/>
                <w:szCs w:val="32"/>
              </w:rPr>
            </w:pPr>
          </w:p>
        </w:tc>
      </w:tr>
      <w:tr w:rsidR="00CF6EC6" w14:paraId="69A48F72" w14:textId="77777777" w:rsidTr="002D39F9">
        <w:trPr>
          <w:trHeight w:val="427"/>
        </w:trPr>
        <w:tc>
          <w:tcPr>
            <w:tcW w:w="22220" w:type="dxa"/>
            <w:gridSpan w:val="5"/>
            <w:tcBorders>
              <w:top w:val="dotDash" w:sz="24" w:space="0" w:color="7030A0"/>
              <w:left w:val="nil"/>
              <w:right w:val="nil"/>
            </w:tcBorders>
          </w:tcPr>
          <w:p w14:paraId="6E19AA3B" w14:textId="5627C581" w:rsidR="00CF6EC6" w:rsidRPr="002D39F9" w:rsidRDefault="00CF6EC6" w:rsidP="002D39F9">
            <w:pPr>
              <w:jc w:val="center"/>
              <w:rPr>
                <w:sz w:val="32"/>
                <w:szCs w:val="32"/>
              </w:rPr>
            </w:pPr>
          </w:p>
        </w:tc>
      </w:tr>
      <w:tr w:rsidR="002D39F9" w14:paraId="176EA4AE" w14:textId="77777777" w:rsidTr="002D39F9">
        <w:trPr>
          <w:trHeight w:val="3493"/>
        </w:trPr>
        <w:tc>
          <w:tcPr>
            <w:tcW w:w="11773" w:type="dxa"/>
            <w:gridSpan w:val="2"/>
            <w:tcBorders>
              <w:top w:val="dotDash" w:sz="24" w:space="0" w:color="7030A0"/>
              <w:left w:val="dotDash" w:sz="24" w:space="0" w:color="7030A0"/>
              <w:bottom w:val="dotDash" w:sz="24" w:space="0" w:color="7030A0"/>
              <w:right w:val="dotDash" w:sz="24" w:space="0" w:color="7030A0"/>
            </w:tcBorders>
          </w:tcPr>
          <w:p w14:paraId="384FE2FB" w14:textId="77777777" w:rsidR="002D39F9" w:rsidRPr="002D39F9" w:rsidRDefault="002D39F9" w:rsidP="002D39F9">
            <w:pPr>
              <w:jc w:val="center"/>
              <w:rPr>
                <w:b/>
                <w:bCs/>
                <w:sz w:val="32"/>
                <w:szCs w:val="32"/>
                <w:u w:val="single"/>
              </w:rPr>
            </w:pPr>
            <w:r w:rsidRPr="002D39F9">
              <w:rPr>
                <w:b/>
                <w:bCs/>
                <w:sz w:val="32"/>
                <w:szCs w:val="32"/>
                <w:u w:val="single"/>
              </w:rPr>
              <w:t>Content and Sequencing</w:t>
            </w:r>
          </w:p>
          <w:p w14:paraId="2356E85C" w14:textId="108C5232" w:rsidR="002D39F9" w:rsidRPr="00FA188D" w:rsidRDefault="00F37443" w:rsidP="00FA188D">
            <w:pPr>
              <w:jc w:val="center"/>
              <w:rPr>
                <w:sz w:val="24"/>
                <w:szCs w:val="24"/>
              </w:rPr>
            </w:pPr>
            <w:r w:rsidRPr="008E5C6E">
              <w:rPr>
                <w:sz w:val="24"/>
                <w:szCs w:val="24"/>
              </w:rPr>
              <w:t xml:space="preserve">Badsley Primary School teaches RE from the Rotherham Agreed Syllabus. </w:t>
            </w:r>
            <w:r w:rsidRPr="008E5C6E">
              <w:rPr>
                <w:sz w:val="24"/>
                <w:szCs w:val="24"/>
              </w:rPr>
              <w:t>This Agreed Syllabus for Religious Education (RE) was created by the Rotherham Agreed Syllabus Conference in consultation with RE Today, a national support agency for RE, and approved by the Standing Advisory Council for Religious Education (SACRE) for all our community schools. It is the legal basis for RE in Rotherham: RE is locally determined, so Local Authority schools which implement the syllabus will be teaching what the law</w:t>
            </w:r>
            <w:r w:rsidR="00C34B95" w:rsidRPr="008E5C6E">
              <w:rPr>
                <w:sz w:val="24"/>
                <w:szCs w:val="24"/>
              </w:rPr>
              <w:t xml:space="preserve"> </w:t>
            </w:r>
            <w:r w:rsidRPr="008E5C6E">
              <w:rPr>
                <w:sz w:val="24"/>
                <w:szCs w:val="24"/>
              </w:rPr>
              <w:t>requires and fulfilling their statutory duty with regard to RE.</w:t>
            </w:r>
            <w:r w:rsidR="00C34B95" w:rsidRPr="008E5C6E">
              <w:rPr>
                <w:sz w:val="24"/>
                <w:szCs w:val="24"/>
              </w:rPr>
              <w:t xml:space="preserve"> </w:t>
            </w:r>
            <w:r w:rsidRPr="008E5C6E">
              <w:rPr>
                <w:sz w:val="24"/>
                <w:szCs w:val="24"/>
              </w:rPr>
              <w:t>It is a legal requirement for pupils to have opportunities to learn about the principal religions in the UK while they are at school. In Rotherham this means schools are to plan to teach about:KS1: Christianity + Judaism (some teaching about Islam can also be used)</w:t>
            </w:r>
            <w:r w:rsidR="00C34B95" w:rsidRPr="008E5C6E">
              <w:rPr>
                <w:sz w:val="24"/>
                <w:szCs w:val="24"/>
              </w:rPr>
              <w:t xml:space="preserve"> </w:t>
            </w:r>
            <w:r w:rsidRPr="008E5C6E">
              <w:rPr>
                <w:sz w:val="24"/>
                <w:szCs w:val="24"/>
              </w:rPr>
              <w:t>KS2: Christianity + Islam + Hinduism</w:t>
            </w:r>
            <w:r w:rsidR="00C34B95" w:rsidRPr="008E5C6E">
              <w:rPr>
                <w:sz w:val="24"/>
                <w:szCs w:val="24"/>
              </w:rPr>
              <w:t>. The curriculum is sequential and allows children to build upon and develop their understanding of different religions at an age-appropriate level</w:t>
            </w:r>
            <w:r w:rsidR="00F640F5" w:rsidRPr="008E5C6E">
              <w:rPr>
                <w:sz w:val="24"/>
                <w:szCs w:val="24"/>
              </w:rPr>
              <w:t xml:space="preserve">. </w:t>
            </w:r>
            <w:r w:rsidR="008E5C6E" w:rsidRPr="008E5C6E">
              <w:rPr>
                <w:sz w:val="24"/>
                <w:szCs w:val="24"/>
              </w:rPr>
              <w:t>In Year 1, our curriculum takes a child-centred approach based around</w:t>
            </w:r>
            <w:r w:rsidR="008E5C6E">
              <w:rPr>
                <w:sz w:val="24"/>
                <w:szCs w:val="24"/>
              </w:rPr>
              <w:t xml:space="preserve"> belonging</w:t>
            </w:r>
            <w:r w:rsidR="00E928A7">
              <w:rPr>
                <w:sz w:val="24"/>
                <w:szCs w:val="24"/>
              </w:rPr>
              <w:t xml:space="preserve"> to school, community and then their local community. Children then begin to think about belonging in the context of a religious so that they can develop their learning </w:t>
            </w:r>
            <w:r w:rsidR="00FA188D">
              <w:rPr>
                <w:sz w:val="24"/>
                <w:szCs w:val="24"/>
              </w:rPr>
              <w:t>by applying their understanding of themselves. The strand of belonging is sequential and, as children move through school, they study worship, festivals and God under the</w:t>
            </w:r>
            <w:r w:rsidR="004F1E7F">
              <w:rPr>
                <w:sz w:val="24"/>
                <w:szCs w:val="24"/>
              </w:rPr>
              <w:t xml:space="preserve"> stand of ‘belonging’. </w:t>
            </w:r>
          </w:p>
        </w:tc>
        <w:tc>
          <w:tcPr>
            <w:tcW w:w="10446" w:type="dxa"/>
            <w:gridSpan w:val="3"/>
            <w:tcBorders>
              <w:top w:val="dotDash" w:sz="24" w:space="0" w:color="7030A0"/>
              <w:left w:val="dotDash" w:sz="24" w:space="0" w:color="7030A0"/>
              <w:bottom w:val="dotDash" w:sz="24" w:space="0" w:color="7030A0"/>
              <w:right w:val="dotDash" w:sz="24" w:space="0" w:color="7030A0"/>
            </w:tcBorders>
          </w:tcPr>
          <w:p w14:paraId="2827B4D4" w14:textId="5BDB895A" w:rsidR="002D39F9" w:rsidRPr="002D39F9" w:rsidRDefault="002D39F9" w:rsidP="002D39F9">
            <w:pPr>
              <w:jc w:val="center"/>
              <w:rPr>
                <w:b/>
                <w:bCs/>
                <w:sz w:val="32"/>
                <w:szCs w:val="32"/>
                <w:u w:val="single"/>
              </w:rPr>
            </w:pPr>
            <w:r w:rsidRPr="002D39F9">
              <w:rPr>
                <w:b/>
                <w:bCs/>
                <w:sz w:val="32"/>
                <w:szCs w:val="32"/>
                <w:u w:val="single"/>
              </w:rPr>
              <w:t>Meeting the needs of all Learners</w:t>
            </w:r>
          </w:p>
          <w:p w14:paraId="4E9724E1" w14:textId="1D67653F" w:rsidR="002D39F9" w:rsidRPr="004F1E7F" w:rsidRDefault="004F1E7F" w:rsidP="002D39F9">
            <w:pPr>
              <w:jc w:val="center"/>
              <w:rPr>
                <w:sz w:val="24"/>
                <w:szCs w:val="24"/>
              </w:rPr>
            </w:pPr>
            <w:r w:rsidRPr="004F1E7F">
              <w:rPr>
                <w:sz w:val="28"/>
                <w:szCs w:val="28"/>
              </w:rPr>
              <w:t>All learners can actively participate in RE lessons</w:t>
            </w:r>
            <w:r>
              <w:rPr>
                <w:sz w:val="28"/>
                <w:szCs w:val="28"/>
              </w:rPr>
              <w:t xml:space="preserve"> due to our </w:t>
            </w:r>
            <w:r w:rsidR="00E9722D">
              <w:rPr>
                <w:sz w:val="28"/>
                <w:szCs w:val="28"/>
              </w:rPr>
              <w:t xml:space="preserve">child-centred approach. All learners have access to the Agreed Syllabus and will learn about a range </w:t>
            </w:r>
            <w:r w:rsidR="00DA6D9A">
              <w:rPr>
                <w:sz w:val="28"/>
                <w:szCs w:val="28"/>
              </w:rPr>
              <w:t xml:space="preserve">of different religions, faiths and beliefs. Support is provided for those who require it </w:t>
            </w:r>
            <w:r w:rsidR="00DB5EC6">
              <w:rPr>
                <w:sz w:val="28"/>
                <w:szCs w:val="28"/>
              </w:rPr>
              <w:t xml:space="preserve">and scaffolds are provided to develop understanding. Children will participate in RE lessons through written tasks, reading tasks, </w:t>
            </w:r>
            <w:r w:rsidR="00DC03A0">
              <w:rPr>
                <w:sz w:val="28"/>
                <w:szCs w:val="28"/>
              </w:rPr>
              <w:t>whole class discussion, group discussion, self-reflection and through more creative means.</w:t>
            </w:r>
          </w:p>
        </w:tc>
      </w:tr>
      <w:tr w:rsidR="00CF6EC6" w14:paraId="1E4987A9" w14:textId="77777777" w:rsidTr="002D39F9">
        <w:trPr>
          <w:trHeight w:val="427"/>
        </w:trPr>
        <w:tc>
          <w:tcPr>
            <w:tcW w:w="22220" w:type="dxa"/>
            <w:gridSpan w:val="5"/>
            <w:tcBorders>
              <w:left w:val="nil"/>
              <w:bottom w:val="dotDash" w:sz="24" w:space="0" w:color="7030A0"/>
              <w:right w:val="nil"/>
            </w:tcBorders>
          </w:tcPr>
          <w:p w14:paraId="5CAAC4B7" w14:textId="77777777" w:rsidR="00CF6EC6" w:rsidRPr="002D39F9" w:rsidRDefault="00CF6EC6" w:rsidP="002D39F9">
            <w:pPr>
              <w:jc w:val="center"/>
              <w:rPr>
                <w:sz w:val="32"/>
                <w:szCs w:val="32"/>
              </w:rPr>
            </w:pPr>
          </w:p>
        </w:tc>
      </w:tr>
      <w:tr w:rsidR="002D39F9" w14:paraId="49D2734B" w14:textId="77777777" w:rsidTr="002D39F9">
        <w:trPr>
          <w:trHeight w:val="3526"/>
        </w:trPr>
        <w:tc>
          <w:tcPr>
            <w:tcW w:w="7507" w:type="dxa"/>
            <w:tcBorders>
              <w:top w:val="dotDash" w:sz="24" w:space="0" w:color="7030A0"/>
              <w:left w:val="dotDash" w:sz="24" w:space="0" w:color="7030A0"/>
              <w:bottom w:val="dotDash" w:sz="24" w:space="0" w:color="7030A0"/>
              <w:right w:val="dotDash" w:sz="24" w:space="0" w:color="7030A0"/>
            </w:tcBorders>
          </w:tcPr>
          <w:p w14:paraId="4879EB6A" w14:textId="768E8236" w:rsidR="002D39F9" w:rsidRPr="00EF7674" w:rsidRDefault="002D39F9" w:rsidP="00EF7674">
            <w:pPr>
              <w:jc w:val="center"/>
              <w:rPr>
                <w:b/>
                <w:bCs/>
                <w:sz w:val="32"/>
                <w:szCs w:val="32"/>
                <w:u w:val="single"/>
              </w:rPr>
            </w:pPr>
            <w:r w:rsidRPr="002D39F9">
              <w:rPr>
                <w:b/>
                <w:bCs/>
                <w:sz w:val="32"/>
                <w:szCs w:val="32"/>
                <w:u w:val="single"/>
              </w:rPr>
              <w:t>Key Concepts</w:t>
            </w:r>
          </w:p>
          <w:p w14:paraId="16FD98D0" w14:textId="02701AEF" w:rsidR="002D39F9" w:rsidRPr="00EF7674" w:rsidRDefault="00726A13" w:rsidP="002D39F9">
            <w:pPr>
              <w:jc w:val="center"/>
              <w:rPr>
                <w:sz w:val="24"/>
                <w:szCs w:val="24"/>
              </w:rPr>
            </w:pPr>
            <w:r w:rsidRPr="00EF7674">
              <w:rPr>
                <w:sz w:val="24"/>
                <w:szCs w:val="24"/>
              </w:rPr>
              <w:t>The key</w:t>
            </w:r>
            <w:r w:rsidR="00EF7674" w:rsidRPr="00EF7674">
              <w:rPr>
                <w:sz w:val="24"/>
                <w:szCs w:val="24"/>
              </w:rPr>
              <w:t xml:space="preserve"> knowledge</w:t>
            </w:r>
            <w:r w:rsidRPr="00EF7674">
              <w:rPr>
                <w:sz w:val="24"/>
                <w:szCs w:val="24"/>
              </w:rPr>
              <w:t xml:space="preserve"> </w:t>
            </w:r>
            <w:r w:rsidR="009A1ACA" w:rsidRPr="00EF7674">
              <w:rPr>
                <w:sz w:val="24"/>
                <w:szCs w:val="24"/>
              </w:rPr>
              <w:t>concepts</w:t>
            </w:r>
            <w:r w:rsidRPr="00EF7674">
              <w:rPr>
                <w:sz w:val="24"/>
                <w:szCs w:val="24"/>
              </w:rPr>
              <w:t xml:space="preserve"> of RE in our curriculum are:</w:t>
            </w:r>
          </w:p>
          <w:p w14:paraId="7A8B18C9" w14:textId="77777777" w:rsidR="00C13A23" w:rsidRPr="00EF7674" w:rsidRDefault="00C13A23" w:rsidP="00C13A23">
            <w:pPr>
              <w:pStyle w:val="ListParagraph"/>
              <w:numPr>
                <w:ilvl w:val="0"/>
                <w:numId w:val="1"/>
              </w:numPr>
              <w:jc w:val="center"/>
              <w:rPr>
                <w:sz w:val="24"/>
                <w:szCs w:val="24"/>
              </w:rPr>
            </w:pPr>
            <w:r w:rsidRPr="00EF7674">
              <w:rPr>
                <w:sz w:val="24"/>
                <w:szCs w:val="24"/>
              </w:rPr>
              <w:t>Believing</w:t>
            </w:r>
          </w:p>
          <w:p w14:paraId="397AE89F" w14:textId="77777777" w:rsidR="00C13A23" w:rsidRPr="00EF7674" w:rsidRDefault="00C13A23" w:rsidP="00C13A23">
            <w:pPr>
              <w:pStyle w:val="ListParagraph"/>
              <w:numPr>
                <w:ilvl w:val="0"/>
                <w:numId w:val="1"/>
              </w:numPr>
              <w:jc w:val="center"/>
              <w:rPr>
                <w:sz w:val="24"/>
                <w:szCs w:val="24"/>
              </w:rPr>
            </w:pPr>
            <w:r w:rsidRPr="00EF7674">
              <w:rPr>
                <w:sz w:val="24"/>
                <w:szCs w:val="24"/>
              </w:rPr>
              <w:t>Religious stories</w:t>
            </w:r>
          </w:p>
          <w:p w14:paraId="760E8D33" w14:textId="237ACCC9" w:rsidR="00C13A23" w:rsidRPr="00EF7674" w:rsidRDefault="007C11FC" w:rsidP="00C13A23">
            <w:pPr>
              <w:pStyle w:val="ListParagraph"/>
              <w:numPr>
                <w:ilvl w:val="0"/>
                <w:numId w:val="1"/>
              </w:numPr>
              <w:jc w:val="center"/>
              <w:rPr>
                <w:sz w:val="24"/>
                <w:szCs w:val="24"/>
              </w:rPr>
            </w:pPr>
            <w:r w:rsidRPr="00EF7674">
              <w:rPr>
                <w:sz w:val="24"/>
                <w:szCs w:val="24"/>
              </w:rPr>
              <w:t>Celebrations</w:t>
            </w:r>
          </w:p>
          <w:p w14:paraId="29BAC69C" w14:textId="77777777" w:rsidR="007C11FC" w:rsidRPr="00EF7674" w:rsidRDefault="00BD3D73" w:rsidP="00C13A23">
            <w:pPr>
              <w:pStyle w:val="ListParagraph"/>
              <w:numPr>
                <w:ilvl w:val="0"/>
                <w:numId w:val="1"/>
              </w:numPr>
              <w:jc w:val="center"/>
              <w:rPr>
                <w:sz w:val="24"/>
                <w:szCs w:val="24"/>
              </w:rPr>
            </w:pPr>
            <w:r w:rsidRPr="00EF7674">
              <w:rPr>
                <w:sz w:val="24"/>
                <w:szCs w:val="24"/>
              </w:rPr>
              <w:t>Religious symbols</w:t>
            </w:r>
          </w:p>
          <w:p w14:paraId="070F3131" w14:textId="77777777" w:rsidR="00BD3D73" w:rsidRPr="00EF7674" w:rsidRDefault="009A1ACA" w:rsidP="00C13A23">
            <w:pPr>
              <w:pStyle w:val="ListParagraph"/>
              <w:numPr>
                <w:ilvl w:val="0"/>
                <w:numId w:val="1"/>
              </w:numPr>
              <w:jc w:val="center"/>
              <w:rPr>
                <w:sz w:val="24"/>
                <w:szCs w:val="24"/>
              </w:rPr>
            </w:pPr>
            <w:r w:rsidRPr="00EF7674">
              <w:rPr>
                <w:sz w:val="24"/>
                <w:szCs w:val="24"/>
              </w:rPr>
              <w:t>Leaders and teachers</w:t>
            </w:r>
          </w:p>
          <w:p w14:paraId="0E2389CC" w14:textId="77777777" w:rsidR="009A1ACA" w:rsidRPr="00EF7674" w:rsidRDefault="00EF7674" w:rsidP="00C13A23">
            <w:pPr>
              <w:pStyle w:val="ListParagraph"/>
              <w:numPr>
                <w:ilvl w:val="0"/>
                <w:numId w:val="1"/>
              </w:numPr>
              <w:jc w:val="center"/>
              <w:rPr>
                <w:sz w:val="24"/>
                <w:szCs w:val="24"/>
              </w:rPr>
            </w:pPr>
            <w:r w:rsidRPr="00EF7674">
              <w:rPr>
                <w:sz w:val="24"/>
                <w:szCs w:val="24"/>
              </w:rPr>
              <w:t>Belonging</w:t>
            </w:r>
          </w:p>
          <w:p w14:paraId="3CAA1683" w14:textId="77777777" w:rsidR="00EF7674" w:rsidRPr="00EF7674" w:rsidRDefault="00EF7674" w:rsidP="00C13A23">
            <w:pPr>
              <w:pStyle w:val="ListParagraph"/>
              <w:numPr>
                <w:ilvl w:val="0"/>
                <w:numId w:val="1"/>
              </w:numPr>
              <w:jc w:val="center"/>
              <w:rPr>
                <w:sz w:val="32"/>
                <w:szCs w:val="32"/>
              </w:rPr>
            </w:pPr>
            <w:r w:rsidRPr="00EF7674">
              <w:rPr>
                <w:sz w:val="24"/>
                <w:szCs w:val="24"/>
              </w:rPr>
              <w:t>Myself.</w:t>
            </w:r>
          </w:p>
          <w:p w14:paraId="00B9B38F" w14:textId="77777777" w:rsidR="00EF7674" w:rsidRDefault="00EF7674" w:rsidP="00EF7674">
            <w:pPr>
              <w:pStyle w:val="ListParagraph"/>
              <w:rPr>
                <w:sz w:val="24"/>
                <w:szCs w:val="24"/>
              </w:rPr>
            </w:pPr>
            <w:r>
              <w:rPr>
                <w:sz w:val="24"/>
                <w:szCs w:val="24"/>
              </w:rPr>
              <w:t>The key skills concepts that children develop through school are:</w:t>
            </w:r>
          </w:p>
          <w:p w14:paraId="5C2B03A0" w14:textId="0CB5CF40" w:rsidR="00CC3B71" w:rsidRPr="00CC3B71" w:rsidRDefault="00CC3B71" w:rsidP="00CC3B71">
            <w:pPr>
              <w:pStyle w:val="ListParagraph"/>
              <w:numPr>
                <w:ilvl w:val="0"/>
                <w:numId w:val="1"/>
              </w:numPr>
              <w:jc w:val="center"/>
              <w:rPr>
                <w:sz w:val="24"/>
                <w:szCs w:val="24"/>
              </w:rPr>
            </w:pPr>
            <w:r w:rsidRPr="00CC3B71">
              <w:rPr>
                <w:sz w:val="24"/>
                <w:szCs w:val="24"/>
              </w:rPr>
              <w:t>Observation</w:t>
            </w:r>
          </w:p>
          <w:p w14:paraId="4C39C7E2" w14:textId="6240EEE9" w:rsidR="00CC3B71" w:rsidRPr="00CC3B71" w:rsidRDefault="00CC3B71" w:rsidP="00CC3B71">
            <w:pPr>
              <w:pStyle w:val="ListParagraph"/>
              <w:numPr>
                <w:ilvl w:val="0"/>
                <w:numId w:val="1"/>
              </w:numPr>
              <w:jc w:val="center"/>
              <w:rPr>
                <w:sz w:val="24"/>
                <w:szCs w:val="24"/>
              </w:rPr>
            </w:pPr>
            <w:r w:rsidRPr="00CC3B71">
              <w:rPr>
                <w:sz w:val="24"/>
                <w:szCs w:val="24"/>
              </w:rPr>
              <w:t>Thinking Skills</w:t>
            </w:r>
          </w:p>
          <w:p w14:paraId="6531227F" w14:textId="6E5C3C7B" w:rsidR="00CC3B71" w:rsidRPr="00CC3B71" w:rsidRDefault="00CC3B71" w:rsidP="00CC3B71">
            <w:pPr>
              <w:pStyle w:val="ListParagraph"/>
              <w:numPr>
                <w:ilvl w:val="0"/>
                <w:numId w:val="1"/>
              </w:numPr>
              <w:jc w:val="center"/>
              <w:rPr>
                <w:sz w:val="24"/>
                <w:szCs w:val="24"/>
              </w:rPr>
            </w:pPr>
            <w:r w:rsidRPr="00CC3B71">
              <w:rPr>
                <w:sz w:val="24"/>
                <w:szCs w:val="24"/>
              </w:rPr>
              <w:t>Discussion</w:t>
            </w:r>
          </w:p>
          <w:p w14:paraId="4B5364CA" w14:textId="29054B6A" w:rsidR="00EF7674" w:rsidRPr="00C13A23" w:rsidRDefault="00CC3B71" w:rsidP="00CC3B71">
            <w:pPr>
              <w:pStyle w:val="ListParagraph"/>
              <w:numPr>
                <w:ilvl w:val="0"/>
                <w:numId w:val="1"/>
              </w:numPr>
              <w:jc w:val="center"/>
              <w:rPr>
                <w:sz w:val="32"/>
                <w:szCs w:val="32"/>
              </w:rPr>
            </w:pPr>
            <w:r w:rsidRPr="00CC3B71">
              <w:rPr>
                <w:sz w:val="24"/>
                <w:szCs w:val="24"/>
              </w:rPr>
              <w:t>Information Gathering</w:t>
            </w:r>
          </w:p>
        </w:tc>
        <w:tc>
          <w:tcPr>
            <w:tcW w:w="7650" w:type="dxa"/>
            <w:gridSpan w:val="2"/>
            <w:tcBorders>
              <w:top w:val="dotDash" w:sz="24" w:space="0" w:color="7030A0"/>
              <w:left w:val="dotDash" w:sz="24" w:space="0" w:color="7030A0"/>
              <w:bottom w:val="dotDash" w:sz="24" w:space="0" w:color="7030A0"/>
              <w:right w:val="dotDash" w:sz="24" w:space="0" w:color="7030A0"/>
            </w:tcBorders>
          </w:tcPr>
          <w:p w14:paraId="3D326100" w14:textId="77777777" w:rsidR="002D39F9" w:rsidRDefault="002D39F9" w:rsidP="002D39F9">
            <w:pPr>
              <w:jc w:val="center"/>
              <w:rPr>
                <w:b/>
                <w:bCs/>
                <w:sz w:val="32"/>
                <w:szCs w:val="32"/>
                <w:u w:val="single"/>
              </w:rPr>
            </w:pPr>
            <w:r w:rsidRPr="002D39F9">
              <w:rPr>
                <w:b/>
                <w:bCs/>
                <w:sz w:val="32"/>
                <w:szCs w:val="32"/>
                <w:u w:val="single"/>
              </w:rPr>
              <w:t>EYFS</w:t>
            </w:r>
          </w:p>
          <w:p w14:paraId="749503A3" w14:textId="77777777" w:rsidR="004A16DE" w:rsidRDefault="004A16DE" w:rsidP="004A16DE">
            <w:pPr>
              <w:rPr>
                <w:b/>
                <w:bCs/>
                <w:sz w:val="32"/>
                <w:szCs w:val="32"/>
                <w:u w:val="single"/>
              </w:rPr>
            </w:pPr>
          </w:p>
          <w:p w14:paraId="66A6638C" w14:textId="04514138" w:rsidR="004A16DE" w:rsidRPr="004A16DE" w:rsidRDefault="004A16DE" w:rsidP="004A16DE">
            <w:pPr>
              <w:jc w:val="center"/>
              <w:rPr>
                <w:sz w:val="32"/>
                <w:szCs w:val="32"/>
              </w:rPr>
            </w:pPr>
            <w:r>
              <w:rPr>
                <w:sz w:val="32"/>
                <w:szCs w:val="32"/>
              </w:rPr>
              <w:t>Our EYFS provision focuses on the moral, cultural and spiritual development of all and this is support</w:t>
            </w:r>
            <w:r w:rsidR="00D110F2">
              <w:rPr>
                <w:sz w:val="32"/>
                <w:szCs w:val="32"/>
              </w:rPr>
              <w:t>ed</w:t>
            </w:r>
            <w:r>
              <w:rPr>
                <w:sz w:val="32"/>
                <w:szCs w:val="32"/>
              </w:rPr>
              <w:t xml:space="preserve"> through discreet teaching of religions when learning about celebrations and festivals such as Harvest</w:t>
            </w:r>
            <w:r w:rsidR="00D110F2">
              <w:rPr>
                <w:sz w:val="32"/>
                <w:szCs w:val="32"/>
              </w:rPr>
              <w:t>, Easter, Christmas</w:t>
            </w:r>
            <w:r>
              <w:rPr>
                <w:sz w:val="32"/>
                <w:szCs w:val="32"/>
              </w:rPr>
              <w:t xml:space="preserve">, Eid and Diwali. Children </w:t>
            </w:r>
            <w:r w:rsidR="002E3062">
              <w:rPr>
                <w:sz w:val="32"/>
                <w:szCs w:val="32"/>
              </w:rPr>
              <w:t>learn more about the world, different cultures</w:t>
            </w:r>
            <w:r w:rsidR="0078468C">
              <w:rPr>
                <w:sz w:val="32"/>
                <w:szCs w:val="32"/>
              </w:rPr>
              <w:t xml:space="preserve">, faiths and beliefs </w:t>
            </w:r>
            <w:r w:rsidR="00D110F2">
              <w:rPr>
                <w:sz w:val="32"/>
                <w:szCs w:val="32"/>
              </w:rPr>
              <w:t>within the</w:t>
            </w:r>
            <w:r w:rsidR="00E746D3">
              <w:rPr>
                <w:sz w:val="32"/>
                <w:szCs w:val="32"/>
              </w:rPr>
              <w:t xml:space="preserve"> ‘understanding of the world’ aspect and the </w:t>
            </w:r>
            <w:r w:rsidR="00D110F2">
              <w:rPr>
                <w:sz w:val="32"/>
                <w:szCs w:val="32"/>
              </w:rPr>
              <w:t xml:space="preserve">aspect of ‘people and their communities. </w:t>
            </w:r>
          </w:p>
        </w:tc>
        <w:tc>
          <w:tcPr>
            <w:tcW w:w="7062" w:type="dxa"/>
            <w:gridSpan w:val="2"/>
            <w:tcBorders>
              <w:top w:val="dotDash" w:sz="24" w:space="0" w:color="7030A0"/>
              <w:left w:val="dotDash" w:sz="24" w:space="0" w:color="7030A0"/>
              <w:bottom w:val="dotDash" w:sz="24" w:space="0" w:color="7030A0"/>
              <w:right w:val="dotDash" w:sz="24" w:space="0" w:color="7030A0"/>
            </w:tcBorders>
          </w:tcPr>
          <w:p w14:paraId="058D1C4F" w14:textId="77777777" w:rsidR="002D39F9" w:rsidRDefault="002D39F9" w:rsidP="002D39F9">
            <w:pPr>
              <w:jc w:val="center"/>
              <w:rPr>
                <w:b/>
                <w:bCs/>
                <w:sz w:val="32"/>
                <w:szCs w:val="32"/>
                <w:u w:val="single"/>
              </w:rPr>
            </w:pPr>
            <w:r w:rsidRPr="002D39F9">
              <w:rPr>
                <w:b/>
                <w:bCs/>
                <w:sz w:val="32"/>
                <w:szCs w:val="32"/>
                <w:u w:val="single"/>
              </w:rPr>
              <w:t>Links to Other Subjects</w:t>
            </w:r>
          </w:p>
          <w:p w14:paraId="286F24AE" w14:textId="77777777" w:rsidR="00DC03A0" w:rsidRPr="00961ED3" w:rsidRDefault="00DC03A0" w:rsidP="00DC03A0">
            <w:pPr>
              <w:rPr>
                <w:sz w:val="28"/>
                <w:szCs w:val="28"/>
              </w:rPr>
            </w:pPr>
            <w:r w:rsidRPr="00961ED3">
              <w:rPr>
                <w:sz w:val="28"/>
                <w:szCs w:val="28"/>
              </w:rPr>
              <w:t>Art- In Y6 for example, pupils study and recreate Islamic patterns.</w:t>
            </w:r>
          </w:p>
          <w:p w14:paraId="2434A79D" w14:textId="77777777" w:rsidR="00DC03A0" w:rsidRPr="00961ED3" w:rsidRDefault="00DC03A0" w:rsidP="00DC03A0">
            <w:pPr>
              <w:rPr>
                <w:sz w:val="28"/>
                <w:szCs w:val="28"/>
              </w:rPr>
            </w:pPr>
            <w:r w:rsidRPr="00961ED3">
              <w:rPr>
                <w:sz w:val="28"/>
                <w:szCs w:val="28"/>
              </w:rPr>
              <w:t>PSHE- links with stands of tolerance, respect, sharing ideas and understanding those beliefs or values that are different to your own.</w:t>
            </w:r>
          </w:p>
          <w:p w14:paraId="312D422E" w14:textId="77777777" w:rsidR="00DC03A0" w:rsidRPr="00961ED3" w:rsidRDefault="00DC03A0" w:rsidP="00DC03A0">
            <w:pPr>
              <w:rPr>
                <w:sz w:val="28"/>
                <w:szCs w:val="28"/>
              </w:rPr>
            </w:pPr>
            <w:r w:rsidRPr="00961ED3">
              <w:rPr>
                <w:sz w:val="28"/>
                <w:szCs w:val="28"/>
              </w:rPr>
              <w:t xml:space="preserve">Geography- location of countries e.g. what countries have highest rates of Islam, Christianity etc. </w:t>
            </w:r>
          </w:p>
          <w:p w14:paraId="66F7C1CB" w14:textId="49A2DC23" w:rsidR="00FE5020" w:rsidRPr="00DC03A0" w:rsidRDefault="00FE5020" w:rsidP="00DC03A0">
            <w:pPr>
              <w:rPr>
                <w:sz w:val="32"/>
                <w:szCs w:val="32"/>
              </w:rPr>
            </w:pPr>
            <w:r w:rsidRPr="00961ED3">
              <w:rPr>
                <w:sz w:val="28"/>
                <w:szCs w:val="28"/>
              </w:rPr>
              <w:t xml:space="preserve">History- links through religion of ancient cities e.g. Round City of Baghdad in Y5 and religion of Vikings, Anglo-Saxons, Romans etc plays key role when studying </w:t>
            </w:r>
            <w:r w:rsidR="00961ED3" w:rsidRPr="00961ED3">
              <w:rPr>
                <w:sz w:val="28"/>
                <w:szCs w:val="28"/>
              </w:rPr>
              <w:t>periods of time as religion was a key factor in historical events.</w:t>
            </w:r>
          </w:p>
        </w:tc>
      </w:tr>
      <w:tr w:rsidR="00CF6EC6" w14:paraId="2FF97225" w14:textId="77777777" w:rsidTr="002D39F9">
        <w:trPr>
          <w:trHeight w:val="94"/>
        </w:trPr>
        <w:tc>
          <w:tcPr>
            <w:tcW w:w="22220" w:type="dxa"/>
            <w:gridSpan w:val="5"/>
            <w:tcBorders>
              <w:top w:val="dotDash" w:sz="24" w:space="0" w:color="7030A0"/>
              <w:left w:val="nil"/>
              <w:bottom w:val="dotDash" w:sz="24" w:space="0" w:color="7030A0"/>
              <w:right w:val="nil"/>
            </w:tcBorders>
          </w:tcPr>
          <w:p w14:paraId="43B2732E" w14:textId="77777777" w:rsidR="00CF6EC6" w:rsidRPr="002D39F9" w:rsidRDefault="00CF6EC6" w:rsidP="002D39F9">
            <w:pPr>
              <w:jc w:val="center"/>
              <w:rPr>
                <w:sz w:val="32"/>
                <w:szCs w:val="32"/>
              </w:rPr>
            </w:pPr>
          </w:p>
        </w:tc>
      </w:tr>
      <w:tr w:rsidR="002D39F9" w14:paraId="0F64DAD7" w14:textId="77777777" w:rsidTr="002D39F9">
        <w:trPr>
          <w:trHeight w:val="3526"/>
        </w:trPr>
        <w:tc>
          <w:tcPr>
            <w:tcW w:w="7507" w:type="dxa"/>
            <w:tcBorders>
              <w:top w:val="dotDash" w:sz="24" w:space="0" w:color="7030A0"/>
              <w:left w:val="dotDash" w:sz="24" w:space="0" w:color="7030A0"/>
              <w:bottom w:val="dotDash" w:sz="24" w:space="0" w:color="7030A0"/>
              <w:right w:val="dotDash" w:sz="24" w:space="0" w:color="7030A0"/>
            </w:tcBorders>
          </w:tcPr>
          <w:p w14:paraId="4EF5B305" w14:textId="77777777" w:rsidR="002D39F9" w:rsidRPr="002D39F9" w:rsidRDefault="002D39F9" w:rsidP="002D39F9">
            <w:pPr>
              <w:jc w:val="center"/>
              <w:rPr>
                <w:b/>
                <w:bCs/>
                <w:sz w:val="32"/>
                <w:szCs w:val="32"/>
                <w:u w:val="single"/>
              </w:rPr>
            </w:pPr>
            <w:r w:rsidRPr="002D39F9">
              <w:rPr>
                <w:b/>
                <w:bCs/>
                <w:sz w:val="32"/>
                <w:szCs w:val="32"/>
                <w:u w:val="single"/>
              </w:rPr>
              <w:lastRenderedPageBreak/>
              <w:t>Retrieval Practice</w:t>
            </w:r>
          </w:p>
          <w:p w14:paraId="46AF6364" w14:textId="189F52F7" w:rsidR="002D39F9" w:rsidRDefault="0061174E" w:rsidP="0061174E">
            <w:pPr>
              <w:pStyle w:val="ListParagraph"/>
              <w:numPr>
                <w:ilvl w:val="0"/>
                <w:numId w:val="3"/>
              </w:numPr>
              <w:jc w:val="center"/>
              <w:rPr>
                <w:sz w:val="32"/>
                <w:szCs w:val="32"/>
              </w:rPr>
            </w:pPr>
            <w:r>
              <w:rPr>
                <w:sz w:val="32"/>
                <w:szCs w:val="32"/>
              </w:rPr>
              <w:t>Knowledge, skills and vocabulary are identified within lesson</w:t>
            </w:r>
          </w:p>
          <w:p w14:paraId="6710790E" w14:textId="563213E3" w:rsidR="00A4240D" w:rsidRDefault="00A4240D" w:rsidP="0061174E">
            <w:pPr>
              <w:pStyle w:val="ListParagraph"/>
              <w:numPr>
                <w:ilvl w:val="0"/>
                <w:numId w:val="3"/>
              </w:numPr>
              <w:jc w:val="center"/>
              <w:rPr>
                <w:sz w:val="32"/>
                <w:szCs w:val="32"/>
              </w:rPr>
            </w:pPr>
            <w:r>
              <w:rPr>
                <w:sz w:val="32"/>
                <w:szCs w:val="32"/>
              </w:rPr>
              <w:t xml:space="preserve">Recall of previous learning starts off each lesson. </w:t>
            </w:r>
          </w:p>
          <w:p w14:paraId="43CCA31A" w14:textId="64364EC4" w:rsidR="00A4240D" w:rsidRDefault="00A4240D" w:rsidP="0061174E">
            <w:pPr>
              <w:pStyle w:val="ListParagraph"/>
              <w:numPr>
                <w:ilvl w:val="0"/>
                <w:numId w:val="3"/>
              </w:numPr>
              <w:jc w:val="center"/>
              <w:rPr>
                <w:sz w:val="32"/>
                <w:szCs w:val="32"/>
              </w:rPr>
            </w:pPr>
            <w:r>
              <w:rPr>
                <w:sz w:val="32"/>
                <w:szCs w:val="32"/>
              </w:rPr>
              <w:t>Low stakes quizzes used to develop long-term memory.</w:t>
            </w:r>
          </w:p>
          <w:p w14:paraId="39954252" w14:textId="68A0B738" w:rsidR="00A4240D" w:rsidRPr="0061174E" w:rsidRDefault="00700A35" w:rsidP="0061174E">
            <w:pPr>
              <w:pStyle w:val="ListParagraph"/>
              <w:numPr>
                <w:ilvl w:val="0"/>
                <w:numId w:val="3"/>
              </w:numPr>
              <w:jc w:val="center"/>
              <w:rPr>
                <w:sz w:val="32"/>
                <w:szCs w:val="32"/>
              </w:rPr>
            </w:pPr>
            <w:r>
              <w:rPr>
                <w:sz w:val="32"/>
                <w:szCs w:val="32"/>
              </w:rPr>
              <w:t>Key concepts and threads are identified and revisiting and links are formed between previous learning and any current/new learning.</w:t>
            </w:r>
          </w:p>
          <w:p w14:paraId="7E415E19" w14:textId="77777777" w:rsidR="002D39F9" w:rsidRPr="002D39F9" w:rsidRDefault="002D39F9" w:rsidP="002D39F9">
            <w:pPr>
              <w:jc w:val="center"/>
              <w:rPr>
                <w:sz w:val="32"/>
                <w:szCs w:val="32"/>
              </w:rPr>
            </w:pPr>
          </w:p>
        </w:tc>
        <w:tc>
          <w:tcPr>
            <w:tcW w:w="7719" w:type="dxa"/>
            <w:gridSpan w:val="3"/>
            <w:tcBorders>
              <w:top w:val="dotDash" w:sz="24" w:space="0" w:color="7030A0"/>
              <w:left w:val="dotDash" w:sz="24" w:space="0" w:color="7030A0"/>
              <w:bottom w:val="dotDash" w:sz="24" w:space="0" w:color="7030A0"/>
              <w:right w:val="dotDash" w:sz="24" w:space="0" w:color="7030A0"/>
            </w:tcBorders>
          </w:tcPr>
          <w:p w14:paraId="2128D24B" w14:textId="77777777" w:rsidR="002D39F9" w:rsidRPr="002D39F9" w:rsidRDefault="002D39F9" w:rsidP="002D39F9">
            <w:pPr>
              <w:jc w:val="center"/>
              <w:rPr>
                <w:b/>
                <w:bCs/>
                <w:sz w:val="32"/>
                <w:szCs w:val="32"/>
                <w:u w:val="single"/>
              </w:rPr>
            </w:pPr>
            <w:r w:rsidRPr="002D39F9">
              <w:rPr>
                <w:b/>
                <w:bCs/>
                <w:sz w:val="32"/>
                <w:szCs w:val="32"/>
                <w:u w:val="single"/>
              </w:rPr>
              <w:t>Assessment and Outcomes</w:t>
            </w:r>
          </w:p>
          <w:p w14:paraId="366D186E" w14:textId="3A84C235" w:rsidR="002D39F9" w:rsidRPr="002D39F9" w:rsidRDefault="00EC7230" w:rsidP="002D39F9">
            <w:pPr>
              <w:jc w:val="center"/>
              <w:rPr>
                <w:sz w:val="32"/>
                <w:szCs w:val="32"/>
              </w:rPr>
            </w:pPr>
            <w:r w:rsidRPr="00EC7230">
              <w:rPr>
                <w:sz w:val="32"/>
                <w:szCs w:val="32"/>
              </w:rPr>
              <w:t>Through RE lessons pupils learn to articulate clear and coherent accounts of their personal beliefs, ideas, values and experiences while respecting the right of others to have different views, values and ways of life. RE prepares children and young people to live in a local society, but also in a region, a national community and the world as a whole. RE teaching at Badsley helps to develop pupils understanding of the rich diversity of Rotherham, Yorkshire the UK and the world.</w:t>
            </w:r>
          </w:p>
        </w:tc>
        <w:tc>
          <w:tcPr>
            <w:tcW w:w="6993" w:type="dxa"/>
            <w:tcBorders>
              <w:top w:val="dotDash" w:sz="24" w:space="0" w:color="7030A0"/>
              <w:left w:val="dotDash" w:sz="24" w:space="0" w:color="7030A0"/>
              <w:bottom w:val="dotDash" w:sz="24" w:space="0" w:color="7030A0"/>
              <w:right w:val="dotDash" w:sz="24" w:space="0" w:color="7030A0"/>
            </w:tcBorders>
          </w:tcPr>
          <w:p w14:paraId="238A7C29" w14:textId="77777777" w:rsidR="002D39F9" w:rsidRDefault="002D39F9" w:rsidP="002D39F9">
            <w:pPr>
              <w:jc w:val="center"/>
              <w:rPr>
                <w:b/>
                <w:bCs/>
                <w:sz w:val="32"/>
                <w:szCs w:val="32"/>
                <w:u w:val="single"/>
              </w:rPr>
            </w:pPr>
            <w:r w:rsidRPr="00512B6B">
              <w:rPr>
                <w:b/>
                <w:bCs/>
                <w:sz w:val="32"/>
                <w:szCs w:val="32"/>
                <w:u w:val="single"/>
              </w:rPr>
              <w:t>Subject Leader Responsibility</w:t>
            </w:r>
          </w:p>
          <w:p w14:paraId="5C8A4A59" w14:textId="77777777" w:rsidR="00B704E3" w:rsidRPr="00B704E3" w:rsidRDefault="00B704E3" w:rsidP="00B704E3">
            <w:pPr>
              <w:pStyle w:val="ListParagraph"/>
              <w:numPr>
                <w:ilvl w:val="0"/>
                <w:numId w:val="4"/>
              </w:numPr>
              <w:rPr>
                <w:b/>
                <w:bCs/>
                <w:sz w:val="32"/>
                <w:szCs w:val="32"/>
                <w:u w:val="single"/>
              </w:rPr>
            </w:pPr>
            <w:r>
              <w:rPr>
                <w:sz w:val="32"/>
                <w:szCs w:val="32"/>
              </w:rPr>
              <w:t>Subject leader team monitor teaching, impact and outcomes of RE though triangulated monitoring</w:t>
            </w:r>
          </w:p>
          <w:p w14:paraId="75325B5F" w14:textId="77777777" w:rsidR="00B704E3" w:rsidRDefault="008B5311" w:rsidP="00B704E3">
            <w:pPr>
              <w:pStyle w:val="ListParagraph"/>
              <w:numPr>
                <w:ilvl w:val="0"/>
                <w:numId w:val="4"/>
              </w:numPr>
              <w:rPr>
                <w:sz w:val="32"/>
                <w:szCs w:val="32"/>
              </w:rPr>
            </w:pPr>
            <w:r w:rsidRPr="006F47BD">
              <w:rPr>
                <w:sz w:val="32"/>
                <w:szCs w:val="32"/>
              </w:rPr>
              <w:t>R</w:t>
            </w:r>
            <w:r w:rsidR="006F47BD">
              <w:rPr>
                <w:sz w:val="32"/>
                <w:szCs w:val="32"/>
              </w:rPr>
              <w:t>e</w:t>
            </w:r>
            <w:r w:rsidRPr="006F47BD">
              <w:rPr>
                <w:sz w:val="32"/>
                <w:szCs w:val="32"/>
              </w:rPr>
              <w:t>-eval</w:t>
            </w:r>
            <w:r w:rsidR="006F47BD">
              <w:rPr>
                <w:sz w:val="32"/>
                <w:szCs w:val="32"/>
              </w:rPr>
              <w:t>uat</w:t>
            </w:r>
            <w:r w:rsidRPr="006F47BD">
              <w:rPr>
                <w:sz w:val="32"/>
                <w:szCs w:val="32"/>
              </w:rPr>
              <w:t xml:space="preserve">ing and developing curriculum to suit needs of ever-changing school community where possible, ensuring that </w:t>
            </w:r>
            <w:r w:rsidR="006F47BD" w:rsidRPr="006F47BD">
              <w:rPr>
                <w:sz w:val="32"/>
                <w:szCs w:val="32"/>
              </w:rPr>
              <w:t>syllabus is followed.</w:t>
            </w:r>
          </w:p>
          <w:p w14:paraId="0C4D5FE7" w14:textId="75188B46" w:rsidR="006F47BD" w:rsidRPr="006F47BD" w:rsidRDefault="006F47BD" w:rsidP="00B704E3">
            <w:pPr>
              <w:pStyle w:val="ListParagraph"/>
              <w:numPr>
                <w:ilvl w:val="0"/>
                <w:numId w:val="4"/>
              </w:numPr>
              <w:rPr>
                <w:sz w:val="32"/>
                <w:szCs w:val="32"/>
              </w:rPr>
            </w:pPr>
            <w:r>
              <w:rPr>
                <w:sz w:val="32"/>
                <w:szCs w:val="32"/>
              </w:rPr>
              <w:t>Working as a curriculum team but also forming links with other curriculum teams where needed e.g. art curriculum team for links to art</w:t>
            </w:r>
          </w:p>
        </w:tc>
      </w:tr>
    </w:tbl>
    <w:p w14:paraId="2B2826B8" w14:textId="1B34482B" w:rsidR="00703EF5" w:rsidRDefault="00703EF5"/>
    <w:sectPr w:rsidR="00703EF5" w:rsidSect="002D39F9">
      <w:headerReference w:type="default" r:id="rId10"/>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0A2EE" w14:textId="77777777" w:rsidR="00CF6EC6" w:rsidRDefault="00CF6EC6" w:rsidP="00CF6EC6">
      <w:pPr>
        <w:spacing w:after="0" w:line="240" w:lineRule="auto"/>
      </w:pPr>
      <w:r>
        <w:separator/>
      </w:r>
    </w:p>
  </w:endnote>
  <w:endnote w:type="continuationSeparator" w:id="0">
    <w:p w14:paraId="76A4621B" w14:textId="77777777" w:rsidR="00CF6EC6" w:rsidRDefault="00CF6EC6" w:rsidP="00CF6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C1AE4" w14:textId="77777777" w:rsidR="00CF6EC6" w:rsidRDefault="00CF6EC6" w:rsidP="00CF6EC6">
      <w:pPr>
        <w:spacing w:after="0" w:line="240" w:lineRule="auto"/>
      </w:pPr>
      <w:r>
        <w:separator/>
      </w:r>
    </w:p>
  </w:footnote>
  <w:footnote w:type="continuationSeparator" w:id="0">
    <w:p w14:paraId="28C2C7B0" w14:textId="77777777" w:rsidR="00CF6EC6" w:rsidRDefault="00CF6EC6" w:rsidP="00CF6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12CF1" w14:textId="5BC74378" w:rsidR="00CF6EC6" w:rsidRPr="00CF6EC6" w:rsidRDefault="00B85348" w:rsidP="00CF6EC6">
    <w:pPr>
      <w:pStyle w:val="Header"/>
      <w:jc w:val="center"/>
      <w:rPr>
        <w:rFonts w:ascii="Arial" w:hAnsi="Arial" w:cs="Arial"/>
        <w:color w:val="7030A0"/>
        <w:sz w:val="56"/>
        <w:szCs w:val="56"/>
      </w:rPr>
    </w:pPr>
    <w:r>
      <w:rPr>
        <w:rFonts w:ascii="Arial" w:hAnsi="Arial" w:cs="Arial"/>
        <w:color w:val="7030A0"/>
        <w:sz w:val="56"/>
        <w:szCs w:val="56"/>
      </w:rPr>
      <w:t>RE</w:t>
    </w:r>
    <w:r w:rsidR="00CF6EC6" w:rsidRPr="00CF6EC6">
      <w:rPr>
        <w:rFonts w:ascii="Arial" w:hAnsi="Arial" w:cs="Arial"/>
        <w:color w:val="7030A0"/>
        <w:sz w:val="56"/>
        <w:szCs w:val="56"/>
      </w:rPr>
      <w:t xml:space="preserve"> at Badsley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F23"/>
    <w:multiLevelType w:val="hybridMultilevel"/>
    <w:tmpl w:val="23D4C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F49EA"/>
    <w:multiLevelType w:val="hybridMultilevel"/>
    <w:tmpl w:val="CECADA14"/>
    <w:lvl w:ilvl="0" w:tplc="0400D9A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96897"/>
    <w:multiLevelType w:val="hybridMultilevel"/>
    <w:tmpl w:val="606C8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CC23DF"/>
    <w:multiLevelType w:val="hybridMultilevel"/>
    <w:tmpl w:val="B46C1B36"/>
    <w:lvl w:ilvl="0" w:tplc="0400D9A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EC6"/>
    <w:rsid w:val="001A1C31"/>
    <w:rsid w:val="002D39F9"/>
    <w:rsid w:val="002E3062"/>
    <w:rsid w:val="004A16DE"/>
    <w:rsid w:val="004F1E7F"/>
    <w:rsid w:val="00512B6B"/>
    <w:rsid w:val="0061174E"/>
    <w:rsid w:val="006F47BD"/>
    <w:rsid w:val="00700A35"/>
    <w:rsid w:val="00703EF5"/>
    <w:rsid w:val="00726A13"/>
    <w:rsid w:val="0078468C"/>
    <w:rsid w:val="007C11FC"/>
    <w:rsid w:val="008B5311"/>
    <w:rsid w:val="008E5C6E"/>
    <w:rsid w:val="00961ED3"/>
    <w:rsid w:val="009A1ACA"/>
    <w:rsid w:val="00A4240D"/>
    <w:rsid w:val="00B704E3"/>
    <w:rsid w:val="00B85348"/>
    <w:rsid w:val="00BD3D73"/>
    <w:rsid w:val="00C13A23"/>
    <w:rsid w:val="00C34B95"/>
    <w:rsid w:val="00CC3B71"/>
    <w:rsid w:val="00CF6EC6"/>
    <w:rsid w:val="00D110F2"/>
    <w:rsid w:val="00DA6D9A"/>
    <w:rsid w:val="00DB5EC6"/>
    <w:rsid w:val="00DC03A0"/>
    <w:rsid w:val="00E746D3"/>
    <w:rsid w:val="00E928A7"/>
    <w:rsid w:val="00E9722D"/>
    <w:rsid w:val="00EC7230"/>
    <w:rsid w:val="00EF7674"/>
    <w:rsid w:val="00F37443"/>
    <w:rsid w:val="00F640F5"/>
    <w:rsid w:val="00FA188D"/>
    <w:rsid w:val="00FE5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F5E7B"/>
  <w15:chartTrackingRefBased/>
  <w15:docId w15:val="{22EA7A34-230A-4D66-A077-7C162C2A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E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EC6"/>
  </w:style>
  <w:style w:type="paragraph" w:styleId="Footer">
    <w:name w:val="footer"/>
    <w:basedOn w:val="Normal"/>
    <w:link w:val="FooterChar"/>
    <w:uiPriority w:val="99"/>
    <w:unhideWhenUsed/>
    <w:rsid w:val="00CF6E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EC6"/>
  </w:style>
  <w:style w:type="table" w:styleId="TableGrid">
    <w:name w:val="Table Grid"/>
    <w:basedOn w:val="TableNormal"/>
    <w:uiPriority w:val="39"/>
    <w:rsid w:val="00CF6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3A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D0A3D929C4354D9427EECD8D83D9D7" ma:contentTypeVersion="15" ma:contentTypeDescription="Create a new document." ma:contentTypeScope="" ma:versionID="594f73f08e804fec51cd008ebf1172e9">
  <xsd:schema xmlns:xsd="http://www.w3.org/2001/XMLSchema" xmlns:xs="http://www.w3.org/2001/XMLSchema" xmlns:p="http://schemas.microsoft.com/office/2006/metadata/properties" xmlns:ns2="7ef926f1-5c7f-4c87-ad67-710135b736a4" xmlns:ns3="ea740a14-e724-460d-8829-5fbac166e972" targetNamespace="http://schemas.microsoft.com/office/2006/metadata/properties" ma:root="true" ma:fieldsID="a20d705d3448253260240755fbb651f4" ns2:_="" ns3:_="">
    <xsd:import namespace="7ef926f1-5c7f-4c87-ad67-710135b736a4"/>
    <xsd:import namespace="ea740a14-e724-460d-8829-5fbac166e9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926f1-5c7f-4c87-ad67-710135b736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d34072e-0e43-422e-9745-62312811edb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740a14-e724-460d-8829-5fbac166e97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6fdf284-492b-4c5a-9134-91f084be7c05}" ma:internalName="TaxCatchAll" ma:showField="CatchAllData" ma:web="ea740a14-e724-460d-8829-5fbac166e97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a740a14-e724-460d-8829-5fbac166e972" xsi:nil="true"/>
    <lcf76f155ced4ddcb4097134ff3c332f xmlns="7ef926f1-5c7f-4c87-ad67-710135b736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94609B-1501-4817-9060-9F92D6F38F9B}">
  <ds:schemaRefs>
    <ds:schemaRef ds:uri="http://schemas.microsoft.com/sharepoint/v3/contenttype/forms"/>
  </ds:schemaRefs>
</ds:datastoreItem>
</file>

<file path=customXml/itemProps2.xml><?xml version="1.0" encoding="utf-8"?>
<ds:datastoreItem xmlns:ds="http://schemas.openxmlformats.org/officeDocument/2006/customXml" ds:itemID="{1E51DC76-3802-44CE-8A30-B5DECEE62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f926f1-5c7f-4c87-ad67-710135b736a4"/>
    <ds:schemaRef ds:uri="ea740a14-e724-460d-8829-5fbac166e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F44AA6-F715-47A8-A44B-7039EFF4D637}">
  <ds:schemaRefs>
    <ds:schemaRef ds:uri="http://schemas.microsoft.com/office/2006/metadata/properties"/>
    <ds:schemaRef ds:uri="http://schemas.microsoft.com/office/infopath/2007/PartnerControls"/>
    <ds:schemaRef ds:uri="ea740a14-e724-460d-8829-5fbac166e972"/>
    <ds:schemaRef ds:uri="7ef926f1-5c7f-4c87-ad67-710135b736a4"/>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Hawkins</dc:creator>
  <cp:keywords/>
  <dc:description/>
  <cp:lastModifiedBy>P Benton</cp:lastModifiedBy>
  <cp:revision>35</cp:revision>
  <dcterms:created xsi:type="dcterms:W3CDTF">2024-06-25T20:19:00Z</dcterms:created>
  <dcterms:modified xsi:type="dcterms:W3CDTF">2024-06-27T09:08:00Z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0x01010092D0A3D929C4354D9427EECD8D83D9D7</vt:lpwstr>
  </property>
  <property fmtid="{D5CDD505-2E9C-101B-9397-08002B2CF9AE}" pid="3" name="MediaServiceImageTags">
    <vt:lpwstr/>
  </property>
</Properties>
</file>