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CC137" w14:textId="77777777" w:rsidR="00EE6E3B" w:rsidRPr="00C66DF7" w:rsidRDefault="00EE6E3B" w:rsidP="00EE6E3B">
      <w:pPr>
        <w:keepNext/>
        <w:jc w:val="both"/>
        <w:outlineLvl w:val="1"/>
        <w:rPr>
          <w:rFonts w:eastAsia="Times New Roman"/>
          <w:b/>
          <w:color w:val="auto"/>
        </w:rPr>
      </w:pPr>
      <w:bookmarkStart w:id="0" w:name="_Toc349132972"/>
      <w:bookmarkStart w:id="1" w:name="_GoBack"/>
      <w:bookmarkEnd w:id="1"/>
      <w:r w:rsidRPr="00C66DF7">
        <w:rPr>
          <w:rFonts w:eastAsia="Times New Roman"/>
          <w:b/>
          <w:color w:val="auto"/>
        </w:rPr>
        <w:t>Standards and Effectiveness Committee</w:t>
      </w:r>
      <w:bookmarkEnd w:id="0"/>
      <w:r w:rsidRPr="00C66DF7">
        <w:rPr>
          <w:rFonts w:eastAsia="Times New Roman"/>
          <w:b/>
          <w:color w:val="auto"/>
        </w:rPr>
        <w:t xml:space="preserve"> – Terms of Reference</w:t>
      </w:r>
    </w:p>
    <w:p w14:paraId="404D034B" w14:textId="77777777" w:rsidR="00EE6E3B" w:rsidRPr="00C66DF7" w:rsidRDefault="00EE6E3B" w:rsidP="00EE6E3B">
      <w:pPr>
        <w:jc w:val="both"/>
        <w:rPr>
          <w:rFonts w:eastAsia="Times New Roman"/>
          <w:color w:val="auto"/>
        </w:rPr>
      </w:pPr>
    </w:p>
    <w:p w14:paraId="65842371" w14:textId="77777777" w:rsidR="00EE6E3B" w:rsidRPr="00C66DF7" w:rsidRDefault="00EE6E3B" w:rsidP="00EE6E3B">
      <w:pPr>
        <w:jc w:val="both"/>
        <w:rPr>
          <w:rFonts w:eastAsia="Times New Roman"/>
          <w:color w:val="auto"/>
        </w:rPr>
      </w:pPr>
    </w:p>
    <w:p w14:paraId="1950A608" w14:textId="77777777" w:rsidR="00EE6E3B" w:rsidRPr="00C66DF7" w:rsidRDefault="00EE6E3B" w:rsidP="00EE6E3B">
      <w:pPr>
        <w:tabs>
          <w:tab w:val="left" w:pos="993"/>
          <w:tab w:val="left" w:pos="1418"/>
        </w:tabs>
        <w:jc w:val="both"/>
        <w:rPr>
          <w:rFonts w:eastAsia="Times New Roman"/>
          <w:color w:val="auto"/>
        </w:rPr>
      </w:pPr>
      <w:r w:rsidRPr="00C66DF7">
        <w:rPr>
          <w:rFonts w:eastAsia="Times New Roman"/>
          <w:b/>
          <w:color w:val="auto"/>
        </w:rPr>
        <w:t>Membership</w:t>
      </w:r>
    </w:p>
    <w:p w14:paraId="45FE3DAC" w14:textId="77777777" w:rsidR="00EE6E3B" w:rsidRPr="00C66DF7" w:rsidRDefault="00EE6E3B" w:rsidP="00EE6E3B">
      <w:pPr>
        <w:tabs>
          <w:tab w:val="left" w:pos="993"/>
          <w:tab w:val="left" w:pos="1418"/>
        </w:tabs>
        <w:jc w:val="both"/>
        <w:rPr>
          <w:rFonts w:eastAsia="Times New Roman"/>
          <w:color w:val="auto"/>
        </w:rPr>
      </w:pPr>
    </w:p>
    <w:p w14:paraId="4590D53D" w14:textId="77777777" w:rsidR="00EE6E3B" w:rsidRPr="00C66DF7" w:rsidRDefault="00EE6E3B" w:rsidP="00EE6E3B">
      <w:pPr>
        <w:jc w:val="both"/>
        <w:rPr>
          <w:rFonts w:eastAsia="Times New Roman"/>
          <w:color w:val="auto"/>
        </w:rPr>
      </w:pPr>
      <w:r w:rsidRPr="00C66DF7">
        <w:rPr>
          <w:rFonts w:eastAsia="Times New Roman"/>
          <w:color w:val="auto"/>
        </w:rPr>
        <w:t>The committee shall consist of up to 10 members of the governing board. The headteacher is an ex-officio member of the committee.</w:t>
      </w:r>
    </w:p>
    <w:p w14:paraId="60515242" w14:textId="77777777" w:rsidR="00EE6E3B" w:rsidRPr="00C66DF7" w:rsidRDefault="00EE6E3B" w:rsidP="00EE6E3B">
      <w:pPr>
        <w:jc w:val="both"/>
        <w:rPr>
          <w:rFonts w:eastAsia="Times New Roman"/>
          <w:color w:val="auto"/>
        </w:rPr>
      </w:pPr>
    </w:p>
    <w:p w14:paraId="2ACDAAA9" w14:textId="77777777" w:rsidR="00EE6E3B" w:rsidRPr="00C66DF7" w:rsidRDefault="00EE6E3B" w:rsidP="00EE6E3B">
      <w:pPr>
        <w:jc w:val="both"/>
        <w:rPr>
          <w:rFonts w:eastAsia="Times New Roman"/>
          <w:color w:val="auto"/>
        </w:rPr>
      </w:pPr>
      <w:r w:rsidRPr="00C66DF7">
        <w:rPr>
          <w:rFonts w:eastAsia="Times New Roman"/>
          <w:color w:val="auto"/>
        </w:rPr>
        <w:t>Non-voting participants may be invited to meetings by the committee as and when required.</w:t>
      </w:r>
    </w:p>
    <w:p w14:paraId="2F18D276" w14:textId="77777777" w:rsidR="00EE6E3B" w:rsidRPr="00C66DF7" w:rsidRDefault="00EE6E3B" w:rsidP="00EE6E3B">
      <w:pPr>
        <w:jc w:val="both"/>
        <w:rPr>
          <w:rFonts w:eastAsia="Times New Roman"/>
          <w:i/>
          <w:color w:val="auto"/>
        </w:rPr>
      </w:pPr>
    </w:p>
    <w:p w14:paraId="664ED421" w14:textId="77777777" w:rsidR="00EE6E3B" w:rsidRPr="00C66DF7" w:rsidRDefault="00EE6E3B" w:rsidP="00EE6E3B">
      <w:pPr>
        <w:jc w:val="both"/>
        <w:rPr>
          <w:rFonts w:eastAsia="Times New Roman"/>
          <w:b/>
          <w:color w:val="auto"/>
        </w:rPr>
      </w:pPr>
      <w:r w:rsidRPr="00C66DF7">
        <w:rPr>
          <w:rFonts w:eastAsia="Times New Roman"/>
          <w:color w:val="auto"/>
        </w:rPr>
        <w:t xml:space="preserve">The committee will elect a chair from within its own membership. </w:t>
      </w:r>
    </w:p>
    <w:p w14:paraId="792CD8F7" w14:textId="77777777" w:rsidR="00EE6E3B" w:rsidRPr="00C66DF7" w:rsidRDefault="00EE6E3B" w:rsidP="00EE6E3B">
      <w:pPr>
        <w:jc w:val="both"/>
        <w:rPr>
          <w:rFonts w:eastAsia="Times New Roman"/>
          <w:color w:val="auto"/>
        </w:rPr>
      </w:pPr>
    </w:p>
    <w:p w14:paraId="488C79E9" w14:textId="77777777" w:rsidR="00EE6E3B" w:rsidRPr="00C66DF7" w:rsidRDefault="00EE6E3B" w:rsidP="00EE6E3B">
      <w:pPr>
        <w:jc w:val="both"/>
        <w:rPr>
          <w:rFonts w:eastAsia="Times New Roman"/>
          <w:color w:val="auto"/>
        </w:rPr>
      </w:pPr>
      <w:r w:rsidRPr="00C66DF7">
        <w:rPr>
          <w:rFonts w:eastAsia="Times New Roman"/>
          <w:color w:val="auto"/>
        </w:rPr>
        <w:t>The committee shall have such associate members, non-voting, as the governing board shall appoint. The committee may make recommendations for these appointments.</w:t>
      </w:r>
    </w:p>
    <w:p w14:paraId="502DB4FD" w14:textId="77777777" w:rsidR="00EE6E3B" w:rsidRPr="00C66DF7" w:rsidRDefault="00EE6E3B" w:rsidP="00EE6E3B">
      <w:pPr>
        <w:jc w:val="both"/>
        <w:rPr>
          <w:rFonts w:eastAsia="Times New Roman"/>
          <w:i/>
          <w:color w:val="auto"/>
        </w:rPr>
      </w:pPr>
    </w:p>
    <w:p w14:paraId="0485237B" w14:textId="77777777" w:rsidR="00EE6E3B" w:rsidRPr="00C66DF7" w:rsidRDefault="00EE6E3B" w:rsidP="00EE6E3B">
      <w:pPr>
        <w:jc w:val="both"/>
        <w:rPr>
          <w:rFonts w:eastAsia="Times New Roman"/>
          <w:color w:val="auto"/>
        </w:rPr>
      </w:pPr>
      <w:r w:rsidRPr="00C66DF7">
        <w:rPr>
          <w:rFonts w:eastAsia="Times New Roman"/>
          <w:color w:val="auto"/>
        </w:rPr>
        <w:t>The committee may have associate members with voting rights appointed by the governing board. The committee may make recommendations for these appointments.</w:t>
      </w:r>
    </w:p>
    <w:p w14:paraId="02AEE9CC" w14:textId="77777777" w:rsidR="00EE6E3B" w:rsidRPr="00C66DF7" w:rsidRDefault="00EE6E3B" w:rsidP="00EE6E3B">
      <w:pPr>
        <w:jc w:val="both"/>
        <w:rPr>
          <w:rFonts w:eastAsia="Times New Roman"/>
          <w:color w:val="auto"/>
        </w:rPr>
      </w:pPr>
    </w:p>
    <w:p w14:paraId="0B4BEEDC" w14:textId="77777777" w:rsidR="00EE6E3B" w:rsidRPr="00C66DF7" w:rsidRDefault="00EE6E3B" w:rsidP="00EE6E3B">
      <w:pPr>
        <w:jc w:val="both"/>
        <w:rPr>
          <w:rFonts w:eastAsia="Times New Roman"/>
          <w:color w:val="auto"/>
        </w:rPr>
      </w:pPr>
      <w:r w:rsidRPr="00C66DF7">
        <w:rPr>
          <w:rFonts w:eastAsia="Times New Roman"/>
          <w:color w:val="auto"/>
        </w:rPr>
        <w:t>The membership of the committee shall be reviewed and determined annually by the governing board.</w:t>
      </w:r>
    </w:p>
    <w:p w14:paraId="7B1726CB" w14:textId="77777777" w:rsidR="00EE6E3B" w:rsidRPr="00C66DF7" w:rsidRDefault="00EE6E3B" w:rsidP="00EE6E3B">
      <w:pPr>
        <w:tabs>
          <w:tab w:val="left" w:pos="993"/>
          <w:tab w:val="left" w:pos="1418"/>
        </w:tabs>
        <w:jc w:val="both"/>
        <w:rPr>
          <w:rFonts w:eastAsia="Times New Roman"/>
          <w:color w:val="auto"/>
        </w:rPr>
      </w:pPr>
    </w:p>
    <w:p w14:paraId="42382569" w14:textId="77777777" w:rsidR="00EE6E3B" w:rsidRPr="00C66DF7" w:rsidRDefault="00EE6E3B" w:rsidP="00EE6E3B">
      <w:pPr>
        <w:tabs>
          <w:tab w:val="left" w:pos="993"/>
          <w:tab w:val="left" w:pos="1418"/>
        </w:tabs>
        <w:jc w:val="both"/>
        <w:rPr>
          <w:rFonts w:eastAsia="Times New Roman"/>
          <w:color w:val="auto"/>
        </w:rPr>
      </w:pPr>
      <w:r w:rsidRPr="00C66DF7">
        <w:rPr>
          <w:rFonts w:eastAsia="Times New Roman"/>
          <w:b/>
          <w:color w:val="auto"/>
        </w:rPr>
        <w:t>Quorum</w:t>
      </w:r>
    </w:p>
    <w:p w14:paraId="7EFFF872" w14:textId="77777777" w:rsidR="00EE6E3B" w:rsidRPr="00C66DF7" w:rsidRDefault="00EE6E3B" w:rsidP="00EE6E3B">
      <w:pPr>
        <w:tabs>
          <w:tab w:val="left" w:pos="993"/>
          <w:tab w:val="left" w:pos="1418"/>
        </w:tabs>
        <w:jc w:val="both"/>
        <w:rPr>
          <w:rFonts w:eastAsia="Times New Roman"/>
          <w:b/>
          <w:color w:val="auto"/>
        </w:rPr>
      </w:pPr>
    </w:p>
    <w:p w14:paraId="3CEB1C4F" w14:textId="77777777" w:rsidR="00EE6E3B" w:rsidRPr="00C66DF7" w:rsidRDefault="00EE6E3B" w:rsidP="00EE6E3B">
      <w:pPr>
        <w:jc w:val="both"/>
        <w:rPr>
          <w:rFonts w:eastAsia="Times New Roman"/>
          <w:color w:val="auto"/>
        </w:rPr>
      </w:pPr>
      <w:r w:rsidRPr="00C66DF7">
        <w:rPr>
          <w:rFonts w:eastAsia="Times New Roman"/>
          <w:color w:val="auto"/>
        </w:rPr>
        <w:t>The quorum shall be</w:t>
      </w:r>
      <w:r w:rsidRPr="00C66DF7">
        <w:rPr>
          <w:rFonts w:eastAsia="Times New Roman"/>
          <w:i/>
          <w:color w:val="auto"/>
        </w:rPr>
        <w:t xml:space="preserve"> </w:t>
      </w:r>
      <w:r w:rsidRPr="00C66DF7">
        <w:rPr>
          <w:rFonts w:eastAsia="Times New Roman"/>
          <w:color w:val="auto"/>
        </w:rPr>
        <w:t>a</w:t>
      </w:r>
      <w:r w:rsidRPr="00C66DF7">
        <w:rPr>
          <w:rFonts w:eastAsia="Times New Roman"/>
          <w:i/>
          <w:color w:val="auto"/>
        </w:rPr>
        <w:t xml:space="preserve"> </w:t>
      </w:r>
      <w:r w:rsidRPr="00C66DF7">
        <w:rPr>
          <w:rFonts w:eastAsia="Times New Roman"/>
          <w:color w:val="auto"/>
        </w:rPr>
        <w:t>minimum of 4 governors, including the headteacher, but excluding any non-governor members. Staff members must not be in the majority.</w:t>
      </w:r>
    </w:p>
    <w:p w14:paraId="22A9D5F2" w14:textId="77777777" w:rsidR="00EE6E3B" w:rsidRPr="00C66DF7" w:rsidRDefault="00EE6E3B" w:rsidP="00EE6E3B">
      <w:pPr>
        <w:tabs>
          <w:tab w:val="left" w:pos="993"/>
          <w:tab w:val="left" w:pos="1418"/>
        </w:tabs>
        <w:jc w:val="both"/>
        <w:rPr>
          <w:rFonts w:eastAsia="Times New Roman"/>
          <w:b/>
          <w:color w:val="auto"/>
        </w:rPr>
      </w:pPr>
    </w:p>
    <w:p w14:paraId="6881772F" w14:textId="77777777" w:rsidR="00EE6E3B" w:rsidRPr="00C66DF7" w:rsidRDefault="00EE6E3B" w:rsidP="00EE6E3B">
      <w:pPr>
        <w:tabs>
          <w:tab w:val="left" w:pos="993"/>
          <w:tab w:val="left" w:pos="1418"/>
        </w:tabs>
        <w:jc w:val="both"/>
        <w:rPr>
          <w:rFonts w:eastAsia="Times New Roman"/>
          <w:color w:val="auto"/>
        </w:rPr>
      </w:pPr>
      <w:r w:rsidRPr="00C66DF7">
        <w:rPr>
          <w:rFonts w:eastAsia="Times New Roman"/>
          <w:b/>
          <w:color w:val="auto"/>
        </w:rPr>
        <w:t>Meetings</w:t>
      </w:r>
    </w:p>
    <w:p w14:paraId="49C630D9" w14:textId="77777777" w:rsidR="00EE6E3B" w:rsidRPr="00C66DF7" w:rsidRDefault="00EE6E3B" w:rsidP="00EE6E3B">
      <w:pPr>
        <w:tabs>
          <w:tab w:val="left" w:pos="993"/>
          <w:tab w:val="left" w:pos="1418"/>
        </w:tabs>
        <w:jc w:val="both"/>
        <w:rPr>
          <w:rFonts w:eastAsia="Times New Roman"/>
          <w:b/>
          <w:color w:val="auto"/>
        </w:rPr>
      </w:pPr>
    </w:p>
    <w:p w14:paraId="534CC873" w14:textId="77777777" w:rsidR="00EE6E3B" w:rsidRPr="00C66DF7" w:rsidRDefault="00EE6E3B" w:rsidP="00EE6E3B">
      <w:pPr>
        <w:jc w:val="both"/>
        <w:rPr>
          <w:rFonts w:eastAsia="Times New Roman"/>
          <w:color w:val="auto"/>
        </w:rPr>
      </w:pPr>
      <w:r w:rsidRPr="00C66DF7">
        <w:rPr>
          <w:rFonts w:eastAsia="Times New Roman"/>
          <w:color w:val="auto"/>
        </w:rPr>
        <w:t>The clerk to the committee shall be responsible for convening meetings of the committee. Procedures of any meetings held must be minuted and these minutes presented for the next meeting of the governing board.</w:t>
      </w:r>
    </w:p>
    <w:p w14:paraId="43B2D8E4" w14:textId="77777777" w:rsidR="00EE6E3B" w:rsidRPr="00C66DF7" w:rsidRDefault="00EE6E3B" w:rsidP="00EE6E3B">
      <w:pPr>
        <w:jc w:val="both"/>
        <w:rPr>
          <w:rFonts w:eastAsia="Times New Roman"/>
          <w:color w:val="auto"/>
        </w:rPr>
      </w:pPr>
    </w:p>
    <w:p w14:paraId="3F3778FF" w14:textId="77777777" w:rsidR="00EE6E3B" w:rsidRPr="00C66DF7" w:rsidRDefault="00EE6E3B" w:rsidP="00EE6E3B">
      <w:pPr>
        <w:jc w:val="both"/>
        <w:rPr>
          <w:rFonts w:eastAsia="Times New Roman"/>
          <w:color w:val="auto"/>
        </w:rPr>
      </w:pPr>
      <w:r w:rsidRPr="00C66DF7">
        <w:rPr>
          <w:rFonts w:eastAsia="Times New Roman"/>
          <w:color w:val="auto"/>
        </w:rPr>
        <w:t>The committee shall meet at least once a term and otherwise as required.</w:t>
      </w:r>
    </w:p>
    <w:p w14:paraId="4E29A421" w14:textId="77777777" w:rsidR="00EE6E3B" w:rsidRPr="00C66DF7" w:rsidRDefault="00EE6E3B" w:rsidP="00EE6E3B">
      <w:pPr>
        <w:tabs>
          <w:tab w:val="left" w:pos="993"/>
          <w:tab w:val="left" w:pos="1418"/>
        </w:tabs>
        <w:jc w:val="both"/>
        <w:rPr>
          <w:rFonts w:eastAsia="Times New Roman"/>
          <w:b/>
          <w:color w:val="auto"/>
        </w:rPr>
      </w:pPr>
    </w:p>
    <w:p w14:paraId="2E8A697F" w14:textId="77777777" w:rsidR="00EE6E3B" w:rsidRPr="00C66DF7" w:rsidRDefault="00EE6E3B" w:rsidP="00EE6E3B">
      <w:pPr>
        <w:tabs>
          <w:tab w:val="left" w:pos="993"/>
          <w:tab w:val="left" w:pos="1418"/>
        </w:tabs>
        <w:jc w:val="both"/>
        <w:rPr>
          <w:rFonts w:eastAsia="Times New Roman"/>
          <w:color w:val="auto"/>
        </w:rPr>
      </w:pPr>
      <w:r w:rsidRPr="00C66DF7">
        <w:rPr>
          <w:rFonts w:eastAsia="Times New Roman"/>
          <w:b/>
          <w:color w:val="auto"/>
        </w:rPr>
        <w:t>Responsibilities</w:t>
      </w:r>
    </w:p>
    <w:p w14:paraId="0EFDE902" w14:textId="77777777" w:rsidR="00EE6E3B" w:rsidRPr="00C66DF7" w:rsidRDefault="00EE6E3B" w:rsidP="00EE6E3B">
      <w:pPr>
        <w:tabs>
          <w:tab w:val="left" w:pos="993"/>
          <w:tab w:val="left" w:pos="1418"/>
        </w:tabs>
        <w:jc w:val="both"/>
        <w:rPr>
          <w:rFonts w:eastAsia="Times New Roman"/>
          <w:color w:val="auto"/>
        </w:rPr>
      </w:pPr>
    </w:p>
    <w:p w14:paraId="3DE0AA39" w14:textId="77777777" w:rsidR="00EE6E3B" w:rsidRPr="00C66DF7" w:rsidRDefault="00EE6E3B" w:rsidP="00EE6E3B">
      <w:pPr>
        <w:tabs>
          <w:tab w:val="left" w:pos="993"/>
          <w:tab w:val="left" w:pos="1418"/>
        </w:tabs>
        <w:jc w:val="both"/>
        <w:rPr>
          <w:rFonts w:eastAsia="Times New Roman"/>
          <w:color w:val="auto"/>
        </w:rPr>
      </w:pPr>
      <w:r w:rsidRPr="00C66DF7">
        <w:rPr>
          <w:rFonts w:eastAsia="Times New Roman"/>
          <w:color w:val="auto"/>
        </w:rPr>
        <w:t>The main function of the committee is to advise the headteacher and governing board on matters concerning assessment and improvement, in particular:</w:t>
      </w:r>
    </w:p>
    <w:p w14:paraId="6EEF24E5" w14:textId="77777777" w:rsidR="00EE6E3B" w:rsidRPr="00C66DF7" w:rsidRDefault="00EE6E3B" w:rsidP="00EE6E3B">
      <w:pPr>
        <w:tabs>
          <w:tab w:val="left" w:pos="993"/>
          <w:tab w:val="left" w:pos="1418"/>
          <w:tab w:val="center" w:pos="4320"/>
          <w:tab w:val="right" w:pos="8640"/>
        </w:tabs>
        <w:jc w:val="both"/>
        <w:rPr>
          <w:rFonts w:eastAsia="Times New Roman"/>
          <w:color w:val="auto"/>
        </w:rPr>
      </w:pPr>
    </w:p>
    <w:p w14:paraId="67675D60" w14:textId="77777777" w:rsidR="00EE6E3B" w:rsidRPr="00C66DF7" w:rsidRDefault="00EE6E3B" w:rsidP="00EE6E3B">
      <w:pPr>
        <w:numPr>
          <w:ilvl w:val="0"/>
          <w:numId w:val="1"/>
        </w:numPr>
        <w:ind w:left="567" w:hanging="567"/>
        <w:rPr>
          <w:rFonts w:eastAsia="Times New Roman"/>
          <w:color w:val="auto"/>
        </w:rPr>
      </w:pPr>
      <w:r w:rsidRPr="00C66DF7">
        <w:rPr>
          <w:rFonts w:eastAsia="Times New Roman"/>
          <w:color w:val="auto"/>
        </w:rPr>
        <w:t>To monitor and evaluate the effectiveness of leadership and management</w:t>
      </w:r>
    </w:p>
    <w:p w14:paraId="03761335" w14:textId="77777777" w:rsidR="00EE6E3B" w:rsidRPr="00C66DF7" w:rsidRDefault="00EE6E3B" w:rsidP="00EE6E3B">
      <w:pPr>
        <w:ind w:left="567"/>
        <w:rPr>
          <w:rFonts w:eastAsia="Times New Roman"/>
          <w:color w:val="auto"/>
        </w:rPr>
      </w:pPr>
    </w:p>
    <w:p w14:paraId="63CB77DF" w14:textId="77777777" w:rsidR="00EE6E3B" w:rsidRPr="00C66DF7" w:rsidRDefault="00EE6E3B" w:rsidP="00EE6E3B">
      <w:pPr>
        <w:numPr>
          <w:ilvl w:val="0"/>
          <w:numId w:val="1"/>
        </w:numPr>
        <w:ind w:left="567" w:hanging="567"/>
        <w:rPr>
          <w:rFonts w:eastAsia="Times New Roman"/>
          <w:color w:val="auto"/>
        </w:rPr>
      </w:pPr>
      <w:r w:rsidRPr="00C66DF7">
        <w:rPr>
          <w:rFonts w:eastAsia="Times New Roman"/>
          <w:color w:val="auto"/>
        </w:rPr>
        <w:t>To monitor and evaluate the impact of quality of teaching on rates of pupil progress and standards of achievement</w:t>
      </w:r>
    </w:p>
    <w:p w14:paraId="0FC298E1" w14:textId="77777777" w:rsidR="00EE6E3B" w:rsidRPr="00C66DF7" w:rsidRDefault="00EE6E3B" w:rsidP="00EE6E3B">
      <w:pPr>
        <w:rPr>
          <w:rFonts w:eastAsia="Times New Roman"/>
          <w:color w:val="auto"/>
        </w:rPr>
      </w:pPr>
    </w:p>
    <w:p w14:paraId="376FB4AC" w14:textId="77777777" w:rsidR="00EE6E3B" w:rsidRPr="00C66DF7" w:rsidRDefault="00EE6E3B" w:rsidP="00EE6E3B">
      <w:pPr>
        <w:numPr>
          <w:ilvl w:val="0"/>
          <w:numId w:val="1"/>
        </w:numPr>
        <w:ind w:left="567" w:hanging="567"/>
        <w:rPr>
          <w:rFonts w:eastAsia="Times New Roman"/>
          <w:color w:val="auto"/>
        </w:rPr>
      </w:pPr>
      <w:r w:rsidRPr="00C66DF7">
        <w:rPr>
          <w:rFonts w:eastAsia="Times New Roman"/>
          <w:color w:val="auto"/>
        </w:rPr>
        <w:t>To monitor and evaluate rates of progress and standards of achievement by pupils, including any underachieving groups</w:t>
      </w:r>
    </w:p>
    <w:p w14:paraId="53730885" w14:textId="77777777" w:rsidR="00EE6E3B" w:rsidRPr="00C66DF7" w:rsidRDefault="00EE6E3B" w:rsidP="00EE6E3B">
      <w:pPr>
        <w:ind w:left="567" w:hanging="567"/>
        <w:rPr>
          <w:rFonts w:eastAsia="Times New Roman"/>
          <w:color w:val="auto"/>
        </w:rPr>
      </w:pPr>
    </w:p>
    <w:p w14:paraId="7F1AAE94" w14:textId="77777777" w:rsidR="00EE6E3B" w:rsidRPr="00C66DF7" w:rsidRDefault="00EE6E3B" w:rsidP="00EE6E3B">
      <w:pPr>
        <w:numPr>
          <w:ilvl w:val="0"/>
          <w:numId w:val="1"/>
        </w:numPr>
        <w:ind w:left="567" w:hanging="567"/>
        <w:rPr>
          <w:rFonts w:eastAsia="Times New Roman"/>
          <w:color w:val="auto"/>
        </w:rPr>
      </w:pPr>
      <w:r w:rsidRPr="00C66DF7">
        <w:rPr>
          <w:rFonts w:eastAsia="Times New Roman"/>
          <w:color w:val="auto"/>
        </w:rPr>
        <w:lastRenderedPageBreak/>
        <w:t>To monitor and evaluate the impact of continuing professional development on improving staff performance</w:t>
      </w:r>
    </w:p>
    <w:p w14:paraId="3DA862EB" w14:textId="77777777" w:rsidR="00EE6E3B" w:rsidRPr="00C66DF7" w:rsidRDefault="00EE6E3B" w:rsidP="00EE6E3B">
      <w:pPr>
        <w:ind w:left="720"/>
        <w:contextualSpacing/>
        <w:rPr>
          <w:rFonts w:eastAsia="Times New Roman"/>
          <w:color w:val="auto"/>
        </w:rPr>
      </w:pPr>
    </w:p>
    <w:p w14:paraId="7FE7B4A6" w14:textId="77777777" w:rsidR="00EE6E3B" w:rsidRPr="00C66DF7" w:rsidRDefault="00EE6E3B" w:rsidP="00EE6E3B">
      <w:pPr>
        <w:numPr>
          <w:ilvl w:val="0"/>
          <w:numId w:val="1"/>
        </w:numPr>
        <w:ind w:left="567" w:hanging="567"/>
        <w:rPr>
          <w:rFonts w:eastAsia="Times New Roman"/>
          <w:color w:val="auto"/>
        </w:rPr>
      </w:pPr>
      <w:r w:rsidRPr="00C66DF7">
        <w:rPr>
          <w:rFonts w:eastAsia="Times New Roman"/>
          <w:color w:val="auto"/>
        </w:rPr>
        <w:t xml:space="preserve">To set priorities for improvement, and monitor and evaluate the impact of improvement plans which relate to the committee’s area of operation. </w:t>
      </w:r>
    </w:p>
    <w:p w14:paraId="770A37FE" w14:textId="77777777" w:rsidR="00EE6E3B" w:rsidRPr="00C66DF7" w:rsidRDefault="00EE6E3B" w:rsidP="00EE6E3B">
      <w:pPr>
        <w:ind w:left="567" w:hanging="567"/>
        <w:rPr>
          <w:rFonts w:eastAsia="Times New Roman"/>
          <w:color w:val="auto"/>
        </w:rPr>
      </w:pPr>
    </w:p>
    <w:p w14:paraId="5E12F67F" w14:textId="77777777" w:rsidR="00EE6E3B" w:rsidRPr="00C66DF7" w:rsidRDefault="00EE6E3B" w:rsidP="00EE6E3B">
      <w:pPr>
        <w:numPr>
          <w:ilvl w:val="0"/>
          <w:numId w:val="1"/>
        </w:numPr>
        <w:ind w:left="567" w:hanging="567"/>
        <w:rPr>
          <w:rFonts w:eastAsia="Times New Roman"/>
          <w:color w:val="auto"/>
        </w:rPr>
      </w:pPr>
      <w:r w:rsidRPr="00C66DF7">
        <w:rPr>
          <w:rFonts w:eastAsia="Times New Roman"/>
          <w:color w:val="auto"/>
        </w:rPr>
        <w:t>To monitor and evaluate the progress and achievement of all groups of vulnerable children (e.g. looked after children).</w:t>
      </w:r>
    </w:p>
    <w:p w14:paraId="18873D48" w14:textId="77777777" w:rsidR="00EE6E3B" w:rsidRPr="00C66DF7" w:rsidRDefault="00EE6E3B" w:rsidP="00EE6E3B">
      <w:pPr>
        <w:ind w:left="567" w:hanging="567"/>
        <w:rPr>
          <w:rFonts w:eastAsia="Times New Roman"/>
          <w:color w:val="auto"/>
        </w:rPr>
      </w:pPr>
    </w:p>
    <w:p w14:paraId="1746B027" w14:textId="77777777" w:rsidR="00EE6E3B" w:rsidRPr="00C66DF7" w:rsidRDefault="00EE6E3B" w:rsidP="00EE6E3B">
      <w:pPr>
        <w:numPr>
          <w:ilvl w:val="0"/>
          <w:numId w:val="1"/>
        </w:numPr>
        <w:ind w:left="567" w:hanging="567"/>
        <w:rPr>
          <w:rFonts w:eastAsia="Times New Roman"/>
          <w:color w:val="auto"/>
        </w:rPr>
      </w:pPr>
      <w:r w:rsidRPr="00C66DF7">
        <w:rPr>
          <w:rFonts w:eastAsia="Times New Roman"/>
          <w:color w:val="auto"/>
        </w:rPr>
        <w:t>To regularly review and develop the Assessment Policy and to ensure that the policy is operating effectively.</w:t>
      </w:r>
    </w:p>
    <w:p w14:paraId="0DE0761A" w14:textId="77777777" w:rsidR="00EE6E3B" w:rsidRPr="00C66DF7" w:rsidRDefault="00EE6E3B" w:rsidP="00EE6E3B">
      <w:pPr>
        <w:rPr>
          <w:rFonts w:eastAsia="Times New Roman"/>
          <w:color w:val="auto"/>
        </w:rPr>
      </w:pPr>
    </w:p>
    <w:p w14:paraId="771F842E" w14:textId="77777777" w:rsidR="00EE6E3B" w:rsidRPr="00C66DF7" w:rsidRDefault="00EE6E3B" w:rsidP="00EE6E3B">
      <w:pPr>
        <w:ind w:left="567"/>
        <w:rPr>
          <w:rFonts w:eastAsia="Times New Roman"/>
          <w:color w:val="auto"/>
        </w:rPr>
      </w:pPr>
    </w:p>
    <w:p w14:paraId="0F1ED685" w14:textId="6F24FEDF" w:rsidR="00EE6E3B" w:rsidRPr="00C66DF7" w:rsidRDefault="00043CA5" w:rsidP="00EE6E3B">
      <w:pPr>
        <w:rPr>
          <w:rFonts w:eastAsiaTheme="minorHAnsi"/>
          <w:color w:val="auto"/>
          <w:lang w:eastAsia="en-US"/>
        </w:rPr>
      </w:pPr>
      <w:r>
        <w:rPr>
          <w:rFonts w:eastAsiaTheme="minorHAnsi"/>
          <w:color w:val="auto"/>
          <w:lang w:eastAsia="en-US"/>
        </w:rPr>
        <w:t xml:space="preserve">Reviewed: </w:t>
      </w:r>
      <w:r w:rsidR="006C2086">
        <w:rPr>
          <w:rFonts w:eastAsiaTheme="minorHAnsi"/>
          <w:color w:val="auto"/>
          <w:lang w:eastAsia="en-US"/>
        </w:rPr>
        <w:t>9</w:t>
      </w:r>
      <w:r w:rsidR="00C2620F" w:rsidRPr="00C2620F">
        <w:rPr>
          <w:rFonts w:eastAsiaTheme="minorHAnsi"/>
          <w:color w:val="auto"/>
          <w:vertAlign w:val="superscript"/>
          <w:lang w:eastAsia="en-US"/>
        </w:rPr>
        <w:t>th</w:t>
      </w:r>
      <w:r w:rsidR="00C2620F">
        <w:rPr>
          <w:rFonts w:eastAsiaTheme="minorHAnsi"/>
          <w:color w:val="auto"/>
          <w:lang w:eastAsia="en-US"/>
        </w:rPr>
        <w:t xml:space="preserve"> </w:t>
      </w:r>
      <w:r w:rsidR="007821A0">
        <w:rPr>
          <w:rFonts w:eastAsiaTheme="minorHAnsi"/>
          <w:color w:val="auto"/>
          <w:lang w:eastAsia="en-US"/>
        </w:rPr>
        <w:t xml:space="preserve">November </w:t>
      </w:r>
      <w:r>
        <w:rPr>
          <w:rFonts w:eastAsiaTheme="minorHAnsi"/>
          <w:color w:val="auto"/>
          <w:lang w:eastAsia="en-US"/>
        </w:rPr>
        <w:t>20</w:t>
      </w:r>
      <w:r w:rsidR="007821A0">
        <w:rPr>
          <w:rFonts w:eastAsiaTheme="minorHAnsi"/>
          <w:color w:val="auto"/>
          <w:lang w:eastAsia="en-US"/>
        </w:rPr>
        <w:t>2</w:t>
      </w:r>
      <w:r w:rsidR="00C2620F">
        <w:rPr>
          <w:rFonts w:eastAsiaTheme="minorHAnsi"/>
          <w:color w:val="auto"/>
          <w:lang w:eastAsia="en-US"/>
        </w:rPr>
        <w:t>2</w:t>
      </w:r>
    </w:p>
    <w:p w14:paraId="2D185EE5" w14:textId="7B747ED7" w:rsidR="00EE6E3B" w:rsidRPr="00C66DF7" w:rsidRDefault="00EE6E3B" w:rsidP="00EE6E3B">
      <w:pPr>
        <w:rPr>
          <w:rFonts w:eastAsiaTheme="minorHAnsi"/>
          <w:color w:val="auto"/>
          <w:lang w:eastAsia="en-US"/>
        </w:rPr>
      </w:pPr>
      <w:r w:rsidRPr="00C66DF7">
        <w:rPr>
          <w:rFonts w:eastAsiaTheme="minorHAnsi"/>
          <w:color w:val="auto"/>
          <w:lang w:eastAsia="en-US"/>
        </w:rPr>
        <w:t xml:space="preserve">Adopted: </w:t>
      </w:r>
      <w:r w:rsidR="0096222D">
        <w:rPr>
          <w:rFonts w:eastAsiaTheme="minorHAnsi"/>
          <w:color w:val="auto"/>
          <w:lang w:eastAsia="en-US"/>
        </w:rPr>
        <w:t>7</w:t>
      </w:r>
      <w:r w:rsidR="0096222D" w:rsidRPr="0096222D">
        <w:rPr>
          <w:rFonts w:eastAsiaTheme="minorHAnsi"/>
          <w:color w:val="auto"/>
          <w:vertAlign w:val="superscript"/>
          <w:lang w:eastAsia="en-US"/>
        </w:rPr>
        <w:t>th</w:t>
      </w:r>
      <w:r w:rsidR="0096222D">
        <w:rPr>
          <w:rFonts w:eastAsiaTheme="minorHAnsi"/>
          <w:color w:val="auto"/>
          <w:lang w:eastAsia="en-US"/>
        </w:rPr>
        <w:t xml:space="preserve"> December 2022</w:t>
      </w:r>
    </w:p>
    <w:p w14:paraId="1AFD41F9" w14:textId="2711121C" w:rsidR="00484E5C" w:rsidRDefault="00043CA5" w:rsidP="00EE6E3B">
      <w:r>
        <w:rPr>
          <w:rFonts w:eastAsiaTheme="minorHAnsi"/>
          <w:color w:val="auto"/>
          <w:lang w:eastAsia="en-US"/>
        </w:rPr>
        <w:t>Next Review: Autumn 202</w:t>
      </w:r>
      <w:r w:rsidR="00C2620F">
        <w:rPr>
          <w:rFonts w:eastAsiaTheme="minorHAnsi"/>
          <w:color w:val="auto"/>
          <w:lang w:eastAsia="en-US"/>
        </w:rPr>
        <w:t>3</w:t>
      </w:r>
    </w:p>
    <w:sectPr w:rsidR="00484E5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B2535" w14:textId="77777777" w:rsidR="00705BBA" w:rsidRDefault="00705BBA" w:rsidP="00EB7F19">
      <w:r>
        <w:separator/>
      </w:r>
    </w:p>
  </w:endnote>
  <w:endnote w:type="continuationSeparator" w:id="0">
    <w:p w14:paraId="491E8208" w14:textId="77777777" w:rsidR="00705BBA" w:rsidRDefault="00705BBA" w:rsidP="00EB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44E72" w14:textId="77777777" w:rsidR="00705BBA" w:rsidRDefault="00705BBA" w:rsidP="00EB7F19">
      <w:r>
        <w:separator/>
      </w:r>
    </w:p>
  </w:footnote>
  <w:footnote w:type="continuationSeparator" w:id="0">
    <w:p w14:paraId="08754733" w14:textId="77777777" w:rsidR="00705BBA" w:rsidRDefault="00705BBA" w:rsidP="00EB7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0CC7B" w14:textId="77777777" w:rsidR="00EB7F19" w:rsidRDefault="00EB7F19">
    <w:pPr>
      <w:pStyle w:val="Header"/>
    </w:pPr>
    <w:r>
      <w:t>Balshaw’s Church of England High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314B"/>
    <w:multiLevelType w:val="hybridMultilevel"/>
    <w:tmpl w:val="3BE4E9B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3B"/>
    <w:rsid w:val="00043CA5"/>
    <w:rsid w:val="000504BD"/>
    <w:rsid w:val="004B4CBB"/>
    <w:rsid w:val="006C2086"/>
    <w:rsid w:val="00705BBA"/>
    <w:rsid w:val="007821A0"/>
    <w:rsid w:val="008E4450"/>
    <w:rsid w:val="0096222D"/>
    <w:rsid w:val="00C2620F"/>
    <w:rsid w:val="00C97B2B"/>
    <w:rsid w:val="00CE153F"/>
    <w:rsid w:val="00D86DA9"/>
    <w:rsid w:val="00E64E83"/>
    <w:rsid w:val="00EB7F19"/>
    <w:rsid w:val="00EE6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3341"/>
  <w15:docId w15:val="{86A14436-CB25-47E0-AE00-CE49EE2C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E6E3B"/>
    <w:pPr>
      <w:spacing w:after="0" w:line="240" w:lineRule="auto"/>
    </w:pPr>
    <w:rPr>
      <w:rFonts w:ascii="Arial" w:eastAsia="Arial" w:hAnsi="Arial" w:cs="Arial"/>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F19"/>
    <w:pPr>
      <w:tabs>
        <w:tab w:val="center" w:pos="4513"/>
        <w:tab w:val="right" w:pos="9026"/>
      </w:tabs>
    </w:pPr>
  </w:style>
  <w:style w:type="character" w:customStyle="1" w:styleId="HeaderChar">
    <w:name w:val="Header Char"/>
    <w:basedOn w:val="DefaultParagraphFont"/>
    <w:link w:val="Header"/>
    <w:uiPriority w:val="99"/>
    <w:rsid w:val="00EB7F19"/>
    <w:rPr>
      <w:rFonts w:ascii="Arial" w:eastAsia="Arial" w:hAnsi="Arial" w:cs="Arial"/>
      <w:color w:val="000000"/>
      <w:sz w:val="24"/>
      <w:szCs w:val="24"/>
      <w:lang w:eastAsia="en-GB"/>
    </w:rPr>
  </w:style>
  <w:style w:type="paragraph" w:styleId="Footer">
    <w:name w:val="footer"/>
    <w:basedOn w:val="Normal"/>
    <w:link w:val="FooterChar"/>
    <w:uiPriority w:val="99"/>
    <w:unhideWhenUsed/>
    <w:rsid w:val="00EB7F19"/>
    <w:pPr>
      <w:tabs>
        <w:tab w:val="center" w:pos="4513"/>
        <w:tab w:val="right" w:pos="9026"/>
      </w:tabs>
    </w:pPr>
  </w:style>
  <w:style w:type="character" w:customStyle="1" w:styleId="FooterChar">
    <w:name w:val="Footer Char"/>
    <w:basedOn w:val="DefaultParagraphFont"/>
    <w:link w:val="Footer"/>
    <w:uiPriority w:val="99"/>
    <w:rsid w:val="00EB7F19"/>
    <w:rPr>
      <w:rFonts w:ascii="Arial" w:eastAsia="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Pearson</cp:lastModifiedBy>
  <cp:revision>2</cp:revision>
  <dcterms:created xsi:type="dcterms:W3CDTF">2023-01-09T12:43:00Z</dcterms:created>
  <dcterms:modified xsi:type="dcterms:W3CDTF">2023-01-09T12:43:00Z</dcterms:modified>
</cp:coreProperties>
</file>