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642D7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A2523E">
              <w:rPr>
                <w:color w:val="231F20"/>
                <w:sz w:val="24"/>
              </w:rPr>
              <w:t>4,472</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A2523E">
              <w:rPr>
                <w:color w:val="231F20"/>
                <w:sz w:val="24"/>
              </w:rPr>
              <w:t>21,764</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A2523E">
              <w:rPr>
                <w:color w:val="231F20"/>
                <w:sz w:val="24"/>
              </w:rPr>
              <w:t>10,108</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A2523E">
              <w:rPr>
                <w:color w:val="231F20"/>
                <w:sz w:val="24"/>
              </w:rPr>
              <w:t>27,427</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sidR="00A2523E">
              <w:rPr>
                <w:color w:val="231F20"/>
                <w:sz w:val="24"/>
              </w:rPr>
              <w:t>remaining 2021/2022  To be spent by 31</w:t>
            </w:r>
            <w:r w:rsidR="00A2523E" w:rsidRPr="00A2523E">
              <w:rPr>
                <w:color w:val="231F20"/>
                <w:sz w:val="24"/>
                <w:vertAlign w:val="superscript"/>
              </w:rPr>
              <w:t>st</w:t>
            </w:r>
            <w:r w:rsidR="00A2523E">
              <w:rPr>
                <w:color w:val="231F20"/>
                <w:sz w:val="24"/>
              </w:rPr>
              <w:t xml:space="preserve"> July 2022</w:t>
            </w:r>
          </w:p>
        </w:tc>
        <w:tc>
          <w:tcPr>
            <w:tcW w:w="3834" w:type="dxa"/>
          </w:tcPr>
          <w:p w:rsidR="00C658FB" w:rsidRDefault="00D131A0" w:rsidP="00EA6182">
            <w:pPr>
              <w:pStyle w:val="TableParagraph"/>
              <w:spacing w:before="21" w:line="278" w:lineRule="exact"/>
              <w:rPr>
                <w:sz w:val="20"/>
              </w:rPr>
            </w:pPr>
            <w:r>
              <w:rPr>
                <w:color w:val="231F20"/>
                <w:sz w:val="24"/>
              </w:rPr>
              <w:t>£</w:t>
            </w:r>
            <w:r w:rsidR="00A2523E">
              <w:rPr>
                <w:color w:val="231F20"/>
                <w:sz w:val="24"/>
              </w:rPr>
              <w:t>12,335.04</w:t>
            </w:r>
          </w:p>
        </w:tc>
      </w:tr>
    </w:tbl>
    <w:p w:rsidR="00C658FB" w:rsidRDefault="00642D71">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A2523E">
            <w:pPr>
              <w:pStyle w:val="TableParagraph"/>
              <w:spacing w:before="130"/>
              <w:ind w:left="46"/>
              <w:rPr>
                <w:sz w:val="24"/>
              </w:rPr>
            </w:pPr>
            <w:r>
              <w:rPr>
                <w:sz w:val="24"/>
              </w:rPr>
              <w:t>87</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A2523E">
            <w:pPr>
              <w:pStyle w:val="TableParagraph"/>
              <w:spacing w:before="131"/>
              <w:ind w:left="42"/>
              <w:rPr>
                <w:sz w:val="24"/>
              </w:rPr>
            </w:pPr>
            <w:r>
              <w:rPr>
                <w:sz w:val="24"/>
              </w:rPr>
              <w:t>87</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A2523E">
            <w:pPr>
              <w:pStyle w:val="TableParagraph"/>
              <w:spacing w:before="41"/>
              <w:ind w:left="36"/>
              <w:rPr>
                <w:sz w:val="23"/>
              </w:rPr>
            </w:pPr>
            <w:r>
              <w:rPr>
                <w:w w:val="99"/>
                <w:sz w:val="23"/>
              </w:rPr>
              <w:t>87</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A2523E">
            <w:pPr>
              <w:pStyle w:val="TableParagraph"/>
              <w:spacing w:before="127"/>
              <w:ind w:left="43"/>
              <w:rPr>
                <w:sz w:val="24"/>
              </w:rPr>
            </w:pPr>
            <w:r>
              <w:rPr>
                <w:sz w:val="24"/>
              </w:rPr>
              <w:t>Yes</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642D7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ED6CFE">
              <w:rPr>
                <w:b/>
                <w:color w:val="231F20"/>
                <w:sz w:val="24"/>
              </w:rPr>
              <w:t xml:space="preserve"> £21,764</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ED6CFE">
              <w:rPr>
                <w:b/>
                <w:color w:val="231F20"/>
                <w:sz w:val="24"/>
              </w:rPr>
              <w:t xml:space="preserve"> </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A2523E" w:rsidP="00A2523E">
            <w:pPr>
              <w:pStyle w:val="TableParagraph"/>
              <w:ind w:left="0"/>
              <w:jc w:val="center"/>
              <w:rPr>
                <w:rFonts w:ascii="Times New Roman"/>
                <w:sz w:val="24"/>
              </w:rPr>
            </w:pPr>
            <w:r>
              <w:rPr>
                <w:b/>
                <w:color w:val="231F20"/>
                <w:sz w:val="24"/>
              </w:rPr>
              <w:t>Sustainability and suggested next steps</w:t>
            </w:r>
          </w:p>
        </w:tc>
      </w:tr>
      <w:tr w:rsidR="00ED6CFE" w:rsidRPr="00A2523E" w:rsidTr="0039594D">
        <w:trPr>
          <w:trHeight w:val="1705"/>
        </w:trPr>
        <w:tc>
          <w:tcPr>
            <w:tcW w:w="3720" w:type="dxa"/>
            <w:tcBorders>
              <w:bottom w:val="single" w:sz="12" w:space="0" w:color="231F20"/>
            </w:tcBorders>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Engagement of all pupils in regular physical activity.</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Understand the importance and ways to keep fit.</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New and developing skills in all areas of sport.</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Sport is inclusive.</w:t>
            </w:r>
          </w:p>
        </w:tc>
        <w:tc>
          <w:tcPr>
            <w:tcW w:w="5216" w:type="dxa"/>
            <w:gridSpan w:val="2"/>
            <w:tcBorders>
              <w:bottom w:val="single" w:sz="12" w:space="0" w:color="231F20"/>
            </w:tcBorders>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WLSP service brought in to deliver high quality PE sessions and afterschool clubs.</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Forest schools.</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Yoga</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Health Related Fitness</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Play Leaders</w:t>
            </w:r>
          </w:p>
          <w:p w:rsidR="00ED6CFE" w:rsidRPr="00A2523E" w:rsidRDefault="00ED6CFE">
            <w:pPr>
              <w:pStyle w:val="TableParagraph"/>
              <w:spacing w:before="160"/>
              <w:ind w:left="34"/>
              <w:rPr>
                <w:rFonts w:asciiTheme="minorHAnsi" w:hAnsiTheme="minorHAnsi" w:cstheme="minorHAnsi"/>
                <w:sz w:val="24"/>
                <w:szCs w:val="24"/>
              </w:rPr>
            </w:pPr>
            <w:r w:rsidRPr="00A2523E">
              <w:rPr>
                <w:rFonts w:asciiTheme="minorHAnsi" w:hAnsiTheme="minorHAnsi" w:cstheme="minorHAnsi"/>
                <w:sz w:val="24"/>
                <w:szCs w:val="24"/>
              </w:rPr>
              <w:t>New Playground Equipment</w:t>
            </w:r>
          </w:p>
        </w:tc>
        <w:tc>
          <w:tcPr>
            <w:tcW w:w="3307" w:type="dxa"/>
            <w:tcBorders>
              <w:bottom w:val="single" w:sz="12" w:space="0" w:color="231F20"/>
            </w:tcBorders>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All children receive high quality PE sessions, twice per week in which they make good progress as evidenced through thorough assessment. Children in KS1 and KS2 are engaged at break times with new equipment. Regular physical exercise is achieved.</w:t>
            </w:r>
          </w:p>
        </w:tc>
        <w:tc>
          <w:tcPr>
            <w:tcW w:w="3134" w:type="dxa"/>
            <w:tcBorders>
              <w:bottom w:val="single" w:sz="12" w:space="0" w:color="231F20"/>
            </w:tcBorders>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Buy into WLSP Service for 2021-2022, 22-23.</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Buy “Bolt On” services from WLSP. Review PE and playground equipment using Lunchtime leader and pupil voice.</w:t>
            </w:r>
          </w:p>
        </w:tc>
      </w:tr>
      <w:tr w:rsidR="00C658FB" w:rsidRPr="00A2523E">
        <w:trPr>
          <w:trHeight w:val="405"/>
        </w:trPr>
        <w:tc>
          <w:tcPr>
            <w:tcW w:w="3720" w:type="dxa"/>
          </w:tcPr>
          <w:p w:rsidR="00C658FB" w:rsidRPr="00A2523E" w:rsidRDefault="00D131A0">
            <w:pPr>
              <w:pStyle w:val="TableParagraph"/>
              <w:spacing w:before="41"/>
              <w:ind w:left="1535" w:right="1515"/>
              <w:jc w:val="center"/>
              <w:rPr>
                <w:rFonts w:asciiTheme="minorHAnsi" w:hAnsiTheme="minorHAnsi" w:cstheme="minorHAnsi"/>
                <w:b/>
                <w:sz w:val="24"/>
                <w:szCs w:val="24"/>
              </w:rPr>
            </w:pPr>
            <w:r w:rsidRPr="00A2523E">
              <w:rPr>
                <w:rFonts w:asciiTheme="minorHAnsi" w:hAnsiTheme="minorHAnsi" w:cstheme="minorHAnsi"/>
                <w:b/>
                <w:color w:val="231F20"/>
                <w:sz w:val="24"/>
                <w:szCs w:val="24"/>
              </w:rPr>
              <w:t>Intent</w:t>
            </w:r>
          </w:p>
        </w:tc>
        <w:tc>
          <w:tcPr>
            <w:tcW w:w="5216" w:type="dxa"/>
            <w:gridSpan w:val="2"/>
          </w:tcPr>
          <w:p w:rsidR="00C658FB" w:rsidRPr="00A2523E" w:rsidRDefault="00D131A0">
            <w:pPr>
              <w:pStyle w:val="TableParagraph"/>
              <w:spacing w:before="41"/>
              <w:ind w:left="1780" w:right="1760"/>
              <w:jc w:val="center"/>
              <w:rPr>
                <w:rFonts w:asciiTheme="minorHAnsi" w:hAnsiTheme="minorHAnsi" w:cstheme="minorHAnsi"/>
                <w:b/>
                <w:sz w:val="24"/>
                <w:szCs w:val="24"/>
              </w:rPr>
            </w:pPr>
            <w:r w:rsidRPr="00A2523E">
              <w:rPr>
                <w:rFonts w:asciiTheme="minorHAnsi" w:hAnsiTheme="minorHAnsi" w:cstheme="minorHAnsi"/>
                <w:b/>
                <w:color w:val="231F20"/>
                <w:sz w:val="24"/>
                <w:szCs w:val="24"/>
              </w:rPr>
              <w:t>Implementation</w:t>
            </w:r>
          </w:p>
        </w:tc>
        <w:tc>
          <w:tcPr>
            <w:tcW w:w="3307" w:type="dxa"/>
          </w:tcPr>
          <w:p w:rsidR="00C658FB" w:rsidRPr="00A2523E" w:rsidRDefault="00D131A0">
            <w:pPr>
              <w:pStyle w:val="TableParagraph"/>
              <w:spacing w:before="41"/>
              <w:ind w:left="1288" w:right="1268"/>
              <w:jc w:val="center"/>
              <w:rPr>
                <w:rFonts w:asciiTheme="minorHAnsi" w:hAnsiTheme="minorHAnsi" w:cstheme="minorHAnsi"/>
                <w:b/>
                <w:sz w:val="24"/>
                <w:szCs w:val="24"/>
              </w:rPr>
            </w:pPr>
            <w:r w:rsidRPr="00A2523E">
              <w:rPr>
                <w:rFonts w:asciiTheme="minorHAnsi" w:hAnsiTheme="minorHAnsi" w:cstheme="minorHAnsi"/>
                <w:b/>
                <w:color w:val="231F20"/>
                <w:sz w:val="24"/>
                <w:szCs w:val="24"/>
              </w:rPr>
              <w:t>Impact</w:t>
            </w:r>
          </w:p>
        </w:tc>
        <w:tc>
          <w:tcPr>
            <w:tcW w:w="3134" w:type="dxa"/>
          </w:tcPr>
          <w:p w:rsidR="00C658FB" w:rsidRPr="00A2523E" w:rsidRDefault="00A2523E" w:rsidP="00A2523E">
            <w:pPr>
              <w:pStyle w:val="TableParagraph"/>
              <w:ind w:left="0"/>
              <w:jc w:val="center"/>
              <w:rPr>
                <w:rFonts w:asciiTheme="minorHAnsi" w:hAnsiTheme="minorHAnsi" w:cstheme="minorHAnsi"/>
                <w:sz w:val="24"/>
                <w:szCs w:val="24"/>
              </w:rPr>
            </w:pPr>
            <w:r>
              <w:rPr>
                <w:b/>
                <w:color w:val="231F20"/>
                <w:sz w:val="24"/>
              </w:rPr>
              <w:t>Sustainability and suggested next steps</w:t>
            </w:r>
          </w:p>
        </w:tc>
      </w:tr>
      <w:tr w:rsidR="00ED6CFE" w:rsidRPr="00A2523E" w:rsidTr="0056668D">
        <w:trPr>
          <w:trHeight w:val="1690"/>
        </w:trPr>
        <w:tc>
          <w:tcPr>
            <w:tcW w:w="3720"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 xml:space="preserve">To raise the profile of sports. </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Children engaged in competition and learning through intra-school activities.</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Inter-school activities.</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Personal challenge.</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Teamwork</w:t>
            </w:r>
          </w:p>
        </w:tc>
        <w:tc>
          <w:tcPr>
            <w:tcW w:w="5216" w:type="dxa"/>
            <w:gridSpan w:val="2"/>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Sports Council. Staff PE Kits. New House System, Team Points, intra-school competition. Certificates and rewards. Inter-school competition, School Games Involvement. New Sports Day equipment. Sports Board/Notice Board.</w:t>
            </w:r>
          </w:p>
          <w:p w:rsidR="00ED6CFE" w:rsidRPr="00A2523E" w:rsidRDefault="00ED6CFE">
            <w:pPr>
              <w:pStyle w:val="TableParagraph"/>
              <w:spacing w:before="171"/>
              <w:ind w:left="45"/>
              <w:rPr>
                <w:rFonts w:asciiTheme="minorHAnsi" w:hAnsiTheme="minorHAnsi" w:cstheme="minorHAnsi"/>
                <w:sz w:val="24"/>
                <w:szCs w:val="24"/>
              </w:rPr>
            </w:pPr>
          </w:p>
        </w:tc>
        <w:tc>
          <w:tcPr>
            <w:tcW w:w="3307"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Children are aware of the house teams they are in. They have experienced competition and supported teammates. Children work in teams to participate and problem solve. School teams celebrated in assembly and through social media/website.</w:t>
            </w:r>
          </w:p>
        </w:tc>
        <w:tc>
          <w:tcPr>
            <w:tcW w:w="3134"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Sports Day held each Year with review of equipment and types of competition to ensure inclusion. WLSP to provide competition. Membership of TASA sports events.</w:t>
            </w:r>
          </w:p>
        </w:tc>
      </w:tr>
    </w:tbl>
    <w:p w:rsidR="00015A8D" w:rsidRPr="00A2523E" w:rsidRDefault="00015A8D" w:rsidP="00015A8D">
      <w:pPr>
        <w:tabs>
          <w:tab w:val="left" w:pos="1395"/>
        </w:tabs>
        <w:rPr>
          <w:rFonts w:asciiTheme="minorHAnsi" w:hAnsiTheme="minorHAnsi" w:cstheme="minorHAnsi"/>
          <w:sz w:val="24"/>
          <w:szCs w:val="24"/>
        </w:rPr>
      </w:pPr>
      <w:r w:rsidRPr="00A2523E">
        <w:rPr>
          <w:rFonts w:asciiTheme="minorHAnsi" w:hAnsiTheme="minorHAnsi" w:cstheme="minorHAnsi"/>
          <w:sz w:val="24"/>
          <w:szCs w:val="24"/>
        </w:rPr>
        <w:tab/>
      </w:r>
    </w:p>
    <w:p w:rsidR="00015A8D" w:rsidRDefault="00A2523E" w:rsidP="00A2523E">
      <w:pPr>
        <w:tabs>
          <w:tab w:val="left" w:pos="1957"/>
        </w:tabs>
        <w:rPr>
          <w:rFonts w:asciiTheme="minorHAnsi" w:hAnsiTheme="minorHAnsi" w:cstheme="minorHAnsi"/>
          <w:sz w:val="24"/>
          <w:szCs w:val="24"/>
        </w:rPr>
      </w:pPr>
      <w:r>
        <w:rPr>
          <w:rFonts w:asciiTheme="minorHAnsi" w:hAnsiTheme="minorHAnsi" w:cstheme="minorHAnsi"/>
          <w:sz w:val="24"/>
          <w:szCs w:val="24"/>
        </w:rPr>
        <w:tab/>
      </w:r>
    </w:p>
    <w:p w:rsidR="00A2523E" w:rsidRDefault="00A2523E" w:rsidP="00A2523E">
      <w:pPr>
        <w:tabs>
          <w:tab w:val="left" w:pos="1957"/>
        </w:tabs>
        <w:rPr>
          <w:rFonts w:asciiTheme="minorHAnsi" w:hAnsiTheme="minorHAnsi" w:cstheme="minorHAnsi"/>
          <w:sz w:val="24"/>
          <w:szCs w:val="24"/>
        </w:rPr>
      </w:pPr>
    </w:p>
    <w:p w:rsidR="00A2523E" w:rsidRPr="00A2523E" w:rsidRDefault="00A2523E" w:rsidP="00A2523E">
      <w:pPr>
        <w:tabs>
          <w:tab w:val="left" w:pos="1957"/>
        </w:tabs>
        <w:rPr>
          <w:rFonts w:asciiTheme="minorHAnsi" w:hAnsiTheme="minorHAnsi" w:cstheme="minorHAnsi"/>
          <w:sz w:val="24"/>
          <w:szCs w:val="24"/>
        </w:rPr>
      </w:pPr>
    </w:p>
    <w:p w:rsidR="00015A8D" w:rsidRPr="00A2523E" w:rsidRDefault="00015A8D" w:rsidP="00015A8D">
      <w:pPr>
        <w:tabs>
          <w:tab w:val="left" w:pos="1395"/>
        </w:tabs>
        <w:rPr>
          <w:rFonts w:asciiTheme="minorHAnsi" w:hAnsiTheme="minorHAnsi" w:cstheme="minorHAnsi"/>
          <w:sz w:val="24"/>
          <w:szCs w:val="24"/>
        </w:rPr>
      </w:pPr>
    </w:p>
    <w:p w:rsidR="00015A8D" w:rsidRDefault="00015A8D" w:rsidP="00015A8D">
      <w:pPr>
        <w:tabs>
          <w:tab w:val="left" w:pos="1395"/>
        </w:tabs>
        <w:rPr>
          <w:rFonts w:asciiTheme="minorHAnsi" w:hAnsiTheme="minorHAnsi" w:cstheme="minorHAnsi"/>
          <w:sz w:val="24"/>
          <w:szCs w:val="24"/>
        </w:rPr>
      </w:pPr>
    </w:p>
    <w:p w:rsidR="00705CF2" w:rsidRPr="00A2523E" w:rsidRDefault="00705CF2" w:rsidP="00015A8D">
      <w:pPr>
        <w:tabs>
          <w:tab w:val="left" w:pos="1395"/>
        </w:tabs>
        <w:rPr>
          <w:rFonts w:asciiTheme="minorHAnsi" w:hAnsiTheme="minorHAnsi" w:cstheme="minorHAnsi"/>
          <w:sz w:val="24"/>
          <w:szCs w:val="24"/>
        </w:rPr>
      </w:pPr>
    </w:p>
    <w:p w:rsidR="00C658FB" w:rsidRPr="00A2523E" w:rsidRDefault="00015A8D" w:rsidP="00015A8D">
      <w:pPr>
        <w:tabs>
          <w:tab w:val="left" w:pos="1395"/>
        </w:tabs>
        <w:rPr>
          <w:rFonts w:asciiTheme="minorHAnsi" w:hAnsiTheme="minorHAnsi" w:cstheme="minorHAnsi"/>
          <w:sz w:val="24"/>
          <w:szCs w:val="24"/>
        </w:rPr>
        <w:sectPr w:rsidR="00C658FB" w:rsidRPr="00A2523E">
          <w:pgSz w:w="16840" w:h="11910" w:orient="landscape"/>
          <w:pgMar w:top="420" w:right="220" w:bottom="780" w:left="0" w:header="0" w:footer="438" w:gutter="0"/>
          <w:cols w:space="720"/>
        </w:sectPr>
      </w:pPr>
      <w:r w:rsidRPr="00A2523E">
        <w:rPr>
          <w:rFonts w:asciiTheme="minorHAnsi" w:hAnsiTheme="minorHAnsi" w:cstheme="minorHAnsi"/>
          <w:sz w:val="24"/>
          <w:szCs w:val="24"/>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5121"/>
        <w:gridCol w:w="3423"/>
        <w:gridCol w:w="3076"/>
      </w:tblGrid>
      <w:tr w:rsidR="00C658FB" w:rsidRPr="00A2523E">
        <w:trPr>
          <w:trHeight w:val="405"/>
        </w:trPr>
        <w:tc>
          <w:tcPr>
            <w:tcW w:w="3758" w:type="dxa"/>
          </w:tcPr>
          <w:p w:rsidR="00C658FB" w:rsidRPr="00A2523E" w:rsidRDefault="00D131A0">
            <w:pPr>
              <w:pStyle w:val="TableParagraph"/>
              <w:spacing w:before="16"/>
              <w:ind w:left="1554" w:right="1534"/>
              <w:jc w:val="center"/>
              <w:rPr>
                <w:rFonts w:asciiTheme="minorHAnsi" w:hAnsiTheme="minorHAnsi" w:cstheme="minorHAnsi"/>
                <w:b/>
                <w:sz w:val="24"/>
                <w:szCs w:val="24"/>
              </w:rPr>
            </w:pPr>
            <w:r w:rsidRPr="00A2523E">
              <w:rPr>
                <w:rFonts w:asciiTheme="minorHAnsi" w:hAnsiTheme="minorHAnsi" w:cstheme="minorHAnsi"/>
                <w:b/>
                <w:color w:val="231F20"/>
                <w:sz w:val="24"/>
                <w:szCs w:val="24"/>
              </w:rPr>
              <w:lastRenderedPageBreak/>
              <w:t>Intent</w:t>
            </w:r>
          </w:p>
        </w:tc>
        <w:tc>
          <w:tcPr>
            <w:tcW w:w="5121" w:type="dxa"/>
          </w:tcPr>
          <w:p w:rsidR="00C658FB" w:rsidRPr="00A2523E" w:rsidRDefault="00D131A0">
            <w:pPr>
              <w:pStyle w:val="TableParagraph"/>
              <w:spacing w:before="16"/>
              <w:ind w:left="1733" w:right="1713"/>
              <w:jc w:val="center"/>
              <w:rPr>
                <w:rFonts w:asciiTheme="minorHAnsi" w:hAnsiTheme="minorHAnsi" w:cstheme="minorHAnsi"/>
                <w:b/>
                <w:sz w:val="24"/>
                <w:szCs w:val="24"/>
              </w:rPr>
            </w:pPr>
            <w:r w:rsidRPr="00A2523E">
              <w:rPr>
                <w:rFonts w:asciiTheme="minorHAnsi" w:hAnsiTheme="minorHAnsi" w:cstheme="minorHAnsi"/>
                <w:b/>
                <w:color w:val="231F20"/>
                <w:sz w:val="24"/>
                <w:szCs w:val="24"/>
              </w:rPr>
              <w:t>Implementation</w:t>
            </w:r>
          </w:p>
        </w:tc>
        <w:tc>
          <w:tcPr>
            <w:tcW w:w="3423" w:type="dxa"/>
          </w:tcPr>
          <w:p w:rsidR="00C658FB" w:rsidRPr="00A2523E" w:rsidRDefault="00D131A0">
            <w:pPr>
              <w:pStyle w:val="TableParagraph"/>
              <w:spacing w:before="16"/>
              <w:ind w:left="1346" w:right="1325"/>
              <w:jc w:val="center"/>
              <w:rPr>
                <w:rFonts w:asciiTheme="minorHAnsi" w:hAnsiTheme="minorHAnsi" w:cstheme="minorHAnsi"/>
                <w:b/>
                <w:sz w:val="24"/>
                <w:szCs w:val="24"/>
              </w:rPr>
            </w:pPr>
            <w:r w:rsidRPr="00A2523E">
              <w:rPr>
                <w:rFonts w:asciiTheme="minorHAnsi" w:hAnsiTheme="minorHAnsi" w:cstheme="minorHAnsi"/>
                <w:b/>
                <w:color w:val="231F20"/>
                <w:sz w:val="24"/>
                <w:szCs w:val="24"/>
              </w:rPr>
              <w:t>Impact</w:t>
            </w:r>
          </w:p>
        </w:tc>
        <w:tc>
          <w:tcPr>
            <w:tcW w:w="3076" w:type="dxa"/>
          </w:tcPr>
          <w:p w:rsidR="00C658FB" w:rsidRPr="00A2523E" w:rsidRDefault="00A2523E" w:rsidP="00A2523E">
            <w:pPr>
              <w:pStyle w:val="TableParagraph"/>
              <w:ind w:left="0"/>
              <w:jc w:val="center"/>
              <w:rPr>
                <w:rFonts w:asciiTheme="minorHAnsi" w:hAnsiTheme="minorHAnsi" w:cstheme="minorHAnsi"/>
                <w:sz w:val="24"/>
                <w:szCs w:val="24"/>
              </w:rPr>
            </w:pPr>
            <w:r>
              <w:rPr>
                <w:b/>
                <w:color w:val="231F20"/>
                <w:sz w:val="24"/>
              </w:rPr>
              <w:t>Sustainability and suggested next steps</w:t>
            </w:r>
          </w:p>
        </w:tc>
      </w:tr>
      <w:tr w:rsidR="00ED6CFE" w:rsidRPr="00A2523E" w:rsidTr="00454A8B">
        <w:trPr>
          <w:trHeight w:val="2049"/>
        </w:trPr>
        <w:tc>
          <w:tcPr>
            <w:tcW w:w="3758"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Staff to be confident teaching in all areas of PE and Sport.</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Staff to be supported with high quality resources and kit to deliver sessions.</w:t>
            </w:r>
          </w:p>
        </w:tc>
        <w:tc>
          <w:tcPr>
            <w:tcW w:w="5121"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WLSP delivery to be supported by teachers, works as continued CPD and staff access to “</w:t>
            </w:r>
            <w:proofErr w:type="spellStart"/>
            <w:r w:rsidRPr="00A2523E">
              <w:rPr>
                <w:rFonts w:asciiTheme="minorHAnsi" w:hAnsiTheme="minorHAnsi" w:cstheme="minorHAnsi"/>
                <w:sz w:val="24"/>
                <w:szCs w:val="24"/>
              </w:rPr>
              <w:t>Succeedin</w:t>
            </w:r>
            <w:proofErr w:type="spellEnd"/>
            <w:r w:rsidRPr="00A2523E">
              <w:rPr>
                <w:rFonts w:asciiTheme="minorHAnsi" w:hAnsiTheme="minorHAnsi" w:cstheme="minorHAnsi"/>
                <w:sz w:val="24"/>
                <w:szCs w:val="24"/>
              </w:rPr>
              <w:t>” website where they can access accurately with PE coaches, retrieve high quality plans and research teaching methods. Staff now have outdoor sports coats and Polo shirts to wear on PE days. Good quality resources bought in.</w:t>
            </w:r>
          </w:p>
          <w:p w:rsidR="00ED6CFE" w:rsidRPr="00A2523E" w:rsidRDefault="00ED6CFE">
            <w:pPr>
              <w:pStyle w:val="TableParagraph"/>
              <w:spacing w:before="138"/>
              <w:ind w:left="53"/>
              <w:rPr>
                <w:rFonts w:asciiTheme="minorHAnsi" w:hAnsiTheme="minorHAnsi" w:cstheme="minorHAnsi"/>
                <w:sz w:val="24"/>
                <w:szCs w:val="24"/>
              </w:rPr>
            </w:pPr>
          </w:p>
        </w:tc>
        <w:tc>
          <w:tcPr>
            <w:tcW w:w="3423"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Teachers are delivering follow up PE lessons with increased confidence and offering more meaningful experiences with the support of appropriate, plentiful resources and good quality planning from “</w:t>
            </w:r>
            <w:proofErr w:type="spellStart"/>
            <w:r w:rsidRPr="00A2523E">
              <w:rPr>
                <w:rFonts w:asciiTheme="minorHAnsi" w:hAnsiTheme="minorHAnsi" w:cstheme="minorHAnsi"/>
                <w:sz w:val="24"/>
                <w:szCs w:val="24"/>
              </w:rPr>
              <w:t>Succeedin</w:t>
            </w:r>
            <w:proofErr w:type="spellEnd"/>
            <w:r w:rsidRPr="00A2523E">
              <w:rPr>
                <w:rFonts w:asciiTheme="minorHAnsi" w:hAnsiTheme="minorHAnsi" w:cstheme="minorHAnsi"/>
                <w:sz w:val="24"/>
                <w:szCs w:val="24"/>
              </w:rPr>
              <w:t>” website.</w:t>
            </w:r>
          </w:p>
        </w:tc>
        <w:tc>
          <w:tcPr>
            <w:tcW w:w="3076"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To continue to ensure teachers are present and fully supporting PE sessions. To continue to buy into WLSP service. To monitor follow up PE sessions. Evaluate resources.</w:t>
            </w:r>
          </w:p>
        </w:tc>
      </w:tr>
      <w:tr w:rsidR="00C658FB" w:rsidRPr="00A2523E">
        <w:trPr>
          <w:trHeight w:val="397"/>
        </w:trPr>
        <w:tc>
          <w:tcPr>
            <w:tcW w:w="3758" w:type="dxa"/>
          </w:tcPr>
          <w:p w:rsidR="00C658FB" w:rsidRPr="00A2523E" w:rsidRDefault="00D131A0">
            <w:pPr>
              <w:pStyle w:val="TableParagraph"/>
              <w:spacing w:before="16"/>
              <w:ind w:left="1554" w:right="1534"/>
              <w:jc w:val="center"/>
              <w:rPr>
                <w:rFonts w:asciiTheme="minorHAnsi" w:hAnsiTheme="minorHAnsi" w:cstheme="minorHAnsi"/>
                <w:b/>
                <w:sz w:val="24"/>
                <w:szCs w:val="24"/>
              </w:rPr>
            </w:pPr>
            <w:r w:rsidRPr="00A2523E">
              <w:rPr>
                <w:rFonts w:asciiTheme="minorHAnsi" w:hAnsiTheme="minorHAnsi" w:cstheme="minorHAnsi"/>
                <w:b/>
                <w:color w:val="231F20"/>
                <w:sz w:val="24"/>
                <w:szCs w:val="24"/>
              </w:rPr>
              <w:t>Intent</w:t>
            </w:r>
          </w:p>
        </w:tc>
        <w:tc>
          <w:tcPr>
            <w:tcW w:w="5121" w:type="dxa"/>
          </w:tcPr>
          <w:p w:rsidR="00C658FB" w:rsidRPr="00A2523E" w:rsidRDefault="00D131A0">
            <w:pPr>
              <w:pStyle w:val="TableParagraph"/>
              <w:spacing w:before="16"/>
              <w:ind w:left="1733" w:right="1713"/>
              <w:jc w:val="center"/>
              <w:rPr>
                <w:rFonts w:asciiTheme="minorHAnsi" w:hAnsiTheme="minorHAnsi" w:cstheme="minorHAnsi"/>
                <w:b/>
                <w:sz w:val="24"/>
                <w:szCs w:val="24"/>
              </w:rPr>
            </w:pPr>
            <w:r w:rsidRPr="00A2523E">
              <w:rPr>
                <w:rFonts w:asciiTheme="minorHAnsi" w:hAnsiTheme="minorHAnsi" w:cstheme="minorHAnsi"/>
                <w:b/>
                <w:color w:val="231F20"/>
                <w:sz w:val="24"/>
                <w:szCs w:val="24"/>
              </w:rPr>
              <w:t>Implementation</w:t>
            </w:r>
          </w:p>
        </w:tc>
        <w:tc>
          <w:tcPr>
            <w:tcW w:w="3423" w:type="dxa"/>
          </w:tcPr>
          <w:p w:rsidR="00C658FB" w:rsidRPr="00A2523E" w:rsidRDefault="00D131A0">
            <w:pPr>
              <w:pStyle w:val="TableParagraph"/>
              <w:spacing w:before="16"/>
              <w:ind w:left="1346" w:right="1325"/>
              <w:jc w:val="center"/>
              <w:rPr>
                <w:rFonts w:asciiTheme="minorHAnsi" w:hAnsiTheme="minorHAnsi" w:cstheme="minorHAnsi"/>
                <w:b/>
                <w:sz w:val="24"/>
                <w:szCs w:val="24"/>
              </w:rPr>
            </w:pPr>
            <w:r w:rsidRPr="00A2523E">
              <w:rPr>
                <w:rFonts w:asciiTheme="minorHAnsi" w:hAnsiTheme="minorHAnsi" w:cstheme="minorHAnsi"/>
                <w:b/>
                <w:color w:val="231F20"/>
                <w:sz w:val="24"/>
                <w:szCs w:val="24"/>
              </w:rPr>
              <w:t>Impact</w:t>
            </w:r>
          </w:p>
        </w:tc>
        <w:tc>
          <w:tcPr>
            <w:tcW w:w="3076" w:type="dxa"/>
          </w:tcPr>
          <w:p w:rsidR="00C658FB" w:rsidRPr="00A2523E" w:rsidRDefault="00A2523E" w:rsidP="00A2523E">
            <w:pPr>
              <w:pStyle w:val="TableParagraph"/>
              <w:ind w:left="0"/>
              <w:jc w:val="center"/>
              <w:rPr>
                <w:rFonts w:asciiTheme="minorHAnsi" w:hAnsiTheme="minorHAnsi" w:cstheme="minorHAnsi"/>
                <w:sz w:val="24"/>
                <w:szCs w:val="24"/>
              </w:rPr>
            </w:pPr>
            <w:r>
              <w:rPr>
                <w:b/>
                <w:color w:val="231F20"/>
                <w:sz w:val="24"/>
              </w:rPr>
              <w:t>Sustainability and suggested next steps</w:t>
            </w:r>
          </w:p>
        </w:tc>
      </w:tr>
      <w:tr w:rsidR="00ED6CFE" w:rsidRPr="00A2523E" w:rsidTr="00916C25">
        <w:trPr>
          <w:trHeight w:val="2172"/>
        </w:trPr>
        <w:tc>
          <w:tcPr>
            <w:tcW w:w="3758" w:type="dxa"/>
          </w:tcPr>
          <w:p w:rsidR="00ED6CFE" w:rsidRPr="00A2523E" w:rsidRDefault="00ED6CFE">
            <w:pPr>
              <w:pStyle w:val="TableParagraph"/>
              <w:spacing w:before="149"/>
              <w:ind w:left="66"/>
              <w:rPr>
                <w:rFonts w:asciiTheme="minorHAnsi" w:hAnsiTheme="minorHAnsi" w:cstheme="minorHAnsi"/>
                <w:sz w:val="24"/>
                <w:szCs w:val="24"/>
              </w:rPr>
            </w:pPr>
            <w:r w:rsidRPr="00A2523E">
              <w:rPr>
                <w:rFonts w:asciiTheme="minorHAnsi" w:hAnsiTheme="minorHAnsi" w:cstheme="minorHAnsi"/>
                <w:sz w:val="24"/>
                <w:szCs w:val="24"/>
              </w:rPr>
              <w:t>Children to experience as broader range of sports and activities as possible.</w:t>
            </w:r>
          </w:p>
          <w:p w:rsidR="00ED6CFE" w:rsidRPr="00A2523E" w:rsidRDefault="00ED6CFE">
            <w:pPr>
              <w:pStyle w:val="TableParagraph"/>
              <w:spacing w:before="149"/>
              <w:ind w:left="66"/>
              <w:rPr>
                <w:rFonts w:asciiTheme="minorHAnsi" w:hAnsiTheme="minorHAnsi" w:cstheme="minorHAnsi"/>
                <w:sz w:val="24"/>
                <w:szCs w:val="24"/>
              </w:rPr>
            </w:pPr>
            <w:r w:rsidRPr="00A2523E">
              <w:rPr>
                <w:rFonts w:asciiTheme="minorHAnsi" w:hAnsiTheme="minorHAnsi" w:cstheme="minorHAnsi"/>
                <w:sz w:val="24"/>
                <w:szCs w:val="24"/>
              </w:rPr>
              <w:t>Children to have confidence approaching new sporting challenges.</w:t>
            </w:r>
          </w:p>
        </w:tc>
        <w:tc>
          <w:tcPr>
            <w:tcW w:w="5121" w:type="dxa"/>
          </w:tcPr>
          <w:p w:rsidR="00ED6CFE" w:rsidRPr="00A2523E" w:rsidRDefault="00ED6CFE">
            <w:pPr>
              <w:pStyle w:val="TableParagraph"/>
              <w:spacing w:before="145"/>
              <w:ind w:left="29"/>
              <w:rPr>
                <w:rFonts w:asciiTheme="minorHAnsi" w:hAnsiTheme="minorHAnsi" w:cstheme="minorHAnsi"/>
                <w:sz w:val="24"/>
                <w:szCs w:val="24"/>
              </w:rPr>
            </w:pPr>
            <w:r w:rsidRPr="00A2523E">
              <w:rPr>
                <w:rFonts w:asciiTheme="minorHAnsi" w:hAnsiTheme="minorHAnsi" w:cstheme="minorHAnsi"/>
                <w:sz w:val="24"/>
                <w:szCs w:val="24"/>
              </w:rPr>
              <w:t xml:space="preserve">Involvement in OAA activities, problem solving and multi skills events, inter-school Archery, mindfulness, Yoga, Health Related Fitness. Afterschool clubs for athletics, football, striking and fielding, dodgeball, </w:t>
            </w:r>
            <w:proofErr w:type="spellStart"/>
            <w:r w:rsidRPr="00A2523E">
              <w:rPr>
                <w:rFonts w:asciiTheme="minorHAnsi" w:hAnsiTheme="minorHAnsi" w:cstheme="minorHAnsi"/>
                <w:sz w:val="24"/>
                <w:szCs w:val="24"/>
              </w:rPr>
              <w:t>Bikeability</w:t>
            </w:r>
            <w:proofErr w:type="spellEnd"/>
            <w:r w:rsidRPr="00A2523E">
              <w:rPr>
                <w:rFonts w:asciiTheme="minorHAnsi" w:hAnsiTheme="minorHAnsi" w:cstheme="minorHAnsi"/>
                <w:sz w:val="24"/>
                <w:szCs w:val="24"/>
              </w:rPr>
              <w:t>, scooting stars.</w:t>
            </w:r>
          </w:p>
        </w:tc>
        <w:tc>
          <w:tcPr>
            <w:tcW w:w="3423"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All pupils have access to a new experience in sports. Different groups have been able to access various multi-skill and bowling events. Children receive certificates and rewards for their involvement. Whole school accessed Archery, Yoga and Health Related Fitness sessions. KS2 have had continuous weekly sports clubs.</w:t>
            </w:r>
          </w:p>
        </w:tc>
        <w:tc>
          <w:tcPr>
            <w:tcW w:w="3076"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Continue WLSP provision. Enter School Games Competitions. Target SEN or low competence/confidence groups.</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Sign-post Gifted and Talented</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 xml:space="preserve">To local clubs. </w:t>
            </w:r>
          </w:p>
        </w:tc>
      </w:tr>
    </w:tbl>
    <w:p w:rsidR="00C658FB" w:rsidRPr="00A2523E" w:rsidRDefault="00C658FB">
      <w:pPr>
        <w:rPr>
          <w:rFonts w:asciiTheme="minorHAnsi" w:hAnsiTheme="minorHAnsi" w:cstheme="minorHAnsi"/>
          <w:sz w:val="24"/>
          <w:szCs w:val="24"/>
        </w:rPr>
        <w:sectPr w:rsidR="00C658FB" w:rsidRPr="00A2523E">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5121"/>
        <w:gridCol w:w="3423"/>
        <w:gridCol w:w="3076"/>
      </w:tblGrid>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A2523E">
            <w:pPr>
              <w:pStyle w:val="TableParagraph"/>
              <w:ind w:left="0"/>
              <w:rPr>
                <w:rFonts w:ascii="Times New Roman"/>
              </w:rPr>
            </w:pPr>
            <w:r>
              <w:rPr>
                <w:b/>
                <w:color w:val="231F20"/>
                <w:sz w:val="24"/>
              </w:rPr>
              <w:t>Sustainability and suggested next steps</w:t>
            </w:r>
          </w:p>
        </w:tc>
      </w:tr>
      <w:tr w:rsidR="00ED6CFE" w:rsidTr="004E694B">
        <w:trPr>
          <w:trHeight w:val="2134"/>
        </w:trPr>
        <w:tc>
          <w:tcPr>
            <w:tcW w:w="3758"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Children to experience high quality competition, inter and intra school.</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Target groups for inclusion and to experience competition.</w:t>
            </w:r>
          </w:p>
        </w:tc>
        <w:tc>
          <w:tcPr>
            <w:tcW w:w="5121" w:type="dxa"/>
          </w:tcPr>
          <w:p w:rsidR="00ED6CFE" w:rsidRPr="00A2523E" w:rsidRDefault="00ED6CFE" w:rsidP="00ED6CFE">
            <w:pPr>
              <w:pStyle w:val="TableParagraph"/>
              <w:spacing w:before="153"/>
              <w:ind w:left="0"/>
              <w:rPr>
                <w:rFonts w:asciiTheme="minorHAnsi" w:hAnsiTheme="minorHAnsi" w:cstheme="minorHAnsi"/>
                <w:sz w:val="24"/>
                <w:szCs w:val="24"/>
              </w:rPr>
            </w:pPr>
            <w:r w:rsidRPr="00A2523E">
              <w:rPr>
                <w:rFonts w:asciiTheme="minorHAnsi" w:hAnsiTheme="minorHAnsi" w:cstheme="minorHAnsi"/>
                <w:sz w:val="24"/>
                <w:szCs w:val="24"/>
              </w:rPr>
              <w:t>Enter as many competitions as possible through WLSP and School Games Organisation. Target groups for inclusion to give them good quality experiences. Promote intra-school competition week and reward stickers and certificates.</w:t>
            </w:r>
          </w:p>
        </w:tc>
        <w:tc>
          <w:tcPr>
            <w:tcW w:w="3423"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Children have all been involved in intra-school competition.</w:t>
            </w:r>
          </w:p>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Gifted and Talented and SEN groups have had opportunities to represent the school in competition.</w:t>
            </w:r>
          </w:p>
        </w:tc>
        <w:tc>
          <w:tcPr>
            <w:tcW w:w="3076" w:type="dxa"/>
          </w:tcPr>
          <w:p w:rsidR="00ED6CFE" w:rsidRPr="00A2523E" w:rsidRDefault="00ED6CFE">
            <w:pPr>
              <w:pStyle w:val="TableParagraph"/>
              <w:ind w:left="0"/>
              <w:rPr>
                <w:rFonts w:asciiTheme="minorHAnsi" w:hAnsiTheme="minorHAnsi" w:cstheme="minorHAnsi"/>
                <w:sz w:val="24"/>
                <w:szCs w:val="24"/>
              </w:rPr>
            </w:pPr>
            <w:r w:rsidRPr="00A2523E">
              <w:rPr>
                <w:rFonts w:asciiTheme="minorHAnsi" w:hAnsiTheme="minorHAnsi" w:cstheme="minorHAnsi"/>
                <w:sz w:val="24"/>
                <w:szCs w:val="24"/>
              </w:rPr>
              <w:t>Continue to enter competitions using Platform on “</w:t>
            </w:r>
            <w:proofErr w:type="spellStart"/>
            <w:r w:rsidRPr="00A2523E">
              <w:rPr>
                <w:rFonts w:asciiTheme="minorHAnsi" w:hAnsiTheme="minorHAnsi" w:cstheme="minorHAnsi"/>
                <w:sz w:val="24"/>
                <w:szCs w:val="24"/>
              </w:rPr>
              <w:t>Succeedin</w:t>
            </w:r>
            <w:proofErr w:type="spellEnd"/>
            <w:r w:rsidRPr="00A2523E">
              <w:rPr>
                <w:rFonts w:asciiTheme="minorHAnsi" w:hAnsiTheme="minorHAnsi" w:cstheme="minorHAnsi"/>
                <w:sz w:val="24"/>
                <w:szCs w:val="24"/>
              </w:rPr>
              <w:t>” website. To continue to assess with PE coaches and open lines of communication for competitors in upcoming events. Develop links with other schools to hold more local and regular sporting competitions in football and Kwik Cricket.</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bookmarkStart w:id="0" w:name="_GoBack"/>
        <w:bookmarkEnd w:id="0"/>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642D71">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ABFE62"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642D71">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A4D97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642D71">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642D71">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5A8D"/>
    <w:rsid w:val="003256E3"/>
    <w:rsid w:val="004A59B2"/>
    <w:rsid w:val="00642D71"/>
    <w:rsid w:val="00705CF2"/>
    <w:rsid w:val="00A2523E"/>
    <w:rsid w:val="00C658FB"/>
    <w:rsid w:val="00D131A0"/>
    <w:rsid w:val="00EA6182"/>
    <w:rsid w:val="00ED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C31B2"/>
  <w15:docId w15:val="{A9C35528-F762-4CAA-BBBD-863C5EA8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Mathew Richardson</cp:lastModifiedBy>
  <cp:revision>5</cp:revision>
  <dcterms:created xsi:type="dcterms:W3CDTF">2022-01-19T12:25:00Z</dcterms:created>
  <dcterms:modified xsi:type="dcterms:W3CDTF">2022-03-17T08:35:00Z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