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44" w:rsidRDefault="00455144" w:rsidP="00C664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55144" w:rsidRDefault="00455144" w:rsidP="00C664E1">
      <w:pPr>
        <w:jc w:val="center"/>
        <w:rPr>
          <w:rFonts w:ascii="Arial" w:hAnsi="Arial" w:cs="Arial"/>
          <w:b/>
          <w:sz w:val="32"/>
          <w:szCs w:val="32"/>
        </w:rPr>
      </w:pPr>
    </w:p>
    <w:p w:rsidR="00C664E1" w:rsidRPr="00455144" w:rsidRDefault="002958CA" w:rsidP="00455144">
      <w:pPr>
        <w:ind w:left="-426"/>
        <w:jc w:val="center"/>
        <w:rPr>
          <w:rFonts w:asciiTheme="minorHAnsi" w:hAnsiTheme="minorHAnsi" w:cs="Arial"/>
          <w:b/>
          <w:sz w:val="32"/>
          <w:szCs w:val="32"/>
        </w:rPr>
      </w:pPr>
      <w:r w:rsidRPr="00455144">
        <w:rPr>
          <w:rFonts w:asciiTheme="minorHAnsi" w:hAnsiTheme="minorHAnsi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79744" behindDoc="1" locked="0" layoutInCell="1" allowOverlap="1" wp14:anchorId="12262044" wp14:editId="5BB08DFE">
            <wp:simplePos x="0" y="0"/>
            <wp:positionH relativeFrom="column">
              <wp:posOffset>-15875</wp:posOffset>
            </wp:positionH>
            <wp:positionV relativeFrom="paragraph">
              <wp:posOffset>11430</wp:posOffset>
            </wp:positionV>
            <wp:extent cx="829310" cy="1028700"/>
            <wp:effectExtent l="0" t="0" r="8890" b="0"/>
            <wp:wrapNone/>
            <wp:docPr id="33" name="Picture 3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64E1" w:rsidRPr="00455144">
        <w:rPr>
          <w:rFonts w:asciiTheme="minorHAnsi" w:hAnsiTheme="minorHAnsi" w:cs="Arial"/>
          <w:b/>
          <w:sz w:val="32"/>
          <w:szCs w:val="32"/>
        </w:rPr>
        <w:t>MARKING &amp; FEEDBACK POLICY</w:t>
      </w:r>
    </w:p>
    <w:p w:rsidR="00C664E1" w:rsidRPr="00455144" w:rsidRDefault="00C664E1" w:rsidP="00C664E1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144148" w:rsidRPr="00455144" w:rsidRDefault="00683F0A" w:rsidP="00C664E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455144">
        <w:rPr>
          <w:rFonts w:asciiTheme="minorHAnsi" w:hAnsiTheme="minorHAnsi" w:cs="Arial"/>
          <w:b/>
          <w:sz w:val="32"/>
          <w:szCs w:val="32"/>
        </w:rPr>
        <w:t>Banks St Stephen</w:t>
      </w:r>
      <w:r w:rsidR="00024027" w:rsidRPr="00455144">
        <w:rPr>
          <w:rFonts w:asciiTheme="minorHAnsi" w:hAnsiTheme="minorHAnsi" w:cs="Arial"/>
          <w:b/>
          <w:sz w:val="32"/>
          <w:szCs w:val="32"/>
        </w:rPr>
        <w:t>’</w:t>
      </w:r>
      <w:r w:rsidRPr="00455144">
        <w:rPr>
          <w:rFonts w:asciiTheme="minorHAnsi" w:hAnsiTheme="minorHAnsi" w:cs="Arial"/>
          <w:b/>
          <w:sz w:val="32"/>
          <w:szCs w:val="32"/>
        </w:rPr>
        <w:t>s CE</w:t>
      </w:r>
      <w:r w:rsidR="00144148" w:rsidRPr="00455144">
        <w:rPr>
          <w:rFonts w:asciiTheme="minorHAnsi" w:hAnsiTheme="minorHAnsi" w:cs="Arial"/>
          <w:b/>
          <w:sz w:val="32"/>
          <w:szCs w:val="32"/>
        </w:rPr>
        <w:t xml:space="preserve"> Primary School</w:t>
      </w:r>
    </w:p>
    <w:p w:rsidR="00144148" w:rsidRPr="00455144" w:rsidRDefault="001B3FF7" w:rsidP="00C664E1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455144">
        <w:rPr>
          <w:rFonts w:asciiTheme="minorHAnsi" w:hAnsiTheme="minorHAnsi" w:cs="Arial"/>
          <w:i/>
          <w:sz w:val="22"/>
          <w:szCs w:val="22"/>
        </w:rPr>
        <w:br/>
      </w:r>
      <w:r w:rsidR="00E35E55" w:rsidRPr="00455144">
        <w:rPr>
          <w:rFonts w:asciiTheme="minorHAnsi" w:hAnsiTheme="minorHAnsi" w:cs="Arial"/>
          <w:i/>
          <w:sz w:val="22"/>
          <w:szCs w:val="22"/>
        </w:rPr>
        <w:t xml:space="preserve"> </w:t>
      </w:r>
      <w:r w:rsidR="000945D0" w:rsidRPr="00455144">
        <w:rPr>
          <w:rFonts w:asciiTheme="minorHAnsi" w:hAnsiTheme="minorHAnsi" w:cs="Arial"/>
          <w:i/>
          <w:sz w:val="22"/>
          <w:szCs w:val="22"/>
        </w:rPr>
        <w:t xml:space="preserve"> </w:t>
      </w:r>
    </w:p>
    <w:p w:rsidR="00144148" w:rsidRPr="00455144" w:rsidRDefault="00144148" w:rsidP="002958CA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005581" w:rsidRDefault="00005581" w:rsidP="00C664E1">
      <w:pPr>
        <w:rPr>
          <w:rFonts w:asciiTheme="minorHAnsi" w:hAnsiTheme="minorHAnsi"/>
          <w:sz w:val="24"/>
          <w:szCs w:val="24"/>
        </w:rPr>
      </w:pPr>
      <w:r w:rsidRPr="00F46947">
        <w:rPr>
          <w:rFonts w:asciiTheme="minorHAnsi" w:hAnsiTheme="minorHAnsi"/>
          <w:sz w:val="24"/>
          <w:szCs w:val="24"/>
        </w:rPr>
        <w:t xml:space="preserve">This policy has been written with regard to the following documents: </w:t>
      </w:r>
    </w:p>
    <w:p w:rsidR="00F46947" w:rsidRPr="00F46947" w:rsidRDefault="00F46947" w:rsidP="00C664E1">
      <w:pPr>
        <w:rPr>
          <w:rFonts w:asciiTheme="minorHAnsi" w:hAnsiTheme="minorHAnsi"/>
          <w:sz w:val="24"/>
          <w:szCs w:val="24"/>
        </w:rPr>
      </w:pPr>
    </w:p>
    <w:p w:rsidR="000945D0" w:rsidRPr="00F46947" w:rsidRDefault="00005581" w:rsidP="00C664E1">
      <w:pPr>
        <w:rPr>
          <w:rFonts w:asciiTheme="minorHAnsi" w:hAnsiTheme="minorHAnsi"/>
          <w:b/>
          <w:i/>
          <w:sz w:val="24"/>
          <w:szCs w:val="24"/>
        </w:rPr>
      </w:pPr>
      <w:r w:rsidRPr="00F46947">
        <w:rPr>
          <w:rFonts w:asciiTheme="minorHAnsi" w:hAnsiTheme="minorHAnsi"/>
          <w:b/>
          <w:i/>
          <w:sz w:val="24"/>
          <w:szCs w:val="24"/>
        </w:rPr>
        <w:t>“</w:t>
      </w:r>
      <w:r w:rsidR="003E6402" w:rsidRPr="00F46947">
        <w:rPr>
          <w:rFonts w:asciiTheme="minorHAnsi" w:hAnsiTheme="minorHAnsi"/>
          <w:b/>
          <w:i/>
          <w:sz w:val="24"/>
          <w:szCs w:val="24"/>
        </w:rPr>
        <w:t>Eliminating unnecessary workload around marking</w:t>
      </w:r>
      <w:r w:rsidRPr="00F46947">
        <w:rPr>
          <w:rFonts w:asciiTheme="minorHAnsi" w:hAnsiTheme="minorHAnsi"/>
          <w:b/>
          <w:i/>
          <w:sz w:val="24"/>
          <w:szCs w:val="24"/>
        </w:rPr>
        <w:t>” (</w:t>
      </w:r>
      <w:r w:rsidR="003E6402" w:rsidRPr="00F46947">
        <w:rPr>
          <w:rFonts w:asciiTheme="minorHAnsi" w:hAnsiTheme="minorHAnsi"/>
          <w:b/>
          <w:i/>
          <w:sz w:val="24"/>
          <w:szCs w:val="24"/>
        </w:rPr>
        <w:t>Report of the Independent Teacher Workload Review Group March 2016</w:t>
      </w:r>
      <w:r w:rsidRPr="00F46947">
        <w:rPr>
          <w:rFonts w:asciiTheme="minorHAnsi" w:hAnsiTheme="minorHAnsi"/>
          <w:b/>
          <w:i/>
          <w:sz w:val="24"/>
          <w:szCs w:val="24"/>
        </w:rPr>
        <w:t>)</w:t>
      </w:r>
    </w:p>
    <w:p w:rsidR="00005581" w:rsidRPr="00F46947" w:rsidRDefault="000919CA" w:rsidP="00C664E1">
      <w:pPr>
        <w:rPr>
          <w:rFonts w:asciiTheme="minorHAnsi" w:hAnsiTheme="minorHAnsi"/>
          <w:b/>
          <w:i/>
          <w:sz w:val="24"/>
          <w:szCs w:val="24"/>
        </w:rPr>
      </w:pPr>
      <w:r w:rsidRPr="00F46947">
        <w:rPr>
          <w:rFonts w:asciiTheme="minorHAnsi" w:hAnsiTheme="minorHAnsi"/>
          <w:b/>
          <w:i/>
          <w:sz w:val="24"/>
          <w:szCs w:val="24"/>
        </w:rPr>
        <w:t xml:space="preserve">“A marked improvement?” ( </w:t>
      </w:r>
      <w:r w:rsidR="00F46947">
        <w:rPr>
          <w:rFonts w:asciiTheme="minorHAnsi" w:hAnsiTheme="minorHAnsi"/>
          <w:b/>
          <w:i/>
          <w:sz w:val="24"/>
          <w:szCs w:val="24"/>
        </w:rPr>
        <w:t>EEF</w:t>
      </w:r>
      <w:r w:rsidRPr="00F46947">
        <w:rPr>
          <w:rFonts w:asciiTheme="minorHAnsi" w:hAnsiTheme="minorHAnsi"/>
          <w:b/>
          <w:i/>
          <w:sz w:val="24"/>
          <w:szCs w:val="24"/>
        </w:rPr>
        <w:t>: A review of the evidence on written marking April 2016)</w:t>
      </w:r>
    </w:p>
    <w:p w:rsidR="00F46947" w:rsidRDefault="00F46947" w:rsidP="00C664E1">
      <w:pPr>
        <w:rPr>
          <w:rFonts w:asciiTheme="minorHAnsi" w:hAnsiTheme="minorHAnsi"/>
          <w:b/>
          <w:i/>
          <w:sz w:val="24"/>
          <w:szCs w:val="24"/>
        </w:rPr>
      </w:pPr>
      <w:r w:rsidRPr="00F46947">
        <w:rPr>
          <w:rFonts w:asciiTheme="minorHAnsi" w:hAnsiTheme="minorHAnsi"/>
          <w:b/>
          <w:i/>
          <w:sz w:val="24"/>
          <w:szCs w:val="24"/>
        </w:rPr>
        <w:t>Ofsted Inspection Handbook</w:t>
      </w:r>
    </w:p>
    <w:p w:rsidR="00F46947" w:rsidRPr="00F46947" w:rsidRDefault="00F46947" w:rsidP="00C664E1">
      <w:pPr>
        <w:rPr>
          <w:rFonts w:asciiTheme="minorHAnsi" w:hAnsiTheme="minorHAnsi"/>
          <w:b/>
          <w:i/>
          <w:sz w:val="24"/>
          <w:szCs w:val="24"/>
        </w:rPr>
      </w:pPr>
    </w:p>
    <w:p w:rsidR="00C664E1" w:rsidRPr="00F46947" w:rsidRDefault="00C664E1" w:rsidP="00C664E1">
      <w:pPr>
        <w:rPr>
          <w:rFonts w:asciiTheme="minorHAnsi" w:hAnsiTheme="minorHAnsi" w:cs="Arial"/>
          <w:b/>
          <w:sz w:val="24"/>
          <w:szCs w:val="24"/>
        </w:rPr>
      </w:pPr>
      <w:r w:rsidRPr="00F46947">
        <w:rPr>
          <w:rFonts w:asciiTheme="minorHAnsi" w:hAnsiTheme="minorHAnsi" w:cs="Arial"/>
          <w:b/>
          <w:sz w:val="24"/>
          <w:szCs w:val="24"/>
        </w:rPr>
        <w:t>Principles</w:t>
      </w:r>
    </w:p>
    <w:p w:rsidR="00C664E1" w:rsidRPr="00F46947" w:rsidRDefault="00F46947" w:rsidP="00C664E1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Feedback (both oral and written) is a valuable part of the learning process</w:t>
      </w:r>
      <w:r w:rsidR="00FC4F76" w:rsidRPr="00F46947">
        <w:rPr>
          <w:rFonts w:asciiTheme="minorHAnsi" w:hAnsiTheme="minorHAnsi" w:cs="Arial"/>
          <w:sz w:val="24"/>
          <w:szCs w:val="24"/>
        </w:rPr>
        <w:t>.</w:t>
      </w:r>
    </w:p>
    <w:p w:rsidR="00C664E1" w:rsidRPr="00F46947" w:rsidRDefault="00C664E1" w:rsidP="00C664E1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>It may be immediate or reflective (</w:t>
      </w:r>
      <w:r w:rsidR="001B3FF7" w:rsidRPr="00F46947">
        <w:rPr>
          <w:rFonts w:asciiTheme="minorHAnsi" w:hAnsiTheme="minorHAnsi" w:cs="Arial"/>
          <w:sz w:val="24"/>
          <w:szCs w:val="24"/>
        </w:rPr>
        <w:t>i.e.</w:t>
      </w:r>
      <w:r w:rsidRPr="00F46947">
        <w:rPr>
          <w:rFonts w:asciiTheme="minorHAnsi" w:hAnsiTheme="minorHAnsi" w:cs="Arial"/>
          <w:sz w:val="24"/>
          <w:szCs w:val="24"/>
        </w:rPr>
        <w:t xml:space="preserve"> working with the </w:t>
      </w:r>
      <w:r w:rsidR="00301FAB" w:rsidRPr="00F46947">
        <w:rPr>
          <w:rFonts w:asciiTheme="minorHAnsi" w:hAnsiTheme="minorHAnsi" w:cs="Arial"/>
          <w:sz w:val="24"/>
          <w:szCs w:val="24"/>
        </w:rPr>
        <w:t>pupil</w:t>
      </w:r>
      <w:r w:rsidRPr="00F46947">
        <w:rPr>
          <w:rFonts w:asciiTheme="minorHAnsi" w:hAnsiTheme="minorHAnsi" w:cs="Arial"/>
          <w:sz w:val="24"/>
          <w:szCs w:val="24"/>
        </w:rPr>
        <w:t xml:space="preserve"> or marked away from the </w:t>
      </w:r>
      <w:r w:rsidR="00301FAB" w:rsidRPr="00F46947">
        <w:rPr>
          <w:rFonts w:asciiTheme="minorHAnsi" w:hAnsiTheme="minorHAnsi" w:cs="Arial"/>
          <w:sz w:val="24"/>
          <w:szCs w:val="24"/>
        </w:rPr>
        <w:t>pupil</w:t>
      </w:r>
      <w:r w:rsidRPr="00F46947">
        <w:rPr>
          <w:rFonts w:asciiTheme="minorHAnsi" w:hAnsiTheme="minorHAnsi" w:cs="Arial"/>
          <w:sz w:val="24"/>
          <w:szCs w:val="24"/>
        </w:rPr>
        <w:t>)</w:t>
      </w:r>
      <w:r w:rsidR="00F46947">
        <w:rPr>
          <w:rFonts w:asciiTheme="minorHAnsi" w:hAnsiTheme="minorHAnsi" w:cs="Arial"/>
          <w:sz w:val="24"/>
          <w:szCs w:val="24"/>
        </w:rPr>
        <w:t>.</w:t>
      </w:r>
      <w:r w:rsidRPr="00F46947">
        <w:rPr>
          <w:rFonts w:asciiTheme="minorHAnsi" w:hAnsiTheme="minorHAnsi" w:cs="Arial"/>
          <w:sz w:val="24"/>
          <w:szCs w:val="24"/>
        </w:rPr>
        <w:t xml:space="preserve"> </w:t>
      </w:r>
    </w:p>
    <w:p w:rsidR="000E7DCD" w:rsidRPr="00F46947" w:rsidRDefault="00301FAB" w:rsidP="00C664E1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>Pupils</w:t>
      </w:r>
      <w:r w:rsidR="00FC4F76" w:rsidRPr="00F46947">
        <w:rPr>
          <w:rFonts w:asciiTheme="minorHAnsi" w:hAnsiTheme="minorHAnsi" w:cs="Arial"/>
          <w:sz w:val="24"/>
          <w:szCs w:val="24"/>
        </w:rPr>
        <w:t xml:space="preserve"> are</w:t>
      </w:r>
      <w:r w:rsidR="000E7DCD" w:rsidRPr="00F46947">
        <w:rPr>
          <w:rFonts w:asciiTheme="minorHAnsi" w:hAnsiTheme="minorHAnsi" w:cs="Arial"/>
          <w:sz w:val="24"/>
          <w:szCs w:val="24"/>
        </w:rPr>
        <w:t xml:space="preserve"> given opportun</w:t>
      </w:r>
      <w:r w:rsidR="00FC4F76" w:rsidRPr="00F46947">
        <w:rPr>
          <w:rFonts w:asciiTheme="minorHAnsi" w:hAnsiTheme="minorHAnsi" w:cs="Arial"/>
          <w:sz w:val="24"/>
          <w:szCs w:val="24"/>
        </w:rPr>
        <w:t>ities</w:t>
      </w:r>
      <w:r w:rsidR="00F46947">
        <w:rPr>
          <w:rFonts w:asciiTheme="minorHAnsi" w:hAnsiTheme="minorHAnsi" w:cs="Arial"/>
          <w:sz w:val="24"/>
          <w:szCs w:val="24"/>
        </w:rPr>
        <w:t>, usually oral,</w:t>
      </w:r>
      <w:r w:rsidR="00FC4F76" w:rsidRPr="00F46947">
        <w:rPr>
          <w:rFonts w:asciiTheme="minorHAnsi" w:hAnsiTheme="minorHAnsi" w:cs="Arial"/>
          <w:sz w:val="24"/>
          <w:szCs w:val="24"/>
        </w:rPr>
        <w:t xml:space="preserve"> to respond to feedb</w:t>
      </w:r>
      <w:r w:rsidR="00F46947">
        <w:rPr>
          <w:rFonts w:asciiTheme="minorHAnsi" w:hAnsiTheme="minorHAnsi" w:cs="Arial"/>
          <w:sz w:val="24"/>
          <w:szCs w:val="24"/>
        </w:rPr>
        <w:t>ack</w:t>
      </w:r>
      <w:r w:rsidR="00FC4F76" w:rsidRPr="00F46947">
        <w:rPr>
          <w:rFonts w:asciiTheme="minorHAnsi" w:hAnsiTheme="minorHAnsi" w:cs="Arial"/>
          <w:sz w:val="24"/>
          <w:szCs w:val="24"/>
        </w:rPr>
        <w:t>.</w:t>
      </w:r>
    </w:p>
    <w:p w:rsidR="00C664E1" w:rsidRPr="00F46947" w:rsidRDefault="00C664E1" w:rsidP="00C664E1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 xml:space="preserve">Feedback identifies where </w:t>
      </w:r>
      <w:r w:rsidR="00301FAB" w:rsidRPr="00F46947">
        <w:rPr>
          <w:rFonts w:asciiTheme="minorHAnsi" w:hAnsiTheme="minorHAnsi" w:cs="Arial"/>
          <w:sz w:val="24"/>
          <w:szCs w:val="24"/>
        </w:rPr>
        <w:t>pupils</w:t>
      </w:r>
      <w:r w:rsidRPr="00F46947">
        <w:rPr>
          <w:rFonts w:asciiTheme="minorHAnsi" w:hAnsiTheme="minorHAnsi" w:cs="Arial"/>
          <w:sz w:val="24"/>
          <w:szCs w:val="24"/>
        </w:rPr>
        <w:t xml:space="preserve"> have been successful in their learning and highlights areas for improvement or extra challenge</w:t>
      </w:r>
      <w:r w:rsidR="00F46947">
        <w:rPr>
          <w:rFonts w:asciiTheme="minorHAnsi" w:hAnsiTheme="minorHAnsi" w:cs="Arial"/>
          <w:sz w:val="24"/>
          <w:szCs w:val="24"/>
        </w:rPr>
        <w:t>.</w:t>
      </w:r>
    </w:p>
    <w:p w:rsidR="00024027" w:rsidRPr="00F46947" w:rsidRDefault="000E7DCD" w:rsidP="00FC4F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>Feedback and marking shou</w:t>
      </w:r>
      <w:r w:rsidR="00F46947">
        <w:rPr>
          <w:rFonts w:asciiTheme="minorHAnsi" w:hAnsiTheme="minorHAnsi" w:cs="Arial"/>
          <w:sz w:val="24"/>
          <w:szCs w:val="24"/>
        </w:rPr>
        <w:t>ld</w:t>
      </w:r>
      <w:r w:rsidRPr="00F46947">
        <w:rPr>
          <w:rFonts w:asciiTheme="minorHAnsi" w:hAnsiTheme="minorHAnsi" w:cs="Arial"/>
          <w:sz w:val="24"/>
          <w:szCs w:val="24"/>
        </w:rPr>
        <w:t xml:space="preserve"> f</w:t>
      </w:r>
      <w:r w:rsidR="00F46947">
        <w:rPr>
          <w:rFonts w:asciiTheme="minorHAnsi" w:hAnsiTheme="minorHAnsi" w:cs="Arial"/>
          <w:sz w:val="24"/>
          <w:szCs w:val="24"/>
        </w:rPr>
        <w:t xml:space="preserve">ocus on the learning objective and </w:t>
      </w:r>
      <w:r w:rsidRPr="00F46947">
        <w:rPr>
          <w:rFonts w:asciiTheme="minorHAnsi" w:hAnsiTheme="minorHAnsi" w:cs="Arial"/>
          <w:sz w:val="24"/>
          <w:szCs w:val="24"/>
        </w:rPr>
        <w:t>success</w:t>
      </w:r>
      <w:r w:rsidR="00F46947">
        <w:rPr>
          <w:rFonts w:asciiTheme="minorHAnsi" w:hAnsiTheme="minorHAnsi" w:cs="Arial"/>
          <w:sz w:val="24"/>
          <w:szCs w:val="24"/>
        </w:rPr>
        <w:t xml:space="preserve"> criteria</w:t>
      </w:r>
      <w:r w:rsidR="00675F19" w:rsidRPr="00F46947">
        <w:rPr>
          <w:rFonts w:asciiTheme="minorHAnsi" w:hAnsiTheme="minorHAnsi" w:cs="Arial"/>
          <w:sz w:val="24"/>
          <w:szCs w:val="24"/>
        </w:rPr>
        <w:t xml:space="preserve">. </w:t>
      </w:r>
    </w:p>
    <w:p w:rsidR="000E7DCD" w:rsidRPr="00F46947" w:rsidRDefault="00024027" w:rsidP="00FC4F7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>S</w:t>
      </w:r>
      <w:r w:rsidR="00675F19" w:rsidRPr="00F46947">
        <w:rPr>
          <w:rFonts w:asciiTheme="minorHAnsi" w:hAnsiTheme="minorHAnsi" w:cs="Arial"/>
          <w:sz w:val="24"/>
          <w:szCs w:val="24"/>
        </w:rPr>
        <w:t xml:space="preserve">pelling, grammar and presentation </w:t>
      </w:r>
      <w:r w:rsidR="00FC4F76" w:rsidRPr="00F46947">
        <w:rPr>
          <w:rFonts w:asciiTheme="minorHAnsi" w:hAnsiTheme="minorHAnsi" w:cs="Arial"/>
          <w:sz w:val="24"/>
          <w:szCs w:val="24"/>
        </w:rPr>
        <w:t>may</w:t>
      </w:r>
      <w:r w:rsidR="000E7DCD" w:rsidRPr="00F46947">
        <w:rPr>
          <w:rFonts w:asciiTheme="minorHAnsi" w:hAnsiTheme="minorHAnsi" w:cs="Arial"/>
          <w:sz w:val="24"/>
          <w:szCs w:val="24"/>
        </w:rPr>
        <w:t xml:space="preserve"> also be </w:t>
      </w:r>
      <w:r w:rsidR="00675F19" w:rsidRPr="00F46947">
        <w:rPr>
          <w:rFonts w:asciiTheme="minorHAnsi" w:hAnsiTheme="minorHAnsi" w:cs="Arial"/>
          <w:sz w:val="24"/>
          <w:szCs w:val="24"/>
        </w:rPr>
        <w:t>commented on,</w:t>
      </w:r>
      <w:r w:rsidR="00F46947">
        <w:rPr>
          <w:rFonts w:asciiTheme="minorHAnsi" w:hAnsiTheme="minorHAnsi" w:cs="Arial"/>
          <w:sz w:val="24"/>
          <w:szCs w:val="24"/>
        </w:rPr>
        <w:t xml:space="preserve"> </w:t>
      </w:r>
      <w:r w:rsidR="000E7DCD" w:rsidRPr="00F46947">
        <w:rPr>
          <w:rFonts w:asciiTheme="minorHAnsi" w:hAnsiTheme="minorHAnsi" w:cs="Arial"/>
          <w:sz w:val="24"/>
          <w:szCs w:val="24"/>
        </w:rPr>
        <w:t>ac</w:t>
      </w:r>
      <w:r w:rsidR="00654C08" w:rsidRPr="00F46947">
        <w:rPr>
          <w:rFonts w:asciiTheme="minorHAnsi" w:hAnsiTheme="minorHAnsi" w:cs="Arial"/>
          <w:sz w:val="24"/>
          <w:szCs w:val="24"/>
        </w:rPr>
        <w:t xml:space="preserve">cording to the </w:t>
      </w:r>
      <w:r w:rsidR="00301FAB" w:rsidRPr="00F46947">
        <w:rPr>
          <w:rFonts w:asciiTheme="minorHAnsi" w:hAnsiTheme="minorHAnsi" w:cs="Arial"/>
          <w:sz w:val="24"/>
          <w:szCs w:val="24"/>
        </w:rPr>
        <w:t>pupils'</w:t>
      </w:r>
      <w:r w:rsidR="00654C08" w:rsidRPr="00F46947">
        <w:rPr>
          <w:rFonts w:asciiTheme="minorHAnsi" w:hAnsiTheme="minorHAnsi" w:cs="Arial"/>
          <w:sz w:val="24"/>
          <w:szCs w:val="24"/>
        </w:rPr>
        <w:t xml:space="preserve"> age related expectations</w:t>
      </w:r>
      <w:r w:rsidR="00FC4F76" w:rsidRPr="00F46947">
        <w:rPr>
          <w:rFonts w:asciiTheme="minorHAnsi" w:hAnsiTheme="minorHAnsi" w:cs="Arial"/>
          <w:sz w:val="24"/>
          <w:szCs w:val="24"/>
        </w:rPr>
        <w:t>.</w:t>
      </w:r>
    </w:p>
    <w:p w:rsidR="00A047B3" w:rsidRPr="00F46947" w:rsidRDefault="00A047B3" w:rsidP="00C664E1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A047B3" w:rsidRPr="00F46947" w:rsidRDefault="00A047B3" w:rsidP="00C664E1">
      <w:pPr>
        <w:rPr>
          <w:rFonts w:asciiTheme="minorHAnsi" w:hAnsiTheme="minorHAnsi" w:cs="Arial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To maximise the impact of feedback and marking</w:t>
      </w:r>
      <w:r w:rsidR="00452A57" w:rsidRPr="00F46947">
        <w:rPr>
          <w:rFonts w:asciiTheme="minorHAnsi" w:hAnsiTheme="minorHAnsi" w:cs="Arial"/>
          <w:sz w:val="24"/>
          <w:szCs w:val="24"/>
        </w:rPr>
        <w:t>,</w:t>
      </w:r>
      <w:r w:rsidRPr="00F46947">
        <w:rPr>
          <w:rFonts w:asciiTheme="minorHAnsi" w:hAnsiTheme="minorHAnsi" w:cs="Arial"/>
          <w:sz w:val="24"/>
          <w:szCs w:val="24"/>
        </w:rPr>
        <w:t xml:space="preserve"> it must be embedded in effective assessment for learning:</w:t>
      </w:r>
    </w:p>
    <w:p w:rsidR="00654C08" w:rsidRPr="00F46947" w:rsidRDefault="00654C08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2958CA" w:rsidRPr="00F46947" w:rsidRDefault="00C664E1" w:rsidP="00C664E1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F46947">
        <w:rPr>
          <w:rFonts w:asciiTheme="minorHAnsi" w:hAnsiTheme="minorHAnsi" w:cs="Arial"/>
          <w:b/>
          <w:sz w:val="24"/>
          <w:szCs w:val="24"/>
          <w:u w:val="single"/>
        </w:rPr>
        <w:t>Marking Strategies</w:t>
      </w:r>
    </w:p>
    <w:p w:rsidR="00C1018E" w:rsidRPr="00F46947" w:rsidRDefault="00C1018E" w:rsidP="00F94F64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>Verbal</w:t>
      </w:r>
      <w:r w:rsidR="00BB6813" w:rsidRPr="00F46947">
        <w:rPr>
          <w:rFonts w:asciiTheme="minorHAnsi" w:hAnsiTheme="minorHAnsi" w:cs="Arial"/>
          <w:sz w:val="24"/>
          <w:szCs w:val="24"/>
        </w:rPr>
        <w:t xml:space="preserve"> feedback </w:t>
      </w:r>
    </w:p>
    <w:p w:rsidR="00B13F61" w:rsidRPr="00F46947" w:rsidRDefault="00B13F61" w:rsidP="00F94F64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  <w:u w:val="single"/>
        </w:rPr>
      </w:pPr>
      <w:r w:rsidRPr="00F46947">
        <w:rPr>
          <w:rFonts w:asciiTheme="minorHAnsi" w:hAnsiTheme="minorHAnsi" w:cs="Arial"/>
          <w:sz w:val="24"/>
          <w:szCs w:val="24"/>
        </w:rPr>
        <w:t xml:space="preserve">On the spot feedback </w:t>
      </w:r>
    </w:p>
    <w:p w:rsidR="00F94F64" w:rsidRPr="00F46947" w:rsidRDefault="00FC1BA3" w:rsidP="00C664E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Distance marking</w:t>
      </w:r>
      <w:r w:rsidR="00F94F64" w:rsidRPr="00F46947">
        <w:rPr>
          <w:rFonts w:asciiTheme="minorHAnsi" w:hAnsiTheme="minorHAnsi" w:cs="Arial"/>
          <w:sz w:val="24"/>
          <w:szCs w:val="24"/>
        </w:rPr>
        <w:t xml:space="preserve"> </w:t>
      </w:r>
      <w:r w:rsidRPr="00F46947">
        <w:rPr>
          <w:rFonts w:asciiTheme="minorHAnsi" w:hAnsiTheme="minorHAnsi" w:cs="Arial"/>
          <w:sz w:val="24"/>
          <w:szCs w:val="24"/>
        </w:rPr>
        <w:t xml:space="preserve"> </w:t>
      </w:r>
    </w:p>
    <w:p w:rsidR="00FC1BA3" w:rsidRPr="00F46947" w:rsidRDefault="00F94F64" w:rsidP="00C664E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S</w:t>
      </w:r>
      <w:r w:rsidR="00FC1BA3" w:rsidRPr="00F46947">
        <w:rPr>
          <w:rFonts w:asciiTheme="minorHAnsi" w:hAnsiTheme="minorHAnsi" w:cs="Arial"/>
          <w:sz w:val="24"/>
          <w:szCs w:val="24"/>
        </w:rPr>
        <w:t xml:space="preserve">elf–assessment and evaluation </w:t>
      </w:r>
    </w:p>
    <w:p w:rsidR="00810CB7" w:rsidRPr="00F46947" w:rsidRDefault="00810CB7" w:rsidP="00C664E1">
      <w:pPr>
        <w:pStyle w:val="ListParagraph"/>
        <w:numPr>
          <w:ilvl w:val="0"/>
          <w:numId w:val="11"/>
        </w:numPr>
        <w:rPr>
          <w:rFonts w:asciiTheme="minorHAnsi" w:hAnsiTheme="minorHAnsi" w:cs="Arial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Peer assessment and evaluation</w:t>
      </w:r>
      <w:r w:rsidR="00F94F64" w:rsidRPr="00F46947">
        <w:rPr>
          <w:rFonts w:asciiTheme="minorHAnsi" w:hAnsiTheme="minorHAnsi" w:cs="Arial"/>
          <w:sz w:val="24"/>
          <w:szCs w:val="24"/>
        </w:rPr>
        <w:t xml:space="preserve"> </w:t>
      </w:r>
    </w:p>
    <w:p w:rsidR="001804EF" w:rsidRPr="00F46947" w:rsidRDefault="001804EF" w:rsidP="00C664E1">
      <w:pPr>
        <w:rPr>
          <w:rFonts w:asciiTheme="minorHAnsi" w:hAnsiTheme="minorHAnsi" w:cs="Arial"/>
          <w:sz w:val="24"/>
          <w:szCs w:val="24"/>
        </w:rPr>
      </w:pPr>
    </w:p>
    <w:p w:rsidR="00F94F64" w:rsidRPr="00F46947" w:rsidRDefault="001804EF" w:rsidP="00F94F6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F46947">
        <w:rPr>
          <w:rFonts w:asciiTheme="minorHAnsi" w:hAnsiTheme="minorHAnsi" w:cs="Arial"/>
          <w:b/>
          <w:sz w:val="24"/>
          <w:szCs w:val="24"/>
          <w:u w:val="single"/>
        </w:rPr>
        <w:t xml:space="preserve">Expectations:  </w:t>
      </w:r>
      <w:r w:rsidRPr="00F46947">
        <w:rPr>
          <w:rFonts w:asciiTheme="minorHAnsi" w:hAnsiTheme="minorHAnsi" w:cs="Arial"/>
          <w:sz w:val="24"/>
          <w:szCs w:val="24"/>
        </w:rPr>
        <w:t xml:space="preserve"> </w:t>
      </w:r>
    </w:p>
    <w:p w:rsidR="00810CB7" w:rsidRPr="00F46947" w:rsidRDefault="001804EF" w:rsidP="00452A5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Any work a</w:t>
      </w:r>
      <w:r w:rsidR="00F94F64" w:rsidRPr="00F46947">
        <w:rPr>
          <w:rFonts w:asciiTheme="minorHAnsi" w:hAnsiTheme="minorHAnsi" w:cs="Arial"/>
          <w:sz w:val="24"/>
          <w:szCs w:val="24"/>
        </w:rPr>
        <w:t>ssessed by pupils will be acknowledged by an adult.</w:t>
      </w:r>
    </w:p>
    <w:p w:rsidR="001804EF" w:rsidRPr="00F46947" w:rsidRDefault="001804EF" w:rsidP="00452A57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All work will</w:t>
      </w:r>
      <w:r w:rsidR="00C1018E" w:rsidRPr="00F46947">
        <w:rPr>
          <w:rFonts w:asciiTheme="minorHAnsi" w:hAnsiTheme="minorHAnsi" w:cs="Arial"/>
          <w:sz w:val="24"/>
          <w:szCs w:val="24"/>
        </w:rPr>
        <w:t xml:space="preserve"> usually</w:t>
      </w:r>
      <w:r w:rsidRPr="00F46947">
        <w:rPr>
          <w:rFonts w:asciiTheme="minorHAnsi" w:hAnsiTheme="minorHAnsi" w:cs="Arial"/>
          <w:sz w:val="24"/>
          <w:szCs w:val="24"/>
        </w:rPr>
        <w:t xml:space="preserve"> be marked by the next lesson in that particular subject</w:t>
      </w:r>
      <w:r w:rsidR="00F94F64" w:rsidRPr="00F46947">
        <w:rPr>
          <w:rFonts w:asciiTheme="minorHAnsi" w:hAnsiTheme="minorHAnsi" w:cs="Arial"/>
          <w:sz w:val="24"/>
          <w:szCs w:val="24"/>
        </w:rPr>
        <w:t>.</w:t>
      </w:r>
    </w:p>
    <w:p w:rsidR="00452A57" w:rsidRPr="00F46947" w:rsidRDefault="00B5276B" w:rsidP="00452A57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F46947">
        <w:rPr>
          <w:rFonts w:asciiTheme="minorHAnsi" w:hAnsiTheme="minorHAnsi" w:cs="Arial"/>
          <w:color w:val="000000" w:themeColor="text1"/>
          <w:sz w:val="24"/>
          <w:szCs w:val="24"/>
        </w:rPr>
        <w:t>Detailed feedback an</w:t>
      </w:r>
      <w:r w:rsidR="00C1018E" w:rsidRPr="00F46947">
        <w:rPr>
          <w:rFonts w:asciiTheme="minorHAnsi" w:hAnsiTheme="minorHAnsi" w:cs="Arial"/>
          <w:color w:val="000000" w:themeColor="text1"/>
          <w:sz w:val="24"/>
          <w:szCs w:val="24"/>
        </w:rPr>
        <w:t>d mark</w:t>
      </w:r>
      <w:r w:rsidR="00F94F64" w:rsidRPr="00F46947">
        <w:rPr>
          <w:rFonts w:asciiTheme="minorHAnsi" w:hAnsiTheme="minorHAnsi" w:cs="Arial"/>
          <w:color w:val="000000" w:themeColor="text1"/>
          <w:sz w:val="24"/>
          <w:szCs w:val="24"/>
        </w:rPr>
        <w:t>ing will be given as appropriate</w:t>
      </w:r>
      <w:r w:rsidR="00C1018E" w:rsidRPr="00F46947">
        <w:rPr>
          <w:rFonts w:asciiTheme="minorHAnsi" w:hAnsiTheme="minorHAnsi" w:cs="Arial"/>
          <w:color w:val="000000" w:themeColor="text1"/>
          <w:sz w:val="24"/>
          <w:szCs w:val="24"/>
        </w:rPr>
        <w:t xml:space="preserve"> to ensure continued progress</w:t>
      </w:r>
      <w:r w:rsidR="00F94F64" w:rsidRPr="00F46947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452A57" w:rsidRPr="00F46947" w:rsidRDefault="008E64A9" w:rsidP="00452A57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Grammar and punctuation should be corrected according to the standard of attainment that the pupil is working at, which will be age relate</w:t>
      </w:r>
      <w:r w:rsidR="00452A57" w:rsidRPr="00F46947">
        <w:rPr>
          <w:rFonts w:asciiTheme="minorHAnsi" w:hAnsiTheme="minorHAnsi" w:cs="Arial"/>
          <w:sz w:val="24"/>
          <w:szCs w:val="24"/>
        </w:rPr>
        <w:t xml:space="preserve">d expectations for most pupils. </w:t>
      </w:r>
      <w:r w:rsidR="00F94F64" w:rsidRPr="00F46947">
        <w:rPr>
          <w:rFonts w:asciiTheme="minorHAnsi" w:hAnsiTheme="minorHAnsi" w:cs="Arial"/>
          <w:sz w:val="24"/>
          <w:szCs w:val="24"/>
        </w:rPr>
        <w:t>Pupils may</w:t>
      </w:r>
      <w:r w:rsidRPr="00F46947">
        <w:rPr>
          <w:rFonts w:asciiTheme="minorHAnsi" w:hAnsiTheme="minorHAnsi" w:cs="Arial"/>
          <w:sz w:val="24"/>
          <w:szCs w:val="24"/>
        </w:rPr>
        <w:t xml:space="preserve"> be ask</w:t>
      </w:r>
      <w:r w:rsidR="00F94F64" w:rsidRPr="00F46947">
        <w:rPr>
          <w:rFonts w:asciiTheme="minorHAnsi" w:hAnsiTheme="minorHAnsi" w:cs="Arial"/>
          <w:sz w:val="24"/>
          <w:szCs w:val="24"/>
        </w:rPr>
        <w:t>ed to correct some</w:t>
      </w:r>
      <w:r w:rsidRPr="00F46947">
        <w:rPr>
          <w:rFonts w:asciiTheme="minorHAnsi" w:hAnsiTheme="minorHAnsi" w:cs="Arial"/>
          <w:sz w:val="24"/>
          <w:szCs w:val="24"/>
        </w:rPr>
        <w:t xml:space="preserve"> misspelt words</w:t>
      </w:r>
      <w:r w:rsidR="00913902" w:rsidRPr="00F46947">
        <w:rPr>
          <w:rFonts w:asciiTheme="minorHAnsi" w:hAnsiTheme="minorHAnsi" w:cs="Arial"/>
          <w:sz w:val="24"/>
          <w:szCs w:val="24"/>
        </w:rPr>
        <w:t xml:space="preserve"> in each piece of work</w:t>
      </w:r>
      <w:r w:rsidR="00F94F64" w:rsidRPr="00F46947">
        <w:rPr>
          <w:rFonts w:asciiTheme="minorHAnsi" w:hAnsiTheme="minorHAnsi" w:cs="Arial"/>
          <w:sz w:val="24"/>
          <w:szCs w:val="24"/>
        </w:rPr>
        <w:t xml:space="preserve"> as appropriate.</w:t>
      </w:r>
    </w:p>
    <w:p w:rsidR="00C629D9" w:rsidRPr="00F46947" w:rsidRDefault="008E64A9" w:rsidP="00C629D9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t>In topic</w:t>
      </w:r>
      <w:r w:rsidR="00452A57" w:rsidRPr="00F46947">
        <w:rPr>
          <w:rFonts w:asciiTheme="minorHAnsi" w:hAnsiTheme="minorHAnsi" w:cs="Arial"/>
          <w:sz w:val="24"/>
          <w:szCs w:val="24"/>
        </w:rPr>
        <w:t xml:space="preserve"> work, there will be an expectation that key vocabulary is spelt correctly and grammar, punctuation and spelling expectations are the same</w:t>
      </w:r>
      <w:r w:rsidRPr="00F46947">
        <w:rPr>
          <w:rFonts w:asciiTheme="minorHAnsi" w:hAnsiTheme="minorHAnsi" w:cs="Arial"/>
          <w:sz w:val="24"/>
          <w:szCs w:val="24"/>
        </w:rPr>
        <w:t xml:space="preserve"> as work in English books.</w:t>
      </w:r>
    </w:p>
    <w:p w:rsidR="00F94F64" w:rsidRPr="00F46947" w:rsidRDefault="00810CB7" w:rsidP="00C629D9">
      <w:pPr>
        <w:pStyle w:val="ListParagraph"/>
        <w:numPr>
          <w:ilvl w:val="0"/>
          <w:numId w:val="20"/>
        </w:numPr>
        <w:rPr>
          <w:rFonts w:asciiTheme="minorHAnsi" w:hAnsiTheme="minorHAnsi" w:cs="Arial"/>
          <w:color w:val="000000" w:themeColor="text1"/>
          <w:sz w:val="24"/>
          <w:szCs w:val="24"/>
        </w:rPr>
      </w:pPr>
      <w:r w:rsidRPr="00F46947">
        <w:rPr>
          <w:rFonts w:asciiTheme="minorHAnsi" w:hAnsiTheme="minorHAnsi" w:cs="Arial"/>
          <w:color w:val="000000" w:themeColor="text1"/>
          <w:sz w:val="24"/>
          <w:szCs w:val="24"/>
        </w:rPr>
        <w:t>In</w:t>
      </w:r>
      <w:r w:rsidRPr="00F46947">
        <w:rPr>
          <w:rFonts w:asciiTheme="minorHAnsi" w:hAnsiTheme="minorHAnsi" w:cs="Arial"/>
          <w:sz w:val="24"/>
          <w:szCs w:val="24"/>
        </w:rPr>
        <w:t xml:space="preserve"> </w:t>
      </w:r>
      <w:r w:rsidR="00F94F64" w:rsidRPr="00F46947">
        <w:rPr>
          <w:rFonts w:asciiTheme="minorHAnsi" w:hAnsiTheme="minorHAnsi" w:cs="Arial"/>
          <w:sz w:val="24"/>
          <w:szCs w:val="24"/>
        </w:rPr>
        <w:t>maths</w:t>
      </w:r>
      <w:r w:rsidR="001804EF" w:rsidRPr="00F46947">
        <w:rPr>
          <w:rFonts w:asciiTheme="minorHAnsi" w:hAnsiTheme="minorHAnsi" w:cs="Arial"/>
          <w:sz w:val="24"/>
          <w:szCs w:val="24"/>
        </w:rPr>
        <w:t>, correct answers will be</w:t>
      </w:r>
      <w:r w:rsidR="00F94F64" w:rsidRPr="00F46947">
        <w:rPr>
          <w:rFonts w:asciiTheme="minorHAnsi" w:hAnsiTheme="minorHAnsi" w:cs="Arial"/>
          <w:sz w:val="24"/>
          <w:szCs w:val="24"/>
        </w:rPr>
        <w:t xml:space="preserve"> ticked</w:t>
      </w:r>
      <w:r w:rsidR="00AA58BB" w:rsidRPr="00F46947">
        <w:rPr>
          <w:rFonts w:asciiTheme="minorHAnsi" w:hAnsiTheme="minorHAnsi" w:cs="Arial"/>
          <w:sz w:val="24"/>
          <w:szCs w:val="24"/>
        </w:rPr>
        <w:t xml:space="preserve"> </w:t>
      </w:r>
      <w:r w:rsidRPr="00F46947">
        <w:rPr>
          <w:rFonts w:asciiTheme="minorHAnsi" w:hAnsiTheme="minorHAnsi" w:cs="Arial"/>
          <w:sz w:val="24"/>
          <w:szCs w:val="24"/>
        </w:rPr>
        <w:t xml:space="preserve">and misconceptions dealt with by </w:t>
      </w:r>
      <w:r w:rsidR="00F80A99" w:rsidRPr="00F46947">
        <w:rPr>
          <w:rFonts w:asciiTheme="minorHAnsi" w:hAnsiTheme="minorHAnsi" w:cs="Arial"/>
          <w:sz w:val="24"/>
          <w:szCs w:val="24"/>
        </w:rPr>
        <w:t xml:space="preserve">the </w:t>
      </w:r>
      <w:r w:rsidRPr="00F46947">
        <w:rPr>
          <w:rFonts w:asciiTheme="minorHAnsi" w:hAnsiTheme="minorHAnsi" w:cs="Arial"/>
          <w:sz w:val="24"/>
          <w:szCs w:val="24"/>
        </w:rPr>
        <w:t>teacher with pupil as soon as possible</w:t>
      </w:r>
      <w:r w:rsidR="002A5122" w:rsidRPr="00F46947">
        <w:rPr>
          <w:rFonts w:asciiTheme="minorHAnsi" w:hAnsiTheme="minorHAnsi" w:cs="Arial"/>
          <w:sz w:val="24"/>
          <w:szCs w:val="24"/>
        </w:rPr>
        <w:t xml:space="preserve">. </w:t>
      </w:r>
    </w:p>
    <w:p w:rsidR="00F94F64" w:rsidRPr="00F46947" w:rsidRDefault="00F94F64" w:rsidP="00452A57">
      <w:pPr>
        <w:ind w:left="720"/>
        <w:rPr>
          <w:rFonts w:asciiTheme="minorHAnsi" w:hAnsiTheme="minorHAnsi" w:cs="Arial"/>
          <w:b/>
          <w:sz w:val="24"/>
          <w:szCs w:val="24"/>
        </w:rPr>
      </w:pPr>
    </w:p>
    <w:p w:rsidR="00B80F9E" w:rsidRPr="00F46947" w:rsidRDefault="00B80F9E" w:rsidP="00452A57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 w:rsidRPr="00F46947">
        <w:rPr>
          <w:rFonts w:asciiTheme="minorHAnsi" w:hAnsiTheme="minorHAnsi" w:cs="Arial"/>
          <w:sz w:val="24"/>
          <w:szCs w:val="24"/>
        </w:rPr>
        <w:br w:type="page"/>
      </w:r>
    </w:p>
    <w:p w:rsidR="00B80F9E" w:rsidRPr="00F46947" w:rsidRDefault="00B80F9E" w:rsidP="00C664E1">
      <w:pPr>
        <w:rPr>
          <w:rFonts w:asciiTheme="minorHAnsi" w:hAnsiTheme="minorHAnsi" w:cs="Arial"/>
          <w:b/>
          <w:sz w:val="28"/>
          <w:szCs w:val="28"/>
        </w:rPr>
      </w:pPr>
    </w:p>
    <w:p w:rsidR="00C629D9" w:rsidRPr="00F46947" w:rsidRDefault="00F94F64" w:rsidP="00C629D9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F46947">
        <w:rPr>
          <w:rFonts w:asciiTheme="minorHAnsi" w:hAnsiTheme="minorHAnsi" w:cs="Arial"/>
          <w:b/>
          <w:sz w:val="36"/>
          <w:szCs w:val="36"/>
          <w:u w:val="single"/>
        </w:rPr>
        <w:t>Marking Codes</w:t>
      </w:r>
    </w:p>
    <w:p w:rsidR="00455144" w:rsidRPr="00F46947" w:rsidRDefault="00455144" w:rsidP="00C629D9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</w:p>
    <w:p w:rsidR="00C629D9" w:rsidRPr="00F46947" w:rsidRDefault="00C629D9" w:rsidP="00C629D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F46947">
        <w:rPr>
          <w:rFonts w:asciiTheme="minorHAnsi" w:hAnsiTheme="minorHAnsi" w:cs="Arial"/>
          <w:b/>
          <w:sz w:val="36"/>
          <w:szCs w:val="36"/>
        </w:rPr>
        <w:t xml:space="preserve">(used by </w:t>
      </w:r>
      <w:r w:rsidR="00455144" w:rsidRPr="00F46947">
        <w:rPr>
          <w:rFonts w:asciiTheme="minorHAnsi" w:hAnsiTheme="minorHAnsi" w:cs="Arial"/>
          <w:b/>
          <w:sz w:val="36"/>
          <w:szCs w:val="36"/>
        </w:rPr>
        <w:t xml:space="preserve">both </w:t>
      </w:r>
      <w:r w:rsidRPr="00F46947">
        <w:rPr>
          <w:rFonts w:asciiTheme="minorHAnsi" w:hAnsiTheme="minorHAnsi" w:cs="Arial"/>
          <w:b/>
          <w:sz w:val="36"/>
          <w:szCs w:val="36"/>
        </w:rPr>
        <w:t>teachers and TA’s)</w:t>
      </w:r>
    </w:p>
    <w:p w:rsidR="00455144" w:rsidRPr="00F46947" w:rsidRDefault="00455144" w:rsidP="00455144">
      <w:pPr>
        <w:ind w:left="1276" w:hanging="1276"/>
        <w:jc w:val="center"/>
        <w:rPr>
          <w:rFonts w:asciiTheme="minorHAnsi" w:hAnsiTheme="minorHAnsi" w:cs="Arial"/>
          <w:b/>
          <w:sz w:val="36"/>
          <w:szCs w:val="36"/>
        </w:rPr>
      </w:pPr>
    </w:p>
    <w:tbl>
      <w:tblPr>
        <w:tblStyle w:val="TableGrid"/>
        <w:tblW w:w="0" w:type="auto"/>
        <w:tblInd w:w="787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VF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Verbal feedback.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 xml:space="preserve">I 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Independent work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S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Support given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LO</w:t>
            </w: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Learning objective achieved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Sp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Spelling error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□ or P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Missing or incorrect punctuation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Gr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Incorrect grammar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/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New line</w:t>
            </w:r>
          </w:p>
        </w:tc>
      </w:tr>
      <w:tr w:rsidR="00455144" w:rsidRPr="00F46947" w:rsidTr="00455144">
        <w:tc>
          <w:tcPr>
            <w:tcW w:w="2126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F46947">
              <w:rPr>
                <w:rFonts w:asciiTheme="minorHAnsi" w:hAnsiTheme="minorHAnsi" w:cs="Arial"/>
                <w:b/>
                <w:sz w:val="36"/>
                <w:szCs w:val="36"/>
              </w:rPr>
              <w:t>//</w:t>
            </w: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New paragraph</w:t>
            </w:r>
          </w:p>
        </w:tc>
      </w:tr>
      <w:tr w:rsidR="00455144" w:rsidRPr="00F46947" w:rsidTr="00455144">
        <w:tc>
          <w:tcPr>
            <w:tcW w:w="2126" w:type="dxa"/>
            <w:shd w:val="clear" w:color="auto" w:fill="FF99FF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Objective achieved</w:t>
            </w:r>
          </w:p>
        </w:tc>
      </w:tr>
      <w:tr w:rsidR="00455144" w:rsidRPr="00F46947" w:rsidTr="00455144">
        <w:tc>
          <w:tcPr>
            <w:tcW w:w="2126" w:type="dxa"/>
            <w:shd w:val="clear" w:color="auto" w:fill="92D050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</w:p>
        </w:tc>
        <w:tc>
          <w:tcPr>
            <w:tcW w:w="5103" w:type="dxa"/>
          </w:tcPr>
          <w:p w:rsidR="00455144" w:rsidRPr="00F46947" w:rsidRDefault="00455144" w:rsidP="00455144">
            <w:pPr>
              <w:jc w:val="center"/>
              <w:rPr>
                <w:rFonts w:asciiTheme="minorHAnsi" w:hAnsiTheme="minorHAnsi" w:cs="Arial"/>
                <w:sz w:val="32"/>
                <w:szCs w:val="32"/>
              </w:rPr>
            </w:pPr>
            <w:r w:rsidRPr="00F46947">
              <w:rPr>
                <w:rFonts w:asciiTheme="minorHAnsi" w:hAnsiTheme="minorHAnsi" w:cs="Arial"/>
                <w:sz w:val="32"/>
                <w:szCs w:val="32"/>
              </w:rPr>
              <w:t>Can be improved</w:t>
            </w:r>
          </w:p>
        </w:tc>
      </w:tr>
    </w:tbl>
    <w:p w:rsidR="00455144" w:rsidRPr="00F46947" w:rsidRDefault="00455144" w:rsidP="00C629D9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455144" w:rsidRPr="00F46947" w:rsidRDefault="00455144" w:rsidP="00C629D9">
      <w:pPr>
        <w:jc w:val="center"/>
        <w:rPr>
          <w:rFonts w:asciiTheme="minorHAnsi" w:hAnsiTheme="minorHAnsi" w:cs="Arial"/>
          <w:b/>
          <w:sz w:val="36"/>
          <w:szCs w:val="36"/>
        </w:rPr>
      </w:pPr>
    </w:p>
    <w:p w:rsidR="00B80F9E" w:rsidRPr="00F46947" w:rsidRDefault="00B80F9E" w:rsidP="00B80F9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94F64" w:rsidRPr="00F46947" w:rsidRDefault="00F94F64" w:rsidP="00B80F9E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B80F9E" w:rsidRPr="00F46947" w:rsidRDefault="00B80F9E" w:rsidP="00B80F9E">
      <w:pPr>
        <w:rPr>
          <w:rFonts w:asciiTheme="minorHAnsi" w:hAnsiTheme="minorHAnsi" w:cs="Arial"/>
          <w:sz w:val="22"/>
          <w:szCs w:val="22"/>
        </w:rPr>
      </w:pPr>
    </w:p>
    <w:p w:rsidR="00C629D9" w:rsidRPr="00F46947" w:rsidRDefault="00C629D9">
      <w:pPr>
        <w:rPr>
          <w:rFonts w:asciiTheme="minorHAnsi" w:hAnsiTheme="minorHAnsi" w:cs="Arial"/>
          <w:sz w:val="22"/>
          <w:szCs w:val="22"/>
        </w:rPr>
        <w:sectPr w:rsidR="00C629D9" w:rsidRPr="00F46947" w:rsidSect="00F46947">
          <w:footerReference w:type="default" r:id="rId9"/>
          <w:pgSz w:w="11906" w:h="16838"/>
          <w:pgMar w:top="567" w:right="1274" w:bottom="567" w:left="993" w:header="709" w:footer="454" w:gutter="0"/>
          <w:cols w:space="708"/>
          <w:docGrid w:linePitch="360"/>
        </w:sectPr>
      </w:pPr>
    </w:p>
    <w:p w:rsidR="00F94F64" w:rsidRPr="00F94F64" w:rsidRDefault="00F94F64" w:rsidP="00F94F64">
      <w:pPr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Arial"/>
          <w:b/>
          <w:sz w:val="28"/>
          <w:szCs w:val="28"/>
        </w:rPr>
        <w:lastRenderedPageBreak/>
        <w:t>Review:</w:t>
      </w:r>
    </w:p>
    <w:p w:rsidR="00F94F64" w:rsidRDefault="00F94F64" w:rsidP="00F94F64">
      <w:pPr>
        <w:rPr>
          <w:rFonts w:ascii="Arial" w:hAnsi="Arial" w:cs="Arial"/>
          <w:b/>
          <w:sz w:val="28"/>
          <w:szCs w:val="28"/>
        </w:rPr>
      </w:pPr>
    </w:p>
    <w:p w:rsidR="00F94F64" w:rsidRDefault="00F94F64" w:rsidP="00F94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policy was written in consultation with all teaching staff on 11</w:t>
      </w:r>
      <w:r w:rsidRPr="002A512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2019 and will be reviewed in December 2021.</w:t>
      </w:r>
    </w:p>
    <w:p w:rsidR="00F94F64" w:rsidRDefault="00F94F64" w:rsidP="00F94F64">
      <w:pPr>
        <w:rPr>
          <w:rFonts w:ascii="Arial" w:hAnsi="Arial" w:cs="Arial"/>
          <w:sz w:val="22"/>
          <w:szCs w:val="22"/>
        </w:rPr>
      </w:pPr>
    </w:p>
    <w:p w:rsidR="00F94F64" w:rsidRDefault="00F94F64" w:rsidP="00F94F64">
      <w:pPr>
        <w:rPr>
          <w:rFonts w:ascii="Arial" w:hAnsi="Arial" w:cs="Arial"/>
          <w:sz w:val="22"/>
          <w:szCs w:val="22"/>
        </w:rPr>
      </w:pPr>
    </w:p>
    <w:p w:rsidR="00F94F64" w:rsidRDefault="00F94F64" w:rsidP="00F94F64">
      <w:pPr>
        <w:rPr>
          <w:rFonts w:ascii="Arial" w:hAnsi="Arial" w:cs="Arial"/>
          <w:sz w:val="22"/>
          <w:szCs w:val="22"/>
        </w:rPr>
      </w:pPr>
    </w:p>
    <w:p w:rsidR="00F94F64" w:rsidRPr="00311F66" w:rsidRDefault="00F94F64" w:rsidP="00F94F64">
      <w:pPr>
        <w:rPr>
          <w:rFonts w:ascii="Arial" w:hAnsi="Arial" w:cs="Arial"/>
          <w:b/>
          <w:sz w:val="22"/>
          <w:szCs w:val="22"/>
          <w:u w:val="single"/>
        </w:rPr>
      </w:pPr>
      <w:r w:rsidRPr="00311F66">
        <w:rPr>
          <w:rFonts w:ascii="Arial" w:hAnsi="Arial" w:cs="Arial"/>
          <w:b/>
          <w:sz w:val="22"/>
          <w:szCs w:val="22"/>
          <w:u w:val="single"/>
        </w:rPr>
        <w:t>SEE ALSO:</w:t>
      </w:r>
    </w:p>
    <w:p w:rsidR="00F94F64" w:rsidRPr="00311F66" w:rsidRDefault="00F94F64" w:rsidP="00F94F64">
      <w:pPr>
        <w:rPr>
          <w:rFonts w:ascii="Arial" w:hAnsi="Arial" w:cs="Arial"/>
          <w:b/>
          <w:sz w:val="22"/>
          <w:szCs w:val="22"/>
          <w:u w:val="single"/>
        </w:rPr>
      </w:pPr>
    </w:p>
    <w:p w:rsidR="00F94F64" w:rsidRPr="00311F66" w:rsidRDefault="00F94F64" w:rsidP="00F94F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</w:t>
      </w:r>
      <w:r w:rsidRPr="00311F66">
        <w:rPr>
          <w:rFonts w:ascii="Arial" w:hAnsi="Arial" w:cs="Arial"/>
          <w:sz w:val="22"/>
          <w:szCs w:val="22"/>
        </w:rPr>
        <w:t xml:space="preserve"> Policy</w:t>
      </w:r>
    </w:p>
    <w:p w:rsidR="00F94F64" w:rsidRPr="00311F66" w:rsidRDefault="00F94F64" w:rsidP="00F94F64">
      <w:pPr>
        <w:rPr>
          <w:rFonts w:ascii="Arial" w:hAnsi="Arial" w:cs="Arial"/>
          <w:sz w:val="22"/>
          <w:szCs w:val="22"/>
        </w:rPr>
      </w:pPr>
    </w:p>
    <w:p w:rsidR="00F94F64" w:rsidRPr="00311F66" w:rsidRDefault="00F94F64" w:rsidP="00F94F64">
      <w:pPr>
        <w:rPr>
          <w:rFonts w:ascii="Arial" w:hAnsi="Arial" w:cs="Arial"/>
          <w:sz w:val="22"/>
          <w:szCs w:val="22"/>
        </w:rPr>
      </w:pPr>
      <w:r w:rsidRPr="00311F66">
        <w:rPr>
          <w:rFonts w:ascii="Arial" w:hAnsi="Arial" w:cs="Arial"/>
          <w:sz w:val="22"/>
          <w:szCs w:val="22"/>
        </w:rPr>
        <w:t>EYFS Policy</w:t>
      </w:r>
    </w:p>
    <w:p w:rsidR="00F94F64" w:rsidRPr="00311F66" w:rsidRDefault="00F94F64" w:rsidP="00F94F64">
      <w:pPr>
        <w:rPr>
          <w:rFonts w:ascii="Arial" w:hAnsi="Arial" w:cs="Arial"/>
          <w:sz w:val="22"/>
          <w:szCs w:val="22"/>
        </w:rPr>
      </w:pPr>
    </w:p>
    <w:p w:rsidR="00F94F64" w:rsidRPr="00311F66" w:rsidRDefault="00F94F64" w:rsidP="00F94F64">
      <w:pPr>
        <w:rPr>
          <w:rFonts w:ascii="Arial" w:hAnsi="Arial" w:cs="Arial"/>
          <w:sz w:val="22"/>
          <w:szCs w:val="22"/>
        </w:rPr>
      </w:pPr>
      <w:r w:rsidRPr="00311F66">
        <w:rPr>
          <w:rFonts w:ascii="Arial" w:hAnsi="Arial" w:cs="Arial"/>
          <w:sz w:val="22"/>
          <w:szCs w:val="22"/>
        </w:rPr>
        <w:t>Teaching &amp; Learning Policy</w:t>
      </w:r>
    </w:p>
    <w:p w:rsidR="00F94F64" w:rsidRPr="00311F66" w:rsidRDefault="00F94F64" w:rsidP="00F94F64">
      <w:pPr>
        <w:rPr>
          <w:rFonts w:ascii="Arial" w:hAnsi="Arial" w:cs="Arial"/>
          <w:sz w:val="22"/>
          <w:szCs w:val="22"/>
        </w:rPr>
      </w:pPr>
    </w:p>
    <w:p w:rsidR="00C729DD" w:rsidRPr="00F94F64" w:rsidRDefault="00F94F64" w:rsidP="00F94F64">
      <w:r w:rsidRPr="00311F66">
        <w:rPr>
          <w:rFonts w:ascii="Arial" w:hAnsi="Arial" w:cs="Arial"/>
          <w:sz w:val="22"/>
          <w:szCs w:val="22"/>
        </w:rPr>
        <w:t>Inclusion Policy</w:t>
      </w:r>
    </w:p>
    <w:sectPr w:rsidR="00C729DD" w:rsidRPr="00F94F64" w:rsidSect="00E718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731" w:rsidRDefault="002B6731" w:rsidP="00CB35DE">
      <w:r>
        <w:separator/>
      </w:r>
    </w:p>
  </w:endnote>
  <w:endnote w:type="continuationSeparator" w:id="0">
    <w:p w:rsidR="002B6731" w:rsidRDefault="002B6731" w:rsidP="00CB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h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9E" w:rsidRPr="008E1E74" w:rsidRDefault="00DA5078" w:rsidP="00CB35DE">
    <w:pPr>
      <w:pStyle w:val="Footer"/>
      <w:rPr>
        <w:sz w:val="20"/>
        <w:szCs w:val="20"/>
      </w:rPr>
    </w:pPr>
    <w:r>
      <w:rPr>
        <w:sz w:val="20"/>
        <w:szCs w:val="20"/>
      </w:rPr>
      <w:t>Banks St Stephens CE</w:t>
    </w:r>
    <w:r w:rsidR="00B80F9E" w:rsidRPr="008E1E74">
      <w:rPr>
        <w:sz w:val="20"/>
        <w:szCs w:val="20"/>
      </w:rPr>
      <w:t xml:space="preserve"> Primary School</w:t>
    </w:r>
    <w:r w:rsidR="00B80F9E" w:rsidRPr="008E1E74">
      <w:rPr>
        <w:sz w:val="20"/>
        <w:szCs w:val="20"/>
      </w:rPr>
      <w:ptab w:relativeTo="margin" w:alignment="center" w:leader="none"/>
    </w:r>
    <w:r w:rsidR="00B80F9E" w:rsidRPr="008E1E74">
      <w:rPr>
        <w:sz w:val="20"/>
        <w:szCs w:val="20"/>
      </w:rPr>
      <w:ptab w:relativeTo="margin" w:alignment="right" w:leader="none"/>
    </w:r>
    <w:r w:rsidR="00317795" w:rsidRPr="008E1E74">
      <w:rPr>
        <w:sz w:val="20"/>
        <w:szCs w:val="20"/>
      </w:rPr>
      <w:fldChar w:fldCharType="begin"/>
    </w:r>
    <w:r w:rsidR="00B80F9E" w:rsidRPr="008E1E74">
      <w:rPr>
        <w:sz w:val="20"/>
        <w:szCs w:val="20"/>
      </w:rPr>
      <w:instrText xml:space="preserve"> PAGE   \* MERGEFORMAT </w:instrText>
    </w:r>
    <w:r w:rsidR="00317795" w:rsidRPr="008E1E74">
      <w:rPr>
        <w:sz w:val="20"/>
        <w:szCs w:val="20"/>
      </w:rPr>
      <w:fldChar w:fldCharType="separate"/>
    </w:r>
    <w:r w:rsidR="006626ED">
      <w:rPr>
        <w:noProof/>
        <w:sz w:val="20"/>
        <w:szCs w:val="20"/>
      </w:rPr>
      <w:t>1</w:t>
    </w:r>
    <w:r w:rsidR="00317795" w:rsidRPr="008E1E74">
      <w:rPr>
        <w:sz w:val="20"/>
        <w:szCs w:val="20"/>
      </w:rPr>
      <w:fldChar w:fldCharType="end"/>
    </w:r>
  </w:p>
  <w:p w:rsidR="00B80F9E" w:rsidRPr="00CB35DE" w:rsidRDefault="00B80F9E" w:rsidP="00CB3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731" w:rsidRDefault="002B6731" w:rsidP="00CB35DE">
      <w:r>
        <w:separator/>
      </w:r>
    </w:p>
  </w:footnote>
  <w:footnote w:type="continuationSeparator" w:id="0">
    <w:p w:rsidR="002B6731" w:rsidRDefault="002B6731" w:rsidP="00CB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C3F"/>
    <w:multiLevelType w:val="hybridMultilevel"/>
    <w:tmpl w:val="6B6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8446F"/>
    <w:multiLevelType w:val="hybridMultilevel"/>
    <w:tmpl w:val="24ECC9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7316"/>
    <w:multiLevelType w:val="hybridMultilevel"/>
    <w:tmpl w:val="48B264E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3CF7E0C"/>
    <w:multiLevelType w:val="hybridMultilevel"/>
    <w:tmpl w:val="D32E2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45FE"/>
    <w:multiLevelType w:val="hybridMultilevel"/>
    <w:tmpl w:val="9514C31C"/>
    <w:lvl w:ilvl="0" w:tplc="C17A1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C9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68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07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E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0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81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21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2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003195"/>
    <w:multiLevelType w:val="hybridMultilevel"/>
    <w:tmpl w:val="BCE64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01E5"/>
    <w:multiLevelType w:val="hybridMultilevel"/>
    <w:tmpl w:val="BA7E2C4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14AF"/>
    <w:multiLevelType w:val="hybridMultilevel"/>
    <w:tmpl w:val="720C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F5D22"/>
    <w:multiLevelType w:val="hybridMultilevel"/>
    <w:tmpl w:val="4A2A81A4"/>
    <w:lvl w:ilvl="0" w:tplc="D9CC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48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44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49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E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6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4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5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B87FBB"/>
    <w:multiLevelType w:val="hybridMultilevel"/>
    <w:tmpl w:val="F2F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E1A55"/>
    <w:multiLevelType w:val="hybridMultilevel"/>
    <w:tmpl w:val="CEB6A4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76C7E"/>
    <w:multiLevelType w:val="hybridMultilevel"/>
    <w:tmpl w:val="9EAEE35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282D"/>
    <w:multiLevelType w:val="hybridMultilevel"/>
    <w:tmpl w:val="6962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14833"/>
    <w:multiLevelType w:val="hybridMultilevel"/>
    <w:tmpl w:val="443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43DE5"/>
    <w:multiLevelType w:val="hybridMultilevel"/>
    <w:tmpl w:val="76C86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74EA"/>
    <w:multiLevelType w:val="hybridMultilevel"/>
    <w:tmpl w:val="111486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22E5A"/>
    <w:multiLevelType w:val="hybridMultilevel"/>
    <w:tmpl w:val="EC10C5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F90282"/>
    <w:multiLevelType w:val="hybridMultilevel"/>
    <w:tmpl w:val="DDA8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90EA7"/>
    <w:multiLevelType w:val="hybridMultilevel"/>
    <w:tmpl w:val="91E6ADC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049A3"/>
    <w:multiLevelType w:val="hybridMultilevel"/>
    <w:tmpl w:val="59DA8F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14"/>
  </w:num>
  <w:num w:numId="10">
    <w:abstractNumId w:val="7"/>
  </w:num>
  <w:num w:numId="11">
    <w:abstractNumId w:val="12"/>
  </w:num>
  <w:num w:numId="12">
    <w:abstractNumId w:val="15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8"/>
  </w:num>
  <w:num w:numId="18">
    <w:abstractNumId w:val="3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61"/>
    <w:rsid w:val="00001FFE"/>
    <w:rsid w:val="00005581"/>
    <w:rsid w:val="00024027"/>
    <w:rsid w:val="000919CA"/>
    <w:rsid w:val="000945D0"/>
    <w:rsid w:val="000E7DCD"/>
    <w:rsid w:val="000F6924"/>
    <w:rsid w:val="00100E9E"/>
    <w:rsid w:val="00112BCF"/>
    <w:rsid w:val="0012353A"/>
    <w:rsid w:val="00144148"/>
    <w:rsid w:val="0017646A"/>
    <w:rsid w:val="001804EF"/>
    <w:rsid w:val="0018693A"/>
    <w:rsid w:val="001B3FF7"/>
    <w:rsid w:val="001D4A8F"/>
    <w:rsid w:val="001E2218"/>
    <w:rsid w:val="001F5EC1"/>
    <w:rsid w:val="00200475"/>
    <w:rsid w:val="00293B40"/>
    <w:rsid w:val="002958CA"/>
    <w:rsid w:val="002A5122"/>
    <w:rsid w:val="002B6731"/>
    <w:rsid w:val="002E0E68"/>
    <w:rsid w:val="00301FAB"/>
    <w:rsid w:val="00311F66"/>
    <w:rsid w:val="00317795"/>
    <w:rsid w:val="00357370"/>
    <w:rsid w:val="003B615C"/>
    <w:rsid w:val="003C66FE"/>
    <w:rsid w:val="003E0854"/>
    <w:rsid w:val="003E6402"/>
    <w:rsid w:val="00452A57"/>
    <w:rsid w:val="00455144"/>
    <w:rsid w:val="00475C61"/>
    <w:rsid w:val="004F161E"/>
    <w:rsid w:val="004F72DB"/>
    <w:rsid w:val="005215E4"/>
    <w:rsid w:val="00576896"/>
    <w:rsid w:val="00581981"/>
    <w:rsid w:val="005B5F62"/>
    <w:rsid w:val="005D47B4"/>
    <w:rsid w:val="005D6D32"/>
    <w:rsid w:val="00617696"/>
    <w:rsid w:val="00654C08"/>
    <w:rsid w:val="006626ED"/>
    <w:rsid w:val="006722B4"/>
    <w:rsid w:val="00675F19"/>
    <w:rsid w:val="00683F0A"/>
    <w:rsid w:val="006B59A3"/>
    <w:rsid w:val="006D3E49"/>
    <w:rsid w:val="00704611"/>
    <w:rsid w:val="00782CE2"/>
    <w:rsid w:val="00794C94"/>
    <w:rsid w:val="00810CB7"/>
    <w:rsid w:val="00865A71"/>
    <w:rsid w:val="00895761"/>
    <w:rsid w:val="008D75B9"/>
    <w:rsid w:val="008E1A8B"/>
    <w:rsid w:val="008E4F95"/>
    <w:rsid w:val="008E64A9"/>
    <w:rsid w:val="00905D4E"/>
    <w:rsid w:val="00913902"/>
    <w:rsid w:val="009B6936"/>
    <w:rsid w:val="00A047B3"/>
    <w:rsid w:val="00A30A04"/>
    <w:rsid w:val="00A65BFA"/>
    <w:rsid w:val="00A72CC5"/>
    <w:rsid w:val="00AA58BB"/>
    <w:rsid w:val="00AE528E"/>
    <w:rsid w:val="00B13F61"/>
    <w:rsid w:val="00B41746"/>
    <w:rsid w:val="00B5276B"/>
    <w:rsid w:val="00B63BD2"/>
    <w:rsid w:val="00B80F9E"/>
    <w:rsid w:val="00BA33F3"/>
    <w:rsid w:val="00BB6813"/>
    <w:rsid w:val="00C1018E"/>
    <w:rsid w:val="00C402B0"/>
    <w:rsid w:val="00C629D9"/>
    <w:rsid w:val="00C664E1"/>
    <w:rsid w:val="00C729DD"/>
    <w:rsid w:val="00C87CB2"/>
    <w:rsid w:val="00C96F5F"/>
    <w:rsid w:val="00CB35DE"/>
    <w:rsid w:val="00CD3284"/>
    <w:rsid w:val="00D063B2"/>
    <w:rsid w:val="00D06546"/>
    <w:rsid w:val="00D3227F"/>
    <w:rsid w:val="00D63B7A"/>
    <w:rsid w:val="00D82692"/>
    <w:rsid w:val="00DA5078"/>
    <w:rsid w:val="00DF16F0"/>
    <w:rsid w:val="00DF2A32"/>
    <w:rsid w:val="00E35E55"/>
    <w:rsid w:val="00E47C4D"/>
    <w:rsid w:val="00E54C13"/>
    <w:rsid w:val="00E71807"/>
    <w:rsid w:val="00EA2883"/>
    <w:rsid w:val="00F11CF6"/>
    <w:rsid w:val="00F11D50"/>
    <w:rsid w:val="00F20D48"/>
    <w:rsid w:val="00F25D1E"/>
    <w:rsid w:val="00F44627"/>
    <w:rsid w:val="00F46947"/>
    <w:rsid w:val="00F72C3C"/>
    <w:rsid w:val="00F80A99"/>
    <w:rsid w:val="00F94F64"/>
    <w:rsid w:val="00FA3E6C"/>
    <w:rsid w:val="00FB5202"/>
    <w:rsid w:val="00FC1BA3"/>
    <w:rsid w:val="00FC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EAF66-E427-4EA8-B88D-4ACD6F92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E1"/>
    <w:rPr>
      <w:rFonts w:ascii="Comic Sans MS" w:eastAsia="Times New Roman" w:hAnsi="Latha" w:cs="Latha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5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5DE"/>
    <w:rPr>
      <w:rFonts w:ascii="Comic Sans MS" w:eastAsia="Times New Roman" w:hAnsi="Latha" w:cs="Latha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35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5DE"/>
    <w:rPr>
      <w:rFonts w:ascii="Comic Sans MS" w:eastAsia="Times New Roman" w:hAnsi="Latha" w:cs="Latha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B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B4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4"/>
    <w:rPr>
      <w:rFonts w:ascii="Comic Sans MS" w:eastAsia="Times New Roman" w:hAnsi="Latha" w:cs="Lath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4"/>
    <w:rPr>
      <w:rFonts w:ascii="Comic Sans MS" w:eastAsia="Times New Roman" w:hAnsi="Latha" w:cs="Latha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04611"/>
    <w:rPr>
      <w:color w:val="808080"/>
    </w:rPr>
  </w:style>
  <w:style w:type="table" w:styleId="TableGrid">
    <w:name w:val="Table Grid"/>
    <w:basedOn w:val="TableNormal"/>
    <w:uiPriority w:val="59"/>
    <w:rsid w:val="0045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E81D-405B-4526-8A99-44724E33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sjohnson006</dc:creator>
  <cp:lastModifiedBy>manager</cp:lastModifiedBy>
  <cp:revision>2</cp:revision>
  <cp:lastPrinted>2015-04-24T09:13:00Z</cp:lastPrinted>
  <dcterms:created xsi:type="dcterms:W3CDTF">2020-03-02T11:59:00Z</dcterms:created>
  <dcterms:modified xsi:type="dcterms:W3CDTF">2020-03-02T11:59:00Z</dcterms:modified>
</cp:coreProperties>
</file>