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E1EF0" w14:textId="77777777" w:rsidR="005272BD" w:rsidRPr="00C7741B" w:rsidRDefault="005272BD" w:rsidP="005272BD">
      <w:pPr>
        <w:pStyle w:val="Title"/>
        <w:jc w:val="both"/>
        <w:rPr>
          <w:rFonts w:ascii="Arial" w:hAnsi="Arial" w:cs="Arial"/>
          <w:sz w:val="22"/>
          <w:szCs w:val="22"/>
          <w:u w:val="none"/>
        </w:rPr>
      </w:pPr>
    </w:p>
    <w:p w14:paraId="5825C650" w14:textId="77777777" w:rsidR="005272BD" w:rsidRPr="00C7741B" w:rsidRDefault="005272BD" w:rsidP="005272BD">
      <w:pPr>
        <w:pStyle w:val="Title"/>
        <w:jc w:val="both"/>
        <w:rPr>
          <w:rFonts w:ascii="Arial" w:hAnsi="Arial" w:cs="Arial"/>
          <w:sz w:val="22"/>
          <w:szCs w:val="22"/>
          <w:u w:val="none"/>
        </w:rPr>
      </w:pPr>
    </w:p>
    <w:p w14:paraId="3C35BED5" w14:textId="77777777" w:rsidR="005272BD" w:rsidRPr="00C7741B" w:rsidRDefault="005272BD" w:rsidP="005272BD">
      <w:pPr>
        <w:pStyle w:val="Title"/>
        <w:jc w:val="both"/>
        <w:rPr>
          <w:rFonts w:ascii="Arial" w:hAnsi="Arial" w:cs="Arial"/>
          <w:sz w:val="22"/>
          <w:szCs w:val="22"/>
          <w:u w:val="none"/>
        </w:rPr>
      </w:pPr>
    </w:p>
    <w:p w14:paraId="74E6CE10" w14:textId="77777777" w:rsidR="005272BD" w:rsidRPr="00C7741B" w:rsidRDefault="005272BD" w:rsidP="005272BD">
      <w:pPr>
        <w:pStyle w:val="Title"/>
        <w:jc w:val="both"/>
        <w:rPr>
          <w:rFonts w:ascii="Arial" w:hAnsi="Arial" w:cs="Arial"/>
          <w:sz w:val="22"/>
          <w:szCs w:val="22"/>
          <w:u w:val="none"/>
        </w:rPr>
      </w:pPr>
    </w:p>
    <w:p w14:paraId="557C301A" w14:textId="77777777" w:rsidR="005272BD" w:rsidRPr="00C7741B" w:rsidRDefault="005272BD" w:rsidP="005272BD">
      <w:pPr>
        <w:pStyle w:val="Title"/>
        <w:jc w:val="both"/>
        <w:rPr>
          <w:rFonts w:ascii="Arial" w:hAnsi="Arial" w:cs="Arial"/>
          <w:sz w:val="22"/>
          <w:szCs w:val="22"/>
          <w:u w:val="none"/>
        </w:rPr>
      </w:pPr>
    </w:p>
    <w:p w14:paraId="184E2BB1" w14:textId="77777777" w:rsidR="005272BD" w:rsidRPr="00C7741B" w:rsidRDefault="005272BD" w:rsidP="005272BD">
      <w:pPr>
        <w:pStyle w:val="Title"/>
        <w:jc w:val="both"/>
        <w:rPr>
          <w:rFonts w:ascii="Arial" w:hAnsi="Arial" w:cs="Arial"/>
          <w:sz w:val="22"/>
          <w:szCs w:val="22"/>
          <w:u w:val="none"/>
        </w:rPr>
      </w:pPr>
    </w:p>
    <w:p w14:paraId="09EEDB67" w14:textId="77777777" w:rsidR="005272BD" w:rsidRPr="00C7741B" w:rsidRDefault="005272BD" w:rsidP="005272BD">
      <w:pPr>
        <w:pStyle w:val="Title"/>
        <w:jc w:val="both"/>
        <w:rPr>
          <w:rFonts w:ascii="Arial" w:hAnsi="Arial" w:cs="Arial"/>
          <w:sz w:val="22"/>
          <w:szCs w:val="22"/>
          <w:u w:val="none"/>
        </w:rPr>
      </w:pPr>
      <w:r>
        <w:rPr>
          <w:noProof/>
          <w:lang w:eastAsia="en-GB"/>
        </w:rPr>
        <w:drawing>
          <wp:anchor distT="0" distB="0" distL="114300" distR="114300" simplePos="0" relativeHeight="251661312" behindDoc="1" locked="0" layoutInCell="1" allowOverlap="1" wp14:anchorId="35469F6D" wp14:editId="715EDE34">
            <wp:simplePos x="0" y="0"/>
            <wp:positionH relativeFrom="margin">
              <wp:align>center</wp:align>
            </wp:positionH>
            <wp:positionV relativeFrom="paragraph">
              <wp:posOffset>6985</wp:posOffset>
            </wp:positionV>
            <wp:extent cx="3771900" cy="13808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7" cstate="print">
                      <a:extLst>
                        <a:ext uri="{28A0092B-C50C-407E-A947-70E740481C1C}">
                          <a14:useLocalDpi xmlns:a14="http://schemas.microsoft.com/office/drawing/2010/main" val="0"/>
                        </a:ext>
                      </a:extLst>
                    </a:blip>
                    <a:srcRect l="5163" t="26758" r="4261" b="26198"/>
                    <a:stretch/>
                  </pic:blipFill>
                  <pic:spPr bwMode="auto">
                    <a:xfrm>
                      <a:off x="0" y="0"/>
                      <a:ext cx="3771900" cy="13808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63B771" w14:textId="77777777" w:rsidR="005272BD" w:rsidRPr="00C7741B" w:rsidRDefault="005272BD" w:rsidP="005272BD">
      <w:pPr>
        <w:pStyle w:val="Title"/>
        <w:jc w:val="both"/>
        <w:rPr>
          <w:rFonts w:ascii="Arial" w:hAnsi="Arial" w:cs="Arial"/>
          <w:sz w:val="22"/>
          <w:szCs w:val="22"/>
          <w:u w:val="none"/>
        </w:rPr>
      </w:pPr>
    </w:p>
    <w:p w14:paraId="2B81264B" w14:textId="77777777" w:rsidR="005272BD" w:rsidRPr="00C7741B" w:rsidRDefault="005272BD" w:rsidP="005272BD">
      <w:pPr>
        <w:pStyle w:val="Title"/>
        <w:jc w:val="both"/>
        <w:rPr>
          <w:rFonts w:ascii="Arial" w:hAnsi="Arial" w:cs="Arial"/>
          <w:sz w:val="22"/>
          <w:szCs w:val="22"/>
          <w:u w:val="none"/>
        </w:rPr>
      </w:pPr>
    </w:p>
    <w:p w14:paraId="14A6E696" w14:textId="77777777" w:rsidR="005272BD" w:rsidRPr="00C7741B" w:rsidRDefault="005272BD" w:rsidP="005272BD">
      <w:pPr>
        <w:pStyle w:val="Title"/>
        <w:jc w:val="both"/>
        <w:rPr>
          <w:rFonts w:ascii="Arial" w:hAnsi="Arial" w:cs="Arial"/>
          <w:sz w:val="22"/>
          <w:szCs w:val="22"/>
          <w:u w:val="none"/>
        </w:rPr>
      </w:pPr>
    </w:p>
    <w:p w14:paraId="61E8CC13" w14:textId="77777777" w:rsidR="005272BD" w:rsidRDefault="005272BD" w:rsidP="005272BD">
      <w:pPr>
        <w:pStyle w:val="Title"/>
        <w:jc w:val="both"/>
        <w:rPr>
          <w:rFonts w:ascii="Arial" w:hAnsi="Arial" w:cs="Arial"/>
          <w:sz w:val="22"/>
          <w:szCs w:val="22"/>
          <w:u w:val="none"/>
        </w:rPr>
      </w:pPr>
    </w:p>
    <w:p w14:paraId="3AE9EEF6" w14:textId="77777777" w:rsidR="005272BD" w:rsidRDefault="005272BD" w:rsidP="005272BD">
      <w:pPr>
        <w:pStyle w:val="Title"/>
        <w:jc w:val="both"/>
        <w:rPr>
          <w:rFonts w:ascii="Arial" w:hAnsi="Arial" w:cs="Arial"/>
          <w:sz w:val="22"/>
          <w:szCs w:val="22"/>
          <w:u w:val="none"/>
        </w:rPr>
      </w:pPr>
    </w:p>
    <w:p w14:paraId="3B812916" w14:textId="77777777" w:rsidR="005272BD" w:rsidRDefault="005272BD" w:rsidP="005272BD">
      <w:pPr>
        <w:pStyle w:val="Title"/>
        <w:jc w:val="both"/>
        <w:rPr>
          <w:rFonts w:ascii="Arial" w:hAnsi="Arial" w:cs="Arial"/>
          <w:sz w:val="22"/>
          <w:szCs w:val="22"/>
          <w:u w:val="none"/>
        </w:rPr>
      </w:pPr>
    </w:p>
    <w:p w14:paraId="65120309" w14:textId="77777777" w:rsidR="005272BD" w:rsidRDefault="005272BD" w:rsidP="005272BD">
      <w:pPr>
        <w:pStyle w:val="Title"/>
        <w:jc w:val="both"/>
        <w:rPr>
          <w:rFonts w:ascii="Arial" w:hAnsi="Arial" w:cs="Arial"/>
          <w:sz w:val="22"/>
          <w:szCs w:val="22"/>
          <w:u w:val="none"/>
        </w:rPr>
      </w:pPr>
    </w:p>
    <w:p w14:paraId="7F0B6C7F" w14:textId="77777777" w:rsidR="005272BD" w:rsidRDefault="005272BD" w:rsidP="005272BD">
      <w:pPr>
        <w:pStyle w:val="Title"/>
        <w:jc w:val="both"/>
        <w:rPr>
          <w:rFonts w:ascii="Arial" w:hAnsi="Arial" w:cs="Arial"/>
          <w:sz w:val="22"/>
          <w:szCs w:val="22"/>
          <w:u w:val="none"/>
        </w:rPr>
      </w:pPr>
    </w:p>
    <w:p w14:paraId="744E4A7B" w14:textId="77777777" w:rsidR="005272BD" w:rsidRDefault="005272BD" w:rsidP="005272BD">
      <w:pPr>
        <w:pStyle w:val="Title"/>
        <w:jc w:val="both"/>
        <w:rPr>
          <w:rFonts w:ascii="Arial" w:hAnsi="Arial" w:cs="Arial"/>
          <w:sz w:val="22"/>
          <w:szCs w:val="22"/>
          <w:u w:val="none"/>
        </w:rPr>
      </w:pPr>
    </w:p>
    <w:p w14:paraId="7A8C44BF" w14:textId="77777777" w:rsidR="005272BD" w:rsidRDefault="005272BD" w:rsidP="005272BD">
      <w:pPr>
        <w:pStyle w:val="Title"/>
        <w:jc w:val="both"/>
        <w:rPr>
          <w:rFonts w:ascii="Arial" w:hAnsi="Arial" w:cs="Arial"/>
          <w:sz w:val="22"/>
          <w:szCs w:val="22"/>
          <w:u w:val="none"/>
        </w:rPr>
      </w:pPr>
    </w:p>
    <w:p w14:paraId="72363B29" w14:textId="77777777" w:rsidR="005272BD" w:rsidRDefault="005272BD" w:rsidP="005272BD">
      <w:pPr>
        <w:pStyle w:val="Title"/>
        <w:jc w:val="both"/>
        <w:rPr>
          <w:rFonts w:ascii="Arial" w:hAnsi="Arial" w:cs="Arial"/>
          <w:sz w:val="22"/>
          <w:szCs w:val="22"/>
          <w:u w:val="none"/>
        </w:rPr>
      </w:pPr>
    </w:p>
    <w:p w14:paraId="258883C4" w14:textId="77777777" w:rsidR="005272BD" w:rsidRDefault="005272BD" w:rsidP="005272BD">
      <w:pPr>
        <w:pStyle w:val="Title"/>
        <w:jc w:val="both"/>
        <w:rPr>
          <w:rFonts w:ascii="Arial" w:hAnsi="Arial" w:cs="Arial"/>
          <w:sz w:val="22"/>
          <w:szCs w:val="22"/>
          <w:u w:val="none"/>
        </w:rPr>
      </w:pPr>
    </w:p>
    <w:p w14:paraId="0133B107" w14:textId="77777777" w:rsidR="005272BD" w:rsidRDefault="005272BD" w:rsidP="005272BD">
      <w:pPr>
        <w:pStyle w:val="Title"/>
        <w:jc w:val="both"/>
        <w:rPr>
          <w:rFonts w:ascii="Arial" w:hAnsi="Arial" w:cs="Arial"/>
          <w:sz w:val="22"/>
          <w:szCs w:val="22"/>
          <w:u w:val="none"/>
        </w:rPr>
      </w:pPr>
    </w:p>
    <w:p w14:paraId="371AFD36" w14:textId="77777777" w:rsidR="005272BD" w:rsidRDefault="005272BD" w:rsidP="005272BD">
      <w:pPr>
        <w:pStyle w:val="Title"/>
        <w:jc w:val="both"/>
        <w:rPr>
          <w:rFonts w:ascii="Arial" w:hAnsi="Arial" w:cs="Arial"/>
          <w:sz w:val="22"/>
          <w:szCs w:val="22"/>
          <w:u w:val="none"/>
        </w:rPr>
      </w:pPr>
    </w:p>
    <w:p w14:paraId="2170C5C8" w14:textId="77777777" w:rsidR="005272BD" w:rsidRPr="00C7741B" w:rsidRDefault="005272BD" w:rsidP="005272BD">
      <w:pPr>
        <w:pStyle w:val="Title"/>
        <w:jc w:val="both"/>
        <w:rPr>
          <w:rFonts w:ascii="Arial" w:hAnsi="Arial" w:cs="Arial"/>
          <w:sz w:val="22"/>
          <w:szCs w:val="22"/>
          <w:u w:val="none"/>
        </w:rPr>
      </w:pPr>
    </w:p>
    <w:p w14:paraId="7E603B55" w14:textId="77777777" w:rsidR="005272BD" w:rsidRPr="00C7741B" w:rsidRDefault="00146808" w:rsidP="005272BD">
      <w:pPr>
        <w:pStyle w:val="Title"/>
        <w:rPr>
          <w:rFonts w:ascii="Arial" w:hAnsi="Arial" w:cs="Arial"/>
          <w:sz w:val="56"/>
          <w:szCs w:val="56"/>
          <w:u w:val="none"/>
        </w:rPr>
      </w:pPr>
      <w:r>
        <w:rPr>
          <w:rFonts w:ascii="Arial" w:hAnsi="Arial" w:cs="Arial"/>
          <w:sz w:val="56"/>
          <w:szCs w:val="56"/>
          <w:u w:val="none"/>
        </w:rPr>
        <w:t>PCI Compliance Policy</w:t>
      </w:r>
    </w:p>
    <w:p w14:paraId="4CD11620" w14:textId="77777777" w:rsidR="005272BD" w:rsidRPr="00C7741B" w:rsidRDefault="005272BD" w:rsidP="005272BD">
      <w:pPr>
        <w:pStyle w:val="Title"/>
        <w:jc w:val="both"/>
        <w:rPr>
          <w:rFonts w:ascii="Arial" w:hAnsi="Arial" w:cs="Arial"/>
          <w:sz w:val="22"/>
          <w:szCs w:val="22"/>
          <w:u w:val="none"/>
        </w:rPr>
      </w:pPr>
    </w:p>
    <w:p w14:paraId="0C4AB959" w14:textId="77777777" w:rsidR="005272BD" w:rsidRDefault="005272BD" w:rsidP="005272BD">
      <w:pPr>
        <w:pStyle w:val="Title"/>
        <w:jc w:val="both"/>
        <w:rPr>
          <w:rFonts w:ascii="Arial" w:hAnsi="Arial" w:cs="Arial"/>
          <w:sz w:val="22"/>
          <w:szCs w:val="22"/>
          <w:u w:val="none"/>
        </w:rPr>
      </w:pPr>
    </w:p>
    <w:p w14:paraId="29B53824" w14:textId="77777777" w:rsidR="005272BD" w:rsidRDefault="005272BD" w:rsidP="005272BD">
      <w:pPr>
        <w:pStyle w:val="Title"/>
        <w:jc w:val="both"/>
        <w:rPr>
          <w:rFonts w:ascii="Arial" w:hAnsi="Arial" w:cs="Arial"/>
          <w:sz w:val="22"/>
          <w:szCs w:val="22"/>
          <w:u w:val="none"/>
        </w:rPr>
      </w:pPr>
    </w:p>
    <w:p w14:paraId="28378862" w14:textId="77777777" w:rsidR="005272BD" w:rsidRDefault="005272BD" w:rsidP="005272BD">
      <w:pPr>
        <w:pStyle w:val="Title"/>
        <w:jc w:val="both"/>
        <w:rPr>
          <w:rFonts w:ascii="Arial" w:hAnsi="Arial" w:cs="Arial"/>
          <w:sz w:val="22"/>
          <w:szCs w:val="22"/>
          <w:u w:val="none"/>
        </w:rPr>
      </w:pPr>
    </w:p>
    <w:p w14:paraId="7577E021" w14:textId="77777777" w:rsidR="005272BD" w:rsidRDefault="005272BD" w:rsidP="005272BD">
      <w:pPr>
        <w:pStyle w:val="Title"/>
        <w:jc w:val="both"/>
        <w:rPr>
          <w:rFonts w:ascii="Arial" w:hAnsi="Arial" w:cs="Arial"/>
          <w:sz w:val="22"/>
          <w:szCs w:val="22"/>
          <w:u w:val="none"/>
        </w:rPr>
      </w:pPr>
    </w:p>
    <w:p w14:paraId="12DE4B9A" w14:textId="77777777" w:rsidR="005272BD" w:rsidRDefault="005272BD" w:rsidP="005272BD">
      <w:pPr>
        <w:pStyle w:val="Title"/>
        <w:jc w:val="both"/>
        <w:rPr>
          <w:rFonts w:ascii="Arial" w:hAnsi="Arial" w:cs="Arial"/>
          <w:sz w:val="22"/>
          <w:szCs w:val="22"/>
          <w:u w:val="none"/>
        </w:rPr>
      </w:pPr>
      <w:r>
        <w:rPr>
          <w:noProof/>
          <w:lang w:eastAsia="en-GB"/>
        </w:rPr>
        <mc:AlternateContent>
          <mc:Choice Requires="wps">
            <w:drawing>
              <wp:anchor distT="0" distB="0" distL="114300" distR="114300" simplePos="0" relativeHeight="251660288" behindDoc="0" locked="0" layoutInCell="1" allowOverlap="1" wp14:anchorId="5F7F6747" wp14:editId="35A9E855">
                <wp:simplePos x="0" y="0"/>
                <wp:positionH relativeFrom="column">
                  <wp:posOffset>2540</wp:posOffset>
                </wp:positionH>
                <wp:positionV relativeFrom="paragraph">
                  <wp:posOffset>156845</wp:posOffset>
                </wp:positionV>
                <wp:extent cx="59118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59118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6DAC06"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2.35pt" to="465.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" strokecolor="#0070c0" strokeweight=".5pt">
                <v:stroke joinstyle="miter"/>
              </v:line>
            </w:pict>
          </mc:Fallback>
        </mc:AlternateContent>
      </w:r>
    </w:p>
    <w:p w14:paraId="7506FEED" w14:textId="77777777" w:rsidR="005272BD" w:rsidRDefault="005272BD" w:rsidP="005272BD">
      <w:pPr>
        <w:pStyle w:val="Title"/>
        <w:jc w:val="both"/>
        <w:rPr>
          <w:rFonts w:ascii="Arial" w:hAnsi="Arial" w:cs="Arial"/>
          <w:sz w:val="22"/>
          <w:szCs w:val="22"/>
          <w:u w:val="none"/>
        </w:rPr>
      </w:pPr>
    </w:p>
    <w:p w14:paraId="286EBBD7" w14:textId="77777777" w:rsidR="005272BD" w:rsidRDefault="005272BD" w:rsidP="005272BD">
      <w:pPr>
        <w:pStyle w:val="Title"/>
        <w:jc w:val="both"/>
        <w:rPr>
          <w:rFonts w:ascii="Arial" w:hAnsi="Arial" w:cs="Arial"/>
          <w:sz w:val="22"/>
          <w:szCs w:val="22"/>
          <w:u w:val="none"/>
        </w:rPr>
      </w:pPr>
    </w:p>
    <w:p w14:paraId="3B28F6C1" w14:textId="77777777" w:rsidR="005272BD" w:rsidRDefault="005272BD" w:rsidP="005272BD">
      <w:pPr>
        <w:pStyle w:val="Title"/>
        <w:jc w:val="both"/>
        <w:rPr>
          <w:rFonts w:ascii="Arial" w:hAnsi="Arial" w:cs="Arial"/>
          <w:sz w:val="22"/>
          <w:szCs w:val="22"/>
          <w:u w:val="none"/>
        </w:rPr>
      </w:pPr>
    </w:p>
    <w:p w14:paraId="2D8F272D" w14:textId="77777777" w:rsidR="005272BD" w:rsidRDefault="005272BD" w:rsidP="005272BD">
      <w:pPr>
        <w:pStyle w:val="Title"/>
        <w:jc w:val="both"/>
        <w:rPr>
          <w:rFonts w:ascii="Arial" w:hAnsi="Arial" w:cs="Arial"/>
          <w:sz w:val="22"/>
          <w:szCs w:val="22"/>
          <w:u w:val="none"/>
        </w:rPr>
      </w:pPr>
    </w:p>
    <w:p w14:paraId="67DEB3C0" w14:textId="77777777" w:rsidR="005272BD" w:rsidRDefault="005272BD" w:rsidP="005272BD">
      <w:pPr>
        <w:pStyle w:val="Title"/>
        <w:jc w:val="both"/>
        <w:rPr>
          <w:rFonts w:ascii="Arial" w:hAnsi="Arial" w:cs="Arial"/>
          <w:sz w:val="22"/>
          <w:szCs w:val="22"/>
          <w:u w:val="none"/>
        </w:rPr>
      </w:pPr>
    </w:p>
    <w:p w14:paraId="65A2B4C0" w14:textId="77777777" w:rsidR="005272BD" w:rsidRDefault="005272BD" w:rsidP="005272BD">
      <w:pPr>
        <w:rPr>
          <w:rFonts w:eastAsia="Times New Roman"/>
          <w:b/>
        </w:rPr>
      </w:pPr>
      <w:r>
        <w:rPr>
          <w:noProof/>
        </w:rPr>
        <mc:AlternateContent>
          <mc:Choice Requires="wps">
            <w:drawing>
              <wp:anchor distT="0" distB="0" distL="114300" distR="114300" simplePos="0" relativeHeight="251659264" behindDoc="0" locked="0" layoutInCell="1" allowOverlap="1" wp14:anchorId="5242E10A" wp14:editId="5816B241">
                <wp:simplePos x="0" y="0"/>
                <wp:positionH relativeFrom="column">
                  <wp:posOffset>3009900</wp:posOffset>
                </wp:positionH>
                <wp:positionV relativeFrom="paragraph">
                  <wp:posOffset>2407285</wp:posOffset>
                </wp:positionV>
                <wp:extent cx="3171825" cy="1828800"/>
                <wp:effectExtent l="0" t="0" r="28575" b="14605"/>
                <wp:wrapSquare wrapText="bothSides"/>
                <wp:docPr id="1" name="Text Box 1"/>
                <wp:cNvGraphicFramePr/>
                <a:graphic xmlns:a="http://schemas.openxmlformats.org/drawingml/2006/main">
                  <a:graphicData uri="http://schemas.microsoft.com/office/word/2010/wordprocessingShape">
                    <wps:wsp>
                      <wps:cNvSpPr txBox="1"/>
                      <wps:spPr>
                        <a:xfrm>
                          <a:off x="0" y="0"/>
                          <a:ext cx="3171825" cy="1828800"/>
                        </a:xfrm>
                        <a:prstGeom prst="rect">
                          <a:avLst/>
                        </a:prstGeom>
                        <a:noFill/>
                        <a:ln w="6350">
                          <a:solidFill>
                            <a:prstClr val="black"/>
                          </a:solidFill>
                        </a:ln>
                        <a:effectLst/>
                      </wps:spPr>
                      <wps:txbx>
                        <w:txbxContent>
                          <w:p w14:paraId="79FD26B4" w14:textId="77777777" w:rsidR="005272BD" w:rsidRPr="00C40356" w:rsidRDefault="005272BD" w:rsidP="005272BD">
                            <w:pPr>
                              <w:spacing w:after="0"/>
                              <w:rPr>
                                <w:rFonts w:ascii="Arial" w:hAnsi="Arial" w:cs="Arial"/>
                                <w:sz w:val="20"/>
                                <w:szCs w:val="20"/>
                              </w:rPr>
                            </w:pPr>
                            <w:r w:rsidRPr="00C40356">
                              <w:rPr>
                                <w:rFonts w:ascii="Arial" w:hAnsi="Arial" w:cs="Arial"/>
                                <w:sz w:val="20"/>
                                <w:szCs w:val="20"/>
                              </w:rPr>
                              <w:t>Adopted by Board: 1</w:t>
                            </w:r>
                            <w:r w:rsidR="00146808" w:rsidRPr="00C40356">
                              <w:rPr>
                                <w:rFonts w:ascii="Arial" w:hAnsi="Arial" w:cs="Arial"/>
                                <w:sz w:val="20"/>
                                <w:szCs w:val="20"/>
                              </w:rPr>
                              <w:t>6</w:t>
                            </w:r>
                            <w:r w:rsidRPr="00C40356">
                              <w:rPr>
                                <w:rFonts w:ascii="Arial" w:hAnsi="Arial" w:cs="Arial"/>
                                <w:sz w:val="20"/>
                                <w:szCs w:val="20"/>
                              </w:rPr>
                              <w:t xml:space="preserve"> March 20</w:t>
                            </w:r>
                            <w:r w:rsidR="00146808" w:rsidRPr="00C40356">
                              <w:rPr>
                                <w:rFonts w:ascii="Arial" w:hAnsi="Arial" w:cs="Arial"/>
                                <w:sz w:val="20"/>
                                <w:szCs w:val="20"/>
                              </w:rPr>
                              <w:t>2</w:t>
                            </w:r>
                            <w:r w:rsidRPr="00C40356">
                              <w:rPr>
                                <w:rFonts w:ascii="Arial" w:hAnsi="Arial" w:cs="Arial"/>
                                <w:sz w:val="20"/>
                                <w:szCs w:val="20"/>
                              </w:rPr>
                              <w:t>1</w:t>
                            </w:r>
                          </w:p>
                          <w:p w14:paraId="7FC2AF76" w14:textId="77777777" w:rsidR="005272BD" w:rsidRPr="00C40356" w:rsidRDefault="005272BD" w:rsidP="005272BD">
                            <w:pPr>
                              <w:spacing w:after="0"/>
                              <w:rPr>
                                <w:rFonts w:ascii="Arial" w:hAnsi="Arial" w:cs="Arial"/>
                                <w:sz w:val="20"/>
                                <w:szCs w:val="20"/>
                              </w:rPr>
                            </w:pPr>
                            <w:r w:rsidRPr="00C40356">
                              <w:rPr>
                                <w:rFonts w:ascii="Arial" w:hAnsi="Arial" w:cs="Arial"/>
                                <w:sz w:val="20"/>
                                <w:szCs w:val="20"/>
                              </w:rPr>
                              <w:t>Review Period: 3yr</w:t>
                            </w:r>
                          </w:p>
                          <w:p w14:paraId="6AD24D9B" w14:textId="77777777" w:rsidR="005272BD" w:rsidRPr="00C40356" w:rsidRDefault="005272BD" w:rsidP="005272BD">
                            <w:pPr>
                              <w:spacing w:after="0"/>
                              <w:rPr>
                                <w:rFonts w:ascii="Arial" w:hAnsi="Arial" w:cs="Arial"/>
                                <w:sz w:val="20"/>
                                <w:szCs w:val="20"/>
                              </w:rPr>
                            </w:pPr>
                            <w:r w:rsidRPr="00C40356">
                              <w:rPr>
                                <w:rFonts w:ascii="Arial" w:hAnsi="Arial" w:cs="Arial"/>
                                <w:sz w:val="20"/>
                                <w:szCs w:val="20"/>
                              </w:rPr>
                              <w:t>Review Date: March 202</w:t>
                            </w:r>
                            <w:r w:rsidR="00146808" w:rsidRPr="00C40356">
                              <w:rPr>
                                <w:rFonts w:ascii="Arial" w:hAnsi="Arial" w:cs="Arial"/>
                                <w:sz w:val="20"/>
                                <w:szCs w:val="20"/>
                              </w:rPr>
                              <w:t>4</w:t>
                            </w:r>
                          </w:p>
                          <w:p w14:paraId="20F82A5F" w14:textId="4CDD33A2" w:rsidR="005272BD" w:rsidRPr="00C40356" w:rsidRDefault="005272BD" w:rsidP="005272BD">
                            <w:pPr>
                              <w:spacing w:after="0"/>
                              <w:rPr>
                                <w:rFonts w:ascii="Arial" w:hAnsi="Arial" w:cs="Arial"/>
                                <w:sz w:val="20"/>
                                <w:szCs w:val="20"/>
                              </w:rPr>
                            </w:pPr>
                            <w:r w:rsidRPr="00C40356">
                              <w:rPr>
                                <w:rFonts w:ascii="Arial" w:hAnsi="Arial" w:cs="Arial"/>
                                <w:sz w:val="20"/>
                                <w:szCs w:val="20"/>
                              </w:rPr>
                              <w:t>Person responsible for policy: C</w:t>
                            </w:r>
                            <w:r w:rsidR="00D1005A" w:rsidRPr="00C40356">
                              <w:rPr>
                                <w:rFonts w:ascii="Arial" w:hAnsi="Arial" w:cs="Arial"/>
                                <w:sz w:val="20"/>
                                <w:szCs w:val="20"/>
                              </w:rPr>
                              <w:t>hief Financial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42E10A" id="_x0000_t202" coordsize="21600,21600" o:spt="202" path="m,l,21600r21600,l21600,xe">
                <v:stroke joinstyle="miter"/>
                <v:path gradientshapeok="t" o:connecttype="rect"/>
              </v:shapetype>
              <v:shape id="Text Box 1" o:spid="_x0000_s1026" type="#_x0000_t202" style="position:absolute;margin-left:237pt;margin-top:189.55pt;width:249.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" filled="f" strokeweight=".5pt">
                <v:textbox style="mso-fit-shape-to-text:t">
                  <w:txbxContent>
                    <w:p w14:paraId="79FD26B4" w14:textId="77777777" w:rsidR="005272BD" w:rsidRPr="00C40356" w:rsidRDefault="005272BD" w:rsidP="005272BD">
                      <w:pPr>
                        <w:spacing w:after="0"/>
                        <w:rPr>
                          <w:rFonts w:ascii="Arial" w:hAnsi="Arial" w:cs="Arial"/>
                          <w:sz w:val="20"/>
                          <w:szCs w:val="20"/>
                        </w:rPr>
                      </w:pPr>
                      <w:r w:rsidRPr="00C40356">
                        <w:rPr>
                          <w:rFonts w:ascii="Arial" w:hAnsi="Arial" w:cs="Arial"/>
                          <w:sz w:val="20"/>
                          <w:szCs w:val="20"/>
                        </w:rPr>
                        <w:t>Adopted by Board: 1</w:t>
                      </w:r>
                      <w:r w:rsidR="00146808" w:rsidRPr="00C40356">
                        <w:rPr>
                          <w:rFonts w:ascii="Arial" w:hAnsi="Arial" w:cs="Arial"/>
                          <w:sz w:val="20"/>
                          <w:szCs w:val="20"/>
                        </w:rPr>
                        <w:t>6</w:t>
                      </w:r>
                      <w:r w:rsidRPr="00C40356">
                        <w:rPr>
                          <w:rFonts w:ascii="Arial" w:hAnsi="Arial" w:cs="Arial"/>
                          <w:sz w:val="20"/>
                          <w:szCs w:val="20"/>
                        </w:rPr>
                        <w:t xml:space="preserve"> March 20</w:t>
                      </w:r>
                      <w:r w:rsidR="00146808" w:rsidRPr="00C40356">
                        <w:rPr>
                          <w:rFonts w:ascii="Arial" w:hAnsi="Arial" w:cs="Arial"/>
                          <w:sz w:val="20"/>
                          <w:szCs w:val="20"/>
                        </w:rPr>
                        <w:t>2</w:t>
                      </w:r>
                      <w:r w:rsidRPr="00C40356">
                        <w:rPr>
                          <w:rFonts w:ascii="Arial" w:hAnsi="Arial" w:cs="Arial"/>
                          <w:sz w:val="20"/>
                          <w:szCs w:val="20"/>
                        </w:rPr>
                        <w:t>1</w:t>
                      </w:r>
                    </w:p>
                    <w:p w14:paraId="7FC2AF76" w14:textId="77777777" w:rsidR="005272BD" w:rsidRPr="00C40356" w:rsidRDefault="005272BD" w:rsidP="005272BD">
                      <w:pPr>
                        <w:spacing w:after="0"/>
                        <w:rPr>
                          <w:rFonts w:ascii="Arial" w:hAnsi="Arial" w:cs="Arial"/>
                          <w:sz w:val="20"/>
                          <w:szCs w:val="20"/>
                        </w:rPr>
                      </w:pPr>
                      <w:r w:rsidRPr="00C40356">
                        <w:rPr>
                          <w:rFonts w:ascii="Arial" w:hAnsi="Arial" w:cs="Arial"/>
                          <w:sz w:val="20"/>
                          <w:szCs w:val="20"/>
                        </w:rPr>
                        <w:t>Review Period: 3yr</w:t>
                      </w:r>
                    </w:p>
                    <w:p w14:paraId="6AD24D9B" w14:textId="77777777" w:rsidR="005272BD" w:rsidRPr="00C40356" w:rsidRDefault="005272BD" w:rsidP="005272BD">
                      <w:pPr>
                        <w:spacing w:after="0"/>
                        <w:rPr>
                          <w:rFonts w:ascii="Arial" w:hAnsi="Arial" w:cs="Arial"/>
                          <w:sz w:val="20"/>
                          <w:szCs w:val="20"/>
                        </w:rPr>
                      </w:pPr>
                      <w:r w:rsidRPr="00C40356">
                        <w:rPr>
                          <w:rFonts w:ascii="Arial" w:hAnsi="Arial" w:cs="Arial"/>
                          <w:sz w:val="20"/>
                          <w:szCs w:val="20"/>
                        </w:rPr>
                        <w:t>Review Date: March 202</w:t>
                      </w:r>
                      <w:r w:rsidR="00146808" w:rsidRPr="00C40356">
                        <w:rPr>
                          <w:rFonts w:ascii="Arial" w:hAnsi="Arial" w:cs="Arial"/>
                          <w:sz w:val="20"/>
                          <w:szCs w:val="20"/>
                        </w:rPr>
                        <w:t>4</w:t>
                      </w:r>
                    </w:p>
                    <w:p w14:paraId="20F82A5F" w14:textId="4CDD33A2" w:rsidR="005272BD" w:rsidRPr="00C40356" w:rsidRDefault="005272BD" w:rsidP="005272BD">
                      <w:pPr>
                        <w:spacing w:after="0"/>
                        <w:rPr>
                          <w:rFonts w:ascii="Arial" w:hAnsi="Arial" w:cs="Arial"/>
                          <w:sz w:val="20"/>
                          <w:szCs w:val="20"/>
                        </w:rPr>
                      </w:pPr>
                      <w:r w:rsidRPr="00C40356">
                        <w:rPr>
                          <w:rFonts w:ascii="Arial" w:hAnsi="Arial" w:cs="Arial"/>
                          <w:sz w:val="20"/>
                          <w:szCs w:val="20"/>
                        </w:rPr>
                        <w:t>Person responsible for policy: C</w:t>
                      </w:r>
                      <w:r w:rsidR="00D1005A" w:rsidRPr="00C40356">
                        <w:rPr>
                          <w:rFonts w:ascii="Arial" w:hAnsi="Arial" w:cs="Arial"/>
                          <w:sz w:val="20"/>
                          <w:szCs w:val="20"/>
                        </w:rPr>
                        <w:t>hief Financial Officer</w:t>
                      </w:r>
                    </w:p>
                  </w:txbxContent>
                </v:textbox>
                <w10:wrap type="square"/>
              </v:shape>
            </w:pict>
          </mc:Fallback>
        </mc:AlternateContent>
      </w:r>
      <w:r>
        <w:br w:type="page"/>
      </w:r>
      <w:bookmarkStart w:id="0" w:name="_GoBack"/>
      <w:bookmarkEnd w:id="0"/>
    </w:p>
    <w:p w14:paraId="2DFD0816" w14:textId="77777777" w:rsidR="00CE5577" w:rsidRDefault="00672D64" w:rsidP="00146808">
      <w:pPr>
        <w:shd w:val="clear" w:color="auto" w:fill="FFFFFF"/>
        <w:spacing w:after="40" w:line="276" w:lineRule="auto"/>
        <w:textAlignment w:val="baseline"/>
        <w:rPr>
          <w:rFonts w:ascii="Arial" w:eastAsia="Times New Roman" w:hAnsi="Arial" w:cs="Arial"/>
          <w:b/>
          <w:bCs/>
          <w:color w:val="161515"/>
        </w:rPr>
      </w:pPr>
      <w:r>
        <w:rPr>
          <w:rFonts w:ascii="Arial" w:eastAsia="Times New Roman" w:hAnsi="Arial" w:cs="Arial"/>
          <w:b/>
          <w:bCs/>
          <w:color w:val="161515"/>
        </w:rPr>
        <w:lastRenderedPageBreak/>
        <w:t xml:space="preserve">BePART Educational Trust </w:t>
      </w:r>
      <w:r w:rsidR="00CE5577" w:rsidRPr="00146808">
        <w:rPr>
          <w:rFonts w:ascii="Arial" w:eastAsia="Times New Roman" w:hAnsi="Arial" w:cs="Arial"/>
          <w:b/>
          <w:bCs/>
          <w:color w:val="161515"/>
        </w:rPr>
        <w:t>Compliance policy is:</w:t>
      </w:r>
    </w:p>
    <w:p w14:paraId="5F2C01C4" w14:textId="77777777" w:rsidR="00146808" w:rsidRPr="00146808" w:rsidRDefault="00146808" w:rsidP="00146808">
      <w:pPr>
        <w:shd w:val="clear" w:color="auto" w:fill="FFFFFF"/>
        <w:spacing w:after="40" w:line="276" w:lineRule="auto"/>
        <w:textAlignment w:val="baseline"/>
        <w:rPr>
          <w:rFonts w:ascii="Arial" w:eastAsia="Times New Roman" w:hAnsi="Arial" w:cs="Arial"/>
          <w:b/>
          <w:bCs/>
          <w:color w:val="161515"/>
        </w:rPr>
      </w:pPr>
    </w:p>
    <w:p w14:paraId="364CAAE0" w14:textId="77777777" w:rsidR="00CE5577" w:rsidRPr="005272BD" w:rsidRDefault="00672D64" w:rsidP="001F0201">
      <w:pPr>
        <w:numPr>
          <w:ilvl w:val="0"/>
          <w:numId w:val="1"/>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Pr>
          <w:rFonts w:ascii="Arial" w:eastAsia="Times New Roman" w:hAnsi="Arial" w:cs="Arial"/>
          <w:color w:val="161515"/>
        </w:rPr>
        <w:t>BePART Educational Trust (</w:t>
      </w:r>
      <w:r w:rsidR="007F765A">
        <w:rPr>
          <w:rFonts w:ascii="Arial" w:eastAsia="Times New Roman" w:hAnsi="Arial" w:cs="Arial"/>
          <w:color w:val="161515"/>
        </w:rPr>
        <w:t>“</w:t>
      </w:r>
      <w:r w:rsidR="00CE5577" w:rsidRPr="005272BD">
        <w:rPr>
          <w:rFonts w:ascii="Arial" w:eastAsia="Times New Roman" w:hAnsi="Arial" w:cs="Arial"/>
          <w:color w:val="161515"/>
        </w:rPr>
        <w:t xml:space="preserve">The </w:t>
      </w:r>
      <w:r>
        <w:rPr>
          <w:rFonts w:ascii="Arial" w:eastAsia="Times New Roman" w:hAnsi="Arial" w:cs="Arial"/>
          <w:color w:val="161515"/>
        </w:rPr>
        <w:t>Trust</w:t>
      </w:r>
      <w:r w:rsidR="007F765A">
        <w:rPr>
          <w:rFonts w:ascii="Arial" w:eastAsia="Times New Roman" w:hAnsi="Arial" w:cs="Arial"/>
          <w:color w:val="161515"/>
        </w:rPr>
        <w:t>”</w:t>
      </w:r>
      <w:r>
        <w:rPr>
          <w:rFonts w:ascii="Arial" w:eastAsia="Times New Roman" w:hAnsi="Arial" w:cs="Arial"/>
          <w:color w:val="161515"/>
        </w:rPr>
        <w:t>)</w:t>
      </w:r>
      <w:r w:rsidR="00CE5577" w:rsidRPr="005272BD">
        <w:rPr>
          <w:rFonts w:ascii="Arial" w:eastAsia="Times New Roman" w:hAnsi="Arial" w:cs="Arial"/>
          <w:color w:val="161515"/>
        </w:rPr>
        <w:t xml:space="preserve"> will undertake a PCI Compliance review on an annual basis.</w:t>
      </w:r>
    </w:p>
    <w:p w14:paraId="364411B7" w14:textId="77777777" w:rsidR="00CE5577" w:rsidRPr="005272BD" w:rsidRDefault="00CE5577" w:rsidP="001F0201">
      <w:pPr>
        <w:numPr>
          <w:ilvl w:val="0"/>
          <w:numId w:val="2"/>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If any member of staff identifies that this policy is compromised or is at risk of compromise then he/she must report the matter immediately to the </w:t>
      </w:r>
      <w:r w:rsidR="00146808">
        <w:rPr>
          <w:rFonts w:ascii="Arial" w:eastAsia="Times New Roman" w:hAnsi="Arial" w:cs="Arial"/>
          <w:color w:val="161515"/>
        </w:rPr>
        <w:t>Chief Financial Officer</w:t>
      </w:r>
      <w:r w:rsidR="001C65F0">
        <w:rPr>
          <w:rFonts w:ascii="Arial" w:eastAsia="Times New Roman" w:hAnsi="Arial" w:cs="Arial"/>
          <w:color w:val="161515"/>
        </w:rPr>
        <w:t xml:space="preserve"> (“CFO”)</w:t>
      </w:r>
      <w:r w:rsidRPr="005272BD">
        <w:rPr>
          <w:rFonts w:ascii="Arial" w:eastAsia="Times New Roman" w:hAnsi="Arial" w:cs="Arial"/>
          <w:color w:val="161515"/>
        </w:rPr>
        <w:t>. </w:t>
      </w:r>
    </w:p>
    <w:p w14:paraId="6C68781D" w14:textId="77777777" w:rsidR="00CE5577" w:rsidRPr="005272BD" w:rsidRDefault="00CE5577" w:rsidP="001F0201">
      <w:pPr>
        <w:numPr>
          <w:ilvl w:val="0"/>
          <w:numId w:val="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staff who handle either “Customer present” or “customer not present” card</w:t>
      </w:r>
      <w:r w:rsidR="00D75DBE">
        <w:rPr>
          <w:rFonts w:ascii="Arial" w:eastAsia="Times New Roman" w:hAnsi="Arial" w:cs="Arial"/>
          <w:color w:val="161515"/>
        </w:rPr>
        <w:t xml:space="preserve"> </w:t>
      </w:r>
      <w:r w:rsidRPr="005272BD">
        <w:rPr>
          <w:rFonts w:ascii="Arial" w:eastAsia="Times New Roman" w:hAnsi="Arial" w:cs="Arial"/>
          <w:color w:val="161515"/>
        </w:rPr>
        <w:t>transactions in any form shall undertake PCI Compliance training on an annual basis.</w:t>
      </w:r>
    </w:p>
    <w:p w14:paraId="7ED4DA2E" w14:textId="77777777" w:rsidR="00CE5577" w:rsidRPr="005272BD" w:rsidRDefault="00CE5577" w:rsidP="001F0201">
      <w:pPr>
        <w:numPr>
          <w:ilvl w:val="0"/>
          <w:numId w:val="4"/>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“customer present” card transactions must take place using a secure PCI compliant electronic point of sale system.</w:t>
      </w:r>
    </w:p>
    <w:p w14:paraId="46C31B69" w14:textId="77777777" w:rsidR="00CE5577" w:rsidRPr="005272BD" w:rsidRDefault="00CE5577" w:rsidP="001F0201">
      <w:pPr>
        <w:numPr>
          <w:ilvl w:val="0"/>
          <w:numId w:val="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Where an electronic point of sale system is hired for an ad-hoc event, it must be both fully PCI Compliant and operate in PCI Compliant environment.</w:t>
      </w:r>
    </w:p>
    <w:p w14:paraId="45FF58FF" w14:textId="77777777" w:rsidR="00CE5577" w:rsidRPr="005272BD" w:rsidRDefault="00CE5577" w:rsidP="001F0201">
      <w:pPr>
        <w:numPr>
          <w:ilvl w:val="0"/>
          <w:numId w:val="6"/>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Wherever possible “customer not present” card transactions should be processed using the </w:t>
      </w:r>
      <w:r w:rsidR="007F765A">
        <w:rPr>
          <w:rFonts w:ascii="Arial" w:eastAsia="Times New Roman" w:hAnsi="Arial" w:cs="Arial"/>
          <w:color w:val="161515"/>
        </w:rPr>
        <w:t>Trust</w:t>
      </w:r>
      <w:r w:rsidRPr="005272BD">
        <w:rPr>
          <w:rFonts w:ascii="Arial" w:eastAsia="Times New Roman" w:hAnsi="Arial" w:cs="Arial"/>
          <w:color w:val="161515"/>
        </w:rPr>
        <w:t>’s approved payment gateways.</w:t>
      </w:r>
    </w:p>
    <w:p w14:paraId="7005FDE9" w14:textId="77777777" w:rsidR="00CE5577" w:rsidRPr="005272BD" w:rsidRDefault="00CE5577" w:rsidP="001F0201">
      <w:pPr>
        <w:numPr>
          <w:ilvl w:val="0"/>
          <w:numId w:val="7"/>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Where a personal computer or similar is used to access systems to process card transactions, the personal computer or similar must be an asset of the </w:t>
      </w:r>
      <w:r w:rsidR="007F765A">
        <w:rPr>
          <w:rFonts w:ascii="Arial" w:eastAsia="Times New Roman" w:hAnsi="Arial" w:cs="Arial"/>
          <w:color w:val="161515"/>
        </w:rPr>
        <w:t>Trust</w:t>
      </w:r>
      <w:r w:rsidRPr="005272BD">
        <w:rPr>
          <w:rFonts w:ascii="Arial" w:eastAsia="Times New Roman" w:hAnsi="Arial" w:cs="Arial"/>
          <w:color w:val="161515"/>
        </w:rPr>
        <w:t>. A personal computer owned by an individual must not be used.</w:t>
      </w:r>
    </w:p>
    <w:p w14:paraId="30EAB43A" w14:textId="77777777" w:rsidR="00CE5577" w:rsidRPr="005272BD" w:rsidRDefault="00CE5577" w:rsidP="001F0201">
      <w:pPr>
        <w:numPr>
          <w:ilvl w:val="0"/>
          <w:numId w:val="8"/>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Under no circumstances should card and/or cardholder details be stored or transmitted electronically (other than through the </w:t>
      </w:r>
      <w:r w:rsidR="007F765A">
        <w:rPr>
          <w:rFonts w:ascii="Arial" w:eastAsia="Times New Roman" w:hAnsi="Arial" w:cs="Arial"/>
          <w:color w:val="161515"/>
        </w:rPr>
        <w:t>Trust</w:t>
      </w:r>
      <w:r w:rsidRPr="005272BD">
        <w:rPr>
          <w:rFonts w:ascii="Arial" w:eastAsia="Times New Roman" w:hAnsi="Arial" w:cs="Arial"/>
          <w:color w:val="161515"/>
        </w:rPr>
        <w:t>’s online store or PCI approved gateway). This includes emailing, instant messaging, chat and scanning of paper copies.</w:t>
      </w:r>
    </w:p>
    <w:p w14:paraId="3710F428" w14:textId="77777777" w:rsidR="00CE5577" w:rsidRPr="005272BD" w:rsidRDefault="00CE5577" w:rsidP="001F0201">
      <w:pPr>
        <w:numPr>
          <w:ilvl w:val="0"/>
          <w:numId w:val="9"/>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If there is a valid requirement to scan paper copies containing card transaction details, the card details must be obliterated using an indelible marker pen before scanning.</w:t>
      </w:r>
    </w:p>
    <w:p w14:paraId="20736944" w14:textId="77777777" w:rsidR="00CE5577" w:rsidRPr="005272BD" w:rsidRDefault="00CE5577" w:rsidP="001F0201">
      <w:pPr>
        <w:numPr>
          <w:ilvl w:val="0"/>
          <w:numId w:val="10"/>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Where paper copies containing card transaction details need to be retained for a valid reason, for example chargebacks, they must be retained in a secure, locked cabinet or room at all times.</w:t>
      </w:r>
    </w:p>
    <w:p w14:paraId="069A1B2A" w14:textId="77777777" w:rsidR="00CE5577" w:rsidRPr="005272BD" w:rsidRDefault="00CE5577" w:rsidP="001F0201">
      <w:pPr>
        <w:numPr>
          <w:ilvl w:val="0"/>
          <w:numId w:val="11"/>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The retention period for all paper copies containing card transaction details is:</w:t>
      </w:r>
    </w:p>
    <w:p w14:paraId="6110DC58" w14:textId="77777777" w:rsidR="00CE5577" w:rsidRPr="005272BD" w:rsidRDefault="00CE5577" w:rsidP="001F0201">
      <w:pPr>
        <w:numPr>
          <w:ilvl w:val="1"/>
          <w:numId w:val="39"/>
        </w:numPr>
        <w:shd w:val="clear" w:color="auto" w:fill="FFFFFF"/>
        <w:tabs>
          <w:tab w:val="clear" w:pos="1440"/>
        </w:tabs>
        <w:spacing w:after="40" w:line="276" w:lineRule="auto"/>
        <w:ind w:left="851" w:hanging="426"/>
        <w:jc w:val="both"/>
        <w:textAlignment w:val="baseline"/>
        <w:rPr>
          <w:rFonts w:ascii="Arial" w:eastAsia="Times New Roman" w:hAnsi="Arial" w:cs="Arial"/>
          <w:color w:val="161515"/>
        </w:rPr>
      </w:pPr>
      <w:r w:rsidRPr="005272BD">
        <w:rPr>
          <w:rFonts w:ascii="Arial" w:eastAsia="Times New Roman" w:hAnsi="Arial" w:cs="Arial"/>
          <w:color w:val="161515"/>
        </w:rPr>
        <w:t>File by date of transaction</w:t>
      </w:r>
    </w:p>
    <w:p w14:paraId="5EE1FDC0" w14:textId="77777777" w:rsidR="00CE5577" w:rsidRPr="005272BD" w:rsidRDefault="00CE5577" w:rsidP="001F0201">
      <w:pPr>
        <w:numPr>
          <w:ilvl w:val="1"/>
          <w:numId w:val="39"/>
        </w:numPr>
        <w:shd w:val="clear" w:color="auto" w:fill="FFFFFF"/>
        <w:tabs>
          <w:tab w:val="clear" w:pos="1440"/>
        </w:tabs>
        <w:spacing w:after="40" w:line="276" w:lineRule="auto"/>
        <w:ind w:left="851" w:hanging="426"/>
        <w:jc w:val="both"/>
        <w:textAlignment w:val="baseline"/>
        <w:rPr>
          <w:rFonts w:ascii="Arial" w:eastAsia="Times New Roman" w:hAnsi="Arial" w:cs="Arial"/>
          <w:color w:val="161515"/>
        </w:rPr>
      </w:pPr>
      <w:r w:rsidRPr="005272BD">
        <w:rPr>
          <w:rFonts w:ascii="Arial" w:eastAsia="Times New Roman" w:hAnsi="Arial" w:cs="Arial"/>
          <w:color w:val="161515"/>
        </w:rPr>
        <w:t>Merchant copies should be kept for a minimum of 6 months (this is the time limit with which chargebacks can be registered).</w:t>
      </w:r>
    </w:p>
    <w:p w14:paraId="1ED08A2A" w14:textId="77777777" w:rsidR="00CE5577" w:rsidRPr="00D75DBE" w:rsidRDefault="00CE5577" w:rsidP="001F0201">
      <w:pPr>
        <w:numPr>
          <w:ilvl w:val="1"/>
          <w:numId w:val="39"/>
        </w:numPr>
        <w:shd w:val="clear" w:color="auto" w:fill="FFFFFF"/>
        <w:tabs>
          <w:tab w:val="clear" w:pos="1440"/>
        </w:tabs>
        <w:spacing w:after="40" w:line="276" w:lineRule="auto"/>
        <w:ind w:left="851" w:hanging="426"/>
        <w:jc w:val="both"/>
        <w:textAlignment w:val="baseline"/>
        <w:rPr>
          <w:rFonts w:ascii="Arial" w:eastAsia="Times New Roman" w:hAnsi="Arial" w:cs="Arial"/>
          <w:color w:val="161515"/>
        </w:rPr>
      </w:pPr>
      <w:r w:rsidRPr="00D75DBE">
        <w:rPr>
          <w:rFonts w:ascii="Arial" w:eastAsia="Times New Roman" w:hAnsi="Arial" w:cs="Arial"/>
          <w:color w:val="161515"/>
        </w:rPr>
        <w:t>Beyond this, copies should be kept for a further 12 months</w:t>
      </w:r>
      <w:r w:rsidR="00D75DBE" w:rsidRPr="00D75DBE">
        <w:rPr>
          <w:rFonts w:ascii="Arial" w:eastAsia="Times New Roman" w:hAnsi="Arial" w:cs="Arial"/>
          <w:color w:val="161515"/>
        </w:rPr>
        <w:t xml:space="preserve"> </w:t>
      </w:r>
      <w:r w:rsidRPr="00D75DBE">
        <w:rPr>
          <w:rFonts w:ascii="Arial" w:eastAsia="Times New Roman" w:hAnsi="Arial" w:cs="Arial"/>
          <w:i/>
          <w:iCs/>
          <w:color w:val="161515"/>
          <w:bdr w:val="none" w:sz="0" w:space="0" w:color="auto" w:frame="1"/>
        </w:rPr>
        <w:t xml:space="preserve">(i.e. </w:t>
      </w:r>
      <w:r w:rsidR="00D75DBE">
        <w:rPr>
          <w:rFonts w:ascii="Arial" w:eastAsia="Times New Roman" w:hAnsi="Arial" w:cs="Arial"/>
          <w:i/>
          <w:iCs/>
          <w:color w:val="161515"/>
          <w:bdr w:val="none" w:sz="0" w:space="0" w:color="auto" w:frame="1"/>
        </w:rPr>
        <w:t xml:space="preserve">total </w:t>
      </w:r>
      <w:r w:rsidRPr="00D75DBE">
        <w:rPr>
          <w:rFonts w:ascii="Arial" w:eastAsia="Times New Roman" w:hAnsi="Arial" w:cs="Arial"/>
          <w:i/>
          <w:iCs/>
          <w:color w:val="161515"/>
          <w:bdr w:val="none" w:sz="0" w:space="0" w:color="auto" w:frame="1"/>
        </w:rPr>
        <w:t>storage time equals 18 months from date of transaction)</w:t>
      </w:r>
    </w:p>
    <w:p w14:paraId="415137D0" w14:textId="77777777" w:rsidR="00CE5577" w:rsidRPr="005272BD" w:rsidRDefault="00CE5577" w:rsidP="001F0201">
      <w:pPr>
        <w:numPr>
          <w:ilvl w:val="0"/>
          <w:numId w:val="12"/>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other paper copies containing card transaction details must be destroyed (cross shredded) immediately after use.</w:t>
      </w:r>
    </w:p>
    <w:p w14:paraId="63D6F622" w14:textId="77777777" w:rsidR="00CE5577" w:rsidRPr="005272BD" w:rsidRDefault="00CE5577" w:rsidP="001F0201">
      <w:pPr>
        <w:numPr>
          <w:ilvl w:val="0"/>
          <w:numId w:val="1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The </w:t>
      </w:r>
      <w:r w:rsidR="007F765A">
        <w:rPr>
          <w:rFonts w:ascii="Arial" w:eastAsia="Times New Roman" w:hAnsi="Arial" w:cs="Arial"/>
          <w:color w:val="161515"/>
        </w:rPr>
        <w:t>Trust</w:t>
      </w:r>
      <w:r w:rsidRPr="005272BD">
        <w:rPr>
          <w:rFonts w:ascii="Arial" w:eastAsia="Times New Roman" w:hAnsi="Arial" w:cs="Arial"/>
          <w:color w:val="161515"/>
        </w:rPr>
        <w:t xml:space="preserve"> will carry out security penetration testing annually on the </w:t>
      </w:r>
      <w:r w:rsidR="007F765A">
        <w:rPr>
          <w:rFonts w:ascii="Arial" w:eastAsia="Times New Roman" w:hAnsi="Arial" w:cs="Arial"/>
          <w:color w:val="161515"/>
        </w:rPr>
        <w:t>Trust</w:t>
      </w:r>
      <w:r w:rsidRPr="005272BD">
        <w:rPr>
          <w:rFonts w:ascii="Arial" w:eastAsia="Times New Roman" w:hAnsi="Arial" w:cs="Arial"/>
          <w:color w:val="161515"/>
        </w:rPr>
        <w:t xml:space="preserve"> network and the results will be notified to the </w:t>
      </w:r>
      <w:r w:rsidR="001C65F0">
        <w:rPr>
          <w:rFonts w:ascii="Arial" w:eastAsia="Times New Roman" w:hAnsi="Arial" w:cs="Arial"/>
          <w:color w:val="161515"/>
        </w:rPr>
        <w:t>CFO</w:t>
      </w:r>
      <w:r w:rsidRPr="005272BD">
        <w:rPr>
          <w:rFonts w:ascii="Arial" w:eastAsia="Times New Roman" w:hAnsi="Arial" w:cs="Arial"/>
          <w:color w:val="161515"/>
        </w:rPr>
        <w:t>.</w:t>
      </w:r>
    </w:p>
    <w:p w14:paraId="48AD72CF" w14:textId="77777777" w:rsidR="00CE5577" w:rsidRPr="005272BD" w:rsidRDefault="00CE5577" w:rsidP="001F0201">
      <w:pPr>
        <w:numPr>
          <w:ilvl w:val="0"/>
          <w:numId w:val="14"/>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The </w:t>
      </w:r>
      <w:r w:rsidR="007F765A">
        <w:rPr>
          <w:rFonts w:ascii="Arial" w:eastAsia="Times New Roman" w:hAnsi="Arial" w:cs="Arial"/>
          <w:color w:val="161515"/>
        </w:rPr>
        <w:t>Trust</w:t>
      </w:r>
      <w:r w:rsidRPr="005272BD">
        <w:rPr>
          <w:rFonts w:ascii="Arial" w:eastAsia="Times New Roman" w:hAnsi="Arial" w:cs="Arial"/>
          <w:color w:val="161515"/>
        </w:rPr>
        <w:t xml:space="preserve"> will use and regularly update anti-virus software to protect the </w:t>
      </w:r>
      <w:r w:rsidR="007F765A">
        <w:rPr>
          <w:rFonts w:ascii="Arial" w:eastAsia="Times New Roman" w:hAnsi="Arial" w:cs="Arial"/>
          <w:color w:val="161515"/>
        </w:rPr>
        <w:t>Trust</w:t>
      </w:r>
      <w:r w:rsidRPr="005272BD">
        <w:rPr>
          <w:rFonts w:ascii="Arial" w:eastAsia="Times New Roman" w:hAnsi="Arial" w:cs="Arial"/>
          <w:color w:val="161515"/>
        </w:rPr>
        <w:t xml:space="preserve"> network and its personal computers that are</w:t>
      </w:r>
      <w:r w:rsidR="00D75DBE">
        <w:rPr>
          <w:rFonts w:ascii="Arial" w:eastAsia="Times New Roman" w:hAnsi="Arial" w:cs="Arial"/>
          <w:color w:val="161515"/>
        </w:rPr>
        <w:t xml:space="preserve"> </w:t>
      </w:r>
      <w:r w:rsidRPr="005272BD">
        <w:rPr>
          <w:rFonts w:ascii="Arial" w:eastAsia="Times New Roman" w:hAnsi="Arial" w:cs="Arial"/>
          <w:color w:val="161515"/>
          <w:bdr w:val="none" w:sz="0" w:space="0" w:color="auto" w:frame="1"/>
        </w:rPr>
        <w:t>connected</w:t>
      </w:r>
      <w:r w:rsidR="00D75DBE">
        <w:rPr>
          <w:rFonts w:ascii="Arial" w:eastAsia="Times New Roman" w:hAnsi="Arial" w:cs="Arial"/>
          <w:color w:val="161515"/>
          <w:bdr w:val="none" w:sz="0" w:space="0" w:color="auto" w:frame="1"/>
        </w:rPr>
        <w:t xml:space="preserve"> </w:t>
      </w:r>
      <w:r w:rsidRPr="005272BD">
        <w:rPr>
          <w:rFonts w:ascii="Arial" w:eastAsia="Times New Roman" w:hAnsi="Arial" w:cs="Arial"/>
          <w:color w:val="161515"/>
        </w:rPr>
        <w:t>to the card payment process.</w:t>
      </w:r>
    </w:p>
    <w:p w14:paraId="411A3DB9" w14:textId="77777777" w:rsidR="00CE5577" w:rsidRPr="005272BD" w:rsidRDefault="00CE5577" w:rsidP="001F0201">
      <w:pPr>
        <w:numPr>
          <w:ilvl w:val="0"/>
          <w:numId w:val="1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The </w:t>
      </w:r>
      <w:r w:rsidR="007F765A">
        <w:rPr>
          <w:rFonts w:ascii="Arial" w:eastAsia="Times New Roman" w:hAnsi="Arial" w:cs="Arial"/>
          <w:color w:val="161515"/>
        </w:rPr>
        <w:t>Trust</w:t>
      </w:r>
      <w:r w:rsidRPr="005272BD">
        <w:rPr>
          <w:rFonts w:ascii="Arial" w:eastAsia="Times New Roman" w:hAnsi="Arial" w:cs="Arial"/>
          <w:color w:val="161515"/>
        </w:rPr>
        <w:t xml:space="preserve"> will contract an approved external supplier to carry out quarterly vulnerability scans of the relevant </w:t>
      </w:r>
      <w:r w:rsidR="007F765A">
        <w:rPr>
          <w:rFonts w:ascii="Arial" w:eastAsia="Times New Roman" w:hAnsi="Arial" w:cs="Arial"/>
          <w:color w:val="161515"/>
        </w:rPr>
        <w:t>Trust</w:t>
      </w:r>
      <w:r w:rsidRPr="005272BD">
        <w:rPr>
          <w:rFonts w:ascii="Arial" w:eastAsia="Times New Roman" w:hAnsi="Arial" w:cs="Arial"/>
          <w:color w:val="161515"/>
        </w:rPr>
        <w:t xml:space="preserve"> IP addresses that are linked to the card payment processes and the results will be notified to the </w:t>
      </w:r>
      <w:r w:rsidR="001C65F0">
        <w:rPr>
          <w:rFonts w:ascii="Arial" w:eastAsia="Times New Roman" w:hAnsi="Arial" w:cs="Arial"/>
          <w:color w:val="161515"/>
        </w:rPr>
        <w:t>CFO</w:t>
      </w:r>
      <w:r w:rsidRPr="005272BD">
        <w:rPr>
          <w:rFonts w:ascii="Arial" w:eastAsia="Times New Roman" w:hAnsi="Arial" w:cs="Arial"/>
          <w:color w:val="161515"/>
        </w:rPr>
        <w:t>.</w:t>
      </w:r>
    </w:p>
    <w:p w14:paraId="26BEC9D6" w14:textId="77777777" w:rsidR="00D75DBE" w:rsidRPr="00D75DBE" w:rsidRDefault="00CE5577" w:rsidP="001F0201">
      <w:pPr>
        <w:numPr>
          <w:ilvl w:val="0"/>
          <w:numId w:val="16"/>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D75DBE">
        <w:rPr>
          <w:rFonts w:ascii="Arial" w:eastAsia="Times New Roman" w:hAnsi="Arial" w:cs="Arial"/>
          <w:color w:val="161515"/>
        </w:rPr>
        <w:t>All individuals handling card data are expected to comply with</w:t>
      </w:r>
      <w:r w:rsidR="00D75DBE" w:rsidRPr="00D75DBE">
        <w:rPr>
          <w:rFonts w:ascii="Arial" w:eastAsia="Times New Roman" w:hAnsi="Arial" w:cs="Arial"/>
          <w:color w:val="161515"/>
        </w:rPr>
        <w:t xml:space="preserve"> Financial Regulations</w:t>
      </w:r>
    </w:p>
    <w:p w14:paraId="0051D23D" w14:textId="77777777" w:rsidR="00D75DBE" w:rsidRDefault="00D75DBE">
      <w:pPr>
        <w:rPr>
          <w:rFonts w:ascii="Arial" w:eastAsia="Times New Roman" w:hAnsi="Arial" w:cs="Arial"/>
          <w:color w:val="161515"/>
        </w:rPr>
      </w:pPr>
      <w:r>
        <w:rPr>
          <w:rFonts w:ascii="Arial" w:eastAsia="Times New Roman" w:hAnsi="Arial" w:cs="Arial"/>
          <w:color w:val="161515"/>
        </w:rPr>
        <w:br w:type="page"/>
      </w:r>
    </w:p>
    <w:p w14:paraId="5DFB2A2D" w14:textId="77777777" w:rsidR="00CE5577" w:rsidRPr="005272BD" w:rsidRDefault="00CE5577" w:rsidP="001557E0">
      <w:pPr>
        <w:shd w:val="clear" w:color="auto" w:fill="FFFFFF"/>
        <w:spacing w:after="40" w:line="276" w:lineRule="auto"/>
        <w:jc w:val="both"/>
        <w:textAlignment w:val="baseline"/>
        <w:outlineLvl w:val="0"/>
        <w:rPr>
          <w:rFonts w:ascii="Arial" w:eastAsia="Times New Roman" w:hAnsi="Arial" w:cs="Arial"/>
          <w:b/>
          <w:bCs/>
          <w:color w:val="161515"/>
          <w:kern w:val="36"/>
        </w:rPr>
      </w:pPr>
      <w:r w:rsidRPr="005272BD">
        <w:rPr>
          <w:rFonts w:ascii="Arial" w:eastAsia="Times New Roman" w:hAnsi="Arial" w:cs="Arial"/>
          <w:b/>
          <w:bCs/>
          <w:color w:val="161515"/>
          <w:kern w:val="36"/>
        </w:rPr>
        <w:lastRenderedPageBreak/>
        <w:t>PCI Data Security Policy</w:t>
      </w:r>
    </w:p>
    <w:p w14:paraId="078DED26" w14:textId="77777777" w:rsidR="00CE5577" w:rsidRPr="005272BD" w:rsidRDefault="00CE5577" w:rsidP="00B02DA0">
      <w:pPr>
        <w:numPr>
          <w:ilvl w:val="0"/>
          <w:numId w:val="40"/>
        </w:numPr>
        <w:shd w:val="clear" w:color="auto" w:fill="FFFFFF"/>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Introduction</w:t>
      </w:r>
    </w:p>
    <w:p w14:paraId="6ACF82C6" w14:textId="77777777" w:rsidR="00CE5577" w:rsidRPr="007F765A" w:rsidRDefault="00CE5577" w:rsidP="00B02DA0">
      <w:pPr>
        <w:pStyle w:val="ListParagraph"/>
        <w:shd w:val="clear" w:color="auto" w:fill="FFFFFF"/>
        <w:spacing w:after="40" w:line="276" w:lineRule="auto"/>
        <w:ind w:left="426"/>
        <w:jc w:val="both"/>
        <w:textAlignment w:val="baseline"/>
        <w:rPr>
          <w:rFonts w:ascii="Arial" w:eastAsia="Times New Roman" w:hAnsi="Arial" w:cs="Arial"/>
          <w:color w:val="161515"/>
        </w:rPr>
      </w:pPr>
      <w:r w:rsidRPr="007F765A">
        <w:rPr>
          <w:rFonts w:ascii="Arial" w:eastAsia="Times New Roman" w:hAnsi="Arial" w:cs="Arial"/>
          <w:color w:val="161515"/>
        </w:rPr>
        <w:t xml:space="preserve">This policy provides essential information for everyone tasked with handling credit and debit cards, credit and debit card data and the systems processing such data within </w:t>
      </w:r>
      <w:r w:rsidR="007F765A" w:rsidRPr="007F765A">
        <w:rPr>
          <w:rFonts w:ascii="Arial" w:eastAsia="Times New Roman" w:hAnsi="Arial" w:cs="Arial"/>
          <w:color w:val="161515"/>
        </w:rPr>
        <w:t>the Trust</w:t>
      </w:r>
      <w:r w:rsidRPr="007F765A">
        <w:rPr>
          <w:rFonts w:ascii="Arial" w:eastAsia="Times New Roman" w:hAnsi="Arial" w:cs="Arial"/>
          <w:color w:val="161515"/>
        </w:rPr>
        <w:t xml:space="preserve">. It is designed to ensure we can meet the standards required by the Payment Card Industry’s Data Security Standard (PCI-DSS), which </w:t>
      </w:r>
      <w:r w:rsidR="007F765A" w:rsidRPr="007F765A">
        <w:rPr>
          <w:rFonts w:ascii="Arial" w:eastAsia="Times New Roman" w:hAnsi="Arial" w:cs="Arial"/>
          <w:color w:val="161515"/>
        </w:rPr>
        <w:t>the Trust</w:t>
      </w:r>
      <w:r w:rsidRPr="007F765A">
        <w:rPr>
          <w:rFonts w:ascii="Arial" w:eastAsia="Times New Roman" w:hAnsi="Arial" w:cs="Arial"/>
          <w:color w:val="161515"/>
        </w:rPr>
        <w:t xml:space="preserve"> is obliged to meet in order to be able to process credit card payments.</w:t>
      </w:r>
    </w:p>
    <w:p w14:paraId="35D8DA12" w14:textId="77777777" w:rsidR="00CE5577" w:rsidRPr="005272BD" w:rsidRDefault="00CE5577" w:rsidP="00B02DA0">
      <w:pPr>
        <w:numPr>
          <w:ilvl w:val="0"/>
          <w:numId w:val="40"/>
        </w:numPr>
        <w:shd w:val="clear" w:color="auto" w:fill="FFFFFF"/>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Scope</w:t>
      </w:r>
    </w:p>
    <w:p w14:paraId="5B32ACFE" w14:textId="77777777" w:rsidR="00CE5577" w:rsidRPr="007F765A" w:rsidRDefault="00CE5577" w:rsidP="00B02DA0">
      <w:pPr>
        <w:pStyle w:val="ListParagraph"/>
        <w:shd w:val="clear" w:color="auto" w:fill="FFFFFF"/>
        <w:spacing w:after="40" w:line="276" w:lineRule="auto"/>
        <w:ind w:left="426"/>
        <w:jc w:val="both"/>
        <w:textAlignment w:val="baseline"/>
        <w:rPr>
          <w:rFonts w:ascii="Arial" w:eastAsia="Times New Roman" w:hAnsi="Arial" w:cs="Arial"/>
          <w:color w:val="161515"/>
        </w:rPr>
      </w:pPr>
      <w:r w:rsidRPr="007F765A">
        <w:rPr>
          <w:rFonts w:ascii="Arial" w:eastAsia="Times New Roman" w:hAnsi="Arial" w:cs="Arial"/>
          <w:color w:val="161515"/>
        </w:rPr>
        <w:t xml:space="preserve">All environments within the </w:t>
      </w:r>
      <w:r w:rsidR="007F765A" w:rsidRPr="007F765A">
        <w:rPr>
          <w:rFonts w:ascii="Arial" w:eastAsia="Times New Roman" w:hAnsi="Arial" w:cs="Arial"/>
          <w:color w:val="161515"/>
        </w:rPr>
        <w:t>Trust</w:t>
      </w:r>
      <w:r w:rsidRPr="007F765A">
        <w:rPr>
          <w:rFonts w:ascii="Arial" w:eastAsia="Times New Roman" w:hAnsi="Arial" w:cs="Arial"/>
          <w:color w:val="161515"/>
        </w:rPr>
        <w:t xml:space="preserve"> where credit and debit cards are handled. This environment is defined as the “Cardholder Environment” (“CDE).”</w:t>
      </w:r>
    </w:p>
    <w:p w14:paraId="42237EEA" w14:textId="77777777" w:rsidR="00CE5577" w:rsidRPr="005272BD" w:rsidRDefault="00CE5577" w:rsidP="00B02DA0">
      <w:pPr>
        <w:numPr>
          <w:ilvl w:val="0"/>
          <w:numId w:val="40"/>
        </w:numPr>
        <w:shd w:val="clear" w:color="auto" w:fill="FFFFFF"/>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Compliance Requirements</w:t>
      </w:r>
    </w:p>
    <w:p w14:paraId="66C8AD66" w14:textId="77777777" w:rsidR="00CE5577" w:rsidRPr="007F765A" w:rsidRDefault="00CE5577" w:rsidP="00B02DA0">
      <w:pPr>
        <w:pStyle w:val="ListParagraph"/>
        <w:shd w:val="clear" w:color="auto" w:fill="FFFFFF"/>
        <w:spacing w:after="40" w:line="276" w:lineRule="auto"/>
        <w:ind w:left="426"/>
        <w:jc w:val="both"/>
        <w:textAlignment w:val="baseline"/>
        <w:rPr>
          <w:rFonts w:ascii="Arial" w:eastAsia="Times New Roman" w:hAnsi="Arial" w:cs="Arial"/>
          <w:color w:val="161515"/>
        </w:rPr>
      </w:pPr>
      <w:r w:rsidRPr="007F765A">
        <w:rPr>
          <w:rFonts w:ascii="Arial" w:eastAsia="Times New Roman" w:hAnsi="Arial" w:cs="Arial"/>
          <w:color w:val="161515"/>
        </w:rPr>
        <w:t xml:space="preserve">Compliance with this policy is mandatory. Failure to follow this policy can expose the </w:t>
      </w:r>
      <w:r w:rsidR="007F765A" w:rsidRPr="007F765A">
        <w:rPr>
          <w:rFonts w:ascii="Arial" w:eastAsia="Times New Roman" w:hAnsi="Arial" w:cs="Arial"/>
          <w:color w:val="161515"/>
        </w:rPr>
        <w:t>Trust</w:t>
      </w:r>
      <w:r w:rsidRPr="007F765A">
        <w:rPr>
          <w:rFonts w:ascii="Arial" w:eastAsia="Times New Roman" w:hAnsi="Arial" w:cs="Arial"/>
          <w:color w:val="161515"/>
        </w:rPr>
        <w:t xml:space="preserve"> to financial penalties and operational risks.</w:t>
      </w:r>
    </w:p>
    <w:p w14:paraId="3BB10C74" w14:textId="77777777" w:rsidR="00CE5577" w:rsidRPr="005272BD" w:rsidRDefault="00CE5577" w:rsidP="00B02DA0">
      <w:pPr>
        <w:numPr>
          <w:ilvl w:val="0"/>
          <w:numId w:val="40"/>
        </w:numPr>
        <w:shd w:val="clear" w:color="auto" w:fill="FFFFFF"/>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Definitions</w:t>
      </w:r>
    </w:p>
    <w:p w14:paraId="12379549" w14:textId="77777777" w:rsidR="00CE5577" w:rsidRPr="007F765A" w:rsidRDefault="00CE5577" w:rsidP="00B02DA0">
      <w:pPr>
        <w:pStyle w:val="ListParagraph"/>
        <w:shd w:val="clear" w:color="auto" w:fill="FFFFFF"/>
        <w:spacing w:after="40" w:line="276" w:lineRule="auto"/>
        <w:ind w:left="426"/>
        <w:jc w:val="both"/>
        <w:textAlignment w:val="baseline"/>
        <w:rPr>
          <w:rFonts w:ascii="Arial" w:eastAsia="Times New Roman" w:hAnsi="Arial" w:cs="Arial"/>
          <w:color w:val="161515"/>
        </w:rPr>
      </w:pPr>
      <w:r w:rsidRPr="007F765A">
        <w:rPr>
          <w:rFonts w:ascii="Arial" w:eastAsia="Times New Roman" w:hAnsi="Arial" w:cs="Arial"/>
          <w:color w:val="161515"/>
        </w:rPr>
        <w:t>‘Cardholder data’ refers to any information linked to a credit or debit card. This may include the name and address of the cardholder and/or any of the PAN, CVV, and issue or expiry date of the card.</w:t>
      </w:r>
    </w:p>
    <w:p w14:paraId="7966CE82" w14:textId="77777777" w:rsidR="007F765A" w:rsidRPr="007F765A" w:rsidRDefault="007F765A" w:rsidP="00B02DA0">
      <w:pPr>
        <w:pStyle w:val="ListParagraph"/>
        <w:shd w:val="clear" w:color="auto" w:fill="FFFFFF"/>
        <w:spacing w:after="40" w:line="276" w:lineRule="auto"/>
        <w:ind w:left="426"/>
        <w:jc w:val="both"/>
        <w:textAlignment w:val="baseline"/>
        <w:rPr>
          <w:rFonts w:ascii="Arial" w:eastAsia="Times New Roman" w:hAnsi="Arial" w:cs="Arial"/>
          <w:color w:val="161515"/>
        </w:rPr>
      </w:pPr>
      <w:r w:rsidRPr="007F765A">
        <w:rPr>
          <w:rFonts w:ascii="Arial" w:eastAsia="Times New Roman" w:hAnsi="Arial" w:cs="Arial"/>
          <w:color w:val="161515"/>
        </w:rPr>
        <w:t>‘PAN’ or Primary Account Number. This is the long 16 digit card number at the front of a debit or credit card.</w:t>
      </w:r>
    </w:p>
    <w:p w14:paraId="780D4BE2" w14:textId="77777777" w:rsidR="00CE5577" w:rsidRPr="007F765A" w:rsidRDefault="00CE5577" w:rsidP="00B02DA0">
      <w:pPr>
        <w:pStyle w:val="ListParagraph"/>
        <w:shd w:val="clear" w:color="auto" w:fill="FFFFFF"/>
        <w:spacing w:after="40" w:line="276" w:lineRule="auto"/>
        <w:ind w:left="426"/>
        <w:jc w:val="both"/>
        <w:textAlignment w:val="baseline"/>
        <w:rPr>
          <w:rFonts w:ascii="Arial" w:eastAsia="Times New Roman" w:hAnsi="Arial" w:cs="Arial"/>
          <w:color w:val="161515"/>
        </w:rPr>
      </w:pPr>
      <w:r w:rsidRPr="007F765A">
        <w:rPr>
          <w:rFonts w:ascii="Arial" w:eastAsia="Times New Roman" w:hAnsi="Arial" w:cs="Arial"/>
          <w:color w:val="161515"/>
        </w:rPr>
        <w:t>‘CVV’ or Card Verification Value. This is the three digit security code on the back of most credit or debit cards.</w:t>
      </w:r>
    </w:p>
    <w:p w14:paraId="31250447" w14:textId="77777777" w:rsidR="007F765A" w:rsidRDefault="007F765A" w:rsidP="001557E0">
      <w:pPr>
        <w:shd w:val="clear" w:color="auto" w:fill="FFFFFF"/>
        <w:spacing w:after="40" w:line="276" w:lineRule="auto"/>
        <w:jc w:val="both"/>
        <w:textAlignment w:val="baseline"/>
        <w:rPr>
          <w:rFonts w:ascii="Arial" w:eastAsia="Times New Roman" w:hAnsi="Arial" w:cs="Arial"/>
          <w:b/>
          <w:bCs/>
          <w:color w:val="161515"/>
          <w:bdr w:val="none" w:sz="0" w:space="0" w:color="auto" w:frame="1"/>
        </w:rPr>
      </w:pPr>
    </w:p>
    <w:p w14:paraId="7421F646" w14:textId="77777777" w:rsidR="00CE5577" w:rsidRPr="005272BD" w:rsidRDefault="00CE5577" w:rsidP="001F0201">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b/>
          <w:bCs/>
          <w:color w:val="161515"/>
          <w:bdr w:val="none" w:sz="0" w:space="0" w:color="auto" w:frame="1"/>
        </w:rPr>
        <w:t>General</w:t>
      </w:r>
    </w:p>
    <w:p w14:paraId="55F1DD81" w14:textId="77777777" w:rsidR="00CE5577" w:rsidRPr="005272BD" w:rsidRDefault="00CE5577" w:rsidP="00C12D65">
      <w:pPr>
        <w:numPr>
          <w:ilvl w:val="0"/>
          <w:numId w:val="18"/>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System users shall not send cardholder data unencrypted, via end-user messaging technologies such as, e-mail, instant messaging or chat without using an approved encryption solution. Where a solution is not available the data shall not be sent via any of these methods.</w:t>
      </w:r>
    </w:p>
    <w:p w14:paraId="3ACB844A" w14:textId="77777777" w:rsidR="00CE5577" w:rsidRPr="005272BD" w:rsidRDefault="00CE5577" w:rsidP="00C12D65">
      <w:pPr>
        <w:numPr>
          <w:ilvl w:val="0"/>
          <w:numId w:val="19"/>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Users shall not store cardholder data on local hard drives or other external or mobile media. If anyone must store confidential data on a hard disk that is not in a securely protected environment, they must report this to </w:t>
      </w:r>
      <w:r w:rsidR="007F765A">
        <w:rPr>
          <w:rFonts w:ascii="Arial" w:eastAsia="Times New Roman" w:hAnsi="Arial" w:cs="Arial"/>
          <w:color w:val="161515"/>
        </w:rPr>
        <w:t xml:space="preserve">John Paul Szkudlapski, Senior Director of IT Services </w:t>
      </w:r>
      <w:r w:rsidRPr="005272BD">
        <w:rPr>
          <w:rFonts w:ascii="Arial" w:eastAsia="Times New Roman" w:hAnsi="Arial" w:cs="Arial"/>
          <w:color w:val="161515"/>
        </w:rPr>
        <w:t>so that an appropriate security solution can be implemented.</w:t>
      </w:r>
    </w:p>
    <w:p w14:paraId="2C9EF056" w14:textId="77777777" w:rsidR="00CE5577" w:rsidRPr="005272BD" w:rsidRDefault="00CE5577" w:rsidP="00C12D65">
      <w:pPr>
        <w:numPr>
          <w:ilvl w:val="0"/>
          <w:numId w:val="20"/>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All employees, third parties or contractors are responsible for the </w:t>
      </w:r>
      <w:r w:rsidR="007F765A">
        <w:rPr>
          <w:rFonts w:ascii="Arial" w:eastAsia="Times New Roman" w:hAnsi="Arial" w:cs="Arial"/>
          <w:color w:val="161515"/>
        </w:rPr>
        <w:t>Trust</w:t>
      </w:r>
      <w:r w:rsidRPr="005272BD">
        <w:rPr>
          <w:rFonts w:ascii="Arial" w:eastAsia="Times New Roman" w:hAnsi="Arial" w:cs="Arial"/>
          <w:color w:val="161515"/>
        </w:rPr>
        <w:t xml:space="preserve"> assets, particularly confidential data that they use to carry out their function. Any suspicious activity or suspect breach in security must be immediately report to </w:t>
      </w:r>
      <w:r w:rsidR="007F765A">
        <w:rPr>
          <w:rFonts w:ascii="Arial" w:eastAsia="Times New Roman" w:hAnsi="Arial" w:cs="Arial"/>
          <w:color w:val="161515"/>
        </w:rPr>
        <w:t>John Paul Szkudlapski, Senior Director of IT Services</w:t>
      </w:r>
      <w:r w:rsidRPr="005272BD">
        <w:rPr>
          <w:rFonts w:ascii="Arial" w:eastAsia="Times New Roman" w:hAnsi="Arial" w:cs="Arial"/>
          <w:color w:val="161515"/>
        </w:rPr>
        <w:t>.</w:t>
      </w:r>
    </w:p>
    <w:p w14:paraId="6876EAD5" w14:textId="77777777" w:rsidR="00CE5577" w:rsidRDefault="00CE5577" w:rsidP="00C12D65">
      <w:pPr>
        <w:numPr>
          <w:ilvl w:val="0"/>
          <w:numId w:val="21"/>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documents containing cardholder data should be securely locked away after use.</w:t>
      </w:r>
    </w:p>
    <w:p w14:paraId="351BD42E" w14:textId="77777777" w:rsidR="007F765A" w:rsidRPr="005272BD" w:rsidRDefault="007F765A" w:rsidP="00C12D65">
      <w:pPr>
        <w:shd w:val="clear" w:color="auto" w:fill="FFFFFF"/>
        <w:spacing w:after="40" w:line="276" w:lineRule="auto"/>
        <w:ind w:left="426" w:hanging="426"/>
        <w:jc w:val="both"/>
        <w:textAlignment w:val="baseline"/>
        <w:rPr>
          <w:rFonts w:ascii="Arial" w:eastAsia="Times New Roman" w:hAnsi="Arial" w:cs="Arial"/>
          <w:color w:val="161515"/>
        </w:rPr>
      </w:pPr>
    </w:p>
    <w:p w14:paraId="07A7CAA5" w14:textId="77777777" w:rsidR="00CE5577" w:rsidRPr="005272BD" w:rsidRDefault="00CE5577" w:rsidP="001F0201">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b/>
          <w:bCs/>
          <w:color w:val="161515"/>
          <w:bdr w:val="none" w:sz="0" w:space="0" w:color="auto" w:frame="1"/>
        </w:rPr>
        <w:t>Credit and Debit Card Handling</w:t>
      </w:r>
    </w:p>
    <w:p w14:paraId="4B15DEED"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Scope</w:t>
      </w:r>
    </w:p>
    <w:p w14:paraId="211612C6" w14:textId="77777777" w:rsidR="00CE5577"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 xml:space="preserve">This section provides the minimum mandatory requirements that need to be applied to all employees who handle or come across cardholder data, in any format within the </w:t>
      </w:r>
      <w:r w:rsidR="007F765A">
        <w:rPr>
          <w:rFonts w:ascii="Arial" w:eastAsia="Times New Roman" w:hAnsi="Arial" w:cs="Arial"/>
          <w:color w:val="161515"/>
        </w:rPr>
        <w:t>Trust</w:t>
      </w:r>
      <w:r w:rsidRPr="005272BD">
        <w:rPr>
          <w:rFonts w:ascii="Arial" w:eastAsia="Times New Roman" w:hAnsi="Arial" w:cs="Arial"/>
          <w:color w:val="161515"/>
        </w:rPr>
        <w:t xml:space="preserve"> environment. Furthermore any third party that uses or accesses any of the </w:t>
      </w:r>
      <w:r w:rsidR="007F765A">
        <w:rPr>
          <w:rFonts w:ascii="Arial" w:eastAsia="Times New Roman" w:hAnsi="Arial" w:cs="Arial"/>
          <w:color w:val="161515"/>
        </w:rPr>
        <w:t>Trust</w:t>
      </w:r>
      <w:r w:rsidRPr="005272BD">
        <w:rPr>
          <w:rFonts w:ascii="Arial" w:eastAsia="Times New Roman" w:hAnsi="Arial" w:cs="Arial"/>
          <w:color w:val="161515"/>
        </w:rPr>
        <w:t xml:space="preserve">’s cardholder data, either physically or logically, must also comply with this section. The </w:t>
      </w:r>
      <w:r w:rsidR="007F765A">
        <w:rPr>
          <w:rFonts w:ascii="Arial" w:eastAsia="Times New Roman" w:hAnsi="Arial" w:cs="Arial"/>
          <w:color w:val="161515"/>
        </w:rPr>
        <w:t>Trust</w:t>
      </w:r>
      <w:r w:rsidRPr="005272BD">
        <w:rPr>
          <w:rFonts w:ascii="Arial" w:eastAsia="Times New Roman" w:hAnsi="Arial" w:cs="Arial"/>
          <w:color w:val="161515"/>
        </w:rPr>
        <w:t xml:space="preserve"> does not intend to electronically hold or store cardholder data, however, this section outlines what to do if such a situation arises.</w:t>
      </w:r>
    </w:p>
    <w:p w14:paraId="66DB0640"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b/>
          <w:bCs/>
          <w:color w:val="161515"/>
          <w:bdr w:val="none" w:sz="0" w:space="0" w:color="auto" w:frame="1"/>
        </w:rPr>
        <w:lastRenderedPageBreak/>
        <w:t>Policy Statements</w:t>
      </w:r>
    </w:p>
    <w:p w14:paraId="7B8BBAA9"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General</w:t>
      </w:r>
    </w:p>
    <w:p w14:paraId="3A84D770" w14:textId="77777777" w:rsidR="00CE5577" w:rsidRPr="005272BD" w:rsidRDefault="00CE5577" w:rsidP="00075CF9">
      <w:pPr>
        <w:numPr>
          <w:ilvl w:val="0"/>
          <w:numId w:val="2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Failure to protect card data could lead to significant ramifications for the </w:t>
      </w:r>
      <w:r w:rsidR="007F765A">
        <w:rPr>
          <w:rFonts w:ascii="Arial" w:eastAsia="Times New Roman" w:hAnsi="Arial" w:cs="Arial"/>
          <w:color w:val="161515"/>
        </w:rPr>
        <w:t>Trust</w:t>
      </w:r>
      <w:r w:rsidRPr="005272BD">
        <w:rPr>
          <w:rFonts w:ascii="Arial" w:eastAsia="Times New Roman" w:hAnsi="Arial" w:cs="Arial"/>
          <w:color w:val="161515"/>
        </w:rPr>
        <w:t xml:space="preserve"> and could greatly hinder the </w:t>
      </w:r>
      <w:r w:rsidR="007F765A">
        <w:rPr>
          <w:rFonts w:ascii="Arial" w:eastAsia="Times New Roman" w:hAnsi="Arial" w:cs="Arial"/>
          <w:color w:val="161515"/>
        </w:rPr>
        <w:t>Trust</w:t>
      </w:r>
      <w:r w:rsidRPr="005272BD">
        <w:rPr>
          <w:rFonts w:ascii="Arial" w:eastAsia="Times New Roman" w:hAnsi="Arial" w:cs="Arial"/>
          <w:color w:val="161515"/>
        </w:rPr>
        <w:t>’s ability to conduct business. Failure to protect cardholder data can also be considered a breach of the Data Protection Act 2018 and any subsequent amendment or replacement to this legislation.</w:t>
      </w:r>
    </w:p>
    <w:p w14:paraId="1549A8D9" w14:textId="77777777" w:rsidR="00CE5577" w:rsidRPr="005272BD" w:rsidRDefault="00CE5577" w:rsidP="00075CF9">
      <w:pPr>
        <w:numPr>
          <w:ilvl w:val="0"/>
          <w:numId w:val="2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No member of staff should handle cardholder data unless they have been trained and are </w:t>
      </w:r>
      <w:r w:rsidR="001C65F0">
        <w:rPr>
          <w:rFonts w:ascii="Arial" w:eastAsia="Times New Roman" w:hAnsi="Arial" w:cs="Arial"/>
          <w:color w:val="161515"/>
        </w:rPr>
        <w:t>authorise</w:t>
      </w:r>
      <w:r w:rsidRPr="005272BD">
        <w:rPr>
          <w:rFonts w:ascii="Arial" w:eastAsia="Times New Roman" w:hAnsi="Arial" w:cs="Arial"/>
          <w:color w:val="161515"/>
        </w:rPr>
        <w:t>d to do so.</w:t>
      </w:r>
    </w:p>
    <w:p w14:paraId="45DF5969" w14:textId="77777777" w:rsidR="001F0201" w:rsidRDefault="001F0201" w:rsidP="00C12D65">
      <w:pPr>
        <w:shd w:val="clear" w:color="auto" w:fill="FFFFFF"/>
        <w:spacing w:after="40" w:line="276" w:lineRule="auto"/>
        <w:ind w:left="567" w:hanging="567"/>
        <w:jc w:val="both"/>
        <w:textAlignment w:val="baseline"/>
        <w:rPr>
          <w:rFonts w:ascii="Arial" w:eastAsia="Times New Roman" w:hAnsi="Arial" w:cs="Arial"/>
          <w:color w:val="161515"/>
        </w:rPr>
      </w:pPr>
    </w:p>
    <w:p w14:paraId="2475DD0D" w14:textId="77777777" w:rsidR="00CE5577" w:rsidRPr="005272BD" w:rsidRDefault="00CE5577" w:rsidP="00C12D65">
      <w:pPr>
        <w:shd w:val="clear" w:color="auto" w:fill="FFFFFF"/>
        <w:spacing w:after="40" w:line="276" w:lineRule="auto"/>
        <w:ind w:left="567" w:hanging="567"/>
        <w:jc w:val="both"/>
        <w:textAlignment w:val="baseline"/>
        <w:rPr>
          <w:rFonts w:ascii="Arial" w:eastAsia="Times New Roman" w:hAnsi="Arial" w:cs="Arial"/>
          <w:color w:val="161515"/>
        </w:rPr>
      </w:pPr>
      <w:r w:rsidRPr="005272BD">
        <w:rPr>
          <w:rFonts w:ascii="Arial" w:eastAsia="Times New Roman" w:hAnsi="Arial" w:cs="Arial"/>
          <w:color w:val="161515"/>
        </w:rPr>
        <w:t>Cardholder Data Requirements</w:t>
      </w:r>
    </w:p>
    <w:p w14:paraId="58ADEF46" w14:textId="77777777" w:rsidR="00CE5577" w:rsidRPr="005272BD" w:rsidRDefault="00CE5577" w:rsidP="00075CF9">
      <w:pPr>
        <w:numPr>
          <w:ilvl w:val="0"/>
          <w:numId w:val="24"/>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The PAN must always be encrypted when electronically stored and any other cardholder data, if stored with the PAN must be protected.  The Network and Security Services Manager can advise on a suitable encryption solution.</w:t>
      </w:r>
    </w:p>
    <w:p w14:paraId="23C12912" w14:textId="77777777" w:rsidR="00CE5577" w:rsidRPr="005272BD" w:rsidRDefault="00CE5577" w:rsidP="00075CF9">
      <w:pPr>
        <w:numPr>
          <w:ilvl w:val="0"/>
          <w:numId w:val="24"/>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The CVV should be handled with great care and should never be written down or stored anywhere. This includes written records in notes, on a form, database, spreadsheet or any other electronic format, even if encrypted. The only exception to this is where the CVV needs to be stored temporarily pre-authorisation whilst you arrange to take a payment. After a transaction has been authorised the CVV must be destroyed immediately.</w:t>
      </w:r>
    </w:p>
    <w:p w14:paraId="44516CCF" w14:textId="77777777" w:rsidR="00CE5577" w:rsidRPr="005272BD" w:rsidRDefault="00CE5577" w:rsidP="00075CF9">
      <w:pPr>
        <w:numPr>
          <w:ilvl w:val="0"/>
          <w:numId w:val="24"/>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If during the performance of your job you can see, by error or intention, a full PAN when it is not required for you to do your job, please report this to the </w:t>
      </w:r>
      <w:r w:rsidR="001C65F0">
        <w:rPr>
          <w:rFonts w:ascii="Arial" w:eastAsia="Times New Roman" w:hAnsi="Arial" w:cs="Arial"/>
          <w:color w:val="161515"/>
        </w:rPr>
        <w:t>CFO</w:t>
      </w:r>
      <w:r w:rsidRPr="005272BD">
        <w:rPr>
          <w:rFonts w:ascii="Arial" w:eastAsia="Times New Roman" w:hAnsi="Arial" w:cs="Arial"/>
          <w:color w:val="161515"/>
        </w:rPr>
        <w:t>. If however your job requires that you need access to the full PAN and you have not yet received training in PCI DSS then please report this to your line manager so that they can help arrange training.</w:t>
      </w:r>
    </w:p>
    <w:p w14:paraId="02C80FCE" w14:textId="77777777" w:rsidR="001F0201" w:rsidRDefault="001F0201" w:rsidP="001557E0">
      <w:pPr>
        <w:shd w:val="clear" w:color="auto" w:fill="FFFFFF"/>
        <w:spacing w:after="40" w:line="276" w:lineRule="auto"/>
        <w:jc w:val="both"/>
        <w:textAlignment w:val="baseline"/>
        <w:rPr>
          <w:rFonts w:ascii="Arial" w:eastAsia="Times New Roman" w:hAnsi="Arial" w:cs="Arial"/>
          <w:color w:val="161515"/>
        </w:rPr>
      </w:pPr>
    </w:p>
    <w:p w14:paraId="5012F3B4"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Cardholder Data Handling Requirements</w:t>
      </w:r>
    </w:p>
    <w:p w14:paraId="021C1E22" w14:textId="77777777" w:rsidR="00CE5577" w:rsidRPr="005272BD" w:rsidRDefault="00CE5577" w:rsidP="00075CF9">
      <w:pPr>
        <w:numPr>
          <w:ilvl w:val="0"/>
          <w:numId w:val="2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Cardholder data should NOT be stored unless otherwise approved by the </w:t>
      </w:r>
      <w:r w:rsidR="001C65F0">
        <w:rPr>
          <w:rFonts w:ascii="Arial" w:eastAsia="Times New Roman" w:hAnsi="Arial" w:cs="Arial"/>
          <w:color w:val="161515"/>
        </w:rPr>
        <w:t>CFO</w:t>
      </w:r>
      <w:r w:rsidRPr="005272BD">
        <w:rPr>
          <w:rFonts w:ascii="Arial" w:eastAsia="Times New Roman" w:hAnsi="Arial" w:cs="Arial"/>
          <w:color w:val="161515"/>
        </w:rPr>
        <w:t>.</w:t>
      </w:r>
    </w:p>
    <w:p w14:paraId="0BBCAB63" w14:textId="77777777" w:rsidR="00CE5577" w:rsidRPr="005272BD" w:rsidRDefault="00CE5577" w:rsidP="00075CF9">
      <w:pPr>
        <w:numPr>
          <w:ilvl w:val="0"/>
          <w:numId w:val="2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If you intend to store cardholder data you must inform the </w:t>
      </w:r>
      <w:r w:rsidR="001C65F0">
        <w:rPr>
          <w:rFonts w:ascii="Arial" w:eastAsia="Times New Roman" w:hAnsi="Arial" w:cs="Arial"/>
          <w:color w:val="161515"/>
        </w:rPr>
        <w:t>CFO</w:t>
      </w:r>
      <w:r w:rsidRPr="005272BD">
        <w:rPr>
          <w:rFonts w:ascii="Arial" w:eastAsia="Times New Roman" w:hAnsi="Arial" w:cs="Arial"/>
          <w:color w:val="161515"/>
        </w:rPr>
        <w:t>.</w:t>
      </w:r>
    </w:p>
    <w:p w14:paraId="6007AECF" w14:textId="77777777" w:rsidR="00CE5577" w:rsidRPr="005272BD" w:rsidRDefault="00CE5577" w:rsidP="00075CF9">
      <w:pPr>
        <w:numPr>
          <w:ilvl w:val="0"/>
          <w:numId w:val="2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Do not store cardholder data on laptops, desktop computers, file shares, memory sticks</w:t>
      </w:r>
      <w:r w:rsidR="001C65F0">
        <w:rPr>
          <w:rFonts w:ascii="Arial" w:eastAsia="Times New Roman" w:hAnsi="Arial" w:cs="Arial"/>
          <w:color w:val="161515"/>
        </w:rPr>
        <w:t xml:space="preserve"> or</w:t>
      </w:r>
      <w:r w:rsidRPr="005272BD">
        <w:rPr>
          <w:rFonts w:ascii="Arial" w:eastAsia="Times New Roman" w:hAnsi="Arial" w:cs="Arial"/>
          <w:color w:val="161515"/>
        </w:rPr>
        <w:t xml:space="preserve"> CDs unless these are on approved systems. If in doubt, do not store the data.</w:t>
      </w:r>
    </w:p>
    <w:p w14:paraId="21CA34BA" w14:textId="77777777" w:rsidR="00CE5577" w:rsidRPr="005272BD" w:rsidRDefault="00CE5577" w:rsidP="00075CF9">
      <w:pPr>
        <w:numPr>
          <w:ilvl w:val="0"/>
          <w:numId w:val="2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Do not store cardholder data in spreadsheets and other office documents, unless:</w:t>
      </w:r>
    </w:p>
    <w:p w14:paraId="65557F96" w14:textId="77777777" w:rsidR="00CE5577" w:rsidRPr="00075CF9" w:rsidRDefault="00CE5577" w:rsidP="00075CF9">
      <w:pPr>
        <w:pStyle w:val="ListParagraph"/>
        <w:numPr>
          <w:ilvl w:val="0"/>
          <w:numId w:val="25"/>
        </w:numPr>
        <w:shd w:val="clear" w:color="auto" w:fill="FFFFFF"/>
        <w:spacing w:after="40" w:line="276" w:lineRule="auto"/>
        <w:jc w:val="both"/>
        <w:textAlignment w:val="baseline"/>
        <w:rPr>
          <w:rFonts w:ascii="Arial" w:eastAsia="Times New Roman" w:hAnsi="Arial" w:cs="Arial"/>
          <w:color w:val="161515"/>
        </w:rPr>
      </w:pPr>
      <w:r w:rsidRPr="00075CF9">
        <w:rPr>
          <w:rFonts w:ascii="Arial" w:eastAsia="Times New Roman" w:hAnsi="Arial" w:cs="Arial"/>
          <w:color w:val="161515"/>
        </w:rPr>
        <w:t>It is specifically required for your work;</w:t>
      </w:r>
    </w:p>
    <w:p w14:paraId="1C0C8A4A" w14:textId="77777777" w:rsidR="00CE5577" w:rsidRPr="00075CF9" w:rsidRDefault="00CE5577" w:rsidP="00075CF9">
      <w:pPr>
        <w:pStyle w:val="ListParagraph"/>
        <w:numPr>
          <w:ilvl w:val="0"/>
          <w:numId w:val="25"/>
        </w:numPr>
        <w:shd w:val="clear" w:color="auto" w:fill="FFFFFF"/>
        <w:spacing w:after="40" w:line="276" w:lineRule="auto"/>
        <w:jc w:val="both"/>
        <w:textAlignment w:val="baseline"/>
        <w:rPr>
          <w:rFonts w:ascii="Arial" w:eastAsia="Times New Roman" w:hAnsi="Arial" w:cs="Arial"/>
          <w:color w:val="161515"/>
        </w:rPr>
      </w:pPr>
      <w:r w:rsidRPr="00075CF9">
        <w:rPr>
          <w:rFonts w:ascii="Arial" w:eastAsia="Times New Roman" w:hAnsi="Arial" w:cs="Arial"/>
          <w:color w:val="161515"/>
        </w:rPr>
        <w:t xml:space="preserve">Storage has been approved in writing by the </w:t>
      </w:r>
      <w:r w:rsidR="001C65F0" w:rsidRPr="00075CF9">
        <w:rPr>
          <w:rFonts w:ascii="Arial" w:eastAsia="Times New Roman" w:hAnsi="Arial" w:cs="Arial"/>
          <w:color w:val="161515"/>
        </w:rPr>
        <w:t>CFO</w:t>
      </w:r>
      <w:r w:rsidRPr="00075CF9">
        <w:rPr>
          <w:rFonts w:ascii="Arial" w:eastAsia="Times New Roman" w:hAnsi="Arial" w:cs="Arial"/>
          <w:color w:val="161515"/>
        </w:rPr>
        <w:t>; and</w:t>
      </w:r>
    </w:p>
    <w:p w14:paraId="282208D5" w14:textId="77777777" w:rsidR="00CE5577" w:rsidRPr="00075CF9" w:rsidRDefault="00CE5577" w:rsidP="00075CF9">
      <w:pPr>
        <w:pStyle w:val="ListParagraph"/>
        <w:numPr>
          <w:ilvl w:val="0"/>
          <w:numId w:val="25"/>
        </w:numPr>
        <w:shd w:val="clear" w:color="auto" w:fill="FFFFFF"/>
        <w:spacing w:after="40" w:line="276" w:lineRule="auto"/>
        <w:jc w:val="both"/>
        <w:textAlignment w:val="baseline"/>
        <w:rPr>
          <w:rFonts w:ascii="Arial" w:eastAsia="Times New Roman" w:hAnsi="Arial" w:cs="Arial"/>
          <w:color w:val="161515"/>
        </w:rPr>
      </w:pPr>
      <w:r w:rsidRPr="00075CF9">
        <w:rPr>
          <w:rFonts w:ascii="Arial" w:eastAsia="Times New Roman" w:hAnsi="Arial" w:cs="Arial"/>
          <w:color w:val="161515"/>
        </w:rPr>
        <w:t>The document is encrypted to AES-256 bit standard.</w:t>
      </w:r>
    </w:p>
    <w:p w14:paraId="3CB9A5F3" w14:textId="77777777" w:rsidR="00CE5577" w:rsidRPr="005272BD" w:rsidRDefault="00CE5577" w:rsidP="00075CF9">
      <w:pPr>
        <w:numPr>
          <w:ilvl w:val="0"/>
          <w:numId w:val="26"/>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Any cardholder data found on </w:t>
      </w:r>
      <w:r w:rsidR="007F765A">
        <w:rPr>
          <w:rFonts w:ascii="Arial" w:eastAsia="Times New Roman" w:hAnsi="Arial" w:cs="Arial"/>
          <w:color w:val="161515"/>
        </w:rPr>
        <w:t>Trust</w:t>
      </w:r>
      <w:r w:rsidRPr="005272BD">
        <w:rPr>
          <w:rFonts w:ascii="Arial" w:eastAsia="Times New Roman" w:hAnsi="Arial" w:cs="Arial"/>
          <w:color w:val="161515"/>
        </w:rPr>
        <w:t xml:space="preserve"> systems must be reported to the </w:t>
      </w:r>
      <w:r w:rsidR="001C65F0">
        <w:rPr>
          <w:rFonts w:ascii="Arial" w:eastAsia="Times New Roman" w:hAnsi="Arial" w:cs="Arial"/>
          <w:color w:val="161515"/>
        </w:rPr>
        <w:t>CFO</w:t>
      </w:r>
      <w:r w:rsidRPr="005272BD">
        <w:rPr>
          <w:rFonts w:ascii="Arial" w:eastAsia="Times New Roman" w:hAnsi="Arial" w:cs="Arial"/>
          <w:color w:val="161515"/>
        </w:rPr>
        <w:t xml:space="preserve"> immediately upon discovery.</w:t>
      </w:r>
    </w:p>
    <w:p w14:paraId="39203B90" w14:textId="77777777" w:rsidR="001F0201" w:rsidRDefault="001F0201" w:rsidP="001557E0">
      <w:pPr>
        <w:shd w:val="clear" w:color="auto" w:fill="FFFFFF"/>
        <w:spacing w:after="40" w:line="276" w:lineRule="auto"/>
        <w:jc w:val="both"/>
        <w:textAlignment w:val="baseline"/>
        <w:rPr>
          <w:rFonts w:ascii="Arial" w:eastAsia="Times New Roman" w:hAnsi="Arial" w:cs="Arial"/>
          <w:color w:val="161515"/>
        </w:rPr>
      </w:pPr>
    </w:p>
    <w:p w14:paraId="2499C673"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Printing of Documents Containing Cardholder Data</w:t>
      </w:r>
    </w:p>
    <w:p w14:paraId="3A5EFA07" w14:textId="77777777" w:rsidR="00CE5577" w:rsidRPr="005272BD" w:rsidRDefault="00CE5577" w:rsidP="00075CF9">
      <w:pPr>
        <w:numPr>
          <w:ilvl w:val="0"/>
          <w:numId w:val="27"/>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At no point should cardholder data be printed without prior approval from </w:t>
      </w:r>
      <w:r w:rsidR="001C65F0">
        <w:rPr>
          <w:rFonts w:ascii="Arial" w:eastAsia="Times New Roman" w:hAnsi="Arial" w:cs="Arial"/>
          <w:color w:val="161515"/>
        </w:rPr>
        <w:t>CFO</w:t>
      </w:r>
      <w:r w:rsidRPr="005272BD">
        <w:rPr>
          <w:rFonts w:ascii="Arial" w:eastAsia="Times New Roman" w:hAnsi="Arial" w:cs="Arial"/>
          <w:color w:val="161515"/>
        </w:rPr>
        <w:t xml:space="preserve">. Printing may involve cardholder data being sent across </w:t>
      </w:r>
      <w:r w:rsidR="007F765A">
        <w:rPr>
          <w:rFonts w:ascii="Arial" w:eastAsia="Times New Roman" w:hAnsi="Arial" w:cs="Arial"/>
          <w:color w:val="161515"/>
        </w:rPr>
        <w:t>Trust</w:t>
      </w:r>
      <w:r w:rsidRPr="005272BD">
        <w:rPr>
          <w:rFonts w:ascii="Arial" w:eastAsia="Times New Roman" w:hAnsi="Arial" w:cs="Arial"/>
          <w:color w:val="161515"/>
        </w:rPr>
        <w:t xml:space="preserve"> networks in a manner that fails to meet PCI DSS requirements.</w:t>
      </w:r>
    </w:p>
    <w:p w14:paraId="68AAA69F" w14:textId="77777777" w:rsidR="001F0201" w:rsidRDefault="001F0201" w:rsidP="001557E0">
      <w:pPr>
        <w:shd w:val="clear" w:color="auto" w:fill="FFFFFF"/>
        <w:spacing w:after="40" w:line="276" w:lineRule="auto"/>
        <w:jc w:val="both"/>
        <w:textAlignment w:val="baseline"/>
        <w:rPr>
          <w:rFonts w:ascii="Arial" w:eastAsia="Times New Roman" w:hAnsi="Arial" w:cs="Arial"/>
          <w:color w:val="161515"/>
        </w:rPr>
      </w:pPr>
    </w:p>
    <w:p w14:paraId="75C717EC" w14:textId="77777777" w:rsidR="00653740" w:rsidRDefault="00653740" w:rsidP="001557E0">
      <w:pPr>
        <w:shd w:val="clear" w:color="auto" w:fill="FFFFFF"/>
        <w:spacing w:after="40" w:line="276" w:lineRule="auto"/>
        <w:jc w:val="both"/>
        <w:textAlignment w:val="baseline"/>
        <w:rPr>
          <w:rFonts w:ascii="Arial" w:eastAsia="Times New Roman" w:hAnsi="Arial" w:cs="Arial"/>
          <w:color w:val="161515"/>
        </w:rPr>
      </w:pPr>
    </w:p>
    <w:p w14:paraId="71EDA3BB" w14:textId="77777777" w:rsidR="00653740" w:rsidRDefault="00653740" w:rsidP="001557E0">
      <w:pPr>
        <w:shd w:val="clear" w:color="auto" w:fill="FFFFFF"/>
        <w:spacing w:after="40" w:line="276" w:lineRule="auto"/>
        <w:jc w:val="both"/>
        <w:textAlignment w:val="baseline"/>
        <w:rPr>
          <w:rFonts w:ascii="Arial" w:eastAsia="Times New Roman" w:hAnsi="Arial" w:cs="Arial"/>
          <w:color w:val="161515"/>
        </w:rPr>
      </w:pPr>
    </w:p>
    <w:p w14:paraId="44AF2575"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lastRenderedPageBreak/>
        <w:t>Handling Documents Containing Cardholder Data</w:t>
      </w:r>
    </w:p>
    <w:p w14:paraId="0E3CE255" w14:textId="77777777" w:rsidR="00CE5577" w:rsidRDefault="00CE5577" w:rsidP="00075CF9">
      <w:pPr>
        <w:numPr>
          <w:ilvl w:val="0"/>
          <w:numId w:val="28"/>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There are numerous cases where cardholder data can be legitimately stored on paper e.g. a chargeback letter, fraud document, an exceptions report etc. This data needs to be retained only until data can be processed electronically.</w:t>
      </w:r>
    </w:p>
    <w:p w14:paraId="50C38EC6" w14:textId="77777777" w:rsidR="00075CF9" w:rsidRDefault="00075CF9" w:rsidP="00C12D65">
      <w:pPr>
        <w:shd w:val="clear" w:color="auto" w:fill="FFFFFF"/>
        <w:spacing w:after="40" w:line="276" w:lineRule="auto"/>
        <w:ind w:left="567" w:hanging="567"/>
        <w:jc w:val="both"/>
        <w:textAlignment w:val="baseline"/>
        <w:rPr>
          <w:rFonts w:ascii="Arial" w:eastAsia="Times New Roman" w:hAnsi="Arial" w:cs="Arial"/>
          <w:color w:val="161515"/>
        </w:rPr>
      </w:pPr>
    </w:p>
    <w:p w14:paraId="79492F19" w14:textId="77777777" w:rsidR="00CE5577" w:rsidRPr="005272BD" w:rsidRDefault="00CE5577" w:rsidP="00C12D65">
      <w:pPr>
        <w:shd w:val="clear" w:color="auto" w:fill="FFFFFF"/>
        <w:spacing w:after="40" w:line="276" w:lineRule="auto"/>
        <w:ind w:left="567" w:hanging="567"/>
        <w:jc w:val="both"/>
        <w:textAlignment w:val="baseline"/>
        <w:rPr>
          <w:rFonts w:ascii="Arial" w:eastAsia="Times New Roman" w:hAnsi="Arial" w:cs="Arial"/>
          <w:color w:val="161515"/>
        </w:rPr>
      </w:pPr>
      <w:r w:rsidRPr="005272BD">
        <w:rPr>
          <w:rFonts w:ascii="Arial" w:eastAsia="Times New Roman" w:hAnsi="Arial" w:cs="Arial"/>
          <w:color w:val="161515"/>
        </w:rPr>
        <w:t>Vigilance and Awareness</w:t>
      </w:r>
    </w:p>
    <w:p w14:paraId="07A0C4E0" w14:textId="77777777" w:rsidR="001C65F0" w:rsidRPr="00075CF9" w:rsidRDefault="00CE5577" w:rsidP="004626E7">
      <w:pPr>
        <w:numPr>
          <w:ilvl w:val="0"/>
          <w:numId w:val="29"/>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075CF9">
        <w:rPr>
          <w:rFonts w:ascii="Arial" w:eastAsia="Times New Roman" w:hAnsi="Arial" w:cs="Arial"/>
          <w:color w:val="161515"/>
        </w:rPr>
        <w:t xml:space="preserve">Each employee or contractor is responsible for the protection of the </w:t>
      </w:r>
      <w:r w:rsidR="007F765A" w:rsidRPr="00075CF9">
        <w:rPr>
          <w:rFonts w:ascii="Arial" w:eastAsia="Times New Roman" w:hAnsi="Arial" w:cs="Arial"/>
          <w:color w:val="161515"/>
        </w:rPr>
        <w:t>Trust</w:t>
      </w:r>
      <w:r w:rsidRPr="00075CF9">
        <w:rPr>
          <w:rFonts w:ascii="Arial" w:eastAsia="Times New Roman" w:hAnsi="Arial" w:cs="Arial"/>
          <w:color w:val="161515"/>
        </w:rPr>
        <w:t>’s assets which include all forms of data. It is therefore important that, should you see any cardholder data or other confidential data in a place that is insecure, inappropriate or where you do not expect to see it, you must</w:t>
      </w:r>
      <w:r w:rsidR="00075CF9" w:rsidRPr="00075CF9">
        <w:rPr>
          <w:rFonts w:ascii="Arial" w:eastAsia="Times New Roman" w:hAnsi="Arial" w:cs="Arial"/>
          <w:color w:val="161515"/>
        </w:rPr>
        <w:t xml:space="preserve"> </w:t>
      </w:r>
      <w:r w:rsidRPr="00075CF9">
        <w:rPr>
          <w:rFonts w:ascii="Arial" w:eastAsia="Times New Roman" w:hAnsi="Arial" w:cs="Arial"/>
          <w:color w:val="161515"/>
        </w:rPr>
        <w:t>secure the data, e.g. lock it in your desk</w:t>
      </w:r>
      <w:r w:rsidR="00075CF9" w:rsidRPr="00075CF9">
        <w:rPr>
          <w:rFonts w:ascii="Arial" w:eastAsia="Times New Roman" w:hAnsi="Arial" w:cs="Arial"/>
          <w:color w:val="161515"/>
        </w:rPr>
        <w:t xml:space="preserve"> and </w:t>
      </w:r>
      <w:r w:rsidRPr="00075CF9">
        <w:rPr>
          <w:rFonts w:ascii="Arial" w:eastAsia="Times New Roman" w:hAnsi="Arial" w:cs="Arial"/>
          <w:color w:val="161515"/>
        </w:rPr>
        <w:t xml:space="preserve">report it to </w:t>
      </w:r>
      <w:r w:rsidR="001C65F0" w:rsidRPr="00075CF9">
        <w:rPr>
          <w:rFonts w:ascii="Arial" w:eastAsia="Times New Roman" w:hAnsi="Arial" w:cs="Arial"/>
          <w:color w:val="161515"/>
        </w:rPr>
        <w:t>the CFO</w:t>
      </w:r>
    </w:p>
    <w:p w14:paraId="3DAD8357"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 xml:space="preserve"> </w:t>
      </w:r>
    </w:p>
    <w:p w14:paraId="449482C3" w14:textId="77777777" w:rsidR="00CE5577" w:rsidRPr="005272BD" w:rsidRDefault="00CE5577" w:rsidP="001F0201">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b/>
          <w:bCs/>
          <w:color w:val="161515"/>
          <w:bdr w:val="none" w:sz="0" w:space="0" w:color="auto" w:frame="1"/>
        </w:rPr>
        <w:t>PCI-DSS Cardholder Data Management</w:t>
      </w:r>
    </w:p>
    <w:p w14:paraId="10694ABC"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Scope</w:t>
      </w:r>
    </w:p>
    <w:p w14:paraId="3264C43F"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 xml:space="preserve">This section provides the minimum mandatory requirements that need to be applied to all data created, transmitted, stored or managed by </w:t>
      </w:r>
      <w:r w:rsidR="007F765A">
        <w:rPr>
          <w:rFonts w:ascii="Arial" w:eastAsia="Times New Roman" w:hAnsi="Arial" w:cs="Arial"/>
          <w:color w:val="161515"/>
        </w:rPr>
        <w:t>Trust</w:t>
      </w:r>
      <w:r w:rsidRPr="005272BD">
        <w:rPr>
          <w:rFonts w:ascii="Arial" w:eastAsia="Times New Roman" w:hAnsi="Arial" w:cs="Arial"/>
          <w:color w:val="161515"/>
        </w:rPr>
        <w:t xml:space="preserve"> within the CDE; be that data in hard (e.g. paper) or electronic (e.g. hard disk) formats. Furthermore any third party that uses or accesses any of </w:t>
      </w:r>
      <w:r w:rsidR="007F765A">
        <w:rPr>
          <w:rFonts w:ascii="Arial" w:eastAsia="Times New Roman" w:hAnsi="Arial" w:cs="Arial"/>
          <w:color w:val="161515"/>
        </w:rPr>
        <w:t>Trust</w:t>
      </w:r>
      <w:r w:rsidRPr="005272BD">
        <w:rPr>
          <w:rFonts w:ascii="Arial" w:eastAsia="Times New Roman" w:hAnsi="Arial" w:cs="Arial"/>
          <w:color w:val="161515"/>
        </w:rPr>
        <w:t>’s data within the CDE, either physically or logically, must also comply with this policy.</w:t>
      </w:r>
    </w:p>
    <w:p w14:paraId="5EC97655" w14:textId="77777777" w:rsidR="001F0201" w:rsidRDefault="001F0201" w:rsidP="001557E0">
      <w:pPr>
        <w:shd w:val="clear" w:color="auto" w:fill="FFFFFF"/>
        <w:spacing w:after="40" w:line="276" w:lineRule="auto"/>
        <w:jc w:val="both"/>
        <w:textAlignment w:val="baseline"/>
        <w:rPr>
          <w:rFonts w:ascii="Arial" w:eastAsia="Times New Roman" w:hAnsi="Arial" w:cs="Arial"/>
          <w:color w:val="161515"/>
        </w:rPr>
      </w:pPr>
    </w:p>
    <w:p w14:paraId="71CD85B9" w14:textId="77777777" w:rsidR="00CE5577" w:rsidRPr="001F0201" w:rsidRDefault="00CE5577" w:rsidP="001557E0">
      <w:pPr>
        <w:shd w:val="clear" w:color="auto" w:fill="FFFFFF"/>
        <w:spacing w:after="40" w:line="276" w:lineRule="auto"/>
        <w:jc w:val="both"/>
        <w:textAlignment w:val="baseline"/>
        <w:rPr>
          <w:rFonts w:ascii="Arial" w:eastAsia="Times New Roman" w:hAnsi="Arial" w:cs="Arial"/>
          <w:b/>
          <w:bCs/>
          <w:color w:val="161515"/>
        </w:rPr>
      </w:pPr>
      <w:r w:rsidRPr="001F0201">
        <w:rPr>
          <w:rFonts w:ascii="Arial" w:eastAsia="Times New Roman" w:hAnsi="Arial" w:cs="Arial"/>
          <w:b/>
          <w:bCs/>
          <w:color w:val="161515"/>
        </w:rPr>
        <w:t>Statements</w:t>
      </w:r>
    </w:p>
    <w:p w14:paraId="74900B28"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Data Protection Policy</w:t>
      </w:r>
    </w:p>
    <w:p w14:paraId="5508EE99"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 xml:space="preserve">The </w:t>
      </w:r>
      <w:r w:rsidR="007F765A">
        <w:rPr>
          <w:rFonts w:ascii="Arial" w:eastAsia="Times New Roman" w:hAnsi="Arial" w:cs="Arial"/>
          <w:color w:val="161515"/>
        </w:rPr>
        <w:t>Trust</w:t>
      </w:r>
      <w:r w:rsidRPr="005272BD">
        <w:rPr>
          <w:rFonts w:ascii="Arial" w:eastAsia="Times New Roman" w:hAnsi="Arial" w:cs="Arial"/>
          <w:color w:val="161515"/>
        </w:rPr>
        <w:t xml:space="preserve"> Data Protection Policy sets out how the </w:t>
      </w:r>
      <w:r w:rsidR="007F765A">
        <w:rPr>
          <w:rFonts w:ascii="Arial" w:eastAsia="Times New Roman" w:hAnsi="Arial" w:cs="Arial"/>
          <w:color w:val="161515"/>
        </w:rPr>
        <w:t>Trust</w:t>
      </w:r>
      <w:r w:rsidRPr="005272BD">
        <w:rPr>
          <w:rFonts w:ascii="Arial" w:eastAsia="Times New Roman" w:hAnsi="Arial" w:cs="Arial"/>
          <w:color w:val="161515"/>
        </w:rPr>
        <w:t xml:space="preserve"> collects, stores and processes personal data including the security and management of that data. All </w:t>
      </w:r>
      <w:r w:rsidR="007F765A">
        <w:rPr>
          <w:rFonts w:ascii="Arial" w:eastAsia="Times New Roman" w:hAnsi="Arial" w:cs="Arial"/>
          <w:color w:val="161515"/>
        </w:rPr>
        <w:t>Trust</w:t>
      </w:r>
      <w:r w:rsidRPr="005272BD">
        <w:rPr>
          <w:rFonts w:ascii="Arial" w:eastAsia="Times New Roman" w:hAnsi="Arial" w:cs="Arial"/>
          <w:color w:val="161515"/>
        </w:rPr>
        <w:t xml:space="preserve"> staff, students and other authorised third parties, who have access to any personal data held by or on behalf of the </w:t>
      </w:r>
      <w:r w:rsidR="007F765A">
        <w:rPr>
          <w:rFonts w:ascii="Arial" w:eastAsia="Times New Roman" w:hAnsi="Arial" w:cs="Arial"/>
          <w:color w:val="161515"/>
        </w:rPr>
        <w:t>Trust</w:t>
      </w:r>
      <w:r w:rsidRPr="005272BD">
        <w:rPr>
          <w:rFonts w:ascii="Arial" w:eastAsia="Times New Roman" w:hAnsi="Arial" w:cs="Arial"/>
          <w:color w:val="161515"/>
        </w:rPr>
        <w:t xml:space="preserve">, must adhere to the </w:t>
      </w:r>
      <w:r w:rsidR="007F765A">
        <w:rPr>
          <w:rFonts w:ascii="Arial" w:eastAsia="Times New Roman" w:hAnsi="Arial" w:cs="Arial"/>
          <w:color w:val="161515"/>
        </w:rPr>
        <w:t>Trust</w:t>
      </w:r>
      <w:r w:rsidRPr="005272BD">
        <w:rPr>
          <w:rFonts w:ascii="Arial" w:eastAsia="Times New Roman" w:hAnsi="Arial" w:cs="Arial"/>
          <w:color w:val="161515"/>
        </w:rPr>
        <w:t>’s Data Protection Policy and associated Codes of Practice.</w:t>
      </w:r>
    </w:p>
    <w:p w14:paraId="52B6412B" w14:textId="77777777" w:rsidR="00CE5577"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 xml:space="preserve">The </w:t>
      </w:r>
      <w:r w:rsidR="007F765A">
        <w:rPr>
          <w:rFonts w:ascii="Arial" w:eastAsia="Times New Roman" w:hAnsi="Arial" w:cs="Arial"/>
          <w:color w:val="161515"/>
        </w:rPr>
        <w:t>Trust</w:t>
      </w:r>
      <w:r w:rsidRPr="005272BD">
        <w:rPr>
          <w:rFonts w:ascii="Arial" w:eastAsia="Times New Roman" w:hAnsi="Arial" w:cs="Arial"/>
          <w:color w:val="161515"/>
        </w:rPr>
        <w:t xml:space="preserve">'s Data Protection Officer handles day-to-day issues relating to notification, advice on compliance and responding to requests from data subjects. </w:t>
      </w:r>
    </w:p>
    <w:p w14:paraId="34EEE371" w14:textId="77777777" w:rsidR="00C12D65" w:rsidRPr="005272BD" w:rsidRDefault="00C12D65" w:rsidP="001557E0">
      <w:pPr>
        <w:shd w:val="clear" w:color="auto" w:fill="FFFFFF"/>
        <w:spacing w:after="40" w:line="276" w:lineRule="auto"/>
        <w:jc w:val="both"/>
        <w:textAlignment w:val="baseline"/>
        <w:rPr>
          <w:rFonts w:ascii="Arial" w:eastAsia="Times New Roman" w:hAnsi="Arial" w:cs="Arial"/>
          <w:color w:val="161515"/>
        </w:rPr>
      </w:pPr>
    </w:p>
    <w:p w14:paraId="4B983134" w14:textId="77777777" w:rsidR="00CE5577" w:rsidRPr="005272BD" w:rsidRDefault="00CE5577" w:rsidP="00075CF9">
      <w:pPr>
        <w:numPr>
          <w:ilvl w:val="0"/>
          <w:numId w:val="31"/>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Breaches of the data protection legislation may lead to severe financial or reputational damage to the </w:t>
      </w:r>
      <w:r w:rsidR="007F765A">
        <w:rPr>
          <w:rFonts w:ascii="Arial" w:eastAsia="Times New Roman" w:hAnsi="Arial" w:cs="Arial"/>
          <w:color w:val="161515"/>
        </w:rPr>
        <w:t>Trust</w:t>
      </w:r>
      <w:r w:rsidRPr="005272BD">
        <w:rPr>
          <w:rFonts w:ascii="Arial" w:eastAsia="Times New Roman" w:hAnsi="Arial" w:cs="Arial"/>
          <w:color w:val="161515"/>
        </w:rPr>
        <w:t>.</w:t>
      </w:r>
    </w:p>
    <w:p w14:paraId="28A478D9" w14:textId="77777777" w:rsidR="00CE5577" w:rsidRPr="005272BD" w:rsidRDefault="00CE5577" w:rsidP="00075CF9">
      <w:pPr>
        <w:numPr>
          <w:ilvl w:val="0"/>
          <w:numId w:val="31"/>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Cardholder data shall not be copied or transmitted in any format without the prior permission of the cardholder. All cardholder data in the CDE should be encrypted when stored electronically. </w:t>
      </w:r>
      <w:r w:rsidR="001C65F0">
        <w:rPr>
          <w:rFonts w:ascii="Arial" w:eastAsia="Times New Roman" w:hAnsi="Arial" w:cs="Arial"/>
          <w:color w:val="161515"/>
        </w:rPr>
        <w:t>John Paul Szkudlapski, Senior Director of IT Services</w:t>
      </w:r>
      <w:r w:rsidR="001C65F0" w:rsidRPr="005272BD">
        <w:rPr>
          <w:rFonts w:ascii="Arial" w:eastAsia="Times New Roman" w:hAnsi="Arial" w:cs="Arial"/>
          <w:color w:val="161515"/>
        </w:rPr>
        <w:t xml:space="preserve"> </w:t>
      </w:r>
      <w:r w:rsidRPr="005272BD">
        <w:rPr>
          <w:rFonts w:ascii="Arial" w:eastAsia="Times New Roman" w:hAnsi="Arial" w:cs="Arial"/>
          <w:color w:val="161515"/>
        </w:rPr>
        <w:t>should be contacted for any queries regarding encryption.</w:t>
      </w:r>
    </w:p>
    <w:p w14:paraId="48BCF852" w14:textId="77777777" w:rsidR="00CE5577" w:rsidRPr="005272BD" w:rsidRDefault="00CE5577" w:rsidP="00075CF9">
      <w:pPr>
        <w:numPr>
          <w:ilvl w:val="0"/>
          <w:numId w:val="31"/>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All confidential data in the CDE must be handled in accordance with the data protection legislation, the </w:t>
      </w:r>
      <w:r w:rsidR="007F765A">
        <w:rPr>
          <w:rFonts w:ascii="Arial" w:eastAsia="Times New Roman" w:hAnsi="Arial" w:cs="Arial"/>
          <w:color w:val="161515"/>
        </w:rPr>
        <w:t>Trust</w:t>
      </w:r>
      <w:r w:rsidRPr="005272BD">
        <w:rPr>
          <w:rFonts w:ascii="Arial" w:eastAsia="Times New Roman" w:hAnsi="Arial" w:cs="Arial"/>
          <w:color w:val="161515"/>
        </w:rPr>
        <w:t xml:space="preserve"> Data Protection Policy and associated Codes of Practice.</w:t>
      </w:r>
    </w:p>
    <w:p w14:paraId="148F3350" w14:textId="77777777" w:rsidR="001F0201" w:rsidRDefault="001F0201" w:rsidP="00C12D65">
      <w:pPr>
        <w:shd w:val="clear" w:color="auto" w:fill="FFFFFF"/>
        <w:spacing w:after="40" w:line="276" w:lineRule="auto"/>
        <w:ind w:left="567" w:hanging="567"/>
        <w:jc w:val="both"/>
        <w:textAlignment w:val="baseline"/>
        <w:rPr>
          <w:rFonts w:ascii="Arial" w:eastAsia="Times New Roman" w:hAnsi="Arial" w:cs="Arial"/>
          <w:color w:val="161515"/>
        </w:rPr>
      </w:pPr>
    </w:p>
    <w:p w14:paraId="54B04F84"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PCI-DSS Data Retention</w:t>
      </w:r>
    </w:p>
    <w:p w14:paraId="0AE7516D" w14:textId="77777777" w:rsidR="00CE5577" w:rsidRPr="005272BD" w:rsidRDefault="00CE5577" w:rsidP="00075CF9">
      <w:pPr>
        <w:numPr>
          <w:ilvl w:val="0"/>
          <w:numId w:val="32"/>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Cardholder data must not be retained on any </w:t>
      </w:r>
      <w:r w:rsidR="007F765A">
        <w:rPr>
          <w:rFonts w:ascii="Arial" w:eastAsia="Times New Roman" w:hAnsi="Arial" w:cs="Arial"/>
          <w:color w:val="161515"/>
        </w:rPr>
        <w:t>Trust</w:t>
      </w:r>
      <w:r w:rsidRPr="005272BD">
        <w:rPr>
          <w:rFonts w:ascii="Arial" w:eastAsia="Times New Roman" w:hAnsi="Arial" w:cs="Arial"/>
          <w:color w:val="161515"/>
        </w:rPr>
        <w:t xml:space="preserve"> system.</w:t>
      </w:r>
    </w:p>
    <w:p w14:paraId="672B673C" w14:textId="77777777" w:rsidR="00CE5577" w:rsidRPr="005272BD" w:rsidRDefault="00CE5577" w:rsidP="00075CF9">
      <w:pPr>
        <w:numPr>
          <w:ilvl w:val="0"/>
          <w:numId w:val="32"/>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Other data referring to the cardholder data environment will be treated as outlined below:</w:t>
      </w:r>
    </w:p>
    <w:p w14:paraId="0724622F" w14:textId="77777777" w:rsidR="001F0201" w:rsidRDefault="001F0201" w:rsidP="00C12D65">
      <w:pPr>
        <w:shd w:val="clear" w:color="auto" w:fill="FFFFFF"/>
        <w:spacing w:after="40" w:line="276" w:lineRule="auto"/>
        <w:ind w:left="567" w:hanging="567"/>
        <w:jc w:val="both"/>
        <w:textAlignment w:val="baseline"/>
        <w:rPr>
          <w:rFonts w:ascii="Arial" w:eastAsia="Times New Roman" w:hAnsi="Arial" w:cs="Arial"/>
          <w:color w:val="161515"/>
        </w:rPr>
      </w:pPr>
    </w:p>
    <w:p w14:paraId="19D76271"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b/>
          <w:bCs/>
          <w:color w:val="161515"/>
          <w:bdr w:val="none" w:sz="0" w:space="0" w:color="auto" w:frame="1"/>
        </w:rPr>
        <w:t>Payment Card Data</w:t>
      </w:r>
    </w:p>
    <w:p w14:paraId="76E859D2"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 xml:space="preserve">Payment card data will not be stored within </w:t>
      </w:r>
      <w:r w:rsidR="007F765A">
        <w:rPr>
          <w:rFonts w:ascii="Arial" w:eastAsia="Times New Roman" w:hAnsi="Arial" w:cs="Arial"/>
          <w:color w:val="161515"/>
        </w:rPr>
        <w:t>Trust</w:t>
      </w:r>
      <w:r w:rsidRPr="005272BD">
        <w:rPr>
          <w:rFonts w:ascii="Arial" w:eastAsia="Times New Roman" w:hAnsi="Arial" w:cs="Arial"/>
          <w:color w:val="161515"/>
        </w:rPr>
        <w:t>.</w:t>
      </w:r>
    </w:p>
    <w:p w14:paraId="4ACAC626" w14:textId="77777777" w:rsidR="001F0201" w:rsidRDefault="001F0201" w:rsidP="001557E0">
      <w:pPr>
        <w:shd w:val="clear" w:color="auto" w:fill="FFFFFF"/>
        <w:spacing w:after="40" w:line="276" w:lineRule="auto"/>
        <w:jc w:val="both"/>
        <w:textAlignment w:val="baseline"/>
        <w:rPr>
          <w:rFonts w:ascii="Arial" w:eastAsia="Times New Roman" w:hAnsi="Arial" w:cs="Arial"/>
          <w:color w:val="161515"/>
        </w:rPr>
      </w:pPr>
    </w:p>
    <w:p w14:paraId="60207931"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b/>
          <w:bCs/>
          <w:color w:val="161515"/>
          <w:bdr w:val="none" w:sz="0" w:space="0" w:color="auto" w:frame="1"/>
        </w:rPr>
        <w:t>Revenue Protection Correspondence</w:t>
      </w:r>
    </w:p>
    <w:p w14:paraId="58D64163"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This refers to all correspondence relating to charge-backs, revenue protection and fraud prevention. These will typically be paper copies and must be destroyed by cross-cut shredding or approved shredding services once they have met their retention period.</w:t>
      </w:r>
    </w:p>
    <w:p w14:paraId="2E976515"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b/>
          <w:bCs/>
          <w:color w:val="161515"/>
          <w:bdr w:val="none" w:sz="0" w:space="0" w:color="auto" w:frame="1"/>
        </w:rPr>
        <w:t>Information Systems and Physical Location Documentation</w:t>
      </w:r>
    </w:p>
    <w:p w14:paraId="010DA29C"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All documentation relating to Information Systems within the PCI-DSS CDE, including network diagrams, firewall access, system configuration, system passwords and backup documentation must be held securely with privileged access.</w:t>
      </w:r>
    </w:p>
    <w:p w14:paraId="0323F532" w14:textId="77777777" w:rsidR="001F0201" w:rsidRDefault="001F0201" w:rsidP="001557E0">
      <w:pPr>
        <w:shd w:val="clear" w:color="auto" w:fill="FFFFFF"/>
        <w:spacing w:after="40" w:line="276" w:lineRule="auto"/>
        <w:jc w:val="both"/>
        <w:textAlignment w:val="baseline"/>
        <w:rPr>
          <w:rFonts w:ascii="Arial" w:eastAsia="Times New Roman" w:hAnsi="Arial" w:cs="Arial"/>
          <w:color w:val="161515"/>
        </w:rPr>
      </w:pPr>
    </w:p>
    <w:p w14:paraId="15822D53"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Cardholder Data Security</w:t>
      </w:r>
    </w:p>
    <w:p w14:paraId="3E1183EF"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Within the CDE:</w:t>
      </w:r>
    </w:p>
    <w:p w14:paraId="40FF2A8C"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Cardholder data must not be sent to any external party without authorisation from the </w:t>
      </w:r>
      <w:r w:rsidR="001C65F0">
        <w:rPr>
          <w:rFonts w:ascii="Arial" w:eastAsia="Times New Roman" w:hAnsi="Arial" w:cs="Arial"/>
          <w:color w:val="161515"/>
        </w:rPr>
        <w:t>CFO</w:t>
      </w:r>
      <w:r w:rsidRPr="005272BD">
        <w:rPr>
          <w:rFonts w:ascii="Arial" w:eastAsia="Times New Roman" w:hAnsi="Arial" w:cs="Arial"/>
          <w:color w:val="161515"/>
        </w:rPr>
        <w:t xml:space="preserve"> and the cardholder, e.g. 2 separate people.</w:t>
      </w:r>
    </w:p>
    <w:p w14:paraId="1810205E"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data physically sent to an external source must be sent via secure courier or other secure delivery method, as approved in advance by the data owner to ensure it is accurately tracked.</w:t>
      </w:r>
    </w:p>
    <w:p w14:paraId="3DB67204"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data must be stored in accordance with its classification regardless of the media it is held on.</w:t>
      </w:r>
    </w:p>
    <w:p w14:paraId="1B40E251"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physical backup media must be sent via secure transit.</w:t>
      </w:r>
    </w:p>
    <w:p w14:paraId="2336EF41"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data sent externally must be logged and those records retained for a period of 12 months.</w:t>
      </w:r>
    </w:p>
    <w:p w14:paraId="0D856270"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physical (paper) and electronic confidential data, especially if it contains cardholder data, must have physical security controls applied at all times.</w:t>
      </w:r>
    </w:p>
    <w:p w14:paraId="511E23A6"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confidential data must be stored securely and all access to be secure and controlled based on a user’s “need to know”.</w:t>
      </w:r>
    </w:p>
    <w:p w14:paraId="0C4A83A8"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Confidential data, especially cardholder data, stored on any form of media, e.g. CD’s, backups, hard drives, paper etc. must be inventoried to ensure the secure storage is managed and recorded.</w:t>
      </w:r>
    </w:p>
    <w:p w14:paraId="21A96A2C"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Periodic media inventories must be performed on a minimum of an annual basis. Evidence of media inventories will be retained.</w:t>
      </w:r>
    </w:p>
    <w:p w14:paraId="7B5ADEEA"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confidential data, such as cardholder data, access passwords must be encrypted when stored. Stored data includes all logical locations, e.g. databases, servers, log files, debugging files, backups, reports etc.</w:t>
      </w:r>
    </w:p>
    <w:p w14:paraId="6826BB67"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system and application passwords are classified as confidential and need to be encrypted in all forms of transmission as well as in storage.</w:t>
      </w:r>
    </w:p>
    <w:p w14:paraId="30F05D1F" w14:textId="77777777" w:rsidR="001F0201" w:rsidRDefault="001F0201" w:rsidP="001557E0">
      <w:pPr>
        <w:shd w:val="clear" w:color="auto" w:fill="FFFFFF"/>
        <w:spacing w:after="40" w:line="276" w:lineRule="auto"/>
        <w:jc w:val="both"/>
        <w:textAlignment w:val="baseline"/>
        <w:rPr>
          <w:rFonts w:ascii="Arial" w:eastAsia="Times New Roman" w:hAnsi="Arial" w:cs="Arial"/>
          <w:color w:val="161515"/>
        </w:rPr>
      </w:pPr>
    </w:p>
    <w:p w14:paraId="10314E06"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Cardholder Data Storage Locations</w:t>
      </w:r>
    </w:p>
    <w:p w14:paraId="4E8AF4E6" w14:textId="77777777" w:rsidR="00CE5577" w:rsidRPr="005272BD" w:rsidRDefault="00CE5577" w:rsidP="00075CF9">
      <w:pPr>
        <w:numPr>
          <w:ilvl w:val="0"/>
          <w:numId w:val="34"/>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The </w:t>
      </w:r>
      <w:r w:rsidR="007F765A">
        <w:rPr>
          <w:rFonts w:ascii="Arial" w:eastAsia="Times New Roman" w:hAnsi="Arial" w:cs="Arial"/>
          <w:color w:val="161515"/>
        </w:rPr>
        <w:t>Trust</w:t>
      </w:r>
      <w:r w:rsidRPr="005272BD">
        <w:rPr>
          <w:rFonts w:ascii="Arial" w:eastAsia="Times New Roman" w:hAnsi="Arial" w:cs="Arial"/>
          <w:color w:val="161515"/>
        </w:rPr>
        <w:t xml:space="preserve"> does not electronically store cardholder data on its systems.</w:t>
      </w:r>
    </w:p>
    <w:p w14:paraId="43E208A6" w14:textId="77777777" w:rsidR="001F0201" w:rsidRDefault="001F0201" w:rsidP="001557E0">
      <w:pPr>
        <w:shd w:val="clear" w:color="auto" w:fill="FFFFFF"/>
        <w:spacing w:after="40" w:line="276" w:lineRule="auto"/>
        <w:jc w:val="both"/>
        <w:textAlignment w:val="baseline"/>
        <w:rPr>
          <w:rFonts w:ascii="Arial" w:eastAsia="Times New Roman" w:hAnsi="Arial" w:cs="Arial"/>
          <w:color w:val="161515"/>
        </w:rPr>
      </w:pPr>
    </w:p>
    <w:p w14:paraId="5172B420"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Cardholder Data Disposal</w:t>
      </w:r>
    </w:p>
    <w:p w14:paraId="38751813" w14:textId="77777777" w:rsidR="00CE5577" w:rsidRPr="005272BD" w:rsidRDefault="00CE5577" w:rsidP="00075CF9">
      <w:pPr>
        <w:numPr>
          <w:ilvl w:val="0"/>
          <w:numId w:val="3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The </w:t>
      </w:r>
      <w:r w:rsidR="007F765A">
        <w:rPr>
          <w:rFonts w:ascii="Arial" w:eastAsia="Times New Roman" w:hAnsi="Arial" w:cs="Arial"/>
          <w:color w:val="161515"/>
        </w:rPr>
        <w:t>Trust</w:t>
      </w:r>
      <w:r w:rsidRPr="005272BD">
        <w:rPr>
          <w:rFonts w:ascii="Arial" w:eastAsia="Times New Roman" w:hAnsi="Arial" w:cs="Arial"/>
          <w:color w:val="161515"/>
        </w:rPr>
        <w:t xml:space="preserve"> should not hold any cardholder data.</w:t>
      </w:r>
    </w:p>
    <w:p w14:paraId="7F2972AE" w14:textId="77777777" w:rsidR="00CE5577" w:rsidRPr="005272BD" w:rsidRDefault="00CE5577" w:rsidP="00075CF9">
      <w:pPr>
        <w:numPr>
          <w:ilvl w:val="0"/>
          <w:numId w:val="3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Should cardholder data exist on any system, the following conditions apply:</w:t>
      </w:r>
    </w:p>
    <w:p w14:paraId="74217EFC" w14:textId="77777777" w:rsidR="00CE5577" w:rsidRPr="005272BD" w:rsidRDefault="00CE5577" w:rsidP="00075CF9">
      <w:pPr>
        <w:numPr>
          <w:ilvl w:val="0"/>
          <w:numId w:val="3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lastRenderedPageBreak/>
        <w:t>All data must be securely disposed of when no longer required regardless of the media or application type on which it is stored.</w:t>
      </w:r>
    </w:p>
    <w:p w14:paraId="44117A77" w14:textId="77777777" w:rsidR="00CE5577" w:rsidRPr="005272BD" w:rsidRDefault="00CE5577" w:rsidP="00075CF9">
      <w:pPr>
        <w:numPr>
          <w:ilvl w:val="0"/>
          <w:numId w:val="3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hard copies of cardholder data must be manually destroyed as soon as it has reached the end of its retention period. A quarterly process must be in place to confirm that all non- electronic cardholder data has been appropriately disposed of in a timely manner.</w:t>
      </w:r>
    </w:p>
    <w:p w14:paraId="6D93F6E0" w14:textId="77777777" w:rsidR="00CE5577" w:rsidRPr="005272BD" w:rsidRDefault="00CE5577" w:rsidP="00075CF9">
      <w:pPr>
        <w:numPr>
          <w:ilvl w:val="0"/>
          <w:numId w:val="3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hardcopy materials are crosscut shredded, incinerated or pulped so they cannot be reconstructed.</w:t>
      </w:r>
    </w:p>
    <w:p w14:paraId="6072F2CC" w14:textId="77777777" w:rsidR="001F0201" w:rsidRDefault="001F0201" w:rsidP="00C12D65">
      <w:pPr>
        <w:shd w:val="clear" w:color="auto" w:fill="FFFFFF"/>
        <w:spacing w:after="40" w:line="276" w:lineRule="auto"/>
        <w:ind w:left="567" w:hanging="567"/>
        <w:jc w:val="both"/>
        <w:textAlignment w:val="baseline"/>
        <w:rPr>
          <w:rFonts w:ascii="Arial" w:eastAsia="Times New Roman" w:hAnsi="Arial" w:cs="Arial"/>
          <w:color w:val="161515"/>
        </w:rPr>
      </w:pPr>
    </w:p>
    <w:p w14:paraId="34D96D07"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Mobile Data</w:t>
      </w:r>
    </w:p>
    <w:p w14:paraId="1438751F" w14:textId="77777777" w:rsidR="00CE5577" w:rsidRPr="005272BD" w:rsidRDefault="00CE5577" w:rsidP="00075CF9">
      <w:pPr>
        <w:numPr>
          <w:ilvl w:val="0"/>
          <w:numId w:val="36"/>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Cardholder data is not permitted to be stored on mobile devices.</w:t>
      </w:r>
    </w:p>
    <w:p w14:paraId="54F1D5FD" w14:textId="77777777" w:rsidR="000E1C02" w:rsidRDefault="000E1C02" w:rsidP="000E1C02">
      <w:pPr>
        <w:shd w:val="clear" w:color="auto" w:fill="FFFFFF"/>
        <w:spacing w:after="40" w:line="276" w:lineRule="auto"/>
        <w:jc w:val="both"/>
        <w:textAlignment w:val="baseline"/>
        <w:rPr>
          <w:rFonts w:ascii="Arial" w:eastAsia="Times New Roman" w:hAnsi="Arial" w:cs="Arial"/>
          <w:b/>
          <w:bCs/>
          <w:color w:val="161515"/>
          <w:bdr w:val="none" w:sz="0" w:space="0" w:color="auto" w:frame="1"/>
        </w:rPr>
      </w:pPr>
    </w:p>
    <w:p w14:paraId="5CAB3FCC" w14:textId="77777777" w:rsidR="00CE5577" w:rsidRPr="005272BD" w:rsidRDefault="00CE5577" w:rsidP="000E1C02">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b/>
          <w:bCs/>
          <w:color w:val="161515"/>
          <w:bdr w:val="none" w:sz="0" w:space="0" w:color="auto" w:frame="1"/>
        </w:rPr>
        <w:t>Responsibilities</w:t>
      </w:r>
    </w:p>
    <w:p w14:paraId="30BB5CBD"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All users </w:t>
      </w:r>
      <w:r w:rsidRPr="005272BD">
        <w:rPr>
          <w:rFonts w:ascii="Arial" w:eastAsia="Times New Roman" w:hAnsi="Arial" w:cs="Arial"/>
          <w:b/>
          <w:bCs/>
          <w:color w:val="161515"/>
          <w:bdr w:val="none" w:sz="0" w:space="0" w:color="auto" w:frame="1"/>
        </w:rPr>
        <w:t>within </w:t>
      </w:r>
      <w:r w:rsidRPr="005272BD">
        <w:rPr>
          <w:rFonts w:ascii="Arial" w:eastAsia="Times New Roman" w:hAnsi="Arial" w:cs="Arial"/>
          <w:color w:val="161515"/>
        </w:rPr>
        <w:t xml:space="preserve">the CDE include all permanent (direct hire), temporary and contract staff who use </w:t>
      </w:r>
      <w:r w:rsidR="007F765A">
        <w:rPr>
          <w:rFonts w:ascii="Arial" w:eastAsia="Times New Roman" w:hAnsi="Arial" w:cs="Arial"/>
          <w:color w:val="161515"/>
        </w:rPr>
        <w:t>Trust</w:t>
      </w:r>
      <w:r w:rsidRPr="005272BD">
        <w:rPr>
          <w:rFonts w:ascii="Arial" w:eastAsia="Times New Roman" w:hAnsi="Arial" w:cs="Arial"/>
          <w:color w:val="161515"/>
        </w:rPr>
        <w:t xml:space="preserve"> computer systems. All users must use the IT systems, information and equipment in accordance with </w:t>
      </w:r>
      <w:r w:rsidR="007F765A">
        <w:rPr>
          <w:rFonts w:ascii="Arial" w:eastAsia="Times New Roman" w:hAnsi="Arial" w:cs="Arial"/>
          <w:color w:val="161515"/>
        </w:rPr>
        <w:t>Trust</w:t>
      </w:r>
      <w:r w:rsidRPr="005272BD">
        <w:rPr>
          <w:rFonts w:ascii="Arial" w:eastAsia="Times New Roman" w:hAnsi="Arial" w:cs="Arial"/>
          <w:color w:val="161515"/>
        </w:rPr>
        <w:t xml:space="preserve"> security policies and procedures. Users are responsible for:</w:t>
      </w:r>
    </w:p>
    <w:p w14:paraId="1EE17A28" w14:textId="77777777" w:rsidR="00CE5577" w:rsidRPr="005272BD" w:rsidRDefault="00CE5577" w:rsidP="00075CF9">
      <w:pPr>
        <w:numPr>
          <w:ilvl w:val="0"/>
          <w:numId w:val="38"/>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Familiarising themselves with and adhering to the policies and procedures applicable to their area of responsibility;</w:t>
      </w:r>
    </w:p>
    <w:p w14:paraId="4B180C8C" w14:textId="77777777" w:rsidR="00CE5577" w:rsidRPr="005272BD" w:rsidRDefault="00CE5577" w:rsidP="00075CF9">
      <w:pPr>
        <w:numPr>
          <w:ilvl w:val="0"/>
          <w:numId w:val="38"/>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Clearing desks of all sensitive material and logging off or locking workstations at the end of the day and when leaving their desk;</w:t>
      </w:r>
    </w:p>
    <w:p w14:paraId="74A643A7" w14:textId="77777777" w:rsidR="00CE5577" w:rsidRPr="005272BD" w:rsidRDefault="00CE5577" w:rsidP="00075CF9">
      <w:pPr>
        <w:numPr>
          <w:ilvl w:val="0"/>
          <w:numId w:val="38"/>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Not removing equipment, information or any other </w:t>
      </w:r>
      <w:r w:rsidR="007F765A">
        <w:rPr>
          <w:rFonts w:ascii="Arial" w:eastAsia="Times New Roman" w:hAnsi="Arial" w:cs="Arial"/>
          <w:color w:val="161515"/>
        </w:rPr>
        <w:t>Trust</w:t>
      </w:r>
      <w:r w:rsidRPr="005272BD">
        <w:rPr>
          <w:rFonts w:ascii="Arial" w:eastAsia="Times New Roman" w:hAnsi="Arial" w:cs="Arial"/>
          <w:color w:val="161515"/>
        </w:rPr>
        <w:t xml:space="preserve"> property from the </w:t>
      </w:r>
      <w:r w:rsidR="007F765A">
        <w:rPr>
          <w:rFonts w:ascii="Arial" w:eastAsia="Times New Roman" w:hAnsi="Arial" w:cs="Arial"/>
          <w:color w:val="161515"/>
        </w:rPr>
        <w:t>Trust</w:t>
      </w:r>
      <w:r w:rsidRPr="005272BD">
        <w:rPr>
          <w:rFonts w:ascii="Arial" w:eastAsia="Times New Roman" w:hAnsi="Arial" w:cs="Arial"/>
          <w:color w:val="161515"/>
        </w:rPr>
        <w:t xml:space="preserve"> premises without authorisation;</w:t>
      </w:r>
    </w:p>
    <w:p w14:paraId="297E53FB" w14:textId="77777777" w:rsidR="00CE5577" w:rsidRPr="005272BD" w:rsidRDefault="00CE5577" w:rsidP="00075CF9">
      <w:pPr>
        <w:numPr>
          <w:ilvl w:val="0"/>
          <w:numId w:val="38"/>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Not connecting personal equipment to </w:t>
      </w:r>
      <w:r w:rsidR="007F765A">
        <w:rPr>
          <w:rFonts w:ascii="Arial" w:eastAsia="Times New Roman" w:hAnsi="Arial" w:cs="Arial"/>
          <w:color w:val="161515"/>
        </w:rPr>
        <w:t>Trust</w:t>
      </w:r>
      <w:r w:rsidRPr="005272BD">
        <w:rPr>
          <w:rFonts w:ascii="Arial" w:eastAsia="Times New Roman" w:hAnsi="Arial" w:cs="Arial"/>
          <w:color w:val="161515"/>
        </w:rPr>
        <w:t xml:space="preserve"> networks within the CDE;</w:t>
      </w:r>
    </w:p>
    <w:p w14:paraId="6E6896D4" w14:textId="77777777" w:rsidR="00CE5577" w:rsidRPr="005272BD" w:rsidRDefault="00CE5577" w:rsidP="00075CF9">
      <w:pPr>
        <w:numPr>
          <w:ilvl w:val="0"/>
          <w:numId w:val="38"/>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Not installing, copying or modifying any software on </w:t>
      </w:r>
      <w:r w:rsidR="007F765A">
        <w:rPr>
          <w:rFonts w:ascii="Arial" w:eastAsia="Times New Roman" w:hAnsi="Arial" w:cs="Arial"/>
          <w:color w:val="161515"/>
        </w:rPr>
        <w:t>Trust</w:t>
      </w:r>
      <w:r w:rsidRPr="005272BD">
        <w:rPr>
          <w:rFonts w:ascii="Arial" w:eastAsia="Times New Roman" w:hAnsi="Arial" w:cs="Arial"/>
          <w:color w:val="161515"/>
        </w:rPr>
        <w:t xml:space="preserve"> equipment without authorisation;</w:t>
      </w:r>
    </w:p>
    <w:p w14:paraId="3D6F2A44" w14:textId="77777777" w:rsidR="00CE5577" w:rsidRPr="001C65F0" w:rsidRDefault="00CE5577" w:rsidP="00075CF9">
      <w:pPr>
        <w:numPr>
          <w:ilvl w:val="0"/>
          <w:numId w:val="38"/>
        </w:numPr>
        <w:shd w:val="clear" w:color="auto" w:fill="FFFFFF"/>
        <w:tabs>
          <w:tab w:val="clear" w:pos="720"/>
        </w:tabs>
        <w:spacing w:after="40" w:line="276" w:lineRule="auto"/>
        <w:ind w:left="426" w:hanging="426"/>
        <w:jc w:val="both"/>
        <w:textAlignment w:val="baseline"/>
        <w:rPr>
          <w:rFonts w:ascii="Arial" w:hAnsi="Arial" w:cs="Arial"/>
        </w:rPr>
      </w:pPr>
      <w:r w:rsidRPr="001C65F0">
        <w:rPr>
          <w:rFonts w:ascii="Arial" w:eastAsia="Times New Roman" w:hAnsi="Arial" w:cs="Arial"/>
          <w:color w:val="161515"/>
        </w:rPr>
        <w:t xml:space="preserve">Immediately reporting security incidents to </w:t>
      </w:r>
      <w:r w:rsidR="001C65F0">
        <w:rPr>
          <w:rFonts w:ascii="Arial" w:eastAsia="Times New Roman" w:hAnsi="Arial" w:cs="Arial"/>
          <w:color w:val="161515"/>
        </w:rPr>
        <w:t>John Paul Szkudlapski, Senior Director of IT Services</w:t>
      </w:r>
    </w:p>
    <w:p w14:paraId="6CB5583B" w14:textId="77777777" w:rsidR="00504DE8" w:rsidRPr="005272BD" w:rsidRDefault="00504DE8" w:rsidP="001557E0">
      <w:pPr>
        <w:spacing w:after="40" w:line="276" w:lineRule="auto"/>
        <w:jc w:val="both"/>
        <w:rPr>
          <w:rFonts w:ascii="Arial" w:hAnsi="Arial" w:cs="Arial"/>
        </w:rPr>
      </w:pPr>
    </w:p>
    <w:p w14:paraId="0406ADFF" w14:textId="77777777" w:rsidR="00504DE8" w:rsidRPr="005272BD" w:rsidRDefault="00504DE8" w:rsidP="001557E0">
      <w:pPr>
        <w:pStyle w:val="Heading1"/>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Fonts w:ascii="Arial" w:hAnsi="Arial" w:cs="Arial"/>
          <w:color w:val="161515"/>
          <w:sz w:val="22"/>
          <w:szCs w:val="22"/>
        </w:rPr>
        <w:t>Incident Reporting</w:t>
      </w:r>
    </w:p>
    <w:p w14:paraId="0F4DCC1B" w14:textId="77777777"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Style w:val="Strong"/>
          <w:rFonts w:ascii="Arial" w:hAnsi="Arial" w:cs="Arial"/>
          <w:color w:val="161515"/>
          <w:sz w:val="22"/>
          <w:szCs w:val="22"/>
          <w:bdr w:val="none" w:sz="0" w:space="0" w:color="auto" w:frame="1"/>
        </w:rPr>
        <w:t>Incident Response Plan</w:t>
      </w:r>
    </w:p>
    <w:p w14:paraId="369BF1B0" w14:textId="77777777"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Fonts w:ascii="Arial" w:hAnsi="Arial" w:cs="Arial"/>
          <w:color w:val="161515"/>
          <w:sz w:val="22"/>
          <w:szCs w:val="22"/>
        </w:rPr>
        <w:t>An “incident” is defined as a suspected or confirmed “data compromise”. A “data compromise” is any situation where there has been unauthorised access to a system or network where cardholder data is collected, processed, stored, or transmitted. For purposes of PCI DSS, a “data compromise” can also involve the suspected or confirmed loss or theft of any material or records that contain cardholder data.</w:t>
      </w:r>
    </w:p>
    <w:p w14:paraId="1793CA87" w14:textId="77777777"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Fonts w:ascii="Arial" w:hAnsi="Arial" w:cs="Arial"/>
          <w:color w:val="161515"/>
          <w:sz w:val="22"/>
          <w:szCs w:val="22"/>
        </w:rPr>
        <w:t> Some examples of data compromise incidents that an employee might recognise in their day to day activities include, but are not limited to:</w:t>
      </w:r>
    </w:p>
    <w:p w14:paraId="1BCD4B80" w14:textId="77777777" w:rsidR="00504DE8" w:rsidRPr="005272BD" w:rsidRDefault="00504DE8" w:rsidP="000E1C02">
      <w:pPr>
        <w:pStyle w:val="NormalWeb"/>
        <w:numPr>
          <w:ilvl w:val="0"/>
          <w:numId w:val="40"/>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Theft, damage, or unauthorised access (e.g., papers missing from their desk, broken locks, missing log files, alert from a security guard, video evidence of a break-in or unscheduled/unauthorised physical entry)</w:t>
      </w:r>
    </w:p>
    <w:p w14:paraId="2DD638A8" w14:textId="77777777" w:rsidR="00504DE8" w:rsidRPr="005272BD" w:rsidRDefault="00504DE8" w:rsidP="000E1C02">
      <w:pPr>
        <w:pStyle w:val="NormalWeb"/>
        <w:numPr>
          <w:ilvl w:val="0"/>
          <w:numId w:val="40"/>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Fraud</w:t>
      </w:r>
    </w:p>
    <w:p w14:paraId="0E483FA1" w14:textId="77777777" w:rsidR="00504DE8" w:rsidRPr="005272BD" w:rsidRDefault="00504DE8" w:rsidP="000E1C02">
      <w:pPr>
        <w:pStyle w:val="NormalWeb"/>
        <w:numPr>
          <w:ilvl w:val="0"/>
          <w:numId w:val="40"/>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Inaccurate information within databases, logs, files or paper records</w:t>
      </w:r>
    </w:p>
    <w:p w14:paraId="04BDB89E" w14:textId="77777777" w:rsidR="00504DE8" w:rsidRPr="005272BD" w:rsidRDefault="00504DE8" w:rsidP="000E1C02">
      <w:pPr>
        <w:pStyle w:val="NormalWeb"/>
        <w:numPr>
          <w:ilvl w:val="0"/>
          <w:numId w:val="40"/>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Card terminals that have been tampered with or substituted</w:t>
      </w:r>
    </w:p>
    <w:p w14:paraId="7D60308E" w14:textId="77777777" w:rsidR="00504DE8" w:rsidRPr="005272BD" w:rsidRDefault="00504DE8" w:rsidP="000E1C02">
      <w:pPr>
        <w:pStyle w:val="NormalWeb"/>
        <w:numPr>
          <w:ilvl w:val="0"/>
          <w:numId w:val="40"/>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Computers that have had a suspect device installed to the USB port</w:t>
      </w:r>
    </w:p>
    <w:p w14:paraId="6E33A966" w14:textId="77777777" w:rsidR="000E1C02" w:rsidRDefault="000E1C02" w:rsidP="001557E0">
      <w:pPr>
        <w:pStyle w:val="NormalWeb"/>
        <w:shd w:val="clear" w:color="auto" w:fill="FFFFFF"/>
        <w:spacing w:before="0" w:beforeAutospacing="0" w:after="40" w:afterAutospacing="0" w:line="276" w:lineRule="auto"/>
        <w:jc w:val="both"/>
        <w:textAlignment w:val="baseline"/>
        <w:rPr>
          <w:rStyle w:val="Strong"/>
          <w:rFonts w:ascii="Arial" w:hAnsi="Arial" w:cs="Arial"/>
          <w:color w:val="161515"/>
          <w:sz w:val="22"/>
          <w:szCs w:val="22"/>
          <w:bdr w:val="none" w:sz="0" w:space="0" w:color="auto" w:frame="1"/>
        </w:rPr>
      </w:pPr>
    </w:p>
    <w:p w14:paraId="4EF6AAF6" w14:textId="77777777"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Style w:val="Strong"/>
          <w:rFonts w:ascii="Arial" w:hAnsi="Arial" w:cs="Arial"/>
          <w:color w:val="161515"/>
          <w:sz w:val="22"/>
          <w:szCs w:val="22"/>
          <w:bdr w:val="none" w:sz="0" w:space="0" w:color="auto" w:frame="1"/>
        </w:rPr>
        <w:lastRenderedPageBreak/>
        <w:t>Reporting an Incident</w:t>
      </w:r>
    </w:p>
    <w:p w14:paraId="68097169" w14:textId="77777777" w:rsidR="00504DE8" w:rsidRPr="000E1C02" w:rsidRDefault="00504DE8" w:rsidP="000E1C02">
      <w:pPr>
        <w:pStyle w:val="NormalWeb"/>
        <w:numPr>
          <w:ilvl w:val="0"/>
          <w:numId w:val="41"/>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0E1C02">
        <w:rPr>
          <w:rFonts w:ascii="Arial" w:hAnsi="Arial" w:cs="Arial"/>
          <w:color w:val="161515"/>
          <w:sz w:val="22"/>
          <w:szCs w:val="22"/>
        </w:rPr>
        <w:t xml:space="preserve">Employees are responsible for reporting incidents in their area to </w:t>
      </w:r>
      <w:r w:rsidR="00C323B6" w:rsidRPr="000E1C02">
        <w:rPr>
          <w:rFonts w:ascii="Arial" w:hAnsi="Arial" w:cs="Arial"/>
          <w:color w:val="161515"/>
          <w:sz w:val="22"/>
          <w:szCs w:val="22"/>
        </w:rPr>
        <w:t xml:space="preserve">CFO who </w:t>
      </w:r>
      <w:r w:rsidRPr="000E1C02">
        <w:rPr>
          <w:rFonts w:ascii="Arial" w:hAnsi="Arial" w:cs="Arial"/>
          <w:color w:val="161515"/>
          <w:sz w:val="22"/>
          <w:szCs w:val="22"/>
        </w:rPr>
        <w:t xml:space="preserve">will report the incident to </w:t>
      </w:r>
      <w:r w:rsidR="00C323B6" w:rsidRPr="000E1C02">
        <w:rPr>
          <w:rFonts w:ascii="Arial" w:hAnsi="Arial" w:cs="Arial"/>
          <w:color w:val="161515"/>
          <w:sz w:val="22"/>
          <w:szCs w:val="22"/>
        </w:rPr>
        <w:t xml:space="preserve">John Paul Szkudlapski, Senior Director of IT Services </w:t>
      </w:r>
      <w:r w:rsidRPr="000E1C02">
        <w:rPr>
          <w:rFonts w:ascii="Arial" w:hAnsi="Arial" w:cs="Arial"/>
          <w:color w:val="161515"/>
          <w:sz w:val="22"/>
          <w:szCs w:val="22"/>
        </w:rPr>
        <w:t>and any other relevant parties. If you become aware of a suspected or real security incident relating to cardholder data, or a failure in procedure, then you must act immediately.</w:t>
      </w:r>
    </w:p>
    <w:p w14:paraId="4D50C560" w14:textId="77777777" w:rsidR="00504DE8" w:rsidRPr="000E1C02" w:rsidRDefault="00504DE8" w:rsidP="000E1C02">
      <w:pPr>
        <w:pStyle w:val="NormalWeb"/>
        <w:numPr>
          <w:ilvl w:val="0"/>
          <w:numId w:val="41"/>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0E1C02">
        <w:rPr>
          <w:rFonts w:ascii="Arial" w:hAnsi="Arial" w:cs="Arial"/>
          <w:color w:val="161515"/>
          <w:sz w:val="22"/>
          <w:szCs w:val="22"/>
        </w:rPr>
        <w:t xml:space="preserve">All communications with </w:t>
      </w:r>
      <w:r w:rsidR="000E1C02">
        <w:rPr>
          <w:rFonts w:ascii="Arial" w:hAnsi="Arial" w:cs="Arial"/>
          <w:color w:val="161515"/>
          <w:sz w:val="22"/>
          <w:szCs w:val="22"/>
        </w:rPr>
        <w:t>police</w:t>
      </w:r>
      <w:r w:rsidRPr="000E1C02">
        <w:rPr>
          <w:rFonts w:ascii="Arial" w:hAnsi="Arial" w:cs="Arial"/>
          <w:color w:val="161515"/>
          <w:sz w:val="22"/>
          <w:szCs w:val="22"/>
        </w:rPr>
        <w:t xml:space="preserve"> or the public will be coordinated by the </w:t>
      </w:r>
      <w:r w:rsidR="00C323B6" w:rsidRPr="000E1C02">
        <w:rPr>
          <w:rFonts w:ascii="Arial" w:hAnsi="Arial" w:cs="Arial"/>
          <w:color w:val="161515"/>
          <w:sz w:val="22"/>
          <w:szCs w:val="22"/>
        </w:rPr>
        <w:t>CFO.</w:t>
      </w:r>
    </w:p>
    <w:p w14:paraId="2EB0D3DC" w14:textId="77777777" w:rsidR="000E1C02" w:rsidRDefault="000E1C02" w:rsidP="001557E0">
      <w:pPr>
        <w:pStyle w:val="NormalWeb"/>
        <w:shd w:val="clear" w:color="auto" w:fill="FFFFFF"/>
        <w:spacing w:before="0" w:beforeAutospacing="0" w:after="40" w:afterAutospacing="0" w:line="276" w:lineRule="auto"/>
        <w:jc w:val="both"/>
        <w:textAlignment w:val="baseline"/>
        <w:rPr>
          <w:rStyle w:val="Strong"/>
          <w:rFonts w:ascii="Arial" w:hAnsi="Arial" w:cs="Arial"/>
          <w:color w:val="161515"/>
          <w:sz w:val="22"/>
          <w:szCs w:val="22"/>
          <w:bdr w:val="none" w:sz="0" w:space="0" w:color="auto" w:frame="1"/>
        </w:rPr>
      </w:pPr>
    </w:p>
    <w:p w14:paraId="50BC6C8C" w14:textId="77777777"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Style w:val="Strong"/>
          <w:rFonts w:ascii="Arial" w:hAnsi="Arial" w:cs="Arial"/>
          <w:color w:val="161515"/>
          <w:sz w:val="22"/>
          <w:szCs w:val="22"/>
          <w:bdr w:val="none" w:sz="0" w:space="0" w:color="auto" w:frame="1"/>
        </w:rPr>
        <w:t>Incident Response</w:t>
      </w:r>
    </w:p>
    <w:p w14:paraId="679D1797" w14:textId="77777777"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Fonts w:ascii="Arial" w:hAnsi="Arial" w:cs="Arial"/>
          <w:color w:val="161515"/>
          <w:sz w:val="22"/>
          <w:szCs w:val="22"/>
        </w:rPr>
        <w:t xml:space="preserve">The following </w:t>
      </w:r>
      <w:r w:rsidR="000E1C02" w:rsidRPr="005272BD">
        <w:rPr>
          <w:rFonts w:ascii="Arial" w:hAnsi="Arial" w:cs="Arial"/>
          <w:color w:val="161515"/>
          <w:sz w:val="22"/>
          <w:szCs w:val="22"/>
        </w:rPr>
        <w:t xml:space="preserve">measures </w:t>
      </w:r>
      <w:r w:rsidRPr="005272BD">
        <w:rPr>
          <w:rFonts w:ascii="Arial" w:hAnsi="Arial" w:cs="Arial"/>
          <w:color w:val="161515"/>
          <w:sz w:val="22"/>
          <w:szCs w:val="22"/>
        </w:rPr>
        <w:t>must be immediately followed when a confirmed or suspected incident arises</w:t>
      </w:r>
      <w:r w:rsidR="000E1C02" w:rsidRPr="000E1C02">
        <w:rPr>
          <w:rFonts w:ascii="Arial" w:hAnsi="Arial" w:cs="Arial"/>
          <w:color w:val="161515"/>
          <w:sz w:val="22"/>
          <w:szCs w:val="22"/>
        </w:rPr>
        <w:t xml:space="preserve"> </w:t>
      </w:r>
      <w:r w:rsidR="000E1C02" w:rsidRPr="005272BD">
        <w:rPr>
          <w:rFonts w:ascii="Arial" w:hAnsi="Arial" w:cs="Arial"/>
          <w:color w:val="161515"/>
          <w:sz w:val="22"/>
          <w:szCs w:val="22"/>
        </w:rPr>
        <w:t>to ensure that a suspicious card terminal or computer cannot be used such as</w:t>
      </w:r>
      <w:r w:rsidRPr="005272BD">
        <w:rPr>
          <w:rFonts w:ascii="Arial" w:hAnsi="Arial" w:cs="Arial"/>
          <w:color w:val="161515"/>
          <w:sz w:val="22"/>
          <w:szCs w:val="22"/>
        </w:rPr>
        <w:t>:</w:t>
      </w:r>
    </w:p>
    <w:p w14:paraId="109EE8CE" w14:textId="77777777" w:rsidR="00504DE8" w:rsidRPr="005272BD" w:rsidRDefault="00504DE8" w:rsidP="000E1C02">
      <w:pPr>
        <w:pStyle w:val="NormalWeb"/>
        <w:numPr>
          <w:ilvl w:val="0"/>
          <w:numId w:val="42"/>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Disconnecting the terminal’s network cable / telephone line (but DO NOT switch the device off);</w:t>
      </w:r>
    </w:p>
    <w:p w14:paraId="3B55DE5C" w14:textId="77777777" w:rsidR="00504DE8" w:rsidRPr="005272BD" w:rsidRDefault="00504DE8" w:rsidP="000E1C02">
      <w:pPr>
        <w:pStyle w:val="NormalWeb"/>
        <w:numPr>
          <w:ilvl w:val="0"/>
          <w:numId w:val="42"/>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Put a note on the terminal stating that it is ‘not in use’;</w:t>
      </w:r>
    </w:p>
    <w:p w14:paraId="684039C0" w14:textId="77777777" w:rsidR="00504DE8" w:rsidRPr="005272BD" w:rsidRDefault="00504DE8" w:rsidP="000E1C02">
      <w:pPr>
        <w:pStyle w:val="NormalWeb"/>
        <w:numPr>
          <w:ilvl w:val="0"/>
          <w:numId w:val="42"/>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Keep a watchful eye over the device until further information is given.</w:t>
      </w:r>
    </w:p>
    <w:p w14:paraId="02F45BC9" w14:textId="77777777" w:rsidR="00504DE8" w:rsidRPr="000E1C02"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0E1C02">
        <w:rPr>
          <w:rFonts w:ascii="Arial" w:hAnsi="Arial" w:cs="Arial"/>
          <w:color w:val="161515"/>
          <w:sz w:val="22"/>
          <w:szCs w:val="22"/>
        </w:rPr>
        <w:t xml:space="preserve">Notify the </w:t>
      </w:r>
      <w:r w:rsidR="00C323B6" w:rsidRPr="000E1C02">
        <w:rPr>
          <w:rFonts w:ascii="Arial" w:hAnsi="Arial" w:cs="Arial"/>
          <w:color w:val="161515"/>
          <w:sz w:val="22"/>
          <w:szCs w:val="22"/>
        </w:rPr>
        <w:t>CFO and John Paul Szkudlapski, Senior Director of IT Services</w:t>
      </w:r>
      <w:r w:rsidRPr="000E1C02">
        <w:rPr>
          <w:rFonts w:ascii="Arial" w:hAnsi="Arial" w:cs="Arial"/>
          <w:color w:val="161515"/>
          <w:sz w:val="22"/>
          <w:szCs w:val="22"/>
        </w:rPr>
        <w:t xml:space="preserve"> of the confirmed or suspected incident by email, providing details or generalities surrounding the suspected or confirmed incident</w:t>
      </w:r>
    </w:p>
    <w:p w14:paraId="7371EA1C" w14:textId="77777777" w:rsidR="00504DE8"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Fonts w:ascii="Arial" w:hAnsi="Arial" w:cs="Arial"/>
          <w:color w:val="161515"/>
          <w:sz w:val="22"/>
          <w:szCs w:val="22"/>
        </w:rPr>
        <w:t xml:space="preserve">Complete an Incident Response form </w:t>
      </w:r>
      <w:r w:rsidR="000E1C02">
        <w:rPr>
          <w:rFonts w:ascii="Arial" w:hAnsi="Arial" w:cs="Arial"/>
          <w:color w:val="161515"/>
          <w:sz w:val="22"/>
          <w:szCs w:val="22"/>
        </w:rPr>
        <w:t xml:space="preserve">(Appendix 1) </w:t>
      </w:r>
      <w:r w:rsidRPr="005272BD">
        <w:rPr>
          <w:rFonts w:ascii="Arial" w:hAnsi="Arial" w:cs="Arial"/>
          <w:color w:val="161515"/>
          <w:sz w:val="22"/>
          <w:szCs w:val="22"/>
        </w:rPr>
        <w:t xml:space="preserve">and email to the </w:t>
      </w:r>
      <w:r w:rsidR="000E1C02">
        <w:rPr>
          <w:rFonts w:ascii="Arial" w:hAnsi="Arial" w:cs="Arial"/>
          <w:color w:val="161515"/>
          <w:sz w:val="22"/>
          <w:szCs w:val="22"/>
        </w:rPr>
        <w:t>CFO</w:t>
      </w:r>
      <w:r w:rsidRPr="005272BD">
        <w:rPr>
          <w:rFonts w:ascii="Arial" w:hAnsi="Arial" w:cs="Arial"/>
          <w:color w:val="161515"/>
          <w:sz w:val="22"/>
          <w:szCs w:val="22"/>
        </w:rPr>
        <w:t>. The form should provide as much detail as possible, including the date, time, and the nature of the incident if known. Any information you can provide will aid in responding in an appropriate manner.</w:t>
      </w:r>
    </w:p>
    <w:p w14:paraId="742F27F0" w14:textId="77777777" w:rsidR="00C323B6" w:rsidRPr="005272BD" w:rsidRDefault="00C323B6"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p>
    <w:p w14:paraId="501C0504" w14:textId="77777777"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Fonts w:ascii="Arial" w:hAnsi="Arial" w:cs="Arial"/>
          <w:color w:val="161515"/>
          <w:sz w:val="22"/>
          <w:szCs w:val="22"/>
        </w:rPr>
        <w:t xml:space="preserve">Responses may proceed through the following stages – this will be determined by the </w:t>
      </w:r>
      <w:r w:rsidR="00C323B6">
        <w:rPr>
          <w:rFonts w:ascii="Arial" w:hAnsi="Arial" w:cs="Arial"/>
          <w:color w:val="161515"/>
          <w:sz w:val="22"/>
          <w:szCs w:val="22"/>
        </w:rPr>
        <w:t>CFO</w:t>
      </w:r>
      <w:r w:rsidRPr="005272BD">
        <w:rPr>
          <w:rFonts w:ascii="Arial" w:hAnsi="Arial" w:cs="Arial"/>
          <w:color w:val="161515"/>
          <w:sz w:val="22"/>
          <w:szCs w:val="22"/>
        </w:rPr>
        <w:t>:</w:t>
      </w:r>
    </w:p>
    <w:p w14:paraId="5DF95AC5" w14:textId="77777777" w:rsidR="00504DE8" w:rsidRPr="005272BD" w:rsidRDefault="00504DE8" w:rsidP="000E1C02">
      <w:pPr>
        <w:pStyle w:val="NormalWeb"/>
        <w:numPr>
          <w:ilvl w:val="0"/>
          <w:numId w:val="43"/>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 xml:space="preserve">Alert all relevant parties, i.e. banking relationship manager, merchant/acquiring bank, </w:t>
      </w:r>
      <w:r w:rsidR="000E1C02">
        <w:rPr>
          <w:rFonts w:ascii="Arial" w:hAnsi="Arial" w:cs="Arial"/>
          <w:color w:val="161515"/>
          <w:sz w:val="22"/>
          <w:szCs w:val="22"/>
        </w:rPr>
        <w:t>police</w:t>
      </w:r>
      <w:r w:rsidRPr="005272BD">
        <w:rPr>
          <w:rFonts w:ascii="Arial" w:hAnsi="Arial" w:cs="Arial"/>
          <w:color w:val="161515"/>
          <w:sz w:val="22"/>
          <w:szCs w:val="22"/>
        </w:rPr>
        <w:t>;</w:t>
      </w:r>
    </w:p>
    <w:p w14:paraId="421C1C1F" w14:textId="77777777" w:rsidR="00504DE8" w:rsidRPr="005272BD" w:rsidRDefault="00504DE8" w:rsidP="000E1C02">
      <w:pPr>
        <w:pStyle w:val="NormalWeb"/>
        <w:numPr>
          <w:ilvl w:val="0"/>
          <w:numId w:val="43"/>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Collect and protect information associated with the intrusion;</w:t>
      </w:r>
    </w:p>
    <w:p w14:paraId="4B6FA1F6" w14:textId="77777777" w:rsidR="00504DE8" w:rsidRPr="005272BD" w:rsidRDefault="00504DE8" w:rsidP="000E1C02">
      <w:pPr>
        <w:pStyle w:val="NormalWeb"/>
        <w:numPr>
          <w:ilvl w:val="0"/>
          <w:numId w:val="43"/>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 xml:space="preserve">In the event that forensic investigation is required, the </w:t>
      </w:r>
      <w:r w:rsidR="00C323B6">
        <w:rPr>
          <w:rFonts w:ascii="Arial" w:hAnsi="Arial" w:cs="Arial"/>
          <w:color w:val="161515"/>
          <w:sz w:val="22"/>
          <w:szCs w:val="22"/>
        </w:rPr>
        <w:t>CFO</w:t>
      </w:r>
      <w:r w:rsidRPr="005272BD">
        <w:rPr>
          <w:rFonts w:ascii="Arial" w:hAnsi="Arial" w:cs="Arial"/>
          <w:color w:val="161515"/>
          <w:sz w:val="22"/>
          <w:szCs w:val="22"/>
        </w:rPr>
        <w:t xml:space="preserve"> will work with legal representatives and management to identify appropriate forensic specialists;</w:t>
      </w:r>
    </w:p>
    <w:p w14:paraId="14A525E6" w14:textId="77777777" w:rsidR="00504DE8" w:rsidRPr="005272BD" w:rsidRDefault="00504DE8" w:rsidP="000E1C02">
      <w:pPr>
        <w:pStyle w:val="NormalWeb"/>
        <w:numPr>
          <w:ilvl w:val="0"/>
          <w:numId w:val="43"/>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Eliminate the intruder's means of access and any related vulnerabilities;</w:t>
      </w:r>
    </w:p>
    <w:p w14:paraId="1EAB9FA1" w14:textId="77777777" w:rsidR="00504DE8" w:rsidRPr="005272BD" w:rsidRDefault="00504DE8" w:rsidP="000E1C02">
      <w:pPr>
        <w:pStyle w:val="NormalWeb"/>
        <w:numPr>
          <w:ilvl w:val="0"/>
          <w:numId w:val="43"/>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Research potential risks related to or damage caused by intrusion method used;</w:t>
      </w:r>
    </w:p>
    <w:p w14:paraId="3917AA5F" w14:textId="77777777" w:rsidR="00504DE8" w:rsidRPr="005272BD" w:rsidRDefault="00504DE8" w:rsidP="000E1C02">
      <w:pPr>
        <w:pStyle w:val="NormalWeb"/>
        <w:numPr>
          <w:ilvl w:val="0"/>
          <w:numId w:val="43"/>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Report to Directorate;</w:t>
      </w:r>
    </w:p>
    <w:p w14:paraId="5BEFD1E8" w14:textId="77777777" w:rsidR="00504DE8" w:rsidRPr="005272BD" w:rsidRDefault="00504DE8" w:rsidP="000E1C02">
      <w:pPr>
        <w:pStyle w:val="NormalWeb"/>
        <w:numPr>
          <w:ilvl w:val="0"/>
          <w:numId w:val="43"/>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Report to HEFCE;</w:t>
      </w:r>
    </w:p>
    <w:p w14:paraId="1A54917E" w14:textId="77777777" w:rsidR="00504DE8" w:rsidRPr="005272BD" w:rsidRDefault="00504DE8" w:rsidP="000E1C02">
      <w:pPr>
        <w:pStyle w:val="NormalWeb"/>
        <w:numPr>
          <w:ilvl w:val="0"/>
          <w:numId w:val="43"/>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Report to the Information Commissioner.</w:t>
      </w:r>
    </w:p>
    <w:p w14:paraId="395E4AF1" w14:textId="77777777" w:rsidR="00C323B6" w:rsidRDefault="00C323B6" w:rsidP="001557E0">
      <w:pPr>
        <w:pStyle w:val="NormalWeb"/>
        <w:shd w:val="clear" w:color="auto" w:fill="FFFFFF"/>
        <w:spacing w:before="0" w:beforeAutospacing="0" w:after="40" w:afterAutospacing="0" w:line="276" w:lineRule="auto"/>
        <w:jc w:val="both"/>
        <w:textAlignment w:val="baseline"/>
        <w:rPr>
          <w:rStyle w:val="Strong"/>
          <w:rFonts w:ascii="Arial" w:hAnsi="Arial" w:cs="Arial"/>
          <w:color w:val="161515"/>
          <w:sz w:val="22"/>
          <w:szCs w:val="22"/>
          <w:bdr w:val="none" w:sz="0" w:space="0" w:color="auto" w:frame="1"/>
        </w:rPr>
      </w:pPr>
    </w:p>
    <w:p w14:paraId="716DD3EB" w14:textId="77777777"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Style w:val="Strong"/>
          <w:rFonts w:ascii="Arial" w:hAnsi="Arial" w:cs="Arial"/>
          <w:color w:val="161515"/>
          <w:sz w:val="22"/>
          <w:szCs w:val="22"/>
          <w:bdr w:val="none" w:sz="0" w:space="0" w:color="auto" w:frame="1"/>
        </w:rPr>
        <w:t>Post Incident Response</w:t>
      </w:r>
    </w:p>
    <w:p w14:paraId="1D67CC71" w14:textId="77777777"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Fonts w:ascii="Arial" w:hAnsi="Arial" w:cs="Arial"/>
          <w:color w:val="161515"/>
          <w:sz w:val="22"/>
          <w:szCs w:val="22"/>
        </w:rPr>
        <w:t xml:space="preserve"> Not more than one week following the incident, the </w:t>
      </w:r>
      <w:r w:rsidR="00C323B6">
        <w:rPr>
          <w:rFonts w:ascii="Arial" w:hAnsi="Arial" w:cs="Arial"/>
          <w:color w:val="161515"/>
          <w:sz w:val="22"/>
          <w:szCs w:val="22"/>
        </w:rPr>
        <w:t>CFO</w:t>
      </w:r>
      <w:r w:rsidRPr="005272BD">
        <w:rPr>
          <w:rFonts w:ascii="Arial" w:hAnsi="Arial" w:cs="Arial"/>
          <w:color w:val="161515"/>
          <w:sz w:val="22"/>
          <w:szCs w:val="22"/>
        </w:rPr>
        <w:t xml:space="preserve"> and all affected parties will meet to review the results of any investigation to determine the root cause of the compromise and evaluate the effectiveness of the Incident Response Plan. Any identified areas in which the policy or security control can be made more effective or efficient, must be updated accordingly.</w:t>
      </w:r>
    </w:p>
    <w:p w14:paraId="321ADE72" w14:textId="77777777" w:rsidR="00C323B6" w:rsidRDefault="00C323B6" w:rsidP="001557E0">
      <w:pPr>
        <w:pStyle w:val="NormalWeb"/>
        <w:shd w:val="clear" w:color="auto" w:fill="FFFFFF"/>
        <w:spacing w:before="0" w:beforeAutospacing="0" w:after="40" w:afterAutospacing="0" w:line="276" w:lineRule="auto"/>
        <w:jc w:val="both"/>
        <w:textAlignment w:val="baseline"/>
        <w:rPr>
          <w:rStyle w:val="Strong"/>
          <w:rFonts w:ascii="Arial" w:hAnsi="Arial" w:cs="Arial"/>
          <w:color w:val="161515"/>
          <w:sz w:val="22"/>
          <w:szCs w:val="22"/>
          <w:bdr w:val="none" w:sz="0" w:space="0" w:color="auto" w:frame="1"/>
        </w:rPr>
      </w:pPr>
    </w:p>
    <w:p w14:paraId="4BD49B9F" w14:textId="77777777"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Style w:val="Strong"/>
          <w:rFonts w:ascii="Arial" w:hAnsi="Arial" w:cs="Arial"/>
          <w:color w:val="161515"/>
          <w:sz w:val="22"/>
          <w:szCs w:val="22"/>
          <w:bdr w:val="none" w:sz="0" w:space="0" w:color="auto" w:frame="1"/>
        </w:rPr>
        <w:t>Incident Response Plan Review</w:t>
      </w:r>
    </w:p>
    <w:p w14:paraId="3663054B" w14:textId="77777777" w:rsidR="00CE5577"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Fonts w:ascii="Arial" w:hAnsi="Arial" w:cs="Arial"/>
          <w:color w:val="161515"/>
          <w:sz w:val="22"/>
          <w:szCs w:val="22"/>
        </w:rPr>
        <w:t>It is required that this incident response plan be reviewed and tested annually and revised as needed.</w:t>
      </w:r>
    </w:p>
    <w:p w14:paraId="0FCEE29E" w14:textId="77777777" w:rsidR="000E1C02" w:rsidRDefault="000E1C02">
      <w:pPr>
        <w:rPr>
          <w:rFonts w:ascii="Arial" w:eastAsia="Times New Roman" w:hAnsi="Arial" w:cs="Arial"/>
          <w:color w:val="161515"/>
        </w:rPr>
      </w:pPr>
      <w:r>
        <w:rPr>
          <w:rFonts w:ascii="Arial" w:hAnsi="Arial" w:cs="Arial"/>
          <w:color w:val="161515"/>
        </w:rPr>
        <w:br w:type="page"/>
      </w:r>
    </w:p>
    <w:p w14:paraId="0ED88F1C" w14:textId="77777777" w:rsidR="000E1C02" w:rsidRDefault="008A4A7B" w:rsidP="000E1C02">
      <w:r>
        <w:rPr>
          <w:noProof/>
        </w:rPr>
        <w:lastRenderedPageBreak/>
        <w:drawing>
          <wp:anchor distT="0" distB="0" distL="114300" distR="114300" simplePos="0" relativeHeight="251663360" behindDoc="0" locked="0" layoutInCell="1" allowOverlap="1" wp14:anchorId="32BCB985" wp14:editId="0D2602B4">
            <wp:simplePos x="0" y="0"/>
            <wp:positionH relativeFrom="margin">
              <wp:align>right</wp:align>
            </wp:positionH>
            <wp:positionV relativeFrom="paragraph">
              <wp:posOffset>-308344</wp:posOffset>
            </wp:positionV>
            <wp:extent cx="1199072" cy="438958"/>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1199072" cy="4389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F6D221" w14:textId="77777777" w:rsidR="000E1C02" w:rsidRDefault="000E1C02" w:rsidP="000E1C02">
      <w:pPr>
        <w:ind w:left="-284"/>
      </w:pPr>
      <w:r>
        <w:rPr>
          <w:b/>
          <w:sz w:val="28"/>
          <w:szCs w:val="28"/>
        </w:rPr>
        <w:t>Incident Response form – Cardholder data breach</w:t>
      </w:r>
      <w:r>
        <w:t xml:space="preserve"> </w:t>
      </w:r>
    </w:p>
    <w:p w14:paraId="2BE8153B" w14:textId="77777777" w:rsidR="000E1C02" w:rsidRDefault="000E1C02" w:rsidP="000E1C02">
      <w:pPr>
        <w:ind w:left="-284"/>
        <w:rPr>
          <w:b/>
          <w:sz w:val="28"/>
          <w:szCs w:val="28"/>
        </w:rPr>
      </w:pPr>
      <w:r>
        <w:rPr>
          <w:b/>
        </w:rPr>
        <w:t>On completion, send to the officers recorded below*</w:t>
      </w:r>
    </w:p>
    <w:tbl>
      <w:tblPr>
        <w:tblStyle w:val="TableGrid"/>
        <w:tblW w:w="0" w:type="auto"/>
        <w:tblInd w:w="-318" w:type="dxa"/>
        <w:tblLook w:val="04A0" w:firstRow="1" w:lastRow="0" w:firstColumn="1" w:lastColumn="0" w:noHBand="0" w:noVBand="1"/>
      </w:tblPr>
      <w:tblGrid>
        <w:gridCol w:w="3209"/>
        <w:gridCol w:w="3062"/>
        <w:gridCol w:w="3063"/>
      </w:tblGrid>
      <w:tr w:rsidR="000E1C02" w14:paraId="290FBD54" w14:textId="77777777" w:rsidTr="000E1C02">
        <w:tc>
          <w:tcPr>
            <w:tcW w:w="3261" w:type="dxa"/>
            <w:tcBorders>
              <w:top w:val="single" w:sz="4" w:space="0" w:color="auto"/>
              <w:left w:val="single" w:sz="4" w:space="0" w:color="auto"/>
              <w:bottom w:val="single" w:sz="4" w:space="0" w:color="auto"/>
              <w:right w:val="single" w:sz="4" w:space="0" w:color="auto"/>
            </w:tcBorders>
            <w:hideMark/>
          </w:tcPr>
          <w:p w14:paraId="018338BA" w14:textId="77777777" w:rsidR="000E1C02" w:rsidRDefault="000E1C02">
            <w:pPr>
              <w:ind w:left="-108"/>
              <w:rPr>
                <w:b/>
                <w:i/>
                <w:sz w:val="24"/>
                <w:szCs w:val="24"/>
              </w:rPr>
            </w:pPr>
            <w:r>
              <w:rPr>
                <w:b/>
                <w:i/>
                <w:sz w:val="24"/>
                <w:szCs w:val="24"/>
              </w:rPr>
              <w:t>Requirement</w:t>
            </w:r>
          </w:p>
        </w:tc>
        <w:tc>
          <w:tcPr>
            <w:tcW w:w="3119" w:type="dxa"/>
            <w:tcBorders>
              <w:top w:val="single" w:sz="4" w:space="0" w:color="auto"/>
              <w:left w:val="single" w:sz="4" w:space="0" w:color="auto"/>
              <w:bottom w:val="single" w:sz="4" w:space="0" w:color="auto"/>
              <w:right w:val="single" w:sz="4" w:space="0" w:color="auto"/>
            </w:tcBorders>
            <w:hideMark/>
          </w:tcPr>
          <w:p w14:paraId="2223E534" w14:textId="77777777" w:rsidR="000E1C02" w:rsidRDefault="000E1C02">
            <w:pPr>
              <w:ind w:left="-108"/>
              <w:rPr>
                <w:b/>
                <w:sz w:val="24"/>
                <w:szCs w:val="24"/>
              </w:rPr>
            </w:pPr>
            <w:r>
              <w:rPr>
                <w:b/>
                <w:sz w:val="24"/>
                <w:szCs w:val="24"/>
              </w:rPr>
              <w:t>Response</w:t>
            </w:r>
          </w:p>
        </w:tc>
        <w:tc>
          <w:tcPr>
            <w:tcW w:w="3118" w:type="dxa"/>
            <w:tcBorders>
              <w:top w:val="single" w:sz="4" w:space="0" w:color="auto"/>
              <w:left w:val="single" w:sz="4" w:space="0" w:color="auto"/>
              <w:bottom w:val="single" w:sz="4" w:space="0" w:color="auto"/>
              <w:right w:val="single" w:sz="4" w:space="0" w:color="auto"/>
            </w:tcBorders>
            <w:hideMark/>
          </w:tcPr>
          <w:p w14:paraId="561CC71E" w14:textId="77777777" w:rsidR="000E1C02" w:rsidRDefault="00B632A0">
            <w:pPr>
              <w:ind w:left="-108"/>
              <w:rPr>
                <w:b/>
                <w:sz w:val="24"/>
                <w:szCs w:val="24"/>
              </w:rPr>
            </w:pPr>
            <w:r>
              <w:rPr>
                <w:b/>
                <w:sz w:val="24"/>
                <w:szCs w:val="24"/>
              </w:rPr>
              <w:t>CFO</w:t>
            </w:r>
            <w:r w:rsidR="000E1C02">
              <w:rPr>
                <w:b/>
                <w:sz w:val="24"/>
                <w:szCs w:val="24"/>
              </w:rPr>
              <w:t xml:space="preserve"> comments</w:t>
            </w:r>
          </w:p>
        </w:tc>
      </w:tr>
      <w:tr w:rsidR="000E1C02" w14:paraId="14F156DE" w14:textId="77777777" w:rsidTr="000E1C02">
        <w:tc>
          <w:tcPr>
            <w:tcW w:w="9498" w:type="dxa"/>
            <w:gridSpan w:val="3"/>
            <w:tcBorders>
              <w:top w:val="single" w:sz="4" w:space="0" w:color="auto"/>
              <w:left w:val="single" w:sz="4" w:space="0" w:color="auto"/>
              <w:bottom w:val="single" w:sz="4" w:space="0" w:color="auto"/>
              <w:right w:val="single" w:sz="4" w:space="0" w:color="auto"/>
            </w:tcBorders>
            <w:hideMark/>
          </w:tcPr>
          <w:p w14:paraId="5BDEFF34" w14:textId="77777777" w:rsidR="000E1C02" w:rsidRDefault="000E1C02">
            <w:pPr>
              <w:ind w:left="-108"/>
              <w:rPr>
                <w:b/>
                <w:i/>
                <w:color w:val="A6A6A6" w:themeColor="background1" w:themeShade="A6"/>
                <w:sz w:val="24"/>
                <w:szCs w:val="24"/>
              </w:rPr>
            </w:pPr>
            <w:r>
              <w:rPr>
                <w:b/>
                <w:i/>
                <w:color w:val="808080" w:themeColor="background1" w:themeShade="80"/>
                <w:sz w:val="24"/>
                <w:szCs w:val="24"/>
              </w:rPr>
              <w:t>Note: The Data Protection Officer must be notified immediately and as a matter of urgency, of any potential incident or breach; this form is to be used to give more detailed information after it has been initially reported.</w:t>
            </w:r>
          </w:p>
        </w:tc>
      </w:tr>
      <w:tr w:rsidR="000E1C02" w14:paraId="30D21591" w14:textId="77777777" w:rsidTr="000E1C02">
        <w:tc>
          <w:tcPr>
            <w:tcW w:w="3261" w:type="dxa"/>
            <w:tcBorders>
              <w:top w:val="single" w:sz="4" w:space="0" w:color="auto"/>
              <w:left w:val="single" w:sz="4" w:space="0" w:color="auto"/>
              <w:bottom w:val="single" w:sz="4" w:space="0" w:color="auto"/>
              <w:right w:val="single" w:sz="4" w:space="0" w:color="auto"/>
            </w:tcBorders>
          </w:tcPr>
          <w:p w14:paraId="099E487C" w14:textId="77777777" w:rsidR="000E1C02" w:rsidRDefault="000E1C02">
            <w:pPr>
              <w:ind w:left="-108"/>
              <w:rPr>
                <w:b/>
                <w:sz w:val="24"/>
                <w:szCs w:val="24"/>
              </w:rPr>
            </w:pPr>
            <w:r>
              <w:rPr>
                <w:b/>
                <w:sz w:val="24"/>
                <w:szCs w:val="24"/>
              </w:rPr>
              <w:t>Date/time of report</w:t>
            </w:r>
          </w:p>
          <w:p w14:paraId="184F7B9D" w14:textId="77777777" w:rsidR="000E1C02" w:rsidRDefault="000E1C02">
            <w:pPr>
              <w:rPr>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3C460336" w14:textId="77777777" w:rsidR="000E1C02" w:rsidRDefault="000E1C02">
            <w:pPr>
              <w:ind w:left="-108"/>
              <w:rPr>
                <w:b/>
                <w:sz w:val="24"/>
                <w:szCs w:val="24"/>
              </w:rPr>
            </w:pPr>
          </w:p>
          <w:p w14:paraId="64F60BE7" w14:textId="77777777" w:rsidR="000E1C02" w:rsidRDefault="000E1C02">
            <w:pPr>
              <w:ind w:left="-108"/>
              <w:rPr>
                <w:b/>
                <w:sz w:val="24"/>
                <w:szCs w:val="24"/>
              </w:rPr>
            </w:pPr>
          </w:p>
          <w:p w14:paraId="4E337C3A" w14:textId="77777777" w:rsidR="000E1C02" w:rsidRDefault="000E1C02">
            <w:pPr>
              <w:ind w:left="-108"/>
              <w:rPr>
                <w:b/>
                <w:sz w:val="24"/>
                <w:szCs w:val="24"/>
              </w:rPr>
            </w:pPr>
          </w:p>
          <w:p w14:paraId="283198B6" w14:textId="77777777" w:rsidR="000E1C02" w:rsidRDefault="000E1C02">
            <w:pPr>
              <w:ind w:left="-108"/>
              <w:rPr>
                <w:b/>
                <w:sz w:val="24"/>
                <w:szCs w:val="24"/>
              </w:rPr>
            </w:pPr>
          </w:p>
          <w:p w14:paraId="11BC3737" w14:textId="77777777" w:rsidR="000E1C02" w:rsidRDefault="000E1C02">
            <w:pPr>
              <w:ind w:left="-108"/>
              <w:rPr>
                <w:b/>
                <w:sz w:val="24"/>
                <w:szCs w:val="24"/>
              </w:rPr>
            </w:pPr>
          </w:p>
          <w:p w14:paraId="7C9EFC30" w14:textId="77777777" w:rsidR="000E1C02" w:rsidRDefault="000E1C02">
            <w:pPr>
              <w:ind w:left="-108"/>
              <w:rPr>
                <w:b/>
                <w:sz w:val="24"/>
                <w:szCs w:val="24"/>
              </w:rPr>
            </w:pPr>
          </w:p>
          <w:p w14:paraId="7A3DBB04" w14:textId="77777777" w:rsidR="000E1C02" w:rsidRDefault="000E1C02">
            <w:pPr>
              <w:ind w:left="-108"/>
              <w:rPr>
                <w:b/>
                <w:sz w:val="24"/>
                <w:szCs w:val="24"/>
              </w:rPr>
            </w:pPr>
          </w:p>
          <w:p w14:paraId="2D3C72C7" w14:textId="77777777" w:rsidR="000E1C02" w:rsidRDefault="000E1C02">
            <w:pPr>
              <w:ind w:left="-108"/>
              <w:rPr>
                <w:b/>
                <w:sz w:val="24"/>
                <w:szCs w:val="24"/>
              </w:rPr>
            </w:pPr>
          </w:p>
          <w:p w14:paraId="030C0C8C" w14:textId="77777777" w:rsidR="000E1C02" w:rsidRDefault="000E1C02">
            <w:pPr>
              <w:ind w:left="-108"/>
              <w:rPr>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0049F895" w14:textId="77777777" w:rsidR="000E1C02" w:rsidRDefault="000E1C02">
            <w:pPr>
              <w:ind w:left="-108"/>
              <w:rPr>
                <w:b/>
                <w:sz w:val="24"/>
                <w:szCs w:val="24"/>
              </w:rPr>
            </w:pPr>
          </w:p>
        </w:tc>
      </w:tr>
      <w:tr w:rsidR="000E1C02" w14:paraId="3270DFD2" w14:textId="77777777" w:rsidTr="000E1C02">
        <w:tc>
          <w:tcPr>
            <w:tcW w:w="3261" w:type="dxa"/>
            <w:tcBorders>
              <w:top w:val="single" w:sz="4" w:space="0" w:color="auto"/>
              <w:left w:val="single" w:sz="4" w:space="0" w:color="auto"/>
              <w:bottom w:val="single" w:sz="4" w:space="0" w:color="auto"/>
              <w:right w:val="single" w:sz="4" w:space="0" w:color="auto"/>
            </w:tcBorders>
          </w:tcPr>
          <w:p w14:paraId="06923750" w14:textId="77777777" w:rsidR="000E1C02" w:rsidRDefault="000E1C02">
            <w:pPr>
              <w:ind w:left="-108"/>
              <w:rPr>
                <w:b/>
                <w:sz w:val="24"/>
                <w:szCs w:val="24"/>
              </w:rPr>
            </w:pPr>
            <w:r>
              <w:rPr>
                <w:b/>
                <w:sz w:val="24"/>
                <w:szCs w:val="24"/>
              </w:rPr>
              <w:t>Name, job title and contact details of person writing report</w:t>
            </w:r>
          </w:p>
          <w:p w14:paraId="3260A0E6" w14:textId="77777777" w:rsidR="000E1C02" w:rsidRDefault="000E1C02">
            <w:pPr>
              <w:ind w:left="-108"/>
              <w:rPr>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009712B" w14:textId="77777777" w:rsidR="000E1C02" w:rsidRDefault="000E1C02">
            <w:pPr>
              <w:ind w:left="-108"/>
              <w:rPr>
                <w:b/>
                <w:sz w:val="24"/>
                <w:szCs w:val="24"/>
              </w:rPr>
            </w:pPr>
          </w:p>
          <w:p w14:paraId="454761C0" w14:textId="77777777" w:rsidR="000E1C02" w:rsidRDefault="000E1C02">
            <w:pPr>
              <w:ind w:left="-108"/>
              <w:rPr>
                <w:b/>
                <w:sz w:val="24"/>
                <w:szCs w:val="24"/>
              </w:rPr>
            </w:pPr>
          </w:p>
          <w:p w14:paraId="5E7DE880" w14:textId="77777777" w:rsidR="000E1C02" w:rsidRDefault="000E1C02">
            <w:pPr>
              <w:ind w:left="-108"/>
              <w:rPr>
                <w:b/>
                <w:sz w:val="24"/>
                <w:szCs w:val="24"/>
              </w:rPr>
            </w:pPr>
          </w:p>
          <w:p w14:paraId="1F4D69F8" w14:textId="77777777" w:rsidR="000E1C02" w:rsidRDefault="000E1C02">
            <w:pPr>
              <w:ind w:left="-108"/>
              <w:rPr>
                <w:b/>
                <w:sz w:val="24"/>
                <w:szCs w:val="24"/>
              </w:rPr>
            </w:pPr>
          </w:p>
          <w:p w14:paraId="77E6FF0B" w14:textId="77777777" w:rsidR="000E1C02" w:rsidRDefault="000E1C02">
            <w:pPr>
              <w:ind w:left="-108"/>
              <w:rPr>
                <w:b/>
                <w:sz w:val="24"/>
                <w:szCs w:val="24"/>
              </w:rPr>
            </w:pPr>
          </w:p>
          <w:p w14:paraId="73D352C9" w14:textId="77777777" w:rsidR="000E1C02" w:rsidRDefault="000E1C02">
            <w:pPr>
              <w:ind w:left="-108"/>
              <w:rPr>
                <w:b/>
                <w:sz w:val="24"/>
                <w:szCs w:val="24"/>
              </w:rPr>
            </w:pPr>
          </w:p>
          <w:p w14:paraId="0D1BEAB9" w14:textId="77777777" w:rsidR="000E1C02" w:rsidRDefault="000E1C02">
            <w:pPr>
              <w:ind w:left="-108"/>
              <w:rPr>
                <w:b/>
                <w:sz w:val="24"/>
                <w:szCs w:val="24"/>
              </w:rPr>
            </w:pPr>
          </w:p>
          <w:p w14:paraId="03087EDF" w14:textId="77777777" w:rsidR="000E1C02" w:rsidRDefault="000E1C02">
            <w:pPr>
              <w:ind w:left="-108"/>
              <w:rPr>
                <w:b/>
                <w:sz w:val="24"/>
                <w:szCs w:val="24"/>
              </w:rPr>
            </w:pPr>
          </w:p>
          <w:p w14:paraId="77F7E54F" w14:textId="77777777" w:rsidR="000E1C02" w:rsidRDefault="000E1C02">
            <w:pPr>
              <w:ind w:left="-108"/>
              <w:rPr>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C24FFA9" w14:textId="77777777" w:rsidR="000E1C02" w:rsidRDefault="000E1C02">
            <w:pPr>
              <w:ind w:left="-108"/>
              <w:rPr>
                <w:b/>
                <w:sz w:val="24"/>
                <w:szCs w:val="24"/>
              </w:rPr>
            </w:pPr>
          </w:p>
        </w:tc>
      </w:tr>
      <w:tr w:rsidR="000E1C02" w14:paraId="7C7A93A9" w14:textId="77777777" w:rsidTr="000E1C02">
        <w:tc>
          <w:tcPr>
            <w:tcW w:w="3261" w:type="dxa"/>
            <w:tcBorders>
              <w:top w:val="single" w:sz="4" w:space="0" w:color="auto"/>
              <w:left w:val="single" w:sz="4" w:space="0" w:color="auto"/>
              <w:bottom w:val="single" w:sz="4" w:space="0" w:color="auto"/>
              <w:right w:val="single" w:sz="4" w:space="0" w:color="auto"/>
            </w:tcBorders>
          </w:tcPr>
          <w:p w14:paraId="2F4744A5" w14:textId="77777777" w:rsidR="000E1C02" w:rsidRDefault="000E1C02">
            <w:pPr>
              <w:ind w:left="-108"/>
              <w:rPr>
                <w:b/>
                <w:sz w:val="24"/>
                <w:szCs w:val="24"/>
              </w:rPr>
            </w:pPr>
            <w:r>
              <w:rPr>
                <w:b/>
                <w:sz w:val="24"/>
                <w:szCs w:val="24"/>
              </w:rPr>
              <w:t>Confirmed or Suspected Incident?</w:t>
            </w:r>
          </w:p>
          <w:p w14:paraId="5C21411C" w14:textId="77777777" w:rsidR="000E1C02" w:rsidRDefault="000E1C02">
            <w:pPr>
              <w:ind w:left="-108"/>
              <w:rPr>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02CBC0D8" w14:textId="77777777" w:rsidR="000E1C02" w:rsidRDefault="000E1C02">
            <w:pPr>
              <w:ind w:left="-108"/>
              <w:rPr>
                <w:b/>
                <w:sz w:val="24"/>
                <w:szCs w:val="24"/>
              </w:rPr>
            </w:pPr>
          </w:p>
          <w:p w14:paraId="5DB1C0A2" w14:textId="77777777" w:rsidR="000E1C02" w:rsidRDefault="000E1C02">
            <w:pPr>
              <w:ind w:left="-108"/>
              <w:rPr>
                <w:b/>
                <w:sz w:val="24"/>
                <w:szCs w:val="24"/>
              </w:rPr>
            </w:pPr>
          </w:p>
          <w:p w14:paraId="07380077" w14:textId="77777777" w:rsidR="000E1C02" w:rsidRDefault="000E1C02">
            <w:pPr>
              <w:ind w:left="-108"/>
              <w:rPr>
                <w:b/>
                <w:sz w:val="24"/>
                <w:szCs w:val="24"/>
              </w:rPr>
            </w:pPr>
          </w:p>
          <w:p w14:paraId="0A769825" w14:textId="77777777" w:rsidR="000E1C02" w:rsidRDefault="000E1C02">
            <w:pPr>
              <w:ind w:left="-108"/>
              <w:rPr>
                <w:b/>
                <w:sz w:val="24"/>
                <w:szCs w:val="24"/>
              </w:rPr>
            </w:pPr>
          </w:p>
          <w:p w14:paraId="02B77ECA" w14:textId="77777777" w:rsidR="000E1C02" w:rsidRDefault="000E1C02">
            <w:pPr>
              <w:ind w:left="-108"/>
              <w:rPr>
                <w:b/>
                <w:sz w:val="24"/>
                <w:szCs w:val="24"/>
              </w:rPr>
            </w:pPr>
          </w:p>
          <w:p w14:paraId="5487B976" w14:textId="77777777" w:rsidR="000E1C02" w:rsidRDefault="000E1C02">
            <w:pPr>
              <w:ind w:left="-108"/>
              <w:rPr>
                <w:b/>
                <w:sz w:val="24"/>
                <w:szCs w:val="24"/>
              </w:rPr>
            </w:pPr>
          </w:p>
          <w:p w14:paraId="75E2D8E8" w14:textId="77777777" w:rsidR="000E1C02" w:rsidRDefault="000E1C02">
            <w:pPr>
              <w:ind w:left="-108"/>
              <w:rPr>
                <w:b/>
                <w:sz w:val="24"/>
                <w:szCs w:val="24"/>
              </w:rPr>
            </w:pPr>
          </w:p>
          <w:p w14:paraId="1AA8227C" w14:textId="77777777" w:rsidR="000E1C02" w:rsidRDefault="000E1C02">
            <w:pPr>
              <w:ind w:left="-108"/>
              <w:rPr>
                <w:b/>
                <w:sz w:val="24"/>
                <w:szCs w:val="24"/>
              </w:rPr>
            </w:pPr>
          </w:p>
          <w:p w14:paraId="3F3FBF98" w14:textId="77777777" w:rsidR="000E1C02" w:rsidRDefault="000E1C02">
            <w:pPr>
              <w:ind w:left="-108"/>
              <w:rPr>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0BA60E2D" w14:textId="77777777" w:rsidR="000E1C02" w:rsidRDefault="000E1C02">
            <w:pPr>
              <w:ind w:left="-108"/>
              <w:rPr>
                <w:b/>
                <w:sz w:val="24"/>
                <w:szCs w:val="24"/>
              </w:rPr>
            </w:pPr>
          </w:p>
        </w:tc>
      </w:tr>
      <w:tr w:rsidR="000E1C02" w14:paraId="35C66F77" w14:textId="77777777" w:rsidTr="000E1C02">
        <w:tc>
          <w:tcPr>
            <w:tcW w:w="3261" w:type="dxa"/>
            <w:tcBorders>
              <w:top w:val="single" w:sz="4" w:space="0" w:color="auto"/>
              <w:left w:val="single" w:sz="4" w:space="0" w:color="auto"/>
              <w:bottom w:val="single" w:sz="4" w:space="0" w:color="auto"/>
              <w:right w:val="single" w:sz="4" w:space="0" w:color="auto"/>
            </w:tcBorders>
          </w:tcPr>
          <w:p w14:paraId="057FA6E5" w14:textId="77777777" w:rsidR="000E1C02" w:rsidRDefault="000E1C02">
            <w:pPr>
              <w:ind w:left="-108"/>
              <w:rPr>
                <w:b/>
                <w:sz w:val="24"/>
                <w:szCs w:val="24"/>
              </w:rPr>
            </w:pPr>
            <w:r>
              <w:rPr>
                <w:b/>
                <w:sz w:val="24"/>
                <w:szCs w:val="24"/>
              </w:rPr>
              <w:t>How did you become aware of the Incident?</w:t>
            </w:r>
          </w:p>
          <w:p w14:paraId="0D325345" w14:textId="77777777" w:rsidR="000E1C02" w:rsidRDefault="000E1C02">
            <w:pPr>
              <w:ind w:left="-108"/>
              <w:rPr>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5EB13AC2" w14:textId="77777777" w:rsidR="000E1C02" w:rsidRDefault="000E1C02">
            <w:pPr>
              <w:ind w:left="-108"/>
              <w:rPr>
                <w:b/>
                <w:sz w:val="24"/>
                <w:szCs w:val="24"/>
              </w:rPr>
            </w:pPr>
          </w:p>
          <w:p w14:paraId="50280343" w14:textId="77777777" w:rsidR="000E1C02" w:rsidRDefault="000E1C02">
            <w:pPr>
              <w:ind w:left="-108"/>
              <w:rPr>
                <w:b/>
                <w:sz w:val="24"/>
                <w:szCs w:val="24"/>
              </w:rPr>
            </w:pPr>
          </w:p>
          <w:p w14:paraId="2A11F290" w14:textId="77777777" w:rsidR="000E1C02" w:rsidRDefault="000E1C02">
            <w:pPr>
              <w:ind w:left="-108"/>
              <w:rPr>
                <w:b/>
                <w:sz w:val="24"/>
                <w:szCs w:val="24"/>
              </w:rPr>
            </w:pPr>
          </w:p>
          <w:p w14:paraId="0D935442" w14:textId="77777777" w:rsidR="000E1C02" w:rsidRDefault="000E1C02">
            <w:pPr>
              <w:ind w:left="-108"/>
              <w:rPr>
                <w:b/>
                <w:sz w:val="24"/>
                <w:szCs w:val="24"/>
              </w:rPr>
            </w:pPr>
          </w:p>
          <w:p w14:paraId="68142890" w14:textId="77777777" w:rsidR="000E1C02" w:rsidRDefault="000E1C02">
            <w:pPr>
              <w:ind w:left="-108"/>
              <w:rPr>
                <w:b/>
                <w:sz w:val="24"/>
                <w:szCs w:val="24"/>
              </w:rPr>
            </w:pPr>
          </w:p>
          <w:p w14:paraId="68650C2E" w14:textId="77777777" w:rsidR="000E1C02" w:rsidRDefault="000E1C02">
            <w:pPr>
              <w:ind w:left="-108"/>
              <w:rPr>
                <w:b/>
                <w:sz w:val="24"/>
                <w:szCs w:val="24"/>
              </w:rPr>
            </w:pPr>
          </w:p>
          <w:p w14:paraId="079121D2" w14:textId="77777777" w:rsidR="000E1C02" w:rsidRDefault="000E1C02">
            <w:pPr>
              <w:ind w:left="-108"/>
              <w:rPr>
                <w:b/>
                <w:sz w:val="24"/>
                <w:szCs w:val="24"/>
              </w:rPr>
            </w:pPr>
          </w:p>
          <w:p w14:paraId="65CB3859" w14:textId="77777777" w:rsidR="000E1C02" w:rsidRDefault="000E1C02">
            <w:pPr>
              <w:ind w:left="-108"/>
              <w:rPr>
                <w:b/>
                <w:sz w:val="24"/>
                <w:szCs w:val="24"/>
              </w:rPr>
            </w:pPr>
          </w:p>
          <w:p w14:paraId="403D9DFA" w14:textId="77777777" w:rsidR="000E1C02" w:rsidRDefault="000E1C02">
            <w:pPr>
              <w:ind w:left="-108"/>
              <w:rPr>
                <w:b/>
                <w:sz w:val="24"/>
                <w:szCs w:val="24"/>
              </w:rPr>
            </w:pPr>
          </w:p>
          <w:p w14:paraId="16E24C06" w14:textId="77777777" w:rsidR="000E1C02" w:rsidRDefault="000E1C02">
            <w:pPr>
              <w:rPr>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028B519C" w14:textId="77777777" w:rsidR="000E1C02" w:rsidRDefault="000E1C02">
            <w:pPr>
              <w:ind w:left="-108"/>
              <w:rPr>
                <w:b/>
                <w:sz w:val="24"/>
                <w:szCs w:val="24"/>
              </w:rPr>
            </w:pPr>
          </w:p>
        </w:tc>
      </w:tr>
      <w:tr w:rsidR="000E1C02" w14:paraId="5D67CCD4" w14:textId="77777777" w:rsidTr="000E1C02">
        <w:tc>
          <w:tcPr>
            <w:tcW w:w="3261" w:type="dxa"/>
            <w:tcBorders>
              <w:top w:val="single" w:sz="4" w:space="0" w:color="auto"/>
              <w:left w:val="single" w:sz="4" w:space="0" w:color="auto"/>
              <w:bottom w:val="single" w:sz="4" w:space="0" w:color="auto"/>
              <w:right w:val="single" w:sz="4" w:space="0" w:color="auto"/>
            </w:tcBorders>
          </w:tcPr>
          <w:p w14:paraId="18AEFF01" w14:textId="77777777" w:rsidR="000E1C02" w:rsidRDefault="000E1C02">
            <w:pPr>
              <w:ind w:left="-108"/>
              <w:rPr>
                <w:b/>
                <w:sz w:val="24"/>
                <w:szCs w:val="24"/>
              </w:rPr>
            </w:pPr>
            <w:r>
              <w:rPr>
                <w:b/>
                <w:sz w:val="24"/>
                <w:szCs w:val="24"/>
              </w:rPr>
              <w:lastRenderedPageBreak/>
              <w:t>Date/time of Incident (if known)</w:t>
            </w:r>
          </w:p>
          <w:p w14:paraId="0C797A85" w14:textId="77777777" w:rsidR="000E1C02" w:rsidRDefault="000E1C02">
            <w:pPr>
              <w:ind w:left="-108"/>
              <w:rPr>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B5DF9CA" w14:textId="77777777" w:rsidR="000E1C02" w:rsidRDefault="000E1C02">
            <w:pPr>
              <w:ind w:left="-108"/>
              <w:rPr>
                <w:b/>
                <w:sz w:val="24"/>
                <w:szCs w:val="24"/>
              </w:rPr>
            </w:pPr>
          </w:p>
          <w:p w14:paraId="4F447A12" w14:textId="77777777" w:rsidR="000E1C02" w:rsidRDefault="000E1C02">
            <w:pPr>
              <w:ind w:left="-108"/>
              <w:rPr>
                <w:b/>
                <w:sz w:val="24"/>
                <w:szCs w:val="24"/>
              </w:rPr>
            </w:pPr>
          </w:p>
          <w:p w14:paraId="110BED84" w14:textId="77777777" w:rsidR="000E1C02" w:rsidRDefault="000E1C02">
            <w:pPr>
              <w:ind w:left="-108"/>
              <w:rPr>
                <w:b/>
                <w:sz w:val="24"/>
                <w:szCs w:val="24"/>
              </w:rPr>
            </w:pPr>
          </w:p>
          <w:p w14:paraId="11A3A6CA" w14:textId="77777777" w:rsidR="000E1C02" w:rsidRDefault="000E1C02">
            <w:pPr>
              <w:ind w:left="-108"/>
              <w:rPr>
                <w:b/>
                <w:sz w:val="24"/>
                <w:szCs w:val="24"/>
              </w:rPr>
            </w:pPr>
          </w:p>
          <w:p w14:paraId="4E4251F3" w14:textId="77777777" w:rsidR="000E1C02" w:rsidRDefault="000E1C02">
            <w:pPr>
              <w:ind w:left="-108"/>
              <w:rPr>
                <w:b/>
                <w:sz w:val="24"/>
                <w:szCs w:val="24"/>
              </w:rPr>
            </w:pPr>
          </w:p>
          <w:p w14:paraId="614EA474" w14:textId="77777777" w:rsidR="000E1C02" w:rsidRDefault="000E1C02">
            <w:pPr>
              <w:ind w:left="-108"/>
              <w:rPr>
                <w:b/>
                <w:sz w:val="24"/>
                <w:szCs w:val="24"/>
              </w:rPr>
            </w:pPr>
          </w:p>
          <w:p w14:paraId="2107D36E" w14:textId="77777777" w:rsidR="000E1C02" w:rsidRDefault="000E1C02">
            <w:pPr>
              <w:ind w:left="-108"/>
              <w:rPr>
                <w:b/>
                <w:sz w:val="24"/>
                <w:szCs w:val="24"/>
              </w:rPr>
            </w:pPr>
          </w:p>
          <w:p w14:paraId="4446DBE8" w14:textId="77777777" w:rsidR="000E1C02" w:rsidRDefault="000E1C02">
            <w:pPr>
              <w:ind w:left="-108"/>
              <w:rPr>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D6F2EEB" w14:textId="77777777" w:rsidR="000E1C02" w:rsidRDefault="000E1C02">
            <w:pPr>
              <w:ind w:left="-108"/>
              <w:rPr>
                <w:b/>
                <w:sz w:val="24"/>
                <w:szCs w:val="24"/>
              </w:rPr>
            </w:pPr>
          </w:p>
        </w:tc>
      </w:tr>
      <w:tr w:rsidR="000E1C02" w14:paraId="5A2D5637" w14:textId="77777777" w:rsidTr="000E1C02">
        <w:tc>
          <w:tcPr>
            <w:tcW w:w="3261" w:type="dxa"/>
            <w:tcBorders>
              <w:top w:val="single" w:sz="4" w:space="0" w:color="auto"/>
              <w:left w:val="single" w:sz="4" w:space="0" w:color="auto"/>
              <w:bottom w:val="single" w:sz="4" w:space="0" w:color="auto"/>
              <w:right w:val="single" w:sz="4" w:space="0" w:color="auto"/>
            </w:tcBorders>
          </w:tcPr>
          <w:p w14:paraId="7229CABD" w14:textId="77777777" w:rsidR="000E1C02" w:rsidRDefault="000E1C02">
            <w:pPr>
              <w:ind w:left="-108"/>
              <w:rPr>
                <w:b/>
                <w:sz w:val="24"/>
                <w:szCs w:val="24"/>
              </w:rPr>
            </w:pPr>
            <w:r>
              <w:rPr>
                <w:b/>
                <w:sz w:val="24"/>
                <w:szCs w:val="24"/>
              </w:rPr>
              <w:t>Nature of Incident</w:t>
            </w:r>
          </w:p>
          <w:p w14:paraId="485399D0" w14:textId="77777777" w:rsidR="000E1C02" w:rsidRDefault="000E1C02">
            <w:pPr>
              <w:ind w:left="-108"/>
              <w:rPr>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A40A2CB" w14:textId="77777777" w:rsidR="000E1C02" w:rsidRDefault="000E1C02">
            <w:pPr>
              <w:ind w:left="-108"/>
              <w:rPr>
                <w:b/>
                <w:sz w:val="24"/>
                <w:szCs w:val="24"/>
              </w:rPr>
            </w:pPr>
          </w:p>
          <w:p w14:paraId="2CB2249B" w14:textId="77777777" w:rsidR="000E1C02" w:rsidRDefault="000E1C02">
            <w:pPr>
              <w:ind w:left="-108"/>
              <w:rPr>
                <w:b/>
                <w:sz w:val="24"/>
                <w:szCs w:val="24"/>
              </w:rPr>
            </w:pPr>
          </w:p>
          <w:p w14:paraId="49332680" w14:textId="77777777" w:rsidR="000E1C02" w:rsidRDefault="000E1C02">
            <w:pPr>
              <w:ind w:left="-108"/>
              <w:rPr>
                <w:b/>
                <w:sz w:val="24"/>
                <w:szCs w:val="24"/>
              </w:rPr>
            </w:pPr>
          </w:p>
          <w:p w14:paraId="4A58CE52" w14:textId="77777777" w:rsidR="000E1C02" w:rsidRDefault="000E1C02">
            <w:pPr>
              <w:ind w:left="-108"/>
              <w:rPr>
                <w:b/>
                <w:sz w:val="24"/>
                <w:szCs w:val="24"/>
              </w:rPr>
            </w:pPr>
          </w:p>
          <w:p w14:paraId="4BF0071D" w14:textId="77777777" w:rsidR="000E1C02" w:rsidRDefault="000E1C02">
            <w:pPr>
              <w:ind w:left="-108"/>
              <w:rPr>
                <w:b/>
                <w:sz w:val="24"/>
                <w:szCs w:val="24"/>
              </w:rPr>
            </w:pPr>
          </w:p>
          <w:p w14:paraId="524DCFE1" w14:textId="77777777" w:rsidR="000E1C02" w:rsidRDefault="000E1C02">
            <w:pPr>
              <w:ind w:left="-108"/>
              <w:rPr>
                <w:b/>
                <w:sz w:val="24"/>
                <w:szCs w:val="24"/>
              </w:rPr>
            </w:pPr>
          </w:p>
          <w:p w14:paraId="0E2CDD9B" w14:textId="77777777" w:rsidR="000E1C02" w:rsidRDefault="000E1C02">
            <w:pPr>
              <w:ind w:left="-108"/>
              <w:rPr>
                <w:b/>
                <w:sz w:val="24"/>
                <w:szCs w:val="24"/>
              </w:rPr>
            </w:pPr>
          </w:p>
          <w:p w14:paraId="6A3E483E" w14:textId="77777777" w:rsidR="000E1C02" w:rsidRDefault="000E1C02">
            <w:pPr>
              <w:ind w:left="-108"/>
              <w:rPr>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266508E" w14:textId="77777777" w:rsidR="000E1C02" w:rsidRDefault="000E1C02">
            <w:pPr>
              <w:ind w:left="-108"/>
              <w:rPr>
                <w:b/>
                <w:sz w:val="24"/>
                <w:szCs w:val="24"/>
              </w:rPr>
            </w:pPr>
          </w:p>
        </w:tc>
      </w:tr>
      <w:tr w:rsidR="000E1C02" w14:paraId="320436F9" w14:textId="77777777" w:rsidTr="000E1C02">
        <w:tc>
          <w:tcPr>
            <w:tcW w:w="3261" w:type="dxa"/>
            <w:tcBorders>
              <w:top w:val="single" w:sz="4" w:space="0" w:color="auto"/>
              <w:left w:val="single" w:sz="4" w:space="0" w:color="auto"/>
              <w:bottom w:val="single" w:sz="4" w:space="0" w:color="auto"/>
              <w:right w:val="single" w:sz="4" w:space="0" w:color="auto"/>
            </w:tcBorders>
          </w:tcPr>
          <w:p w14:paraId="185154EC" w14:textId="77777777" w:rsidR="000E1C02" w:rsidRDefault="000E1C02">
            <w:pPr>
              <w:ind w:left="-108"/>
              <w:rPr>
                <w:b/>
                <w:sz w:val="24"/>
                <w:szCs w:val="24"/>
              </w:rPr>
            </w:pPr>
            <w:r>
              <w:rPr>
                <w:b/>
                <w:sz w:val="24"/>
                <w:szCs w:val="24"/>
              </w:rPr>
              <w:t>Areas / systems affected</w:t>
            </w:r>
          </w:p>
          <w:p w14:paraId="0333AC84" w14:textId="77777777" w:rsidR="000E1C02" w:rsidRDefault="000E1C02">
            <w:pPr>
              <w:ind w:left="-108"/>
              <w:rPr>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06E0211" w14:textId="77777777" w:rsidR="000E1C02" w:rsidRDefault="000E1C02">
            <w:pPr>
              <w:ind w:left="-108"/>
              <w:rPr>
                <w:b/>
                <w:sz w:val="24"/>
                <w:szCs w:val="24"/>
              </w:rPr>
            </w:pPr>
          </w:p>
          <w:p w14:paraId="47523645" w14:textId="77777777" w:rsidR="000E1C02" w:rsidRDefault="000E1C02">
            <w:pPr>
              <w:ind w:left="-108"/>
              <w:rPr>
                <w:b/>
                <w:sz w:val="24"/>
                <w:szCs w:val="24"/>
              </w:rPr>
            </w:pPr>
          </w:p>
          <w:p w14:paraId="37F8DBCB" w14:textId="77777777" w:rsidR="000E1C02" w:rsidRDefault="000E1C02">
            <w:pPr>
              <w:ind w:left="-108"/>
              <w:rPr>
                <w:b/>
                <w:sz w:val="24"/>
                <w:szCs w:val="24"/>
              </w:rPr>
            </w:pPr>
          </w:p>
          <w:p w14:paraId="6114D5B5" w14:textId="77777777" w:rsidR="000E1C02" w:rsidRDefault="000E1C02">
            <w:pPr>
              <w:ind w:left="-108"/>
              <w:rPr>
                <w:b/>
                <w:sz w:val="24"/>
                <w:szCs w:val="24"/>
              </w:rPr>
            </w:pPr>
          </w:p>
          <w:p w14:paraId="77576E39" w14:textId="77777777" w:rsidR="000E1C02" w:rsidRDefault="000E1C02">
            <w:pPr>
              <w:ind w:left="-108"/>
              <w:rPr>
                <w:b/>
                <w:sz w:val="24"/>
                <w:szCs w:val="24"/>
              </w:rPr>
            </w:pPr>
          </w:p>
          <w:p w14:paraId="702C6901" w14:textId="77777777" w:rsidR="000E1C02" w:rsidRDefault="000E1C02">
            <w:pPr>
              <w:ind w:left="-108"/>
              <w:rPr>
                <w:b/>
                <w:sz w:val="24"/>
                <w:szCs w:val="24"/>
              </w:rPr>
            </w:pPr>
          </w:p>
          <w:p w14:paraId="72C54592" w14:textId="77777777" w:rsidR="000E1C02" w:rsidRDefault="000E1C02">
            <w:pPr>
              <w:ind w:left="-108"/>
              <w:rPr>
                <w:b/>
                <w:sz w:val="24"/>
                <w:szCs w:val="24"/>
              </w:rPr>
            </w:pPr>
          </w:p>
          <w:p w14:paraId="150AD5C6" w14:textId="77777777" w:rsidR="000E1C02" w:rsidRDefault="000E1C02">
            <w:pPr>
              <w:ind w:left="-108"/>
              <w:rPr>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BB7B76A" w14:textId="77777777" w:rsidR="000E1C02" w:rsidRDefault="000E1C02">
            <w:pPr>
              <w:ind w:left="-108"/>
              <w:rPr>
                <w:b/>
                <w:sz w:val="24"/>
                <w:szCs w:val="24"/>
              </w:rPr>
            </w:pPr>
          </w:p>
        </w:tc>
      </w:tr>
      <w:tr w:rsidR="000E1C02" w14:paraId="410CD643" w14:textId="77777777" w:rsidTr="000E1C02">
        <w:tc>
          <w:tcPr>
            <w:tcW w:w="3261" w:type="dxa"/>
            <w:tcBorders>
              <w:top w:val="single" w:sz="4" w:space="0" w:color="auto"/>
              <w:left w:val="single" w:sz="4" w:space="0" w:color="auto"/>
              <w:bottom w:val="single" w:sz="4" w:space="0" w:color="auto"/>
              <w:right w:val="single" w:sz="4" w:space="0" w:color="auto"/>
            </w:tcBorders>
          </w:tcPr>
          <w:p w14:paraId="66BDC3A6" w14:textId="77777777" w:rsidR="000E1C02" w:rsidRDefault="000E1C02">
            <w:pPr>
              <w:ind w:left="-108"/>
              <w:rPr>
                <w:b/>
                <w:sz w:val="24"/>
                <w:szCs w:val="24"/>
              </w:rPr>
            </w:pPr>
            <w:r>
              <w:rPr>
                <w:b/>
                <w:sz w:val="24"/>
                <w:szCs w:val="24"/>
              </w:rPr>
              <w:t>Any other information surrounding the Incident?</w:t>
            </w:r>
          </w:p>
          <w:p w14:paraId="1907A54D" w14:textId="77777777" w:rsidR="000E1C02" w:rsidRDefault="000E1C02">
            <w:pPr>
              <w:ind w:left="-108"/>
              <w:rPr>
                <w:b/>
                <w:sz w:val="24"/>
                <w:szCs w:val="24"/>
              </w:rPr>
            </w:pPr>
          </w:p>
          <w:p w14:paraId="555D4753" w14:textId="77777777" w:rsidR="000E1C02" w:rsidRDefault="000E1C02">
            <w:pPr>
              <w:ind w:left="-108"/>
              <w:rPr>
                <w:b/>
                <w:sz w:val="24"/>
                <w:szCs w:val="24"/>
              </w:rPr>
            </w:pPr>
          </w:p>
          <w:p w14:paraId="76861883" w14:textId="77777777" w:rsidR="000E1C02" w:rsidRDefault="000E1C02">
            <w:pPr>
              <w:ind w:left="-108"/>
              <w:rPr>
                <w:b/>
                <w:sz w:val="24"/>
                <w:szCs w:val="24"/>
              </w:rPr>
            </w:pPr>
          </w:p>
          <w:p w14:paraId="11673FDF" w14:textId="77777777" w:rsidR="000E1C02" w:rsidRDefault="000E1C02">
            <w:pPr>
              <w:ind w:left="-108"/>
              <w:rPr>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109FF3D" w14:textId="77777777" w:rsidR="000E1C02" w:rsidRDefault="000E1C02">
            <w:pPr>
              <w:ind w:left="-108"/>
              <w:rPr>
                <w:b/>
                <w:sz w:val="24"/>
                <w:szCs w:val="24"/>
              </w:rPr>
            </w:pPr>
          </w:p>
          <w:p w14:paraId="3791ADF6" w14:textId="77777777" w:rsidR="000E1C02" w:rsidRDefault="000E1C02">
            <w:pPr>
              <w:ind w:left="-108"/>
              <w:rPr>
                <w:b/>
                <w:sz w:val="24"/>
                <w:szCs w:val="24"/>
              </w:rPr>
            </w:pPr>
          </w:p>
          <w:p w14:paraId="6ACB984C" w14:textId="77777777" w:rsidR="000E1C02" w:rsidRDefault="000E1C02">
            <w:pPr>
              <w:ind w:left="-108"/>
              <w:rPr>
                <w:b/>
                <w:sz w:val="24"/>
                <w:szCs w:val="24"/>
              </w:rPr>
            </w:pPr>
          </w:p>
          <w:p w14:paraId="1F9E84F6" w14:textId="77777777" w:rsidR="000E1C02" w:rsidRDefault="000E1C02">
            <w:pPr>
              <w:ind w:left="-108"/>
              <w:rPr>
                <w:b/>
                <w:sz w:val="24"/>
                <w:szCs w:val="24"/>
              </w:rPr>
            </w:pPr>
          </w:p>
          <w:p w14:paraId="1F5F93D5" w14:textId="77777777" w:rsidR="000E1C02" w:rsidRDefault="000E1C02">
            <w:pPr>
              <w:ind w:left="-108"/>
              <w:rPr>
                <w:b/>
                <w:sz w:val="24"/>
                <w:szCs w:val="24"/>
              </w:rPr>
            </w:pPr>
          </w:p>
          <w:p w14:paraId="30B70A47" w14:textId="77777777" w:rsidR="000E1C02" w:rsidRDefault="000E1C02">
            <w:pPr>
              <w:ind w:left="-108"/>
              <w:rPr>
                <w:b/>
                <w:sz w:val="24"/>
                <w:szCs w:val="24"/>
              </w:rPr>
            </w:pPr>
          </w:p>
          <w:p w14:paraId="79120C99" w14:textId="77777777" w:rsidR="000E1C02" w:rsidRDefault="000E1C02">
            <w:pPr>
              <w:ind w:left="-108"/>
              <w:rPr>
                <w:b/>
                <w:sz w:val="24"/>
                <w:szCs w:val="24"/>
              </w:rPr>
            </w:pPr>
          </w:p>
          <w:p w14:paraId="447A3C5F" w14:textId="77777777" w:rsidR="000E1C02" w:rsidRDefault="000E1C02">
            <w:pPr>
              <w:ind w:left="-108"/>
              <w:rPr>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06AECD8" w14:textId="77777777" w:rsidR="000E1C02" w:rsidRDefault="000E1C02">
            <w:pPr>
              <w:ind w:left="-108"/>
              <w:rPr>
                <w:b/>
                <w:sz w:val="24"/>
                <w:szCs w:val="24"/>
              </w:rPr>
            </w:pPr>
          </w:p>
        </w:tc>
      </w:tr>
    </w:tbl>
    <w:p w14:paraId="2484A03C" w14:textId="77777777" w:rsidR="000E1C02" w:rsidRDefault="000E1C02" w:rsidP="000E1C02">
      <w:pPr>
        <w:rPr>
          <w:b/>
          <w:sz w:val="28"/>
          <w:szCs w:val="28"/>
          <w:lang w:eastAsia="en-US"/>
        </w:rPr>
      </w:pPr>
    </w:p>
    <w:tbl>
      <w:tblPr>
        <w:tblStyle w:val="TableGrid"/>
        <w:tblW w:w="0" w:type="auto"/>
        <w:tblInd w:w="-318" w:type="dxa"/>
        <w:tblLook w:val="04A0" w:firstRow="1" w:lastRow="0" w:firstColumn="1" w:lastColumn="0" w:noHBand="0" w:noVBand="1"/>
      </w:tblPr>
      <w:tblGrid>
        <w:gridCol w:w="3204"/>
        <w:gridCol w:w="3066"/>
        <w:gridCol w:w="3064"/>
      </w:tblGrid>
      <w:tr w:rsidR="000E1C02" w14:paraId="20DF17D6" w14:textId="77777777" w:rsidTr="000E1C02">
        <w:tc>
          <w:tcPr>
            <w:tcW w:w="9498" w:type="dxa"/>
            <w:gridSpan w:val="3"/>
            <w:tcBorders>
              <w:top w:val="single" w:sz="4" w:space="0" w:color="auto"/>
              <w:left w:val="single" w:sz="4" w:space="0" w:color="auto"/>
              <w:bottom w:val="single" w:sz="4" w:space="0" w:color="auto"/>
              <w:right w:val="single" w:sz="4" w:space="0" w:color="auto"/>
            </w:tcBorders>
            <w:hideMark/>
          </w:tcPr>
          <w:p w14:paraId="0F03D3C0" w14:textId="77777777" w:rsidR="000E1C02" w:rsidRDefault="000E1C02">
            <w:pPr>
              <w:rPr>
                <w:b/>
                <w:sz w:val="24"/>
                <w:szCs w:val="24"/>
              </w:rPr>
            </w:pPr>
            <w:r>
              <w:rPr>
                <w:b/>
                <w:sz w:val="24"/>
                <w:szCs w:val="24"/>
              </w:rPr>
              <w:t>* Reporting and decisions made</w:t>
            </w:r>
          </w:p>
        </w:tc>
      </w:tr>
      <w:tr w:rsidR="000E1C02" w14:paraId="6A56BAB8" w14:textId="77777777" w:rsidTr="000E1C02">
        <w:tc>
          <w:tcPr>
            <w:tcW w:w="3261" w:type="dxa"/>
            <w:tcBorders>
              <w:top w:val="single" w:sz="4" w:space="0" w:color="auto"/>
              <w:left w:val="single" w:sz="4" w:space="0" w:color="auto"/>
              <w:bottom w:val="single" w:sz="4" w:space="0" w:color="auto"/>
              <w:right w:val="single" w:sz="4" w:space="0" w:color="auto"/>
            </w:tcBorders>
            <w:hideMark/>
          </w:tcPr>
          <w:p w14:paraId="29A2313A" w14:textId="77777777" w:rsidR="000E1C02" w:rsidRDefault="000E1C02">
            <w:pPr>
              <w:rPr>
                <w:b/>
                <w:sz w:val="24"/>
                <w:szCs w:val="24"/>
              </w:rPr>
            </w:pPr>
            <w:r>
              <w:rPr>
                <w:b/>
                <w:sz w:val="24"/>
                <w:szCs w:val="24"/>
              </w:rPr>
              <w:t>Name / Job Title reported to</w:t>
            </w:r>
          </w:p>
        </w:tc>
        <w:tc>
          <w:tcPr>
            <w:tcW w:w="3119" w:type="dxa"/>
            <w:tcBorders>
              <w:top w:val="single" w:sz="4" w:space="0" w:color="auto"/>
              <w:left w:val="single" w:sz="4" w:space="0" w:color="auto"/>
              <w:bottom w:val="single" w:sz="4" w:space="0" w:color="auto"/>
              <w:right w:val="single" w:sz="4" w:space="0" w:color="auto"/>
            </w:tcBorders>
            <w:hideMark/>
          </w:tcPr>
          <w:p w14:paraId="4E4758A8" w14:textId="77777777" w:rsidR="000E1C02" w:rsidRDefault="000E1C02">
            <w:pPr>
              <w:rPr>
                <w:b/>
                <w:sz w:val="24"/>
                <w:szCs w:val="24"/>
              </w:rPr>
            </w:pPr>
            <w:r>
              <w:rPr>
                <w:b/>
                <w:sz w:val="24"/>
                <w:szCs w:val="24"/>
              </w:rPr>
              <w:t>Date reported</w:t>
            </w:r>
          </w:p>
        </w:tc>
        <w:tc>
          <w:tcPr>
            <w:tcW w:w="3118" w:type="dxa"/>
            <w:tcBorders>
              <w:top w:val="single" w:sz="4" w:space="0" w:color="auto"/>
              <w:left w:val="single" w:sz="4" w:space="0" w:color="auto"/>
              <w:bottom w:val="single" w:sz="4" w:space="0" w:color="auto"/>
              <w:right w:val="single" w:sz="4" w:space="0" w:color="auto"/>
            </w:tcBorders>
            <w:hideMark/>
          </w:tcPr>
          <w:p w14:paraId="22211606" w14:textId="77777777" w:rsidR="000E1C02" w:rsidRDefault="000E1C02">
            <w:pPr>
              <w:rPr>
                <w:b/>
                <w:sz w:val="24"/>
                <w:szCs w:val="24"/>
              </w:rPr>
            </w:pPr>
            <w:r>
              <w:rPr>
                <w:b/>
                <w:sz w:val="24"/>
                <w:szCs w:val="24"/>
              </w:rPr>
              <w:t>Decision of action to take</w:t>
            </w:r>
          </w:p>
        </w:tc>
      </w:tr>
      <w:tr w:rsidR="000E1C02" w14:paraId="7E080BD2" w14:textId="77777777" w:rsidTr="000E1C02">
        <w:tc>
          <w:tcPr>
            <w:tcW w:w="3261" w:type="dxa"/>
            <w:tcBorders>
              <w:top w:val="single" w:sz="4" w:space="0" w:color="auto"/>
              <w:left w:val="single" w:sz="4" w:space="0" w:color="auto"/>
              <w:bottom w:val="single" w:sz="4" w:space="0" w:color="auto"/>
              <w:right w:val="single" w:sz="4" w:space="0" w:color="auto"/>
            </w:tcBorders>
          </w:tcPr>
          <w:p w14:paraId="1C461D2E" w14:textId="77777777" w:rsidR="000E1C02" w:rsidRDefault="00B632A0">
            <w:pPr>
              <w:rPr>
                <w:sz w:val="24"/>
                <w:szCs w:val="24"/>
              </w:rPr>
            </w:pPr>
            <w:r>
              <w:rPr>
                <w:sz w:val="24"/>
                <w:szCs w:val="24"/>
              </w:rPr>
              <w:t>CFO</w:t>
            </w:r>
          </w:p>
          <w:p w14:paraId="48DA3C9C" w14:textId="77777777" w:rsidR="000E1C02" w:rsidRDefault="000E1C02">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75410C6" w14:textId="77777777" w:rsidR="000E1C02" w:rsidRDefault="000E1C02">
            <w:pPr>
              <w:rPr>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F146F8B" w14:textId="77777777" w:rsidR="000E1C02" w:rsidRDefault="000E1C02">
            <w:pPr>
              <w:rPr>
                <w:sz w:val="24"/>
                <w:szCs w:val="24"/>
              </w:rPr>
            </w:pPr>
          </w:p>
        </w:tc>
      </w:tr>
      <w:tr w:rsidR="000E1C02" w14:paraId="4C0E182B" w14:textId="77777777" w:rsidTr="000E1C02">
        <w:tc>
          <w:tcPr>
            <w:tcW w:w="3261" w:type="dxa"/>
            <w:tcBorders>
              <w:top w:val="single" w:sz="4" w:space="0" w:color="auto"/>
              <w:left w:val="single" w:sz="4" w:space="0" w:color="auto"/>
              <w:bottom w:val="single" w:sz="4" w:space="0" w:color="auto"/>
              <w:right w:val="single" w:sz="4" w:space="0" w:color="auto"/>
            </w:tcBorders>
          </w:tcPr>
          <w:p w14:paraId="15BA7FE3" w14:textId="77777777" w:rsidR="000E1C02" w:rsidRDefault="00B632A0">
            <w:pPr>
              <w:rPr>
                <w:sz w:val="24"/>
                <w:szCs w:val="24"/>
              </w:rPr>
            </w:pPr>
            <w:r>
              <w:rPr>
                <w:sz w:val="24"/>
                <w:szCs w:val="24"/>
              </w:rPr>
              <w:t>Senior Director of IT Services</w:t>
            </w:r>
          </w:p>
          <w:p w14:paraId="2EC8E009" w14:textId="77777777" w:rsidR="000E1C02" w:rsidRDefault="000E1C02">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6B47986D" w14:textId="77777777" w:rsidR="000E1C02" w:rsidRDefault="000E1C02">
            <w:pPr>
              <w:rPr>
                <w:sz w:val="24"/>
                <w:szCs w:val="24"/>
              </w:rPr>
            </w:pPr>
          </w:p>
        </w:tc>
        <w:tc>
          <w:tcPr>
            <w:tcW w:w="3118" w:type="dxa"/>
            <w:tcBorders>
              <w:top w:val="single" w:sz="4" w:space="0" w:color="auto"/>
              <w:left w:val="single" w:sz="4" w:space="0" w:color="auto"/>
              <w:bottom w:val="single" w:sz="4" w:space="0" w:color="auto"/>
              <w:right w:val="single" w:sz="4" w:space="0" w:color="auto"/>
            </w:tcBorders>
          </w:tcPr>
          <w:p w14:paraId="34AF81AA" w14:textId="77777777" w:rsidR="000E1C02" w:rsidRDefault="000E1C02">
            <w:pPr>
              <w:rPr>
                <w:sz w:val="24"/>
                <w:szCs w:val="24"/>
              </w:rPr>
            </w:pPr>
          </w:p>
        </w:tc>
      </w:tr>
    </w:tbl>
    <w:p w14:paraId="53C2196A" w14:textId="77777777" w:rsidR="000E1C02" w:rsidRDefault="000E1C02" w:rsidP="000E1C02">
      <w:pPr>
        <w:rPr>
          <w:b/>
          <w:sz w:val="28"/>
          <w:szCs w:val="28"/>
          <w:lang w:eastAsia="en-US"/>
        </w:rPr>
      </w:pPr>
    </w:p>
    <w:p w14:paraId="5855D1A5" w14:textId="77777777" w:rsidR="000E1C02" w:rsidRPr="005272BD" w:rsidRDefault="000E1C02" w:rsidP="001557E0">
      <w:pPr>
        <w:pStyle w:val="NormalWeb"/>
        <w:shd w:val="clear" w:color="auto" w:fill="FFFFFF"/>
        <w:spacing w:before="0" w:beforeAutospacing="0" w:after="40" w:afterAutospacing="0" w:line="276" w:lineRule="auto"/>
        <w:jc w:val="both"/>
        <w:textAlignment w:val="baseline"/>
        <w:rPr>
          <w:rFonts w:ascii="Arial" w:hAnsi="Arial" w:cs="Arial"/>
          <w:sz w:val="22"/>
          <w:szCs w:val="22"/>
        </w:rPr>
      </w:pPr>
    </w:p>
    <w:sectPr w:rsidR="000E1C02" w:rsidRPr="005272BD" w:rsidSect="001C65F0">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A1580" w14:textId="77777777" w:rsidR="00FF5D08" w:rsidRDefault="00FF5D08" w:rsidP="001C65F0">
      <w:pPr>
        <w:spacing w:after="0" w:line="240" w:lineRule="auto"/>
      </w:pPr>
      <w:r>
        <w:separator/>
      </w:r>
    </w:p>
  </w:endnote>
  <w:endnote w:type="continuationSeparator" w:id="0">
    <w:p w14:paraId="364E3C15" w14:textId="77777777" w:rsidR="00FF5D08" w:rsidRDefault="00FF5D08" w:rsidP="001C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977830"/>
      <w:docPartObj>
        <w:docPartGallery w:val="Page Numbers (Bottom of Page)"/>
        <w:docPartUnique/>
      </w:docPartObj>
    </w:sdtPr>
    <w:sdtEndPr>
      <w:rPr>
        <w:noProof/>
      </w:rPr>
    </w:sdtEndPr>
    <w:sdtContent>
      <w:p w14:paraId="6F58947C" w14:textId="77777777" w:rsidR="001C65F0" w:rsidRDefault="001C65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9B87B" w14:textId="77777777" w:rsidR="00FF5D08" w:rsidRDefault="00FF5D08" w:rsidP="001C65F0">
      <w:pPr>
        <w:spacing w:after="0" w:line="240" w:lineRule="auto"/>
      </w:pPr>
      <w:r>
        <w:separator/>
      </w:r>
    </w:p>
  </w:footnote>
  <w:footnote w:type="continuationSeparator" w:id="0">
    <w:p w14:paraId="158BEBEA" w14:textId="77777777" w:rsidR="00FF5D08" w:rsidRDefault="00FF5D08" w:rsidP="001C6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9EC"/>
    <w:multiLevelType w:val="multilevel"/>
    <w:tmpl w:val="348C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03CFB"/>
    <w:multiLevelType w:val="multilevel"/>
    <w:tmpl w:val="67FA5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B3C17"/>
    <w:multiLevelType w:val="multilevel"/>
    <w:tmpl w:val="FBD6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7602D"/>
    <w:multiLevelType w:val="multilevel"/>
    <w:tmpl w:val="DE1C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2F3FFA"/>
    <w:multiLevelType w:val="hybridMultilevel"/>
    <w:tmpl w:val="4AFE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A5C70"/>
    <w:multiLevelType w:val="hybridMultilevel"/>
    <w:tmpl w:val="D964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A5CAB"/>
    <w:multiLevelType w:val="multilevel"/>
    <w:tmpl w:val="B426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27CA6"/>
    <w:multiLevelType w:val="multilevel"/>
    <w:tmpl w:val="78B2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B71EAC"/>
    <w:multiLevelType w:val="multilevel"/>
    <w:tmpl w:val="ABBA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770E7A"/>
    <w:multiLevelType w:val="multilevel"/>
    <w:tmpl w:val="354C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DF23CF"/>
    <w:multiLevelType w:val="multilevel"/>
    <w:tmpl w:val="E16C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E4669B"/>
    <w:multiLevelType w:val="hybridMultilevel"/>
    <w:tmpl w:val="142A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A3079"/>
    <w:multiLevelType w:val="multilevel"/>
    <w:tmpl w:val="8E84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C82376"/>
    <w:multiLevelType w:val="multilevel"/>
    <w:tmpl w:val="4F5AB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9D3EFC"/>
    <w:multiLevelType w:val="multilevel"/>
    <w:tmpl w:val="3454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62094"/>
    <w:multiLevelType w:val="multilevel"/>
    <w:tmpl w:val="F74C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3C75E9"/>
    <w:multiLevelType w:val="multilevel"/>
    <w:tmpl w:val="576A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F80E01"/>
    <w:multiLevelType w:val="multilevel"/>
    <w:tmpl w:val="B9FC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F50E23"/>
    <w:multiLevelType w:val="multilevel"/>
    <w:tmpl w:val="0648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302AEF"/>
    <w:multiLevelType w:val="multilevel"/>
    <w:tmpl w:val="7B2C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BE0290"/>
    <w:multiLevelType w:val="multilevel"/>
    <w:tmpl w:val="03D4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806AB2"/>
    <w:multiLevelType w:val="multilevel"/>
    <w:tmpl w:val="FEDAA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9F1129"/>
    <w:multiLevelType w:val="multilevel"/>
    <w:tmpl w:val="1CD0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3B583F"/>
    <w:multiLevelType w:val="multilevel"/>
    <w:tmpl w:val="6D560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685A23"/>
    <w:multiLevelType w:val="multilevel"/>
    <w:tmpl w:val="6FD8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980B33"/>
    <w:multiLevelType w:val="multilevel"/>
    <w:tmpl w:val="BF9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1B7FEB"/>
    <w:multiLevelType w:val="multilevel"/>
    <w:tmpl w:val="75BE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A22C8A"/>
    <w:multiLevelType w:val="multilevel"/>
    <w:tmpl w:val="B8CA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18010A"/>
    <w:multiLevelType w:val="multilevel"/>
    <w:tmpl w:val="1FAA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640BB9"/>
    <w:multiLevelType w:val="multilevel"/>
    <w:tmpl w:val="BF54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12193B"/>
    <w:multiLevelType w:val="multilevel"/>
    <w:tmpl w:val="3374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172F2A"/>
    <w:multiLevelType w:val="multilevel"/>
    <w:tmpl w:val="4036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B5031"/>
    <w:multiLevelType w:val="multilevel"/>
    <w:tmpl w:val="3DCE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857E9F"/>
    <w:multiLevelType w:val="multilevel"/>
    <w:tmpl w:val="E5F6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1236C"/>
    <w:multiLevelType w:val="hybridMultilevel"/>
    <w:tmpl w:val="BB7E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F53FE8"/>
    <w:multiLevelType w:val="multilevel"/>
    <w:tmpl w:val="C0EA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D31927"/>
    <w:multiLevelType w:val="multilevel"/>
    <w:tmpl w:val="3A12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452188"/>
    <w:multiLevelType w:val="multilevel"/>
    <w:tmpl w:val="0916F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B02667"/>
    <w:multiLevelType w:val="multilevel"/>
    <w:tmpl w:val="0262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D47140"/>
    <w:multiLevelType w:val="multilevel"/>
    <w:tmpl w:val="DB92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0D1570"/>
    <w:multiLevelType w:val="multilevel"/>
    <w:tmpl w:val="1ECE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2808F9"/>
    <w:multiLevelType w:val="multilevel"/>
    <w:tmpl w:val="BCFA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6002BF"/>
    <w:multiLevelType w:val="multilevel"/>
    <w:tmpl w:val="F958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16"/>
  </w:num>
  <w:num w:numId="3">
    <w:abstractNumId w:val="14"/>
  </w:num>
  <w:num w:numId="4">
    <w:abstractNumId w:val="36"/>
  </w:num>
  <w:num w:numId="5">
    <w:abstractNumId w:val="25"/>
  </w:num>
  <w:num w:numId="6">
    <w:abstractNumId w:val="30"/>
  </w:num>
  <w:num w:numId="7">
    <w:abstractNumId w:val="42"/>
  </w:num>
  <w:num w:numId="8">
    <w:abstractNumId w:val="40"/>
  </w:num>
  <w:num w:numId="9">
    <w:abstractNumId w:val="22"/>
  </w:num>
  <w:num w:numId="10">
    <w:abstractNumId w:val="17"/>
  </w:num>
  <w:num w:numId="11">
    <w:abstractNumId w:val="37"/>
  </w:num>
  <w:num w:numId="12">
    <w:abstractNumId w:val="28"/>
  </w:num>
  <w:num w:numId="13">
    <w:abstractNumId w:val="39"/>
  </w:num>
  <w:num w:numId="14">
    <w:abstractNumId w:val="6"/>
  </w:num>
  <w:num w:numId="15">
    <w:abstractNumId w:val="20"/>
  </w:num>
  <w:num w:numId="16">
    <w:abstractNumId w:val="1"/>
  </w:num>
  <w:num w:numId="17">
    <w:abstractNumId w:val="21"/>
  </w:num>
  <w:num w:numId="18">
    <w:abstractNumId w:val="19"/>
  </w:num>
  <w:num w:numId="19">
    <w:abstractNumId w:val="15"/>
  </w:num>
  <w:num w:numId="20">
    <w:abstractNumId w:val="38"/>
  </w:num>
  <w:num w:numId="21">
    <w:abstractNumId w:val="2"/>
  </w:num>
  <w:num w:numId="22">
    <w:abstractNumId w:val="24"/>
  </w:num>
  <w:num w:numId="23">
    <w:abstractNumId w:val="29"/>
  </w:num>
  <w:num w:numId="24">
    <w:abstractNumId w:val="31"/>
  </w:num>
  <w:num w:numId="25">
    <w:abstractNumId w:val="26"/>
  </w:num>
  <w:num w:numId="26">
    <w:abstractNumId w:val="27"/>
  </w:num>
  <w:num w:numId="27">
    <w:abstractNumId w:val="35"/>
  </w:num>
  <w:num w:numId="28">
    <w:abstractNumId w:val="12"/>
  </w:num>
  <w:num w:numId="29">
    <w:abstractNumId w:val="10"/>
  </w:num>
  <w:num w:numId="30">
    <w:abstractNumId w:val="0"/>
  </w:num>
  <w:num w:numId="31">
    <w:abstractNumId w:val="3"/>
  </w:num>
  <w:num w:numId="32">
    <w:abstractNumId w:val="32"/>
  </w:num>
  <w:num w:numId="33">
    <w:abstractNumId w:val="18"/>
  </w:num>
  <w:num w:numId="34">
    <w:abstractNumId w:val="7"/>
  </w:num>
  <w:num w:numId="35">
    <w:abstractNumId w:val="33"/>
  </w:num>
  <w:num w:numId="36">
    <w:abstractNumId w:val="9"/>
  </w:num>
  <w:num w:numId="37">
    <w:abstractNumId w:val="23"/>
  </w:num>
  <w:num w:numId="38">
    <w:abstractNumId w:val="8"/>
  </w:num>
  <w:num w:numId="39">
    <w:abstractNumId w:val="13"/>
  </w:num>
  <w:num w:numId="40">
    <w:abstractNumId w:val="34"/>
  </w:num>
  <w:num w:numId="41">
    <w:abstractNumId w:val="5"/>
  </w:num>
  <w:num w:numId="42">
    <w:abstractNumId w:val="11"/>
  </w:num>
  <w:num w:numId="43">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77"/>
    <w:rsid w:val="00075CF9"/>
    <w:rsid w:val="000E1C02"/>
    <w:rsid w:val="00146808"/>
    <w:rsid w:val="001557E0"/>
    <w:rsid w:val="001C65F0"/>
    <w:rsid w:val="001F0201"/>
    <w:rsid w:val="004F718B"/>
    <w:rsid w:val="00504DE8"/>
    <w:rsid w:val="00521BBC"/>
    <w:rsid w:val="005272BD"/>
    <w:rsid w:val="00653740"/>
    <w:rsid w:val="00672D64"/>
    <w:rsid w:val="007F765A"/>
    <w:rsid w:val="008A4A7B"/>
    <w:rsid w:val="00B02DA0"/>
    <w:rsid w:val="00B632A0"/>
    <w:rsid w:val="00C12D65"/>
    <w:rsid w:val="00C22795"/>
    <w:rsid w:val="00C323B6"/>
    <w:rsid w:val="00C40356"/>
    <w:rsid w:val="00C93DBA"/>
    <w:rsid w:val="00CE5577"/>
    <w:rsid w:val="00D1005A"/>
    <w:rsid w:val="00D75DBE"/>
    <w:rsid w:val="00FF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FB7F"/>
  <w15:chartTrackingRefBased/>
  <w15:docId w15:val="{AD1AB7AD-D4AA-4AE5-8378-5CE3E09F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E5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55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5577"/>
    <w:rPr>
      <w:rFonts w:ascii="Times New Roman" w:eastAsia="Times New Roman" w:hAnsi="Times New Roman" w:cs="Times New Roman"/>
      <w:b/>
      <w:bCs/>
      <w:sz w:val="36"/>
      <w:szCs w:val="36"/>
    </w:rPr>
  </w:style>
  <w:style w:type="paragraph" w:styleId="NormalWeb">
    <w:name w:val="Normal (Web)"/>
    <w:basedOn w:val="Normal"/>
    <w:uiPriority w:val="99"/>
    <w:unhideWhenUsed/>
    <w:rsid w:val="00CE55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5577"/>
    <w:rPr>
      <w:color w:val="0000FF"/>
      <w:u w:val="single"/>
    </w:rPr>
  </w:style>
  <w:style w:type="character" w:styleId="Emphasis">
    <w:name w:val="Emphasis"/>
    <w:basedOn w:val="DefaultParagraphFont"/>
    <w:uiPriority w:val="20"/>
    <w:qFormat/>
    <w:rsid w:val="00CE5577"/>
    <w:rPr>
      <w:i/>
      <w:iCs/>
    </w:rPr>
  </w:style>
  <w:style w:type="character" w:styleId="Strong">
    <w:name w:val="Strong"/>
    <w:basedOn w:val="DefaultParagraphFont"/>
    <w:uiPriority w:val="22"/>
    <w:qFormat/>
    <w:rsid w:val="00CE5577"/>
    <w:rPr>
      <w:b/>
      <w:bCs/>
    </w:rPr>
  </w:style>
  <w:style w:type="paragraph" w:customStyle="1" w:styleId="default">
    <w:name w:val="default"/>
    <w:basedOn w:val="Normal"/>
    <w:rsid w:val="00CE557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5272BD"/>
    <w:pPr>
      <w:spacing w:after="0" w:line="240" w:lineRule="auto"/>
      <w:jc w:val="center"/>
    </w:pPr>
    <w:rPr>
      <w:rFonts w:ascii="Times New Roman" w:eastAsia="Times New Roman" w:hAnsi="Times New Roman" w:cs="Times New Roman"/>
      <w:b/>
      <w:sz w:val="24"/>
      <w:szCs w:val="20"/>
      <w:u w:val="single"/>
      <w:lang w:eastAsia="en-US"/>
    </w:rPr>
  </w:style>
  <w:style w:type="character" w:customStyle="1" w:styleId="TitleChar">
    <w:name w:val="Title Char"/>
    <w:basedOn w:val="DefaultParagraphFont"/>
    <w:link w:val="Title"/>
    <w:rsid w:val="005272BD"/>
    <w:rPr>
      <w:rFonts w:ascii="Times New Roman" w:eastAsia="Times New Roman" w:hAnsi="Times New Roman" w:cs="Times New Roman"/>
      <w:b/>
      <w:sz w:val="24"/>
      <w:szCs w:val="20"/>
      <w:u w:val="single"/>
      <w:lang w:eastAsia="en-US"/>
    </w:rPr>
  </w:style>
  <w:style w:type="paragraph" w:styleId="ListParagraph">
    <w:name w:val="List Paragraph"/>
    <w:basedOn w:val="Normal"/>
    <w:uiPriority w:val="34"/>
    <w:qFormat/>
    <w:rsid w:val="007F765A"/>
    <w:pPr>
      <w:ind w:left="720"/>
      <w:contextualSpacing/>
    </w:pPr>
  </w:style>
  <w:style w:type="paragraph" w:styleId="Header">
    <w:name w:val="header"/>
    <w:basedOn w:val="Normal"/>
    <w:link w:val="HeaderChar"/>
    <w:uiPriority w:val="99"/>
    <w:unhideWhenUsed/>
    <w:rsid w:val="001C6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5F0"/>
  </w:style>
  <w:style w:type="paragraph" w:styleId="Footer">
    <w:name w:val="footer"/>
    <w:basedOn w:val="Normal"/>
    <w:link w:val="FooterChar"/>
    <w:uiPriority w:val="99"/>
    <w:unhideWhenUsed/>
    <w:rsid w:val="001C6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5F0"/>
  </w:style>
  <w:style w:type="table" w:styleId="TableGrid">
    <w:name w:val="Table Grid"/>
    <w:basedOn w:val="TableNormal"/>
    <w:uiPriority w:val="59"/>
    <w:rsid w:val="000E1C02"/>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1824">
      <w:bodyDiv w:val="1"/>
      <w:marLeft w:val="0"/>
      <w:marRight w:val="0"/>
      <w:marTop w:val="0"/>
      <w:marBottom w:val="0"/>
      <w:divBdr>
        <w:top w:val="none" w:sz="0" w:space="0" w:color="auto"/>
        <w:left w:val="none" w:sz="0" w:space="0" w:color="auto"/>
        <w:bottom w:val="none" w:sz="0" w:space="0" w:color="auto"/>
        <w:right w:val="none" w:sz="0" w:space="0" w:color="auto"/>
      </w:divBdr>
      <w:divsChild>
        <w:div w:id="1309897151">
          <w:marLeft w:val="0"/>
          <w:marRight w:val="0"/>
          <w:marTop w:val="0"/>
          <w:marBottom w:val="0"/>
          <w:divBdr>
            <w:top w:val="none" w:sz="0" w:space="18" w:color="auto"/>
            <w:left w:val="none" w:sz="0" w:space="18" w:color="auto"/>
            <w:bottom w:val="single" w:sz="6" w:space="18" w:color="D5D8D9"/>
            <w:right w:val="none" w:sz="0" w:space="18" w:color="auto"/>
          </w:divBdr>
        </w:div>
        <w:div w:id="1259564623">
          <w:marLeft w:val="0"/>
          <w:marRight w:val="0"/>
          <w:marTop w:val="0"/>
          <w:marBottom w:val="0"/>
          <w:divBdr>
            <w:top w:val="none" w:sz="0" w:space="0" w:color="auto"/>
            <w:left w:val="none" w:sz="0" w:space="0" w:color="auto"/>
            <w:bottom w:val="none" w:sz="0" w:space="0" w:color="auto"/>
            <w:right w:val="none" w:sz="0" w:space="0" w:color="auto"/>
          </w:divBdr>
          <w:divsChild>
            <w:div w:id="9912511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06623399">
      <w:bodyDiv w:val="1"/>
      <w:marLeft w:val="0"/>
      <w:marRight w:val="0"/>
      <w:marTop w:val="0"/>
      <w:marBottom w:val="0"/>
      <w:divBdr>
        <w:top w:val="none" w:sz="0" w:space="0" w:color="auto"/>
        <w:left w:val="none" w:sz="0" w:space="0" w:color="auto"/>
        <w:bottom w:val="none" w:sz="0" w:space="0" w:color="auto"/>
        <w:right w:val="none" w:sz="0" w:space="0" w:color="auto"/>
      </w:divBdr>
    </w:div>
    <w:div w:id="1052146783">
      <w:bodyDiv w:val="1"/>
      <w:marLeft w:val="0"/>
      <w:marRight w:val="0"/>
      <w:marTop w:val="0"/>
      <w:marBottom w:val="0"/>
      <w:divBdr>
        <w:top w:val="none" w:sz="0" w:space="0" w:color="auto"/>
        <w:left w:val="none" w:sz="0" w:space="0" w:color="auto"/>
        <w:bottom w:val="none" w:sz="0" w:space="0" w:color="auto"/>
        <w:right w:val="none" w:sz="0" w:space="0" w:color="auto"/>
      </w:divBdr>
      <w:divsChild>
        <w:div w:id="415707693">
          <w:marLeft w:val="0"/>
          <w:marRight w:val="0"/>
          <w:marTop w:val="0"/>
          <w:marBottom w:val="0"/>
          <w:divBdr>
            <w:top w:val="none" w:sz="0" w:space="18" w:color="auto"/>
            <w:left w:val="none" w:sz="0" w:space="18" w:color="auto"/>
            <w:bottom w:val="single" w:sz="6" w:space="18" w:color="D5D8D9"/>
            <w:right w:val="none" w:sz="0" w:space="18" w:color="auto"/>
          </w:divBdr>
        </w:div>
        <w:div w:id="175578456">
          <w:marLeft w:val="0"/>
          <w:marRight w:val="0"/>
          <w:marTop w:val="0"/>
          <w:marBottom w:val="0"/>
          <w:divBdr>
            <w:top w:val="none" w:sz="0" w:space="0" w:color="auto"/>
            <w:left w:val="none" w:sz="0" w:space="0" w:color="auto"/>
            <w:bottom w:val="none" w:sz="0" w:space="0" w:color="auto"/>
            <w:right w:val="none" w:sz="0" w:space="0" w:color="auto"/>
          </w:divBdr>
          <w:divsChild>
            <w:div w:id="741413759">
              <w:marLeft w:val="0"/>
              <w:marRight w:val="-240"/>
              <w:marTop w:val="0"/>
              <w:marBottom w:val="0"/>
              <w:divBdr>
                <w:top w:val="none" w:sz="0" w:space="0" w:color="auto"/>
                <w:left w:val="none" w:sz="0" w:space="0" w:color="auto"/>
                <w:bottom w:val="none" w:sz="0" w:space="0" w:color="auto"/>
                <w:right w:val="none" w:sz="0" w:space="0" w:color="auto"/>
              </w:divBdr>
              <w:divsChild>
                <w:div w:id="1421096875">
                  <w:marLeft w:val="0"/>
                  <w:marRight w:val="0"/>
                  <w:marTop w:val="0"/>
                  <w:marBottom w:val="0"/>
                  <w:divBdr>
                    <w:top w:val="none" w:sz="0" w:space="0" w:color="auto"/>
                    <w:left w:val="none" w:sz="0" w:space="0" w:color="auto"/>
                    <w:bottom w:val="none" w:sz="0" w:space="0" w:color="auto"/>
                    <w:right w:val="none" w:sz="0" w:space="0" w:color="auto"/>
                  </w:divBdr>
                  <w:divsChild>
                    <w:div w:id="17141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518">
      <w:bodyDiv w:val="1"/>
      <w:marLeft w:val="0"/>
      <w:marRight w:val="0"/>
      <w:marTop w:val="0"/>
      <w:marBottom w:val="0"/>
      <w:divBdr>
        <w:top w:val="none" w:sz="0" w:space="0" w:color="auto"/>
        <w:left w:val="none" w:sz="0" w:space="0" w:color="auto"/>
        <w:bottom w:val="none" w:sz="0" w:space="0" w:color="auto"/>
        <w:right w:val="none" w:sz="0" w:space="0" w:color="auto"/>
      </w:divBdr>
      <w:divsChild>
        <w:div w:id="2127967688">
          <w:marLeft w:val="0"/>
          <w:marRight w:val="0"/>
          <w:marTop w:val="0"/>
          <w:marBottom w:val="0"/>
          <w:divBdr>
            <w:top w:val="none" w:sz="0" w:space="18" w:color="auto"/>
            <w:left w:val="none" w:sz="0" w:space="18" w:color="auto"/>
            <w:bottom w:val="single" w:sz="6" w:space="18" w:color="D5D8D9"/>
            <w:right w:val="none" w:sz="0" w:space="18" w:color="auto"/>
          </w:divBdr>
        </w:div>
        <w:div w:id="578055381">
          <w:marLeft w:val="0"/>
          <w:marRight w:val="0"/>
          <w:marTop w:val="0"/>
          <w:marBottom w:val="0"/>
          <w:divBdr>
            <w:top w:val="none" w:sz="0" w:space="0" w:color="auto"/>
            <w:left w:val="none" w:sz="0" w:space="0" w:color="auto"/>
            <w:bottom w:val="none" w:sz="0" w:space="0" w:color="auto"/>
            <w:right w:val="none" w:sz="0" w:space="0" w:color="auto"/>
          </w:divBdr>
          <w:divsChild>
            <w:div w:id="117082664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Suckley</dc:creator>
  <cp:keywords/>
  <dc:description/>
  <cp:lastModifiedBy>Michelle Suckley</cp:lastModifiedBy>
  <cp:revision>4</cp:revision>
  <dcterms:created xsi:type="dcterms:W3CDTF">2021-02-26T09:53:00Z</dcterms:created>
  <dcterms:modified xsi:type="dcterms:W3CDTF">2021-04-19T08:00:00Z</dcterms:modified>
</cp:coreProperties>
</file>