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CB36" w14:textId="77777777" w:rsidR="00060716" w:rsidRDefault="00AE7472">
      <w:pPr>
        <w:jc w:val="center"/>
        <w:rPr>
          <w:b/>
          <w:sz w:val="52"/>
        </w:rPr>
      </w:pPr>
      <w:r>
        <w:rPr>
          <w:b/>
          <w:sz w:val="52"/>
        </w:rPr>
        <w:t>Bishop Challoner Catholic College</w:t>
      </w:r>
    </w:p>
    <w:p w14:paraId="0730B9FA" w14:textId="77777777" w:rsidR="00060716" w:rsidRDefault="00060716">
      <w:pPr>
        <w:jc w:val="center"/>
        <w:rPr>
          <w:b/>
          <w:sz w:val="52"/>
        </w:rPr>
      </w:pPr>
    </w:p>
    <w:p w14:paraId="735B59C0" w14:textId="77777777" w:rsidR="00060716" w:rsidRDefault="00AE7472">
      <w:pPr>
        <w:jc w:val="center"/>
        <w:rPr>
          <w:b/>
          <w:sz w:val="52"/>
        </w:rPr>
      </w:pPr>
      <w:r>
        <w:rPr>
          <w:noProof/>
          <w:sz w:val="44"/>
          <w:lang w:eastAsia="en-GB"/>
        </w:rPr>
        <w:drawing>
          <wp:inline distT="0" distB="0" distL="0" distR="0" wp14:anchorId="5B6527AB" wp14:editId="52AFC003">
            <wp:extent cx="2657475" cy="2428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 Logo 2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7918" cy="2429280"/>
                    </a:xfrm>
                    <a:prstGeom prst="rect">
                      <a:avLst/>
                    </a:prstGeom>
                  </pic:spPr>
                </pic:pic>
              </a:graphicData>
            </a:graphic>
          </wp:inline>
        </w:drawing>
      </w:r>
    </w:p>
    <w:p w14:paraId="128F01DB" w14:textId="77777777" w:rsidR="00060716" w:rsidRDefault="00060716">
      <w:pPr>
        <w:jc w:val="center"/>
        <w:rPr>
          <w:b/>
          <w:sz w:val="44"/>
        </w:rPr>
      </w:pPr>
    </w:p>
    <w:p w14:paraId="1346DFA4" w14:textId="77777777" w:rsidR="00060716" w:rsidRDefault="00060716">
      <w:pPr>
        <w:jc w:val="center"/>
        <w:rPr>
          <w:b/>
          <w:sz w:val="44"/>
        </w:rPr>
      </w:pPr>
    </w:p>
    <w:p w14:paraId="20FE4915" w14:textId="77777777" w:rsidR="00060716" w:rsidRDefault="00AE7472">
      <w:pPr>
        <w:jc w:val="center"/>
        <w:rPr>
          <w:b/>
          <w:sz w:val="44"/>
        </w:rPr>
      </w:pPr>
      <w:r>
        <w:rPr>
          <w:b/>
          <w:sz w:val="44"/>
        </w:rPr>
        <w:t xml:space="preserve">Non-Examination Assessment Policy </w:t>
      </w:r>
    </w:p>
    <w:p w14:paraId="56466E70" w14:textId="77777777" w:rsidR="00060716" w:rsidRDefault="00AE7472">
      <w:pPr>
        <w:jc w:val="center"/>
        <w:rPr>
          <w:b/>
          <w:sz w:val="44"/>
        </w:rPr>
      </w:pPr>
      <w:r>
        <w:rPr>
          <w:b/>
          <w:sz w:val="44"/>
        </w:rPr>
        <w:t>(</w:t>
      </w:r>
      <w:proofErr w:type="gramStart"/>
      <w:r>
        <w:rPr>
          <w:b/>
          <w:sz w:val="44"/>
        </w:rPr>
        <w:t>including</w:t>
      </w:r>
      <w:proofErr w:type="gramEnd"/>
      <w:r>
        <w:rPr>
          <w:b/>
          <w:sz w:val="44"/>
        </w:rPr>
        <w:t xml:space="preserve"> risk assessment)</w:t>
      </w:r>
    </w:p>
    <w:p w14:paraId="6707A749" w14:textId="77777777" w:rsidR="00060716" w:rsidRDefault="00060716">
      <w:pPr>
        <w:pStyle w:val="Default"/>
        <w:rPr>
          <w:sz w:val="22"/>
          <w:szCs w:val="22"/>
        </w:rPr>
      </w:pPr>
    </w:p>
    <w:p w14:paraId="2BA98B3D" w14:textId="77777777" w:rsidR="00060716" w:rsidRDefault="00AE7472">
      <w:pPr>
        <w:pStyle w:val="Default"/>
        <w:rPr>
          <w:sz w:val="22"/>
          <w:szCs w:val="22"/>
        </w:rPr>
      </w:pPr>
      <w:r>
        <w:rPr>
          <w:sz w:val="22"/>
          <w:szCs w:val="22"/>
        </w:rPr>
        <w:lastRenderedPageBreak/>
        <w:t xml:space="preserve">This Policy lists the responsibilities of the relevant Staff in terms of organizing, administering and overseeing non-examination assessments. </w:t>
      </w:r>
    </w:p>
    <w:p w14:paraId="224F7655" w14:textId="77777777" w:rsidR="00060716" w:rsidRDefault="00060716">
      <w:pPr>
        <w:pStyle w:val="Default"/>
        <w:rPr>
          <w:sz w:val="22"/>
          <w:szCs w:val="22"/>
        </w:rPr>
      </w:pPr>
    </w:p>
    <w:p w14:paraId="5D7B662E" w14:textId="77777777" w:rsidR="00060716" w:rsidRDefault="00AE7472">
      <w:pPr>
        <w:pStyle w:val="Default"/>
        <w:rPr>
          <w:b/>
          <w:bCs/>
          <w:sz w:val="22"/>
          <w:szCs w:val="22"/>
        </w:rPr>
      </w:pPr>
      <w:r>
        <w:rPr>
          <w:b/>
          <w:bCs/>
          <w:sz w:val="22"/>
          <w:szCs w:val="22"/>
        </w:rPr>
        <w:t xml:space="preserve">Leadership team </w:t>
      </w:r>
    </w:p>
    <w:p w14:paraId="620BE19A" w14:textId="77777777" w:rsidR="00060716" w:rsidRDefault="00060716">
      <w:pPr>
        <w:pStyle w:val="Default"/>
        <w:rPr>
          <w:sz w:val="22"/>
          <w:szCs w:val="22"/>
        </w:rPr>
      </w:pPr>
    </w:p>
    <w:p w14:paraId="7CDACA8D" w14:textId="77777777" w:rsidR="00060716" w:rsidRDefault="00AE7472">
      <w:pPr>
        <w:pStyle w:val="Default"/>
        <w:numPr>
          <w:ilvl w:val="0"/>
          <w:numId w:val="1"/>
        </w:numPr>
        <w:rPr>
          <w:sz w:val="22"/>
          <w:szCs w:val="22"/>
        </w:rPr>
      </w:pPr>
      <w:r>
        <w:rPr>
          <w:sz w:val="22"/>
          <w:szCs w:val="22"/>
        </w:rPr>
        <w:t xml:space="preserve">Accountable for the safe and secure conduct of non-examination assessments. Ensure assessments comply with JCQ guidelines and awarding bodies subject specifications </w:t>
      </w:r>
    </w:p>
    <w:p w14:paraId="70997BDB" w14:textId="77777777" w:rsidR="00060716" w:rsidRDefault="00060716">
      <w:pPr>
        <w:pStyle w:val="Default"/>
        <w:rPr>
          <w:sz w:val="22"/>
          <w:szCs w:val="22"/>
        </w:rPr>
      </w:pPr>
    </w:p>
    <w:p w14:paraId="4B316B7B" w14:textId="77777777" w:rsidR="00060716" w:rsidRDefault="00AE7472">
      <w:pPr>
        <w:pStyle w:val="Default"/>
        <w:numPr>
          <w:ilvl w:val="0"/>
          <w:numId w:val="1"/>
        </w:numPr>
        <w:rPr>
          <w:sz w:val="22"/>
          <w:szCs w:val="22"/>
        </w:rPr>
      </w:pPr>
      <w:r>
        <w:rPr>
          <w:sz w:val="22"/>
          <w:szCs w:val="22"/>
        </w:rPr>
        <w:t xml:space="preserve">At the start of the academic year, begin coordinating with Heads of Departments the non-examination assessments schedule. It is advisable that non-examination assessments be spread throughout the academic years of key stage 4 </w:t>
      </w:r>
    </w:p>
    <w:p w14:paraId="41F52F51" w14:textId="77777777" w:rsidR="00060716" w:rsidRDefault="00060716">
      <w:pPr>
        <w:pStyle w:val="Default"/>
        <w:rPr>
          <w:sz w:val="22"/>
          <w:szCs w:val="22"/>
        </w:rPr>
      </w:pPr>
    </w:p>
    <w:p w14:paraId="762503E6" w14:textId="77777777" w:rsidR="00060716" w:rsidRDefault="00AE7472">
      <w:pPr>
        <w:pStyle w:val="Default"/>
        <w:numPr>
          <w:ilvl w:val="0"/>
          <w:numId w:val="1"/>
        </w:numPr>
        <w:rPr>
          <w:sz w:val="22"/>
          <w:szCs w:val="22"/>
        </w:rPr>
      </w:pPr>
      <w:r>
        <w:rPr>
          <w:sz w:val="22"/>
          <w:szCs w:val="22"/>
        </w:rPr>
        <w:t xml:space="preserve">Ensure that there is a consistent and systematic approach to non-examination assessments across subject as well as within subjects </w:t>
      </w:r>
    </w:p>
    <w:p w14:paraId="051387B8" w14:textId="77777777" w:rsidR="00060716" w:rsidRDefault="00060716">
      <w:pPr>
        <w:pStyle w:val="Default"/>
        <w:rPr>
          <w:sz w:val="22"/>
          <w:szCs w:val="22"/>
        </w:rPr>
      </w:pPr>
    </w:p>
    <w:p w14:paraId="594A4661" w14:textId="77777777" w:rsidR="00060716" w:rsidRDefault="00AE7472">
      <w:pPr>
        <w:pStyle w:val="Default"/>
        <w:numPr>
          <w:ilvl w:val="0"/>
          <w:numId w:val="1"/>
        </w:numPr>
        <w:rPr>
          <w:sz w:val="22"/>
          <w:szCs w:val="22"/>
        </w:rPr>
      </w:pPr>
      <w:r>
        <w:rPr>
          <w:sz w:val="22"/>
          <w:szCs w:val="22"/>
        </w:rPr>
        <w:t xml:space="preserve">Map overall resource management requirements for a year. As part of this resolve: </w:t>
      </w:r>
    </w:p>
    <w:p w14:paraId="117ADB58" w14:textId="77777777" w:rsidR="00060716" w:rsidRDefault="00060716">
      <w:pPr>
        <w:pStyle w:val="Default"/>
        <w:rPr>
          <w:sz w:val="22"/>
          <w:szCs w:val="22"/>
        </w:rPr>
      </w:pPr>
    </w:p>
    <w:p w14:paraId="313D8C39" w14:textId="77777777" w:rsidR="00060716" w:rsidRDefault="00AE7472">
      <w:pPr>
        <w:pStyle w:val="Default"/>
        <w:numPr>
          <w:ilvl w:val="0"/>
          <w:numId w:val="1"/>
        </w:numPr>
        <w:rPr>
          <w:sz w:val="22"/>
          <w:szCs w:val="22"/>
        </w:rPr>
      </w:pPr>
      <w:r>
        <w:rPr>
          <w:sz w:val="22"/>
          <w:szCs w:val="22"/>
        </w:rPr>
        <w:t xml:space="preserve">Clashes/problems over the timing or operation of non-examination assessments. </w:t>
      </w:r>
    </w:p>
    <w:p w14:paraId="2139249A" w14:textId="77777777" w:rsidR="00060716" w:rsidRDefault="00060716">
      <w:pPr>
        <w:pStyle w:val="Default"/>
        <w:rPr>
          <w:sz w:val="22"/>
          <w:szCs w:val="22"/>
        </w:rPr>
      </w:pPr>
    </w:p>
    <w:p w14:paraId="283DDCC6" w14:textId="77777777" w:rsidR="00060716" w:rsidRDefault="00AE7472">
      <w:pPr>
        <w:pStyle w:val="Default"/>
        <w:numPr>
          <w:ilvl w:val="0"/>
          <w:numId w:val="1"/>
        </w:numPr>
        <w:rPr>
          <w:sz w:val="22"/>
          <w:szCs w:val="22"/>
        </w:rPr>
      </w:pPr>
      <w:r>
        <w:rPr>
          <w:sz w:val="22"/>
          <w:szCs w:val="22"/>
        </w:rPr>
        <w:t xml:space="preserve">Issues arising from the need for particular facilities (rooms, IT networks, time out of school etc) </w:t>
      </w:r>
    </w:p>
    <w:p w14:paraId="684B4D94" w14:textId="77777777" w:rsidR="00060716" w:rsidRDefault="00060716">
      <w:pPr>
        <w:pStyle w:val="Default"/>
        <w:rPr>
          <w:sz w:val="22"/>
          <w:szCs w:val="22"/>
        </w:rPr>
      </w:pPr>
    </w:p>
    <w:p w14:paraId="2BEC02B4" w14:textId="77777777" w:rsidR="00060716" w:rsidRDefault="00AE7472">
      <w:pPr>
        <w:pStyle w:val="Default"/>
        <w:numPr>
          <w:ilvl w:val="0"/>
          <w:numId w:val="1"/>
        </w:numPr>
        <w:rPr>
          <w:sz w:val="22"/>
          <w:szCs w:val="22"/>
        </w:rPr>
      </w:pPr>
      <w:r>
        <w:rPr>
          <w:sz w:val="22"/>
          <w:szCs w:val="22"/>
        </w:rPr>
        <w:t xml:space="preserve">Ensure that all staff involved have a calendar of events </w:t>
      </w:r>
    </w:p>
    <w:p w14:paraId="1830885D" w14:textId="77777777" w:rsidR="00060716" w:rsidRDefault="00060716">
      <w:pPr>
        <w:pStyle w:val="Default"/>
        <w:rPr>
          <w:sz w:val="22"/>
          <w:szCs w:val="22"/>
        </w:rPr>
      </w:pPr>
    </w:p>
    <w:p w14:paraId="18EC0A84" w14:textId="77777777" w:rsidR="00060716" w:rsidRDefault="00AE7472">
      <w:pPr>
        <w:pStyle w:val="Default"/>
        <w:numPr>
          <w:ilvl w:val="0"/>
          <w:numId w:val="1"/>
        </w:numPr>
        <w:rPr>
          <w:sz w:val="22"/>
          <w:szCs w:val="22"/>
        </w:rPr>
      </w:pPr>
      <w:r>
        <w:rPr>
          <w:sz w:val="22"/>
          <w:szCs w:val="22"/>
        </w:rPr>
        <w:t xml:space="preserve">Create, publish and update an internal appeals policy for non-examination assessments </w:t>
      </w:r>
    </w:p>
    <w:p w14:paraId="325C1C4E" w14:textId="77777777" w:rsidR="00060716" w:rsidRDefault="00060716">
      <w:pPr>
        <w:pStyle w:val="Default"/>
        <w:rPr>
          <w:sz w:val="22"/>
          <w:szCs w:val="22"/>
        </w:rPr>
      </w:pPr>
    </w:p>
    <w:p w14:paraId="12B6B893" w14:textId="77777777" w:rsidR="00060716" w:rsidRDefault="00AE7472">
      <w:pPr>
        <w:pStyle w:val="Default"/>
        <w:numPr>
          <w:ilvl w:val="0"/>
          <w:numId w:val="1"/>
        </w:numPr>
        <w:rPr>
          <w:sz w:val="22"/>
          <w:szCs w:val="22"/>
        </w:rPr>
      </w:pPr>
      <w:r>
        <w:rPr>
          <w:sz w:val="22"/>
          <w:szCs w:val="22"/>
        </w:rPr>
        <w:t xml:space="preserve">Ensure that Subject Leaders are aware of and understand their roles and responsibilities in relation to non-examination assessments. </w:t>
      </w:r>
    </w:p>
    <w:p w14:paraId="06D3A9E3" w14:textId="77777777" w:rsidR="00060716" w:rsidRDefault="00060716">
      <w:pPr>
        <w:pStyle w:val="Default"/>
        <w:rPr>
          <w:sz w:val="22"/>
          <w:szCs w:val="22"/>
        </w:rPr>
      </w:pPr>
    </w:p>
    <w:p w14:paraId="01290BB6" w14:textId="77777777" w:rsidR="00060716" w:rsidRDefault="00060716">
      <w:pPr>
        <w:pStyle w:val="Default"/>
        <w:rPr>
          <w:sz w:val="22"/>
          <w:szCs w:val="22"/>
        </w:rPr>
      </w:pPr>
    </w:p>
    <w:p w14:paraId="1EB2F8F8" w14:textId="77777777" w:rsidR="00060716" w:rsidRDefault="00AE7472">
      <w:pPr>
        <w:pStyle w:val="Default"/>
        <w:rPr>
          <w:b/>
          <w:bCs/>
          <w:sz w:val="22"/>
          <w:szCs w:val="22"/>
        </w:rPr>
      </w:pPr>
      <w:r>
        <w:rPr>
          <w:b/>
          <w:bCs/>
          <w:sz w:val="22"/>
          <w:szCs w:val="22"/>
        </w:rPr>
        <w:t xml:space="preserve">Heads of Department </w:t>
      </w:r>
    </w:p>
    <w:p w14:paraId="5306103F" w14:textId="77777777" w:rsidR="00060716" w:rsidRDefault="00060716">
      <w:pPr>
        <w:pStyle w:val="Default"/>
        <w:rPr>
          <w:sz w:val="22"/>
          <w:szCs w:val="22"/>
        </w:rPr>
      </w:pPr>
    </w:p>
    <w:p w14:paraId="2AAA112D" w14:textId="77777777" w:rsidR="00060716" w:rsidRDefault="00AE7472">
      <w:pPr>
        <w:pStyle w:val="Default"/>
        <w:numPr>
          <w:ilvl w:val="0"/>
          <w:numId w:val="1"/>
        </w:numPr>
        <w:rPr>
          <w:sz w:val="22"/>
          <w:szCs w:val="22"/>
        </w:rPr>
      </w:pPr>
      <w:r>
        <w:rPr>
          <w:sz w:val="22"/>
          <w:szCs w:val="22"/>
        </w:rPr>
        <w:t xml:space="preserve">Decide on the awarding body and specification for a particular GCSE/GCE and supply to the exams office all details of Specification and unit codes </w:t>
      </w:r>
    </w:p>
    <w:p w14:paraId="5961A3B1" w14:textId="77777777" w:rsidR="00060716" w:rsidRDefault="00060716">
      <w:pPr>
        <w:pStyle w:val="Default"/>
        <w:rPr>
          <w:sz w:val="22"/>
          <w:szCs w:val="22"/>
        </w:rPr>
      </w:pPr>
    </w:p>
    <w:p w14:paraId="11D1ADEC" w14:textId="77777777" w:rsidR="00060716" w:rsidRDefault="00AE7472">
      <w:pPr>
        <w:pStyle w:val="Default"/>
        <w:numPr>
          <w:ilvl w:val="0"/>
          <w:numId w:val="1"/>
        </w:numPr>
        <w:rPr>
          <w:sz w:val="22"/>
          <w:szCs w:val="22"/>
        </w:rPr>
      </w:pPr>
      <w:r>
        <w:rPr>
          <w:sz w:val="22"/>
          <w:szCs w:val="22"/>
        </w:rPr>
        <w:t xml:space="preserve">Understand and comply with the general guidelines for conducting non-examination assessments contained in the JCQ Instructions for conducting non-examination Assessments and in the specific awarding body specification, including any subject-specific instructions, teacher’s notes or additional information on the awarding body’s website </w:t>
      </w:r>
    </w:p>
    <w:p w14:paraId="3409EA70" w14:textId="77777777" w:rsidR="00060716" w:rsidRDefault="00060716">
      <w:pPr>
        <w:pStyle w:val="Default"/>
        <w:rPr>
          <w:sz w:val="22"/>
          <w:szCs w:val="22"/>
        </w:rPr>
      </w:pPr>
    </w:p>
    <w:p w14:paraId="7B738AE6" w14:textId="77777777" w:rsidR="00060716" w:rsidRDefault="00AE7472">
      <w:pPr>
        <w:pStyle w:val="Default"/>
        <w:numPr>
          <w:ilvl w:val="0"/>
          <w:numId w:val="1"/>
        </w:numPr>
        <w:rPr>
          <w:sz w:val="22"/>
          <w:szCs w:val="22"/>
        </w:rPr>
      </w:pPr>
      <w:r>
        <w:rPr>
          <w:sz w:val="22"/>
          <w:szCs w:val="22"/>
        </w:rPr>
        <w:t xml:space="preserve">Standardise internally the marking of all teachers involved in assessing an internally assessed component </w:t>
      </w:r>
    </w:p>
    <w:p w14:paraId="1AA48CF2" w14:textId="77777777" w:rsidR="00060716" w:rsidRDefault="00060716">
      <w:pPr>
        <w:pStyle w:val="Default"/>
        <w:ind w:left="720"/>
        <w:rPr>
          <w:sz w:val="22"/>
          <w:szCs w:val="22"/>
        </w:rPr>
      </w:pPr>
    </w:p>
    <w:p w14:paraId="35BFEF44" w14:textId="77777777" w:rsidR="00060716" w:rsidRDefault="00AE7472">
      <w:pPr>
        <w:pStyle w:val="Default"/>
        <w:numPr>
          <w:ilvl w:val="0"/>
          <w:numId w:val="1"/>
        </w:numPr>
        <w:rPr>
          <w:sz w:val="22"/>
          <w:szCs w:val="22"/>
        </w:rPr>
      </w:pPr>
      <w:r>
        <w:rPr>
          <w:sz w:val="22"/>
          <w:szCs w:val="22"/>
        </w:rPr>
        <w:t xml:space="preserve">Ensure individual teachers understand their responsibilities with regard to the requirements of the awarding body’s specifications and subject-specific instructions. </w:t>
      </w:r>
    </w:p>
    <w:p w14:paraId="1F4AC4E5" w14:textId="77777777" w:rsidR="00060716" w:rsidRDefault="00060716">
      <w:pPr>
        <w:pStyle w:val="Default"/>
      </w:pPr>
    </w:p>
    <w:p w14:paraId="127039B8" w14:textId="77777777" w:rsidR="00060716" w:rsidRDefault="00AE7472">
      <w:pPr>
        <w:pStyle w:val="Default"/>
        <w:numPr>
          <w:ilvl w:val="0"/>
          <w:numId w:val="1"/>
        </w:numPr>
        <w:rPr>
          <w:sz w:val="22"/>
          <w:szCs w:val="22"/>
        </w:rPr>
      </w:pPr>
      <w:r>
        <w:rPr>
          <w:sz w:val="22"/>
          <w:szCs w:val="22"/>
        </w:rPr>
        <w:t xml:space="preserve">Where appropriate, develop new assessment tasks or contextualize sample awarding body assessment tasks to meet local needs, in line with awarding body specifications and control requirements. </w:t>
      </w:r>
    </w:p>
    <w:p w14:paraId="766307FB" w14:textId="77777777" w:rsidR="00060716" w:rsidRDefault="00060716">
      <w:pPr>
        <w:pStyle w:val="Default"/>
        <w:rPr>
          <w:sz w:val="22"/>
          <w:szCs w:val="22"/>
        </w:rPr>
      </w:pPr>
    </w:p>
    <w:p w14:paraId="5036149B" w14:textId="77777777" w:rsidR="00060716" w:rsidRDefault="00AE7472">
      <w:pPr>
        <w:pStyle w:val="Default"/>
        <w:numPr>
          <w:ilvl w:val="0"/>
          <w:numId w:val="1"/>
        </w:numPr>
        <w:rPr>
          <w:sz w:val="22"/>
          <w:szCs w:val="22"/>
        </w:rPr>
      </w:pPr>
      <w:r>
        <w:rPr>
          <w:sz w:val="22"/>
          <w:szCs w:val="22"/>
        </w:rPr>
        <w:t xml:space="preserve">Post-completion, retain candidates’ work securely until the closing date for enquiries about results. In the event an enquiry is submitted, retain candidates’ work securely until the outcome of the enquiry and any subsequent appeal has been conveyed to the school. </w:t>
      </w:r>
    </w:p>
    <w:p w14:paraId="45C151DB" w14:textId="77777777" w:rsidR="00060716" w:rsidRDefault="00060716">
      <w:pPr>
        <w:pStyle w:val="Default"/>
        <w:rPr>
          <w:b/>
          <w:bCs/>
          <w:sz w:val="22"/>
          <w:szCs w:val="22"/>
        </w:rPr>
      </w:pPr>
    </w:p>
    <w:p w14:paraId="246E0658" w14:textId="77777777" w:rsidR="00060716" w:rsidRDefault="00060716">
      <w:pPr>
        <w:pStyle w:val="Default"/>
        <w:rPr>
          <w:b/>
          <w:bCs/>
          <w:sz w:val="22"/>
          <w:szCs w:val="22"/>
        </w:rPr>
      </w:pPr>
    </w:p>
    <w:p w14:paraId="2BF611E5" w14:textId="77777777" w:rsidR="00060716" w:rsidRDefault="00AE7472">
      <w:pPr>
        <w:pStyle w:val="Default"/>
        <w:rPr>
          <w:b/>
          <w:bCs/>
          <w:sz w:val="22"/>
          <w:szCs w:val="22"/>
        </w:rPr>
      </w:pPr>
      <w:r>
        <w:rPr>
          <w:b/>
          <w:bCs/>
          <w:sz w:val="22"/>
          <w:szCs w:val="22"/>
        </w:rPr>
        <w:t xml:space="preserve">Teaching Staff </w:t>
      </w:r>
    </w:p>
    <w:p w14:paraId="1A195350" w14:textId="77777777" w:rsidR="00060716" w:rsidRDefault="00060716">
      <w:pPr>
        <w:pStyle w:val="Default"/>
        <w:rPr>
          <w:sz w:val="22"/>
          <w:szCs w:val="22"/>
        </w:rPr>
      </w:pPr>
    </w:p>
    <w:p w14:paraId="589DE4B9" w14:textId="77777777" w:rsidR="00060716" w:rsidRDefault="00AE7472">
      <w:pPr>
        <w:pStyle w:val="Default"/>
        <w:numPr>
          <w:ilvl w:val="0"/>
          <w:numId w:val="1"/>
        </w:numPr>
        <w:rPr>
          <w:sz w:val="22"/>
          <w:szCs w:val="22"/>
        </w:rPr>
      </w:pPr>
      <w:r>
        <w:rPr>
          <w:sz w:val="22"/>
          <w:szCs w:val="22"/>
        </w:rPr>
        <w:t xml:space="preserve">Understand and comply with the general guidelines in the JCQ publication: Instructions for conducting non-examination assessments. </w:t>
      </w:r>
    </w:p>
    <w:p w14:paraId="3C5C840B" w14:textId="77777777" w:rsidR="00060716" w:rsidRDefault="00060716">
      <w:pPr>
        <w:pStyle w:val="Default"/>
        <w:rPr>
          <w:sz w:val="22"/>
          <w:szCs w:val="22"/>
        </w:rPr>
      </w:pPr>
    </w:p>
    <w:p w14:paraId="444276FB" w14:textId="77777777" w:rsidR="00060716" w:rsidRDefault="00AE7472">
      <w:pPr>
        <w:pStyle w:val="Default"/>
        <w:numPr>
          <w:ilvl w:val="0"/>
          <w:numId w:val="1"/>
        </w:numPr>
        <w:rPr>
          <w:sz w:val="22"/>
          <w:szCs w:val="22"/>
        </w:rPr>
      </w:pPr>
      <w:r>
        <w:rPr>
          <w:sz w:val="22"/>
          <w:szCs w:val="22"/>
        </w:rPr>
        <w:t xml:space="preserve">Obtain confidential materials/tasks set by the awarding bodies in sufficient time to prepare for the assessment(s) and ensure that such materials are stored as the specification allows. </w:t>
      </w:r>
    </w:p>
    <w:p w14:paraId="44DB64FB" w14:textId="77777777" w:rsidR="00060716" w:rsidRDefault="00060716">
      <w:pPr>
        <w:pStyle w:val="Default"/>
        <w:rPr>
          <w:sz w:val="22"/>
          <w:szCs w:val="22"/>
        </w:rPr>
      </w:pPr>
    </w:p>
    <w:p w14:paraId="2FBDDD4E" w14:textId="77777777" w:rsidR="00060716" w:rsidRDefault="00AE7472">
      <w:pPr>
        <w:pStyle w:val="Default"/>
        <w:numPr>
          <w:ilvl w:val="0"/>
          <w:numId w:val="1"/>
        </w:numPr>
        <w:rPr>
          <w:sz w:val="22"/>
          <w:szCs w:val="22"/>
        </w:rPr>
      </w:pPr>
      <w:r>
        <w:rPr>
          <w:sz w:val="22"/>
          <w:szCs w:val="22"/>
        </w:rPr>
        <w:t xml:space="preserve">Supervise assessments as specified by the awarding bodies. Undertake the tasks required under the regulations, only permitting assistance to students as the specification allows. </w:t>
      </w:r>
    </w:p>
    <w:p w14:paraId="21DFD74C" w14:textId="77777777" w:rsidR="00060716" w:rsidRDefault="00060716">
      <w:pPr>
        <w:pStyle w:val="Default"/>
        <w:rPr>
          <w:sz w:val="22"/>
          <w:szCs w:val="22"/>
        </w:rPr>
      </w:pPr>
    </w:p>
    <w:p w14:paraId="23534FE9" w14:textId="77777777" w:rsidR="00060716" w:rsidRDefault="00AE7472">
      <w:pPr>
        <w:pStyle w:val="Default"/>
        <w:numPr>
          <w:ilvl w:val="0"/>
          <w:numId w:val="1"/>
        </w:numPr>
        <w:rPr>
          <w:sz w:val="22"/>
          <w:szCs w:val="22"/>
        </w:rPr>
      </w:pPr>
      <w:r>
        <w:rPr>
          <w:sz w:val="22"/>
          <w:szCs w:val="22"/>
        </w:rPr>
        <w:t xml:space="preserve">Ensure students and supervising teachers sign authentication forms on completion of an assessment. </w:t>
      </w:r>
    </w:p>
    <w:p w14:paraId="4E2D5431" w14:textId="77777777" w:rsidR="00060716" w:rsidRDefault="00060716">
      <w:pPr>
        <w:pStyle w:val="Default"/>
        <w:rPr>
          <w:sz w:val="22"/>
          <w:szCs w:val="22"/>
        </w:rPr>
      </w:pPr>
    </w:p>
    <w:p w14:paraId="3C03BEA2" w14:textId="77777777" w:rsidR="00060716" w:rsidRDefault="00AE7472">
      <w:pPr>
        <w:pStyle w:val="Default"/>
        <w:numPr>
          <w:ilvl w:val="0"/>
          <w:numId w:val="1"/>
        </w:numPr>
        <w:rPr>
          <w:sz w:val="22"/>
          <w:szCs w:val="22"/>
        </w:rPr>
      </w:pPr>
      <w:r>
        <w:rPr>
          <w:sz w:val="22"/>
          <w:szCs w:val="22"/>
        </w:rPr>
        <w:t xml:space="preserve">Mark internally assessed components using the mark schemes provided by the awarding body. Submit marks through the exams office to the awarding body when required, keeping a record of the marks awarded. </w:t>
      </w:r>
    </w:p>
    <w:p w14:paraId="76B516BA" w14:textId="77777777" w:rsidR="00060716" w:rsidRDefault="00060716">
      <w:pPr>
        <w:pStyle w:val="Default"/>
        <w:rPr>
          <w:sz w:val="22"/>
          <w:szCs w:val="22"/>
        </w:rPr>
      </w:pPr>
    </w:p>
    <w:p w14:paraId="1C35E186" w14:textId="77777777" w:rsidR="00060716" w:rsidRDefault="00AE7472">
      <w:pPr>
        <w:pStyle w:val="Default"/>
        <w:numPr>
          <w:ilvl w:val="0"/>
          <w:numId w:val="1"/>
        </w:numPr>
        <w:rPr>
          <w:sz w:val="22"/>
          <w:szCs w:val="22"/>
        </w:rPr>
      </w:pPr>
      <w:r>
        <w:rPr>
          <w:sz w:val="22"/>
          <w:szCs w:val="22"/>
        </w:rPr>
        <w:t xml:space="preserve">Retain students’ work securely between assessment sessions (if more than one). </w:t>
      </w:r>
    </w:p>
    <w:p w14:paraId="5A198035" w14:textId="77777777" w:rsidR="00060716" w:rsidRDefault="00060716">
      <w:pPr>
        <w:pStyle w:val="Default"/>
        <w:rPr>
          <w:sz w:val="22"/>
          <w:szCs w:val="22"/>
        </w:rPr>
      </w:pPr>
    </w:p>
    <w:p w14:paraId="1F5869BE" w14:textId="77777777" w:rsidR="00060716" w:rsidRDefault="00AE7472">
      <w:pPr>
        <w:pStyle w:val="Default"/>
        <w:numPr>
          <w:ilvl w:val="0"/>
          <w:numId w:val="1"/>
        </w:numPr>
        <w:rPr>
          <w:sz w:val="22"/>
          <w:szCs w:val="22"/>
        </w:rPr>
      </w:pPr>
      <w:r>
        <w:rPr>
          <w:sz w:val="22"/>
          <w:szCs w:val="22"/>
        </w:rPr>
        <w:t xml:space="preserve">Ask SEN/Learning Support for any assistance required for the administration and management of access arrangements. </w:t>
      </w:r>
    </w:p>
    <w:p w14:paraId="1DDD5480" w14:textId="77777777" w:rsidR="00060716" w:rsidRDefault="00060716">
      <w:pPr>
        <w:pStyle w:val="Default"/>
        <w:rPr>
          <w:sz w:val="22"/>
          <w:szCs w:val="22"/>
        </w:rPr>
      </w:pPr>
    </w:p>
    <w:p w14:paraId="4EFF6800" w14:textId="77777777" w:rsidR="00060716" w:rsidRDefault="00060716">
      <w:pPr>
        <w:pStyle w:val="Default"/>
        <w:rPr>
          <w:sz w:val="22"/>
          <w:szCs w:val="22"/>
        </w:rPr>
      </w:pPr>
    </w:p>
    <w:p w14:paraId="37459600" w14:textId="77777777" w:rsidR="00060716" w:rsidRDefault="00AE7472">
      <w:pPr>
        <w:pStyle w:val="Default"/>
        <w:rPr>
          <w:b/>
          <w:bCs/>
          <w:sz w:val="22"/>
          <w:szCs w:val="22"/>
        </w:rPr>
      </w:pPr>
      <w:r>
        <w:rPr>
          <w:b/>
          <w:bCs/>
          <w:sz w:val="22"/>
          <w:szCs w:val="22"/>
        </w:rPr>
        <w:t xml:space="preserve">Examinations Office </w:t>
      </w:r>
    </w:p>
    <w:p w14:paraId="03985B37" w14:textId="77777777" w:rsidR="00060716" w:rsidRDefault="00060716">
      <w:pPr>
        <w:pStyle w:val="Default"/>
        <w:rPr>
          <w:sz w:val="22"/>
          <w:szCs w:val="22"/>
        </w:rPr>
      </w:pPr>
    </w:p>
    <w:p w14:paraId="06EFFEF6" w14:textId="77777777" w:rsidR="00060716" w:rsidRDefault="00AE7472">
      <w:pPr>
        <w:pStyle w:val="Default"/>
        <w:numPr>
          <w:ilvl w:val="0"/>
          <w:numId w:val="1"/>
        </w:numPr>
        <w:rPr>
          <w:sz w:val="22"/>
          <w:szCs w:val="22"/>
        </w:rPr>
      </w:pPr>
      <w:r>
        <w:rPr>
          <w:sz w:val="22"/>
          <w:szCs w:val="22"/>
        </w:rPr>
        <w:t xml:space="preserve">Enter students for individual units and qualification (cash-in) codes before the deadline for final entries. </w:t>
      </w:r>
    </w:p>
    <w:p w14:paraId="4014DCC3" w14:textId="77777777" w:rsidR="00060716" w:rsidRDefault="00060716">
      <w:pPr>
        <w:pStyle w:val="Default"/>
        <w:rPr>
          <w:sz w:val="22"/>
          <w:szCs w:val="22"/>
        </w:rPr>
      </w:pPr>
    </w:p>
    <w:p w14:paraId="7B6603EC" w14:textId="77777777" w:rsidR="00060716" w:rsidRDefault="00AE7472">
      <w:pPr>
        <w:pStyle w:val="Default"/>
        <w:numPr>
          <w:ilvl w:val="0"/>
          <w:numId w:val="1"/>
        </w:numPr>
        <w:rPr>
          <w:sz w:val="22"/>
          <w:szCs w:val="22"/>
        </w:rPr>
      </w:pPr>
      <w:r>
        <w:rPr>
          <w:sz w:val="22"/>
          <w:szCs w:val="22"/>
        </w:rPr>
        <w:t xml:space="preserve">Create and distribute mark sheets for teaching staff to use and collect and send mark sheets to awarding bodies before the final entry deadlines. </w:t>
      </w:r>
    </w:p>
    <w:p w14:paraId="13B161D5" w14:textId="77777777" w:rsidR="00060716" w:rsidRDefault="00060716">
      <w:pPr>
        <w:pStyle w:val="Default"/>
        <w:rPr>
          <w:sz w:val="22"/>
          <w:szCs w:val="22"/>
        </w:rPr>
      </w:pPr>
    </w:p>
    <w:p w14:paraId="1702EDD7" w14:textId="77777777" w:rsidR="00060716" w:rsidRDefault="00AE7472">
      <w:pPr>
        <w:pStyle w:val="Default"/>
        <w:numPr>
          <w:ilvl w:val="0"/>
          <w:numId w:val="1"/>
        </w:numPr>
        <w:rPr>
          <w:sz w:val="22"/>
          <w:szCs w:val="22"/>
        </w:rPr>
      </w:pPr>
      <w:r>
        <w:rPr>
          <w:sz w:val="22"/>
          <w:szCs w:val="22"/>
        </w:rPr>
        <w:t xml:space="preserve">Where confidential information materials are directly received by the exams office, to be responsible for receipt, safe storage and transmission to Heads of Department. </w:t>
      </w:r>
    </w:p>
    <w:p w14:paraId="666B1331" w14:textId="77777777" w:rsidR="00060716" w:rsidRDefault="00060716">
      <w:pPr>
        <w:pStyle w:val="Default"/>
        <w:rPr>
          <w:sz w:val="22"/>
          <w:szCs w:val="22"/>
        </w:rPr>
      </w:pPr>
    </w:p>
    <w:p w14:paraId="34CC2095" w14:textId="77777777" w:rsidR="00060716" w:rsidRDefault="00AE7472">
      <w:pPr>
        <w:pStyle w:val="Default"/>
        <w:numPr>
          <w:ilvl w:val="0"/>
          <w:numId w:val="1"/>
        </w:numPr>
        <w:rPr>
          <w:sz w:val="22"/>
          <w:szCs w:val="22"/>
        </w:rPr>
      </w:pPr>
      <w:r>
        <w:rPr>
          <w:sz w:val="22"/>
          <w:szCs w:val="22"/>
        </w:rPr>
        <w:t xml:space="preserve">Ensure access arrangements have been applied for and approved in coordination with the SENCO. </w:t>
      </w:r>
    </w:p>
    <w:p w14:paraId="160ACF8B" w14:textId="77777777" w:rsidR="00060716" w:rsidRDefault="00060716">
      <w:pPr>
        <w:pStyle w:val="Default"/>
        <w:ind w:left="720"/>
        <w:rPr>
          <w:sz w:val="22"/>
          <w:szCs w:val="22"/>
        </w:rPr>
      </w:pPr>
    </w:p>
    <w:p w14:paraId="37C8D20D" w14:textId="77777777" w:rsidR="00060716" w:rsidRDefault="00AE7472">
      <w:pPr>
        <w:pStyle w:val="Default"/>
        <w:numPr>
          <w:ilvl w:val="0"/>
          <w:numId w:val="1"/>
        </w:numPr>
        <w:spacing w:after="21"/>
        <w:rPr>
          <w:sz w:val="22"/>
          <w:szCs w:val="22"/>
        </w:rPr>
      </w:pPr>
      <w:r>
        <w:rPr>
          <w:sz w:val="22"/>
          <w:szCs w:val="22"/>
        </w:rPr>
        <w:t>Work with teaching staff and learning support staff to ensure requirements for access arrangements are met and where appropriate (</w:t>
      </w:r>
      <w:proofErr w:type="spellStart"/>
      <w:r>
        <w:rPr>
          <w:sz w:val="22"/>
          <w:szCs w:val="22"/>
        </w:rPr>
        <w:t>e.g</w:t>
      </w:r>
      <w:proofErr w:type="spellEnd"/>
      <w:r>
        <w:rPr>
          <w:sz w:val="22"/>
          <w:szCs w:val="22"/>
        </w:rPr>
        <w:t xml:space="preserve">: A Reader is not permissible if reading is being assessed) </w:t>
      </w:r>
    </w:p>
    <w:p w14:paraId="2E2F0C4C" w14:textId="77777777" w:rsidR="00060716" w:rsidRDefault="00060716">
      <w:pPr>
        <w:pStyle w:val="Default"/>
        <w:spacing w:after="21"/>
        <w:rPr>
          <w:sz w:val="22"/>
          <w:szCs w:val="22"/>
        </w:rPr>
      </w:pPr>
    </w:p>
    <w:p w14:paraId="5DF795B3" w14:textId="77777777" w:rsidR="00060716" w:rsidRDefault="00AE7472">
      <w:pPr>
        <w:pStyle w:val="Default"/>
        <w:numPr>
          <w:ilvl w:val="0"/>
          <w:numId w:val="1"/>
        </w:numPr>
        <w:rPr>
          <w:sz w:val="22"/>
          <w:szCs w:val="22"/>
        </w:rPr>
      </w:pPr>
      <w:r>
        <w:rPr>
          <w:sz w:val="22"/>
          <w:szCs w:val="22"/>
        </w:rPr>
        <w:t xml:space="preserve">Take responsibility for receipt, safe storage and safe transmission of controlled assessment materials, whether in CD, digital or hard copy format </w:t>
      </w:r>
    </w:p>
    <w:p w14:paraId="7E36E8E9" w14:textId="77777777" w:rsidR="00060716" w:rsidRDefault="00060716">
      <w:pPr>
        <w:pStyle w:val="ListParagraph"/>
      </w:pPr>
    </w:p>
    <w:p w14:paraId="1B9240A3" w14:textId="77777777" w:rsidR="00060716" w:rsidRDefault="00AE7472">
      <w:pPr>
        <w:pStyle w:val="Default"/>
        <w:rPr>
          <w:b/>
          <w:bCs/>
          <w:sz w:val="22"/>
          <w:szCs w:val="22"/>
        </w:rPr>
      </w:pPr>
      <w:r>
        <w:rPr>
          <w:b/>
          <w:bCs/>
          <w:sz w:val="22"/>
          <w:szCs w:val="22"/>
        </w:rPr>
        <w:t xml:space="preserve">SEN/Learning Support </w:t>
      </w:r>
    </w:p>
    <w:p w14:paraId="54C668C8" w14:textId="77777777" w:rsidR="00060716" w:rsidRDefault="00060716">
      <w:pPr>
        <w:pStyle w:val="Default"/>
        <w:rPr>
          <w:b/>
          <w:bCs/>
          <w:sz w:val="22"/>
          <w:szCs w:val="22"/>
        </w:rPr>
      </w:pPr>
    </w:p>
    <w:p w14:paraId="5AAEAA01" w14:textId="77777777" w:rsidR="00060716" w:rsidRDefault="00AE7472">
      <w:pPr>
        <w:pStyle w:val="Default"/>
        <w:numPr>
          <w:ilvl w:val="0"/>
          <w:numId w:val="1"/>
        </w:numPr>
        <w:rPr>
          <w:sz w:val="22"/>
          <w:szCs w:val="22"/>
        </w:rPr>
      </w:pPr>
      <w:r>
        <w:rPr>
          <w:sz w:val="22"/>
          <w:szCs w:val="22"/>
        </w:rPr>
        <w:t xml:space="preserve">Ensure access arrangements have been applied for and approved in coordination with the Examinations Office. </w:t>
      </w:r>
    </w:p>
    <w:p w14:paraId="79BCD109" w14:textId="77777777" w:rsidR="00060716" w:rsidRDefault="00060716">
      <w:pPr>
        <w:pStyle w:val="Default"/>
        <w:ind w:left="720"/>
        <w:rPr>
          <w:sz w:val="22"/>
          <w:szCs w:val="22"/>
        </w:rPr>
      </w:pPr>
    </w:p>
    <w:p w14:paraId="5BAC3CF4" w14:textId="77777777" w:rsidR="00060716" w:rsidRDefault="00AE7472">
      <w:pPr>
        <w:pStyle w:val="Default"/>
        <w:numPr>
          <w:ilvl w:val="0"/>
          <w:numId w:val="1"/>
        </w:numPr>
        <w:rPr>
          <w:sz w:val="22"/>
          <w:szCs w:val="22"/>
        </w:rPr>
      </w:pPr>
      <w:r>
        <w:rPr>
          <w:sz w:val="22"/>
          <w:szCs w:val="22"/>
        </w:rPr>
        <w:t>Work with teaching staff and learning support staff to ensure requirements for access arrangements are met and where appropriate (</w:t>
      </w:r>
      <w:proofErr w:type="spellStart"/>
      <w:r>
        <w:rPr>
          <w:sz w:val="22"/>
          <w:szCs w:val="22"/>
        </w:rPr>
        <w:t>e.g</w:t>
      </w:r>
      <w:proofErr w:type="spellEnd"/>
      <w:r>
        <w:rPr>
          <w:sz w:val="22"/>
          <w:szCs w:val="22"/>
        </w:rPr>
        <w:t>: A Reader is not permissible if reading is being assessed)</w:t>
      </w:r>
    </w:p>
    <w:p w14:paraId="79AB520D" w14:textId="77777777" w:rsidR="00060716" w:rsidRDefault="00060716">
      <w:pPr>
        <w:pStyle w:val="ListParagraph"/>
      </w:pPr>
    </w:p>
    <w:p w14:paraId="3C77AEC4" w14:textId="77777777" w:rsidR="00060716" w:rsidRDefault="00060716">
      <w:pPr>
        <w:pStyle w:val="Default"/>
        <w:rPr>
          <w:sz w:val="22"/>
          <w:szCs w:val="22"/>
        </w:rPr>
      </w:pPr>
    </w:p>
    <w:p w14:paraId="56785A5C" w14:textId="77777777" w:rsidR="00060716" w:rsidRDefault="00060716">
      <w:pPr>
        <w:pStyle w:val="Default"/>
        <w:rPr>
          <w:sz w:val="22"/>
          <w:szCs w:val="22"/>
        </w:rPr>
      </w:pPr>
    </w:p>
    <w:p w14:paraId="622F6E5C" w14:textId="77777777" w:rsidR="00060716" w:rsidRDefault="00060716">
      <w:pPr>
        <w:pStyle w:val="Default"/>
        <w:rPr>
          <w:sz w:val="22"/>
          <w:szCs w:val="22"/>
        </w:rPr>
      </w:pPr>
    </w:p>
    <w:p w14:paraId="50A9B1B0" w14:textId="77777777" w:rsidR="00060716" w:rsidRDefault="00060716">
      <w:pPr>
        <w:pStyle w:val="Default"/>
        <w:rPr>
          <w:sz w:val="22"/>
          <w:szCs w:val="22"/>
        </w:rPr>
      </w:pPr>
    </w:p>
    <w:p w14:paraId="191286DB" w14:textId="77777777" w:rsidR="00060716" w:rsidRDefault="00060716">
      <w:pPr>
        <w:pStyle w:val="Default"/>
        <w:rPr>
          <w:sz w:val="22"/>
          <w:szCs w:val="22"/>
        </w:rPr>
      </w:pPr>
    </w:p>
    <w:p w14:paraId="76CC31D5" w14:textId="77777777" w:rsidR="00060716" w:rsidRDefault="00060716">
      <w:pPr>
        <w:pStyle w:val="Default"/>
        <w:rPr>
          <w:sz w:val="22"/>
          <w:szCs w:val="22"/>
        </w:rPr>
      </w:pPr>
    </w:p>
    <w:p w14:paraId="12A0B404" w14:textId="77777777" w:rsidR="00060716" w:rsidRDefault="00060716">
      <w:pPr>
        <w:pStyle w:val="Default"/>
        <w:rPr>
          <w:sz w:val="22"/>
          <w:szCs w:val="22"/>
        </w:rPr>
      </w:pPr>
    </w:p>
    <w:p w14:paraId="3A26A5D7" w14:textId="77777777" w:rsidR="00060716" w:rsidRDefault="00060716">
      <w:pPr>
        <w:pStyle w:val="Default"/>
        <w:rPr>
          <w:sz w:val="22"/>
          <w:szCs w:val="22"/>
        </w:rPr>
      </w:pPr>
    </w:p>
    <w:p w14:paraId="77B4FF45" w14:textId="77777777" w:rsidR="00060716" w:rsidRDefault="00060716">
      <w:pPr>
        <w:pStyle w:val="Default"/>
        <w:rPr>
          <w:sz w:val="22"/>
          <w:szCs w:val="22"/>
        </w:rPr>
      </w:pPr>
    </w:p>
    <w:p w14:paraId="75B1F5EC" w14:textId="77777777" w:rsidR="00060716" w:rsidRDefault="00060716">
      <w:pPr>
        <w:pStyle w:val="Default"/>
        <w:rPr>
          <w:sz w:val="22"/>
          <w:szCs w:val="22"/>
        </w:rPr>
      </w:pPr>
    </w:p>
    <w:p w14:paraId="47344250" w14:textId="77777777" w:rsidR="00060716" w:rsidRDefault="00060716">
      <w:pPr>
        <w:pStyle w:val="Default"/>
        <w:rPr>
          <w:sz w:val="22"/>
          <w:szCs w:val="22"/>
        </w:rPr>
      </w:pPr>
    </w:p>
    <w:p w14:paraId="3AE0E056" w14:textId="77777777" w:rsidR="00060716" w:rsidRDefault="00060716">
      <w:pPr>
        <w:pStyle w:val="Default"/>
        <w:rPr>
          <w:sz w:val="22"/>
          <w:szCs w:val="22"/>
        </w:rPr>
      </w:pPr>
    </w:p>
    <w:p w14:paraId="600B24F2" w14:textId="77777777" w:rsidR="00060716" w:rsidRDefault="00AE7472">
      <w:pPr>
        <w:pStyle w:val="Default"/>
        <w:rPr>
          <w:sz w:val="22"/>
          <w:szCs w:val="22"/>
        </w:rPr>
      </w:pPr>
      <w:r>
        <w:rPr>
          <w:sz w:val="22"/>
          <w:szCs w:val="22"/>
        </w:rPr>
        <w:t xml:space="preserve"> </w:t>
      </w:r>
    </w:p>
    <w:tbl>
      <w:tblPr>
        <w:tblW w:w="1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543"/>
        <w:gridCol w:w="3404"/>
        <w:gridCol w:w="4266"/>
      </w:tblGrid>
      <w:tr w:rsidR="00060716" w14:paraId="3C38BE9F" w14:textId="77777777">
        <w:trPr>
          <w:trHeight w:val="99"/>
        </w:trPr>
        <w:tc>
          <w:tcPr>
            <w:tcW w:w="3364" w:type="dxa"/>
          </w:tcPr>
          <w:p w14:paraId="269552B9" w14:textId="77777777" w:rsidR="00060716" w:rsidRDefault="00AE7472">
            <w:pPr>
              <w:pStyle w:val="Default"/>
              <w:rPr>
                <w:b/>
                <w:bCs/>
                <w:sz w:val="22"/>
                <w:szCs w:val="22"/>
              </w:rPr>
            </w:pPr>
            <w:r>
              <w:rPr>
                <w:sz w:val="22"/>
                <w:szCs w:val="22"/>
              </w:rPr>
              <w:lastRenderedPageBreak/>
              <w:br w:type="page"/>
            </w:r>
            <w:r>
              <w:br w:type="page"/>
            </w:r>
            <w:r>
              <w:rPr>
                <w:b/>
                <w:bCs/>
                <w:sz w:val="22"/>
                <w:szCs w:val="22"/>
              </w:rPr>
              <w:t xml:space="preserve">Example risks and issues </w:t>
            </w:r>
          </w:p>
          <w:p w14:paraId="499351E2" w14:textId="77777777" w:rsidR="00060716" w:rsidRDefault="00060716">
            <w:pPr>
              <w:pStyle w:val="Default"/>
              <w:rPr>
                <w:sz w:val="22"/>
                <w:szCs w:val="22"/>
              </w:rPr>
            </w:pPr>
          </w:p>
        </w:tc>
        <w:tc>
          <w:tcPr>
            <w:tcW w:w="6947" w:type="dxa"/>
            <w:gridSpan w:val="2"/>
          </w:tcPr>
          <w:p w14:paraId="33B91A4D" w14:textId="77777777" w:rsidR="00060716" w:rsidRDefault="00AE7472">
            <w:pPr>
              <w:pStyle w:val="Default"/>
              <w:jc w:val="center"/>
              <w:rPr>
                <w:sz w:val="22"/>
                <w:szCs w:val="22"/>
              </w:rPr>
            </w:pPr>
            <w:r>
              <w:rPr>
                <w:b/>
                <w:bCs/>
                <w:sz w:val="22"/>
                <w:szCs w:val="22"/>
              </w:rPr>
              <w:t>Possible remedial action</w:t>
            </w:r>
          </w:p>
        </w:tc>
        <w:tc>
          <w:tcPr>
            <w:tcW w:w="4266" w:type="dxa"/>
            <w:vMerge w:val="restart"/>
          </w:tcPr>
          <w:p w14:paraId="5F32D596" w14:textId="77777777" w:rsidR="00060716" w:rsidRDefault="00AE7472">
            <w:pPr>
              <w:pStyle w:val="Default"/>
              <w:rPr>
                <w:sz w:val="22"/>
                <w:szCs w:val="22"/>
              </w:rPr>
            </w:pPr>
            <w:r>
              <w:rPr>
                <w:b/>
                <w:bCs/>
                <w:sz w:val="22"/>
                <w:szCs w:val="22"/>
              </w:rPr>
              <w:t xml:space="preserve">Staff </w:t>
            </w:r>
          </w:p>
        </w:tc>
      </w:tr>
      <w:tr w:rsidR="00060716" w14:paraId="2FE7E0B3" w14:textId="77777777">
        <w:trPr>
          <w:trHeight w:val="99"/>
        </w:trPr>
        <w:tc>
          <w:tcPr>
            <w:tcW w:w="3364" w:type="dxa"/>
          </w:tcPr>
          <w:p w14:paraId="67F5BF83" w14:textId="77777777" w:rsidR="00060716" w:rsidRDefault="00060716">
            <w:pPr>
              <w:pStyle w:val="Default"/>
              <w:rPr>
                <w:b/>
                <w:bCs/>
                <w:sz w:val="22"/>
                <w:szCs w:val="22"/>
              </w:rPr>
            </w:pPr>
          </w:p>
          <w:p w14:paraId="59C0F80E" w14:textId="77777777" w:rsidR="00060716" w:rsidRDefault="00060716">
            <w:pPr>
              <w:pStyle w:val="Default"/>
              <w:rPr>
                <w:b/>
                <w:bCs/>
                <w:sz w:val="22"/>
                <w:szCs w:val="22"/>
              </w:rPr>
            </w:pPr>
          </w:p>
        </w:tc>
        <w:tc>
          <w:tcPr>
            <w:tcW w:w="3543" w:type="dxa"/>
          </w:tcPr>
          <w:p w14:paraId="5AF90767" w14:textId="77777777" w:rsidR="00060716" w:rsidRDefault="00AE7472">
            <w:pPr>
              <w:pStyle w:val="Default"/>
              <w:jc w:val="center"/>
              <w:rPr>
                <w:sz w:val="22"/>
                <w:szCs w:val="22"/>
              </w:rPr>
            </w:pPr>
            <w:r>
              <w:rPr>
                <w:b/>
                <w:bCs/>
                <w:sz w:val="22"/>
                <w:szCs w:val="22"/>
              </w:rPr>
              <w:t>Forward planning</w:t>
            </w:r>
          </w:p>
        </w:tc>
        <w:tc>
          <w:tcPr>
            <w:tcW w:w="3404" w:type="dxa"/>
          </w:tcPr>
          <w:p w14:paraId="1E9DDDDA" w14:textId="77777777" w:rsidR="00060716" w:rsidRDefault="00AE7472">
            <w:pPr>
              <w:pStyle w:val="Default"/>
              <w:jc w:val="center"/>
              <w:rPr>
                <w:sz w:val="22"/>
                <w:szCs w:val="22"/>
              </w:rPr>
            </w:pPr>
            <w:r>
              <w:rPr>
                <w:b/>
                <w:bCs/>
                <w:sz w:val="22"/>
                <w:szCs w:val="22"/>
              </w:rPr>
              <w:t>Action</w:t>
            </w:r>
          </w:p>
        </w:tc>
        <w:tc>
          <w:tcPr>
            <w:tcW w:w="4266" w:type="dxa"/>
            <w:vMerge/>
          </w:tcPr>
          <w:p w14:paraId="2954A919" w14:textId="77777777" w:rsidR="00060716" w:rsidRDefault="00060716">
            <w:pPr>
              <w:pStyle w:val="Default"/>
              <w:rPr>
                <w:sz w:val="22"/>
                <w:szCs w:val="22"/>
              </w:rPr>
            </w:pPr>
          </w:p>
        </w:tc>
      </w:tr>
      <w:tr w:rsidR="00060716" w14:paraId="57576234" w14:textId="77777777">
        <w:trPr>
          <w:trHeight w:val="99"/>
        </w:trPr>
        <w:tc>
          <w:tcPr>
            <w:tcW w:w="14577" w:type="dxa"/>
            <w:gridSpan w:val="4"/>
            <w:shd w:val="clear" w:color="auto" w:fill="E7E6E6" w:themeFill="background2"/>
          </w:tcPr>
          <w:p w14:paraId="6DA40AD7" w14:textId="77777777" w:rsidR="00060716" w:rsidRDefault="00AE7472">
            <w:pPr>
              <w:pStyle w:val="Default"/>
              <w:rPr>
                <w:b/>
                <w:bCs/>
                <w:sz w:val="22"/>
                <w:szCs w:val="22"/>
              </w:rPr>
            </w:pPr>
            <w:r>
              <w:rPr>
                <w:b/>
                <w:bCs/>
                <w:sz w:val="22"/>
                <w:szCs w:val="22"/>
              </w:rPr>
              <w:t xml:space="preserve">Timetabling </w:t>
            </w:r>
          </w:p>
          <w:p w14:paraId="4940D5D0" w14:textId="77777777" w:rsidR="00060716" w:rsidRDefault="00060716">
            <w:pPr>
              <w:pStyle w:val="Default"/>
              <w:rPr>
                <w:sz w:val="22"/>
                <w:szCs w:val="22"/>
              </w:rPr>
            </w:pPr>
          </w:p>
        </w:tc>
      </w:tr>
      <w:tr w:rsidR="00060716" w14:paraId="1188AFA8" w14:textId="77777777">
        <w:trPr>
          <w:trHeight w:val="225"/>
        </w:trPr>
        <w:tc>
          <w:tcPr>
            <w:tcW w:w="3364" w:type="dxa"/>
          </w:tcPr>
          <w:p w14:paraId="4E5F5655" w14:textId="77777777" w:rsidR="00060716" w:rsidRDefault="00AE7472">
            <w:pPr>
              <w:pStyle w:val="Default"/>
              <w:rPr>
                <w:sz w:val="22"/>
                <w:szCs w:val="22"/>
              </w:rPr>
            </w:pPr>
            <w:r>
              <w:rPr>
                <w:sz w:val="22"/>
                <w:szCs w:val="22"/>
              </w:rPr>
              <w:t xml:space="preserve">non-examination assessment schedule clashes with other activities </w:t>
            </w:r>
          </w:p>
          <w:p w14:paraId="3A7FD4DE" w14:textId="77777777" w:rsidR="00060716" w:rsidRDefault="00060716">
            <w:pPr>
              <w:pStyle w:val="Default"/>
              <w:rPr>
                <w:sz w:val="22"/>
                <w:szCs w:val="22"/>
              </w:rPr>
            </w:pPr>
          </w:p>
        </w:tc>
        <w:tc>
          <w:tcPr>
            <w:tcW w:w="3543" w:type="dxa"/>
          </w:tcPr>
          <w:p w14:paraId="55162842" w14:textId="77777777" w:rsidR="00060716" w:rsidRDefault="00AE7472">
            <w:pPr>
              <w:pStyle w:val="Default"/>
              <w:rPr>
                <w:sz w:val="22"/>
                <w:szCs w:val="22"/>
              </w:rPr>
            </w:pPr>
            <w:r>
              <w:rPr>
                <w:sz w:val="22"/>
                <w:szCs w:val="22"/>
              </w:rPr>
              <w:t>Plan/establish priorities well ahead (e.g. at the start of the academic year)</w:t>
            </w:r>
          </w:p>
        </w:tc>
        <w:tc>
          <w:tcPr>
            <w:tcW w:w="3404" w:type="dxa"/>
          </w:tcPr>
          <w:p w14:paraId="4E133D20" w14:textId="77777777" w:rsidR="00060716" w:rsidRDefault="00AE7472">
            <w:pPr>
              <w:pStyle w:val="Default"/>
              <w:rPr>
                <w:sz w:val="22"/>
                <w:szCs w:val="22"/>
              </w:rPr>
            </w:pPr>
            <w:r>
              <w:rPr>
                <w:sz w:val="22"/>
                <w:szCs w:val="22"/>
              </w:rPr>
              <w:t xml:space="preserve">Plan dates in consultation with school calendar – negotiate with other parties </w:t>
            </w:r>
          </w:p>
        </w:tc>
        <w:tc>
          <w:tcPr>
            <w:tcW w:w="4266" w:type="dxa"/>
          </w:tcPr>
          <w:p w14:paraId="531CC399" w14:textId="77777777" w:rsidR="00060716" w:rsidRDefault="00AE7472">
            <w:pPr>
              <w:pStyle w:val="Default"/>
              <w:rPr>
                <w:sz w:val="22"/>
                <w:szCs w:val="22"/>
              </w:rPr>
            </w:pPr>
            <w:r>
              <w:rPr>
                <w:sz w:val="22"/>
                <w:szCs w:val="22"/>
              </w:rPr>
              <w:t xml:space="preserve">Heads of Department </w:t>
            </w:r>
          </w:p>
        </w:tc>
      </w:tr>
      <w:tr w:rsidR="00060716" w14:paraId="68901B63" w14:textId="77777777">
        <w:trPr>
          <w:trHeight w:val="286"/>
        </w:trPr>
        <w:tc>
          <w:tcPr>
            <w:tcW w:w="3364" w:type="dxa"/>
          </w:tcPr>
          <w:p w14:paraId="43C78929" w14:textId="77777777" w:rsidR="00060716" w:rsidRDefault="00AE7472">
            <w:pPr>
              <w:pStyle w:val="Default"/>
              <w:rPr>
                <w:sz w:val="22"/>
                <w:szCs w:val="22"/>
              </w:rPr>
            </w:pPr>
            <w:r>
              <w:rPr>
                <w:sz w:val="22"/>
                <w:szCs w:val="22"/>
              </w:rPr>
              <w:t xml:space="preserve">Too many non-examination assessments close together across GCSE subjects </w:t>
            </w:r>
          </w:p>
          <w:p w14:paraId="58E5CE86" w14:textId="77777777" w:rsidR="00060716" w:rsidRDefault="00060716">
            <w:pPr>
              <w:pStyle w:val="Default"/>
              <w:rPr>
                <w:sz w:val="22"/>
                <w:szCs w:val="22"/>
              </w:rPr>
            </w:pPr>
          </w:p>
        </w:tc>
        <w:tc>
          <w:tcPr>
            <w:tcW w:w="3543" w:type="dxa"/>
          </w:tcPr>
          <w:p w14:paraId="0330C25A" w14:textId="77777777" w:rsidR="00060716" w:rsidRDefault="00AE7472">
            <w:pPr>
              <w:pStyle w:val="Default"/>
              <w:rPr>
                <w:sz w:val="22"/>
                <w:szCs w:val="22"/>
              </w:rPr>
            </w:pPr>
            <w:r>
              <w:rPr>
                <w:sz w:val="22"/>
                <w:szCs w:val="22"/>
              </w:rPr>
              <w:t>Plan non-examination assessments so they are spaced over the duration of the course</w:t>
            </w:r>
          </w:p>
        </w:tc>
        <w:tc>
          <w:tcPr>
            <w:tcW w:w="3404" w:type="dxa"/>
          </w:tcPr>
          <w:p w14:paraId="009C97BE" w14:textId="77777777" w:rsidR="00060716" w:rsidRDefault="00AE7472">
            <w:pPr>
              <w:pStyle w:val="Default"/>
              <w:rPr>
                <w:sz w:val="22"/>
                <w:szCs w:val="22"/>
              </w:rPr>
            </w:pPr>
            <w:r>
              <w:rPr>
                <w:sz w:val="22"/>
                <w:szCs w:val="22"/>
              </w:rPr>
              <w:t xml:space="preserve">Space non-examination assessments to allow candidates sometime between them </w:t>
            </w:r>
          </w:p>
        </w:tc>
        <w:tc>
          <w:tcPr>
            <w:tcW w:w="4266" w:type="dxa"/>
          </w:tcPr>
          <w:p w14:paraId="12760B7A" w14:textId="77777777" w:rsidR="00060716" w:rsidRDefault="00AE7472">
            <w:pPr>
              <w:pStyle w:val="Default"/>
              <w:rPr>
                <w:sz w:val="22"/>
                <w:szCs w:val="22"/>
              </w:rPr>
            </w:pPr>
            <w:r>
              <w:rPr>
                <w:sz w:val="22"/>
                <w:szCs w:val="22"/>
              </w:rPr>
              <w:t xml:space="preserve">SLT </w:t>
            </w:r>
          </w:p>
          <w:p w14:paraId="55A2FB50" w14:textId="77777777" w:rsidR="00060716" w:rsidRDefault="00AE7472">
            <w:pPr>
              <w:pStyle w:val="Default"/>
              <w:rPr>
                <w:sz w:val="22"/>
                <w:szCs w:val="22"/>
              </w:rPr>
            </w:pPr>
            <w:r>
              <w:rPr>
                <w:sz w:val="22"/>
                <w:szCs w:val="22"/>
              </w:rPr>
              <w:t xml:space="preserve">Heads of Department </w:t>
            </w:r>
          </w:p>
        </w:tc>
      </w:tr>
      <w:tr w:rsidR="00060716" w14:paraId="444B41CE" w14:textId="77777777">
        <w:trPr>
          <w:trHeight w:val="99"/>
        </w:trPr>
        <w:tc>
          <w:tcPr>
            <w:tcW w:w="14577" w:type="dxa"/>
            <w:gridSpan w:val="4"/>
            <w:shd w:val="clear" w:color="auto" w:fill="E7E6E6" w:themeFill="background2"/>
          </w:tcPr>
          <w:p w14:paraId="7B778385" w14:textId="77777777" w:rsidR="00060716" w:rsidRDefault="00AE7472">
            <w:pPr>
              <w:pStyle w:val="Default"/>
              <w:rPr>
                <w:b/>
                <w:bCs/>
                <w:sz w:val="22"/>
                <w:szCs w:val="22"/>
              </w:rPr>
            </w:pPr>
            <w:r>
              <w:rPr>
                <w:b/>
                <w:bCs/>
                <w:sz w:val="22"/>
                <w:szCs w:val="22"/>
              </w:rPr>
              <w:t xml:space="preserve">Accommodation </w:t>
            </w:r>
          </w:p>
          <w:p w14:paraId="32FD8E5D" w14:textId="77777777" w:rsidR="00060716" w:rsidRDefault="00060716">
            <w:pPr>
              <w:pStyle w:val="Default"/>
              <w:rPr>
                <w:sz w:val="22"/>
                <w:szCs w:val="22"/>
              </w:rPr>
            </w:pPr>
          </w:p>
        </w:tc>
      </w:tr>
      <w:tr w:rsidR="00060716" w14:paraId="7D92ECF2" w14:textId="77777777">
        <w:trPr>
          <w:trHeight w:val="656"/>
        </w:trPr>
        <w:tc>
          <w:tcPr>
            <w:tcW w:w="3364" w:type="dxa"/>
          </w:tcPr>
          <w:p w14:paraId="16284245" w14:textId="77777777" w:rsidR="00060716" w:rsidRDefault="00AE7472">
            <w:pPr>
              <w:pStyle w:val="Default"/>
              <w:rPr>
                <w:sz w:val="22"/>
                <w:szCs w:val="22"/>
              </w:rPr>
            </w:pPr>
            <w:r>
              <w:rPr>
                <w:sz w:val="22"/>
                <w:szCs w:val="22"/>
              </w:rPr>
              <w:t xml:space="preserve">Insufficient space in classrooms for candidates </w:t>
            </w:r>
          </w:p>
        </w:tc>
        <w:tc>
          <w:tcPr>
            <w:tcW w:w="3543" w:type="dxa"/>
          </w:tcPr>
          <w:p w14:paraId="21832104" w14:textId="77777777" w:rsidR="00060716" w:rsidRDefault="00AE7472">
            <w:pPr>
              <w:pStyle w:val="Default"/>
              <w:rPr>
                <w:sz w:val="22"/>
                <w:szCs w:val="22"/>
              </w:rPr>
            </w:pPr>
            <w:r>
              <w:rPr>
                <w:sz w:val="22"/>
                <w:szCs w:val="22"/>
              </w:rPr>
              <w:t>Once the size of the cohort is known at the start of the year, flag instances where regular classroom space may not be suitable to conduct non-examination assessments</w:t>
            </w:r>
          </w:p>
          <w:p w14:paraId="3E966906" w14:textId="77777777" w:rsidR="00060716" w:rsidRDefault="00060716">
            <w:pPr>
              <w:pStyle w:val="Default"/>
              <w:rPr>
                <w:sz w:val="22"/>
                <w:szCs w:val="22"/>
              </w:rPr>
            </w:pPr>
          </w:p>
        </w:tc>
        <w:tc>
          <w:tcPr>
            <w:tcW w:w="3404" w:type="dxa"/>
          </w:tcPr>
          <w:p w14:paraId="2B47EB77" w14:textId="77777777" w:rsidR="00060716" w:rsidRDefault="00AE7472">
            <w:pPr>
              <w:pStyle w:val="Default"/>
              <w:rPr>
                <w:sz w:val="22"/>
                <w:szCs w:val="22"/>
              </w:rPr>
            </w:pPr>
            <w:r>
              <w:rPr>
                <w:sz w:val="22"/>
                <w:szCs w:val="22"/>
              </w:rPr>
              <w:t xml:space="preserve">Use more than one classroom or multiple sittings where necessary </w:t>
            </w:r>
          </w:p>
        </w:tc>
        <w:tc>
          <w:tcPr>
            <w:tcW w:w="4266" w:type="dxa"/>
          </w:tcPr>
          <w:p w14:paraId="0120F75F" w14:textId="77777777" w:rsidR="00060716" w:rsidRDefault="00AE7472">
            <w:pPr>
              <w:pStyle w:val="Default"/>
              <w:rPr>
                <w:sz w:val="22"/>
                <w:szCs w:val="22"/>
              </w:rPr>
            </w:pPr>
            <w:r>
              <w:rPr>
                <w:sz w:val="22"/>
                <w:szCs w:val="22"/>
              </w:rPr>
              <w:t xml:space="preserve">SLT </w:t>
            </w:r>
          </w:p>
          <w:p w14:paraId="68BEA165" w14:textId="77777777" w:rsidR="00060716" w:rsidRDefault="00AE7472">
            <w:pPr>
              <w:pStyle w:val="Default"/>
              <w:rPr>
                <w:sz w:val="22"/>
                <w:szCs w:val="22"/>
              </w:rPr>
            </w:pPr>
            <w:r>
              <w:rPr>
                <w:sz w:val="22"/>
                <w:szCs w:val="22"/>
              </w:rPr>
              <w:t xml:space="preserve">Heads of Department </w:t>
            </w:r>
          </w:p>
          <w:p w14:paraId="74428E22" w14:textId="77777777" w:rsidR="00060716" w:rsidRDefault="00AE7472">
            <w:pPr>
              <w:pStyle w:val="Default"/>
              <w:rPr>
                <w:sz w:val="22"/>
                <w:szCs w:val="22"/>
              </w:rPr>
            </w:pPr>
            <w:r>
              <w:rPr>
                <w:sz w:val="22"/>
                <w:szCs w:val="22"/>
              </w:rPr>
              <w:t xml:space="preserve">Admin </w:t>
            </w:r>
          </w:p>
          <w:p w14:paraId="3853AFFA" w14:textId="77777777" w:rsidR="00060716" w:rsidRDefault="00AE7472">
            <w:pPr>
              <w:pStyle w:val="Default"/>
              <w:rPr>
                <w:sz w:val="22"/>
                <w:szCs w:val="22"/>
              </w:rPr>
            </w:pPr>
            <w:r>
              <w:rPr>
                <w:sz w:val="22"/>
                <w:szCs w:val="22"/>
              </w:rPr>
              <w:t xml:space="preserve">Exams Office </w:t>
            </w:r>
          </w:p>
        </w:tc>
      </w:tr>
      <w:tr w:rsidR="00060716" w14:paraId="53C0A9B1" w14:textId="77777777">
        <w:trPr>
          <w:trHeight w:val="286"/>
        </w:trPr>
        <w:tc>
          <w:tcPr>
            <w:tcW w:w="3364" w:type="dxa"/>
          </w:tcPr>
          <w:p w14:paraId="08990C09" w14:textId="77777777" w:rsidR="00060716" w:rsidRDefault="00AE7472">
            <w:pPr>
              <w:pStyle w:val="Default"/>
              <w:rPr>
                <w:sz w:val="22"/>
                <w:szCs w:val="22"/>
              </w:rPr>
            </w:pPr>
            <w:r>
              <w:rPr>
                <w:sz w:val="22"/>
                <w:szCs w:val="22"/>
              </w:rPr>
              <w:t xml:space="preserve">Insufficient facilities for all candidates </w:t>
            </w:r>
          </w:p>
        </w:tc>
        <w:tc>
          <w:tcPr>
            <w:tcW w:w="3543" w:type="dxa"/>
          </w:tcPr>
          <w:p w14:paraId="726F5C28" w14:textId="77777777" w:rsidR="00060716" w:rsidRDefault="00AE7472">
            <w:pPr>
              <w:pStyle w:val="Default"/>
              <w:rPr>
                <w:sz w:val="22"/>
                <w:szCs w:val="22"/>
              </w:rPr>
            </w:pPr>
            <w:r>
              <w:rPr>
                <w:sz w:val="22"/>
                <w:szCs w:val="22"/>
              </w:rPr>
              <w:t>Careful planning ahead and booking of rooms / centre facilities</w:t>
            </w:r>
          </w:p>
          <w:p w14:paraId="352F4EC9" w14:textId="77777777" w:rsidR="00060716" w:rsidRDefault="00060716">
            <w:pPr>
              <w:pStyle w:val="Default"/>
              <w:rPr>
                <w:sz w:val="22"/>
                <w:szCs w:val="22"/>
              </w:rPr>
            </w:pPr>
          </w:p>
        </w:tc>
        <w:tc>
          <w:tcPr>
            <w:tcW w:w="3404" w:type="dxa"/>
          </w:tcPr>
          <w:p w14:paraId="72EE505B" w14:textId="77777777" w:rsidR="00060716" w:rsidRDefault="00060716">
            <w:pPr>
              <w:pStyle w:val="Default"/>
              <w:rPr>
                <w:sz w:val="22"/>
                <w:szCs w:val="22"/>
              </w:rPr>
            </w:pPr>
          </w:p>
        </w:tc>
        <w:tc>
          <w:tcPr>
            <w:tcW w:w="4266" w:type="dxa"/>
          </w:tcPr>
          <w:p w14:paraId="3B8D9D02" w14:textId="77777777" w:rsidR="00060716" w:rsidRDefault="00AE7472">
            <w:pPr>
              <w:pStyle w:val="Default"/>
              <w:rPr>
                <w:sz w:val="22"/>
                <w:szCs w:val="22"/>
              </w:rPr>
            </w:pPr>
            <w:r>
              <w:rPr>
                <w:sz w:val="22"/>
                <w:szCs w:val="22"/>
              </w:rPr>
              <w:t xml:space="preserve">Heads of Department </w:t>
            </w:r>
          </w:p>
          <w:p w14:paraId="42CD2992" w14:textId="77777777" w:rsidR="00060716" w:rsidRDefault="00AE7472">
            <w:pPr>
              <w:pStyle w:val="Default"/>
              <w:rPr>
                <w:sz w:val="22"/>
                <w:szCs w:val="22"/>
              </w:rPr>
            </w:pPr>
            <w:r>
              <w:rPr>
                <w:sz w:val="22"/>
                <w:szCs w:val="22"/>
              </w:rPr>
              <w:t xml:space="preserve">Admin </w:t>
            </w:r>
          </w:p>
        </w:tc>
      </w:tr>
    </w:tbl>
    <w:p w14:paraId="213ADB78" w14:textId="77777777" w:rsidR="00060716" w:rsidRDefault="00060716"/>
    <w:p w14:paraId="6A026135" w14:textId="77777777" w:rsidR="00060716" w:rsidRDefault="00060716">
      <w:pPr>
        <w:pStyle w:val="ListParagraph"/>
      </w:pPr>
    </w:p>
    <w:p w14:paraId="78582D8E" w14:textId="77777777" w:rsidR="00060716" w:rsidRDefault="00060716">
      <w:pPr>
        <w:pStyle w:val="Default"/>
        <w:ind w:left="720"/>
        <w:rPr>
          <w:sz w:val="22"/>
          <w:szCs w:val="22"/>
        </w:rPr>
      </w:pPr>
    </w:p>
    <w:p w14:paraId="69D891BA" w14:textId="77777777" w:rsidR="00060716" w:rsidRDefault="00060716">
      <w:pPr>
        <w:jc w:val="center"/>
        <w:rPr>
          <w:sz w:val="44"/>
        </w:rPr>
      </w:pPr>
    </w:p>
    <w:p w14:paraId="345B7133" w14:textId="77777777" w:rsidR="00060716" w:rsidRDefault="00060716">
      <w:pPr>
        <w:jc w:val="center"/>
        <w:rPr>
          <w:sz w:val="44"/>
        </w:rPr>
      </w:pPr>
    </w:p>
    <w:tbl>
      <w:tblPr>
        <w:tblW w:w="1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543"/>
        <w:gridCol w:w="3404"/>
        <w:gridCol w:w="4266"/>
      </w:tblGrid>
      <w:tr w:rsidR="00060716" w14:paraId="731282D0" w14:textId="77777777">
        <w:trPr>
          <w:trHeight w:val="99"/>
        </w:trPr>
        <w:tc>
          <w:tcPr>
            <w:tcW w:w="3364" w:type="dxa"/>
          </w:tcPr>
          <w:p w14:paraId="33128932" w14:textId="77777777" w:rsidR="00060716" w:rsidRDefault="00AE7472">
            <w:pPr>
              <w:pStyle w:val="Default"/>
              <w:rPr>
                <w:b/>
                <w:bCs/>
                <w:sz w:val="22"/>
                <w:szCs w:val="22"/>
              </w:rPr>
            </w:pPr>
            <w:r>
              <w:rPr>
                <w:sz w:val="22"/>
                <w:szCs w:val="22"/>
              </w:rPr>
              <w:lastRenderedPageBreak/>
              <w:br w:type="page"/>
            </w:r>
            <w:r>
              <w:br w:type="page"/>
            </w:r>
            <w:r>
              <w:rPr>
                <w:b/>
                <w:bCs/>
                <w:sz w:val="22"/>
                <w:szCs w:val="22"/>
              </w:rPr>
              <w:t xml:space="preserve">Example risks and issues </w:t>
            </w:r>
          </w:p>
          <w:p w14:paraId="69260A92" w14:textId="77777777" w:rsidR="00060716" w:rsidRDefault="00060716">
            <w:pPr>
              <w:pStyle w:val="Default"/>
              <w:rPr>
                <w:sz w:val="22"/>
                <w:szCs w:val="22"/>
              </w:rPr>
            </w:pPr>
          </w:p>
        </w:tc>
        <w:tc>
          <w:tcPr>
            <w:tcW w:w="6947" w:type="dxa"/>
            <w:gridSpan w:val="2"/>
          </w:tcPr>
          <w:p w14:paraId="737060D9" w14:textId="77777777" w:rsidR="00060716" w:rsidRDefault="00AE7472">
            <w:pPr>
              <w:pStyle w:val="Default"/>
              <w:jc w:val="center"/>
              <w:rPr>
                <w:sz w:val="22"/>
                <w:szCs w:val="22"/>
              </w:rPr>
            </w:pPr>
            <w:r>
              <w:rPr>
                <w:b/>
                <w:bCs/>
                <w:sz w:val="22"/>
                <w:szCs w:val="22"/>
              </w:rPr>
              <w:t>Possible remedial action</w:t>
            </w:r>
          </w:p>
        </w:tc>
        <w:tc>
          <w:tcPr>
            <w:tcW w:w="4266" w:type="dxa"/>
            <w:vMerge w:val="restart"/>
          </w:tcPr>
          <w:p w14:paraId="39404E8E" w14:textId="77777777" w:rsidR="00060716" w:rsidRDefault="00AE7472">
            <w:pPr>
              <w:pStyle w:val="Default"/>
              <w:rPr>
                <w:sz w:val="22"/>
                <w:szCs w:val="22"/>
              </w:rPr>
            </w:pPr>
            <w:r>
              <w:rPr>
                <w:b/>
                <w:bCs/>
                <w:sz w:val="22"/>
                <w:szCs w:val="22"/>
              </w:rPr>
              <w:t xml:space="preserve">Staff </w:t>
            </w:r>
          </w:p>
        </w:tc>
      </w:tr>
      <w:tr w:rsidR="00060716" w14:paraId="72DE1F1B" w14:textId="77777777">
        <w:trPr>
          <w:trHeight w:val="99"/>
        </w:trPr>
        <w:tc>
          <w:tcPr>
            <w:tcW w:w="3364" w:type="dxa"/>
          </w:tcPr>
          <w:p w14:paraId="28314E9D" w14:textId="77777777" w:rsidR="00060716" w:rsidRDefault="00060716">
            <w:pPr>
              <w:pStyle w:val="Default"/>
              <w:rPr>
                <w:b/>
                <w:bCs/>
                <w:sz w:val="22"/>
                <w:szCs w:val="22"/>
              </w:rPr>
            </w:pPr>
          </w:p>
          <w:p w14:paraId="06A1A9FE" w14:textId="77777777" w:rsidR="00060716" w:rsidRDefault="00060716">
            <w:pPr>
              <w:pStyle w:val="Default"/>
              <w:rPr>
                <w:b/>
                <w:bCs/>
                <w:sz w:val="22"/>
                <w:szCs w:val="22"/>
              </w:rPr>
            </w:pPr>
          </w:p>
        </w:tc>
        <w:tc>
          <w:tcPr>
            <w:tcW w:w="3543" w:type="dxa"/>
          </w:tcPr>
          <w:p w14:paraId="0303174C" w14:textId="77777777" w:rsidR="00060716" w:rsidRDefault="00AE7472">
            <w:pPr>
              <w:pStyle w:val="Default"/>
              <w:jc w:val="center"/>
              <w:rPr>
                <w:sz w:val="22"/>
                <w:szCs w:val="22"/>
              </w:rPr>
            </w:pPr>
            <w:r>
              <w:rPr>
                <w:b/>
                <w:bCs/>
                <w:sz w:val="22"/>
                <w:szCs w:val="22"/>
              </w:rPr>
              <w:t>Forward planning</w:t>
            </w:r>
          </w:p>
        </w:tc>
        <w:tc>
          <w:tcPr>
            <w:tcW w:w="3404" w:type="dxa"/>
          </w:tcPr>
          <w:p w14:paraId="28A15D8E" w14:textId="77777777" w:rsidR="00060716" w:rsidRDefault="00AE7472">
            <w:pPr>
              <w:pStyle w:val="Default"/>
              <w:jc w:val="center"/>
              <w:rPr>
                <w:sz w:val="22"/>
                <w:szCs w:val="22"/>
              </w:rPr>
            </w:pPr>
            <w:r>
              <w:rPr>
                <w:b/>
                <w:bCs/>
                <w:sz w:val="22"/>
                <w:szCs w:val="22"/>
              </w:rPr>
              <w:t>Action</w:t>
            </w:r>
          </w:p>
        </w:tc>
        <w:tc>
          <w:tcPr>
            <w:tcW w:w="4266" w:type="dxa"/>
            <w:vMerge/>
          </w:tcPr>
          <w:p w14:paraId="518EEB1A" w14:textId="77777777" w:rsidR="00060716" w:rsidRDefault="00060716">
            <w:pPr>
              <w:pStyle w:val="Default"/>
              <w:rPr>
                <w:sz w:val="22"/>
                <w:szCs w:val="22"/>
              </w:rPr>
            </w:pPr>
          </w:p>
        </w:tc>
      </w:tr>
      <w:tr w:rsidR="00060716" w14:paraId="22A22D21" w14:textId="77777777">
        <w:trPr>
          <w:trHeight w:val="99"/>
        </w:trPr>
        <w:tc>
          <w:tcPr>
            <w:tcW w:w="14577" w:type="dxa"/>
            <w:gridSpan w:val="4"/>
            <w:shd w:val="clear" w:color="auto" w:fill="E7E6E6" w:themeFill="background2"/>
          </w:tcPr>
          <w:p w14:paraId="4E5C46C5" w14:textId="77777777" w:rsidR="00060716" w:rsidRDefault="00AE7472">
            <w:pPr>
              <w:pStyle w:val="Default"/>
              <w:rPr>
                <w:sz w:val="22"/>
                <w:szCs w:val="22"/>
              </w:rPr>
            </w:pPr>
            <w:r>
              <w:rPr>
                <w:b/>
                <w:bCs/>
                <w:sz w:val="22"/>
                <w:szCs w:val="22"/>
              </w:rPr>
              <w:t xml:space="preserve">Downloading awarding body set tasks </w:t>
            </w:r>
          </w:p>
          <w:p w14:paraId="4513C610" w14:textId="77777777" w:rsidR="00060716" w:rsidRDefault="00060716">
            <w:pPr>
              <w:pStyle w:val="Default"/>
              <w:rPr>
                <w:sz w:val="22"/>
                <w:szCs w:val="22"/>
              </w:rPr>
            </w:pPr>
          </w:p>
        </w:tc>
      </w:tr>
      <w:tr w:rsidR="00060716" w14:paraId="40F2EC79" w14:textId="77777777">
        <w:trPr>
          <w:trHeight w:val="225"/>
        </w:trPr>
        <w:tc>
          <w:tcPr>
            <w:tcW w:w="3364" w:type="dxa"/>
          </w:tcPr>
          <w:p w14:paraId="42AA123F" w14:textId="77777777" w:rsidR="00060716" w:rsidRDefault="00AE7472">
            <w:pPr>
              <w:pStyle w:val="Default"/>
              <w:rPr>
                <w:sz w:val="22"/>
                <w:szCs w:val="22"/>
              </w:rPr>
            </w:pPr>
            <w:r>
              <w:rPr>
                <w:sz w:val="22"/>
                <w:szCs w:val="22"/>
              </w:rPr>
              <w:t xml:space="preserve">IT system unavailable on day of assessment </w:t>
            </w:r>
          </w:p>
        </w:tc>
        <w:tc>
          <w:tcPr>
            <w:tcW w:w="3543" w:type="dxa"/>
          </w:tcPr>
          <w:p w14:paraId="118ACAC3" w14:textId="77777777" w:rsidR="00060716" w:rsidRDefault="00AE7472">
            <w:pPr>
              <w:pStyle w:val="Default"/>
              <w:rPr>
                <w:sz w:val="22"/>
                <w:szCs w:val="22"/>
              </w:rPr>
            </w:pPr>
            <w:r>
              <w:rPr>
                <w:sz w:val="22"/>
                <w:szCs w:val="22"/>
              </w:rPr>
              <w:t xml:space="preserve">Download tasks well ahead of scheduled assessment date in all cases </w:t>
            </w:r>
          </w:p>
        </w:tc>
        <w:tc>
          <w:tcPr>
            <w:tcW w:w="3404" w:type="dxa"/>
          </w:tcPr>
          <w:p w14:paraId="14916672" w14:textId="77777777" w:rsidR="00060716" w:rsidRDefault="00AE7472">
            <w:pPr>
              <w:pStyle w:val="Default"/>
              <w:rPr>
                <w:sz w:val="22"/>
                <w:szCs w:val="22"/>
              </w:rPr>
            </w:pPr>
            <w:r>
              <w:rPr>
                <w:sz w:val="22"/>
                <w:szCs w:val="22"/>
              </w:rPr>
              <w:t xml:space="preserve">Book IT equipment well ahead and download tasks before scheduled date of assessment </w:t>
            </w:r>
          </w:p>
          <w:p w14:paraId="2913E175" w14:textId="77777777" w:rsidR="00060716" w:rsidRDefault="00060716">
            <w:pPr>
              <w:pStyle w:val="Default"/>
              <w:rPr>
                <w:sz w:val="22"/>
                <w:szCs w:val="22"/>
              </w:rPr>
            </w:pPr>
          </w:p>
        </w:tc>
        <w:tc>
          <w:tcPr>
            <w:tcW w:w="4266" w:type="dxa"/>
          </w:tcPr>
          <w:p w14:paraId="7ABD0843" w14:textId="77777777" w:rsidR="00060716" w:rsidRDefault="00AE7472">
            <w:pPr>
              <w:pStyle w:val="Default"/>
              <w:rPr>
                <w:sz w:val="22"/>
                <w:szCs w:val="22"/>
              </w:rPr>
            </w:pPr>
            <w:r>
              <w:rPr>
                <w:sz w:val="22"/>
                <w:szCs w:val="22"/>
              </w:rPr>
              <w:t xml:space="preserve">Heads of Department </w:t>
            </w:r>
          </w:p>
        </w:tc>
      </w:tr>
      <w:tr w:rsidR="00060716" w14:paraId="68B7118C" w14:textId="77777777">
        <w:trPr>
          <w:trHeight w:val="286"/>
        </w:trPr>
        <w:tc>
          <w:tcPr>
            <w:tcW w:w="3364" w:type="dxa"/>
          </w:tcPr>
          <w:p w14:paraId="4266BACB" w14:textId="77777777" w:rsidR="00060716" w:rsidRDefault="00AE7472">
            <w:pPr>
              <w:pStyle w:val="Default"/>
              <w:rPr>
                <w:sz w:val="22"/>
                <w:szCs w:val="22"/>
              </w:rPr>
            </w:pPr>
            <w:r>
              <w:rPr>
                <w:sz w:val="22"/>
                <w:szCs w:val="22"/>
              </w:rPr>
              <w:t xml:space="preserve">Teaching staff unable to access task details </w:t>
            </w:r>
          </w:p>
        </w:tc>
        <w:tc>
          <w:tcPr>
            <w:tcW w:w="3543" w:type="dxa"/>
          </w:tcPr>
          <w:p w14:paraId="7A18D99B" w14:textId="77777777" w:rsidR="00060716" w:rsidRDefault="00AE7472">
            <w:pPr>
              <w:pStyle w:val="Default"/>
              <w:rPr>
                <w:sz w:val="22"/>
                <w:szCs w:val="22"/>
              </w:rPr>
            </w:pPr>
            <w:r>
              <w:rPr>
                <w:sz w:val="22"/>
                <w:szCs w:val="22"/>
              </w:rPr>
              <w:t xml:space="preserve">Test secure access rights ahead of controlled assessment schedule every year and every session </w:t>
            </w:r>
          </w:p>
        </w:tc>
        <w:tc>
          <w:tcPr>
            <w:tcW w:w="3404" w:type="dxa"/>
          </w:tcPr>
          <w:p w14:paraId="266103AD" w14:textId="77777777" w:rsidR="00060716" w:rsidRDefault="00AE7472">
            <w:pPr>
              <w:pStyle w:val="Default"/>
              <w:rPr>
                <w:sz w:val="22"/>
                <w:szCs w:val="22"/>
              </w:rPr>
            </w:pPr>
            <w:r>
              <w:rPr>
                <w:sz w:val="22"/>
                <w:szCs w:val="22"/>
              </w:rPr>
              <w:t xml:space="preserve">Ensure teaching staff have access rights for the correct area of awarding body secure extranet sites well ahead of the controlled assessment schedule </w:t>
            </w:r>
          </w:p>
          <w:p w14:paraId="72D6BAC4" w14:textId="77777777" w:rsidR="00060716" w:rsidRDefault="00060716">
            <w:pPr>
              <w:pStyle w:val="Default"/>
              <w:rPr>
                <w:sz w:val="22"/>
                <w:szCs w:val="22"/>
              </w:rPr>
            </w:pPr>
          </w:p>
        </w:tc>
        <w:tc>
          <w:tcPr>
            <w:tcW w:w="4266" w:type="dxa"/>
          </w:tcPr>
          <w:p w14:paraId="32C7F6E0" w14:textId="77777777" w:rsidR="00060716" w:rsidRDefault="00AE7472">
            <w:pPr>
              <w:pStyle w:val="Default"/>
              <w:rPr>
                <w:sz w:val="22"/>
                <w:szCs w:val="22"/>
              </w:rPr>
            </w:pPr>
            <w:r>
              <w:rPr>
                <w:sz w:val="22"/>
                <w:szCs w:val="22"/>
              </w:rPr>
              <w:t xml:space="preserve">Heads of Department </w:t>
            </w:r>
          </w:p>
          <w:p w14:paraId="3C56CB03" w14:textId="77777777" w:rsidR="00060716" w:rsidRDefault="00AE7472">
            <w:pPr>
              <w:pStyle w:val="Default"/>
              <w:rPr>
                <w:sz w:val="22"/>
                <w:szCs w:val="22"/>
              </w:rPr>
            </w:pPr>
            <w:r>
              <w:rPr>
                <w:sz w:val="22"/>
                <w:szCs w:val="22"/>
              </w:rPr>
              <w:t xml:space="preserve">Exams office </w:t>
            </w:r>
          </w:p>
        </w:tc>
      </w:tr>
      <w:tr w:rsidR="00060716" w14:paraId="003D231D" w14:textId="77777777">
        <w:trPr>
          <w:trHeight w:val="286"/>
        </w:trPr>
        <w:tc>
          <w:tcPr>
            <w:tcW w:w="3364" w:type="dxa"/>
          </w:tcPr>
          <w:p w14:paraId="5229116F" w14:textId="77777777" w:rsidR="00060716" w:rsidRDefault="00AE7472">
            <w:pPr>
              <w:pStyle w:val="Default"/>
              <w:rPr>
                <w:sz w:val="22"/>
                <w:szCs w:val="22"/>
              </w:rPr>
            </w:pPr>
            <w:r>
              <w:rPr>
                <w:sz w:val="22"/>
                <w:szCs w:val="22"/>
              </w:rPr>
              <w:t xml:space="preserve">Loss of task details in transmission </w:t>
            </w:r>
          </w:p>
        </w:tc>
        <w:tc>
          <w:tcPr>
            <w:tcW w:w="3543" w:type="dxa"/>
          </w:tcPr>
          <w:p w14:paraId="0C8EA68B" w14:textId="77777777" w:rsidR="00060716" w:rsidRDefault="00AE7472">
            <w:pPr>
              <w:pStyle w:val="Default"/>
              <w:rPr>
                <w:sz w:val="22"/>
                <w:szCs w:val="22"/>
              </w:rPr>
            </w:pPr>
            <w:r>
              <w:rPr>
                <w:sz w:val="22"/>
                <w:szCs w:val="22"/>
              </w:rPr>
              <w:t xml:space="preserve">Download tasks well ahead of scheduled assessment date </w:t>
            </w:r>
          </w:p>
        </w:tc>
        <w:tc>
          <w:tcPr>
            <w:tcW w:w="3404" w:type="dxa"/>
          </w:tcPr>
          <w:p w14:paraId="5797E674" w14:textId="77777777" w:rsidR="00060716" w:rsidRDefault="00AE7472">
            <w:pPr>
              <w:pStyle w:val="Default"/>
              <w:rPr>
                <w:sz w:val="22"/>
                <w:szCs w:val="22"/>
              </w:rPr>
            </w:pPr>
            <w:r>
              <w:rPr>
                <w:sz w:val="22"/>
                <w:szCs w:val="22"/>
              </w:rPr>
              <w:t xml:space="preserve">Contact awarding body and ask for replacement task; download again </w:t>
            </w:r>
          </w:p>
          <w:p w14:paraId="7970E6AD" w14:textId="77777777" w:rsidR="00060716" w:rsidRDefault="00060716">
            <w:pPr>
              <w:pStyle w:val="Default"/>
              <w:rPr>
                <w:sz w:val="22"/>
                <w:szCs w:val="22"/>
              </w:rPr>
            </w:pPr>
          </w:p>
        </w:tc>
        <w:tc>
          <w:tcPr>
            <w:tcW w:w="4266" w:type="dxa"/>
          </w:tcPr>
          <w:p w14:paraId="7B4E6252" w14:textId="77777777" w:rsidR="00060716" w:rsidRDefault="00AE7472">
            <w:pPr>
              <w:pStyle w:val="Default"/>
              <w:rPr>
                <w:sz w:val="22"/>
                <w:szCs w:val="22"/>
              </w:rPr>
            </w:pPr>
            <w:r>
              <w:rPr>
                <w:sz w:val="22"/>
                <w:szCs w:val="22"/>
              </w:rPr>
              <w:t xml:space="preserve">Heads of Department </w:t>
            </w:r>
          </w:p>
          <w:p w14:paraId="091EDE27" w14:textId="77777777" w:rsidR="00060716" w:rsidRDefault="00AE7472">
            <w:pPr>
              <w:pStyle w:val="Default"/>
              <w:rPr>
                <w:sz w:val="22"/>
                <w:szCs w:val="22"/>
              </w:rPr>
            </w:pPr>
            <w:r>
              <w:rPr>
                <w:sz w:val="22"/>
                <w:szCs w:val="22"/>
              </w:rPr>
              <w:t xml:space="preserve">Exams Office </w:t>
            </w:r>
          </w:p>
        </w:tc>
      </w:tr>
      <w:tr w:rsidR="00060716" w14:paraId="4D5262DF" w14:textId="77777777">
        <w:trPr>
          <w:trHeight w:val="99"/>
        </w:trPr>
        <w:tc>
          <w:tcPr>
            <w:tcW w:w="14577" w:type="dxa"/>
            <w:gridSpan w:val="4"/>
            <w:shd w:val="clear" w:color="auto" w:fill="E7E6E6" w:themeFill="background2"/>
          </w:tcPr>
          <w:p w14:paraId="4478B1B4" w14:textId="77777777" w:rsidR="00060716" w:rsidRDefault="00AE7472">
            <w:pPr>
              <w:pStyle w:val="Default"/>
              <w:rPr>
                <w:b/>
                <w:sz w:val="22"/>
                <w:szCs w:val="22"/>
              </w:rPr>
            </w:pPr>
            <w:r>
              <w:rPr>
                <w:b/>
                <w:sz w:val="22"/>
                <w:szCs w:val="22"/>
              </w:rPr>
              <w:t>Absent candidates</w:t>
            </w:r>
          </w:p>
          <w:p w14:paraId="654619A3" w14:textId="77777777" w:rsidR="00060716" w:rsidRDefault="00060716">
            <w:pPr>
              <w:pStyle w:val="Default"/>
              <w:rPr>
                <w:b/>
                <w:sz w:val="22"/>
                <w:szCs w:val="22"/>
              </w:rPr>
            </w:pPr>
          </w:p>
        </w:tc>
      </w:tr>
      <w:tr w:rsidR="00060716" w14:paraId="77C1CDD3" w14:textId="77777777">
        <w:trPr>
          <w:trHeight w:val="656"/>
        </w:trPr>
        <w:tc>
          <w:tcPr>
            <w:tcW w:w="3364" w:type="dxa"/>
          </w:tcPr>
          <w:p w14:paraId="6CA7EAFD" w14:textId="77777777" w:rsidR="00060716" w:rsidRDefault="00AE7472">
            <w:pPr>
              <w:pStyle w:val="Default"/>
              <w:rPr>
                <w:sz w:val="22"/>
                <w:szCs w:val="22"/>
              </w:rPr>
            </w:pPr>
            <w:r>
              <w:rPr>
                <w:sz w:val="22"/>
                <w:szCs w:val="22"/>
              </w:rPr>
              <w:t>Candidates absent for all or part of assessment (various reasons)</w:t>
            </w:r>
          </w:p>
          <w:p w14:paraId="00EECDEC" w14:textId="77777777" w:rsidR="00060716" w:rsidRDefault="00060716">
            <w:pPr>
              <w:pStyle w:val="Default"/>
              <w:rPr>
                <w:sz w:val="22"/>
                <w:szCs w:val="22"/>
              </w:rPr>
            </w:pPr>
          </w:p>
        </w:tc>
        <w:tc>
          <w:tcPr>
            <w:tcW w:w="3543" w:type="dxa"/>
          </w:tcPr>
          <w:p w14:paraId="645E7A53" w14:textId="77777777" w:rsidR="00060716" w:rsidRDefault="00AE7472">
            <w:pPr>
              <w:pStyle w:val="Default"/>
              <w:rPr>
                <w:sz w:val="22"/>
                <w:szCs w:val="22"/>
              </w:rPr>
            </w:pPr>
            <w:r>
              <w:rPr>
                <w:sz w:val="22"/>
                <w:szCs w:val="22"/>
              </w:rPr>
              <w:t>Plan alternative session(s) for candidates</w:t>
            </w:r>
          </w:p>
          <w:p w14:paraId="1787A6B6" w14:textId="77777777" w:rsidR="00060716" w:rsidRDefault="00060716">
            <w:pPr>
              <w:pStyle w:val="Default"/>
              <w:rPr>
                <w:sz w:val="22"/>
                <w:szCs w:val="22"/>
              </w:rPr>
            </w:pPr>
          </w:p>
        </w:tc>
        <w:tc>
          <w:tcPr>
            <w:tcW w:w="3404" w:type="dxa"/>
          </w:tcPr>
          <w:p w14:paraId="4A1349EA" w14:textId="77777777" w:rsidR="00060716" w:rsidRDefault="00060716">
            <w:pPr>
              <w:pStyle w:val="Default"/>
              <w:rPr>
                <w:sz w:val="22"/>
                <w:szCs w:val="22"/>
              </w:rPr>
            </w:pPr>
          </w:p>
        </w:tc>
        <w:tc>
          <w:tcPr>
            <w:tcW w:w="4266" w:type="dxa"/>
          </w:tcPr>
          <w:p w14:paraId="61077FE1" w14:textId="77777777" w:rsidR="00060716" w:rsidRDefault="00AE7472">
            <w:pPr>
              <w:pStyle w:val="Default"/>
              <w:rPr>
                <w:sz w:val="22"/>
                <w:szCs w:val="22"/>
              </w:rPr>
            </w:pPr>
            <w:r>
              <w:rPr>
                <w:sz w:val="22"/>
                <w:szCs w:val="22"/>
              </w:rPr>
              <w:t>Heads of Department</w:t>
            </w:r>
          </w:p>
        </w:tc>
      </w:tr>
      <w:tr w:rsidR="00060716" w14:paraId="700D7786" w14:textId="77777777">
        <w:trPr>
          <w:trHeight w:val="286"/>
        </w:trPr>
        <w:tc>
          <w:tcPr>
            <w:tcW w:w="3364" w:type="dxa"/>
          </w:tcPr>
          <w:p w14:paraId="610217DA" w14:textId="77777777" w:rsidR="00060716" w:rsidRDefault="00AE7472">
            <w:pPr>
              <w:pStyle w:val="Default"/>
              <w:rPr>
                <w:sz w:val="22"/>
                <w:szCs w:val="22"/>
              </w:rPr>
            </w:pPr>
            <w:r>
              <w:rPr>
                <w:sz w:val="22"/>
                <w:szCs w:val="22"/>
              </w:rPr>
              <w:t xml:space="preserve">Candidates have a scheduling clash for exams or assessment (possibly offsite consortium teaching) </w:t>
            </w:r>
          </w:p>
        </w:tc>
        <w:tc>
          <w:tcPr>
            <w:tcW w:w="3543" w:type="dxa"/>
          </w:tcPr>
          <w:p w14:paraId="2859FE4F" w14:textId="77777777" w:rsidR="00060716" w:rsidRDefault="00AE7472">
            <w:pPr>
              <w:pStyle w:val="Default"/>
              <w:rPr>
                <w:sz w:val="22"/>
                <w:szCs w:val="22"/>
              </w:rPr>
            </w:pPr>
            <w:r>
              <w:rPr>
                <w:sz w:val="22"/>
                <w:szCs w:val="22"/>
              </w:rPr>
              <w:t xml:space="preserve">Always consider candidate timetables well ahead and decide on priorities in advance to scheduling clashes. </w:t>
            </w:r>
          </w:p>
        </w:tc>
        <w:tc>
          <w:tcPr>
            <w:tcW w:w="3404" w:type="dxa"/>
          </w:tcPr>
          <w:p w14:paraId="1F7DD6B2" w14:textId="77777777" w:rsidR="00060716" w:rsidRDefault="00AE7472">
            <w:pPr>
              <w:pStyle w:val="Default"/>
              <w:rPr>
                <w:sz w:val="22"/>
                <w:szCs w:val="22"/>
              </w:rPr>
            </w:pPr>
            <w:r>
              <w:rPr>
                <w:sz w:val="22"/>
                <w:szCs w:val="22"/>
              </w:rPr>
              <w:t xml:space="preserve">Check before booking the date: provide an alternative date, where necessary and consult awarding body procedures for dealing with timetabling clashes. </w:t>
            </w:r>
          </w:p>
          <w:p w14:paraId="39A234C5" w14:textId="77777777" w:rsidR="00060716" w:rsidRDefault="00AE7472">
            <w:pPr>
              <w:pStyle w:val="Default"/>
              <w:rPr>
                <w:sz w:val="22"/>
                <w:szCs w:val="22"/>
              </w:rPr>
            </w:pPr>
            <w:r>
              <w:rPr>
                <w:sz w:val="22"/>
                <w:szCs w:val="22"/>
              </w:rPr>
              <w:t xml:space="preserve">N.B. retakes of non-examination assessments are limited. </w:t>
            </w:r>
          </w:p>
          <w:p w14:paraId="1ECF35B2" w14:textId="77777777" w:rsidR="00060716" w:rsidRDefault="00060716">
            <w:pPr>
              <w:pStyle w:val="Default"/>
              <w:rPr>
                <w:sz w:val="22"/>
                <w:szCs w:val="22"/>
              </w:rPr>
            </w:pPr>
          </w:p>
        </w:tc>
        <w:tc>
          <w:tcPr>
            <w:tcW w:w="4266" w:type="dxa"/>
          </w:tcPr>
          <w:p w14:paraId="0E4BB620" w14:textId="77777777" w:rsidR="00060716" w:rsidRDefault="00AE7472">
            <w:pPr>
              <w:pStyle w:val="Default"/>
              <w:rPr>
                <w:sz w:val="22"/>
                <w:szCs w:val="22"/>
              </w:rPr>
            </w:pPr>
            <w:r>
              <w:rPr>
                <w:sz w:val="22"/>
                <w:szCs w:val="22"/>
              </w:rPr>
              <w:t xml:space="preserve">Heads of Department </w:t>
            </w:r>
          </w:p>
          <w:p w14:paraId="09968F8B" w14:textId="77777777" w:rsidR="00060716" w:rsidRDefault="00AE7472">
            <w:pPr>
              <w:pStyle w:val="Default"/>
              <w:rPr>
                <w:sz w:val="22"/>
                <w:szCs w:val="22"/>
              </w:rPr>
            </w:pPr>
            <w:r>
              <w:rPr>
                <w:sz w:val="22"/>
                <w:szCs w:val="22"/>
              </w:rPr>
              <w:t xml:space="preserve">Exams Office </w:t>
            </w:r>
          </w:p>
        </w:tc>
      </w:tr>
    </w:tbl>
    <w:p w14:paraId="4FAF3A14" w14:textId="77777777" w:rsidR="00060716" w:rsidRDefault="00060716">
      <w:pPr>
        <w:jc w:val="center"/>
        <w:rPr>
          <w:sz w:val="44"/>
        </w:rPr>
      </w:pPr>
    </w:p>
    <w:tbl>
      <w:tblPr>
        <w:tblW w:w="1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543"/>
        <w:gridCol w:w="3404"/>
        <w:gridCol w:w="4266"/>
      </w:tblGrid>
      <w:tr w:rsidR="00060716" w14:paraId="42B3B354" w14:textId="77777777">
        <w:trPr>
          <w:trHeight w:val="99"/>
        </w:trPr>
        <w:tc>
          <w:tcPr>
            <w:tcW w:w="3364" w:type="dxa"/>
          </w:tcPr>
          <w:p w14:paraId="1053E869" w14:textId="77777777" w:rsidR="00060716" w:rsidRDefault="00AE7472">
            <w:pPr>
              <w:pStyle w:val="Default"/>
              <w:rPr>
                <w:b/>
                <w:bCs/>
                <w:sz w:val="22"/>
                <w:szCs w:val="22"/>
              </w:rPr>
            </w:pPr>
            <w:r>
              <w:rPr>
                <w:sz w:val="22"/>
                <w:szCs w:val="22"/>
              </w:rPr>
              <w:lastRenderedPageBreak/>
              <w:br w:type="page"/>
            </w:r>
            <w:r>
              <w:br w:type="page"/>
            </w:r>
            <w:r>
              <w:rPr>
                <w:b/>
                <w:bCs/>
                <w:sz w:val="22"/>
                <w:szCs w:val="22"/>
              </w:rPr>
              <w:t xml:space="preserve">Example risks and issues </w:t>
            </w:r>
          </w:p>
          <w:p w14:paraId="7E07C122" w14:textId="77777777" w:rsidR="00060716" w:rsidRDefault="00060716">
            <w:pPr>
              <w:pStyle w:val="Default"/>
              <w:rPr>
                <w:sz w:val="22"/>
                <w:szCs w:val="22"/>
              </w:rPr>
            </w:pPr>
          </w:p>
        </w:tc>
        <w:tc>
          <w:tcPr>
            <w:tcW w:w="6947" w:type="dxa"/>
            <w:gridSpan w:val="2"/>
          </w:tcPr>
          <w:p w14:paraId="0A893003" w14:textId="77777777" w:rsidR="00060716" w:rsidRDefault="00AE7472">
            <w:pPr>
              <w:pStyle w:val="Default"/>
              <w:jc w:val="center"/>
              <w:rPr>
                <w:sz w:val="22"/>
                <w:szCs w:val="22"/>
              </w:rPr>
            </w:pPr>
            <w:r>
              <w:rPr>
                <w:b/>
                <w:bCs/>
                <w:sz w:val="22"/>
                <w:szCs w:val="22"/>
              </w:rPr>
              <w:t>Possible remedial action</w:t>
            </w:r>
          </w:p>
        </w:tc>
        <w:tc>
          <w:tcPr>
            <w:tcW w:w="4266" w:type="dxa"/>
            <w:vMerge w:val="restart"/>
          </w:tcPr>
          <w:p w14:paraId="4C03A3E7" w14:textId="77777777" w:rsidR="00060716" w:rsidRDefault="00AE7472">
            <w:pPr>
              <w:pStyle w:val="Default"/>
              <w:rPr>
                <w:sz w:val="22"/>
                <w:szCs w:val="22"/>
              </w:rPr>
            </w:pPr>
            <w:r>
              <w:rPr>
                <w:b/>
                <w:bCs/>
                <w:sz w:val="22"/>
                <w:szCs w:val="22"/>
              </w:rPr>
              <w:t xml:space="preserve">Staff </w:t>
            </w:r>
          </w:p>
        </w:tc>
      </w:tr>
      <w:tr w:rsidR="00060716" w14:paraId="228C5EEB" w14:textId="77777777">
        <w:trPr>
          <w:trHeight w:val="99"/>
        </w:trPr>
        <w:tc>
          <w:tcPr>
            <w:tcW w:w="3364" w:type="dxa"/>
          </w:tcPr>
          <w:p w14:paraId="02F37243" w14:textId="77777777" w:rsidR="00060716" w:rsidRDefault="00060716">
            <w:pPr>
              <w:pStyle w:val="Default"/>
              <w:rPr>
                <w:b/>
                <w:bCs/>
                <w:sz w:val="22"/>
                <w:szCs w:val="22"/>
              </w:rPr>
            </w:pPr>
          </w:p>
          <w:p w14:paraId="50733886" w14:textId="77777777" w:rsidR="00060716" w:rsidRDefault="00060716">
            <w:pPr>
              <w:pStyle w:val="Default"/>
              <w:rPr>
                <w:b/>
                <w:bCs/>
                <w:sz w:val="22"/>
                <w:szCs w:val="22"/>
              </w:rPr>
            </w:pPr>
          </w:p>
        </w:tc>
        <w:tc>
          <w:tcPr>
            <w:tcW w:w="3543" w:type="dxa"/>
          </w:tcPr>
          <w:p w14:paraId="6F4C51C2" w14:textId="77777777" w:rsidR="00060716" w:rsidRDefault="00AE7472">
            <w:pPr>
              <w:pStyle w:val="Default"/>
              <w:jc w:val="center"/>
              <w:rPr>
                <w:sz w:val="22"/>
                <w:szCs w:val="22"/>
              </w:rPr>
            </w:pPr>
            <w:r>
              <w:rPr>
                <w:b/>
                <w:bCs/>
                <w:sz w:val="22"/>
                <w:szCs w:val="22"/>
              </w:rPr>
              <w:t>Forward planning</w:t>
            </w:r>
          </w:p>
        </w:tc>
        <w:tc>
          <w:tcPr>
            <w:tcW w:w="3404" w:type="dxa"/>
          </w:tcPr>
          <w:p w14:paraId="5DE97197" w14:textId="77777777" w:rsidR="00060716" w:rsidRDefault="00AE7472">
            <w:pPr>
              <w:pStyle w:val="Default"/>
              <w:jc w:val="center"/>
              <w:rPr>
                <w:sz w:val="22"/>
                <w:szCs w:val="22"/>
              </w:rPr>
            </w:pPr>
            <w:r>
              <w:rPr>
                <w:b/>
                <w:bCs/>
                <w:sz w:val="22"/>
                <w:szCs w:val="22"/>
              </w:rPr>
              <w:t>Action</w:t>
            </w:r>
          </w:p>
        </w:tc>
        <w:tc>
          <w:tcPr>
            <w:tcW w:w="4266" w:type="dxa"/>
            <w:vMerge/>
          </w:tcPr>
          <w:p w14:paraId="5FB7A045" w14:textId="77777777" w:rsidR="00060716" w:rsidRDefault="00060716">
            <w:pPr>
              <w:pStyle w:val="Default"/>
              <w:rPr>
                <w:sz w:val="22"/>
                <w:szCs w:val="22"/>
              </w:rPr>
            </w:pPr>
          </w:p>
        </w:tc>
      </w:tr>
      <w:tr w:rsidR="00060716" w14:paraId="1A16A60D" w14:textId="77777777">
        <w:trPr>
          <w:trHeight w:val="99"/>
        </w:trPr>
        <w:tc>
          <w:tcPr>
            <w:tcW w:w="14577" w:type="dxa"/>
            <w:gridSpan w:val="4"/>
            <w:shd w:val="clear" w:color="auto" w:fill="E7E6E6" w:themeFill="background2"/>
          </w:tcPr>
          <w:p w14:paraId="7E222DC4" w14:textId="77777777" w:rsidR="00060716" w:rsidRDefault="00AE7472">
            <w:pPr>
              <w:pStyle w:val="Default"/>
              <w:rPr>
                <w:b/>
                <w:sz w:val="22"/>
                <w:szCs w:val="22"/>
              </w:rPr>
            </w:pPr>
            <w:r>
              <w:rPr>
                <w:b/>
                <w:sz w:val="22"/>
                <w:szCs w:val="22"/>
              </w:rPr>
              <w:t>Control levels for task taking</w:t>
            </w:r>
          </w:p>
          <w:p w14:paraId="0042B497" w14:textId="77777777" w:rsidR="00060716" w:rsidRDefault="00060716">
            <w:pPr>
              <w:pStyle w:val="Default"/>
              <w:rPr>
                <w:b/>
                <w:sz w:val="22"/>
                <w:szCs w:val="22"/>
              </w:rPr>
            </w:pPr>
          </w:p>
        </w:tc>
      </w:tr>
      <w:tr w:rsidR="00060716" w14:paraId="2CC2E18E" w14:textId="77777777">
        <w:trPr>
          <w:trHeight w:val="225"/>
        </w:trPr>
        <w:tc>
          <w:tcPr>
            <w:tcW w:w="3364" w:type="dxa"/>
          </w:tcPr>
          <w:p w14:paraId="71ED061B" w14:textId="77777777" w:rsidR="00060716" w:rsidRDefault="00AE7472">
            <w:pPr>
              <w:pStyle w:val="Default"/>
              <w:rPr>
                <w:sz w:val="22"/>
                <w:szCs w:val="22"/>
              </w:rPr>
            </w:pPr>
            <w:r>
              <w:rPr>
                <w:sz w:val="22"/>
                <w:szCs w:val="22"/>
              </w:rPr>
              <w:t xml:space="preserve">The assessment is undertaken under incorrect level of control (time, resources, supervision and collaboration) </w:t>
            </w:r>
          </w:p>
          <w:p w14:paraId="2D1029A9" w14:textId="77777777" w:rsidR="00060716" w:rsidRDefault="00060716">
            <w:pPr>
              <w:pStyle w:val="Default"/>
              <w:rPr>
                <w:sz w:val="22"/>
                <w:szCs w:val="22"/>
              </w:rPr>
            </w:pPr>
          </w:p>
        </w:tc>
        <w:tc>
          <w:tcPr>
            <w:tcW w:w="3543" w:type="dxa"/>
          </w:tcPr>
          <w:p w14:paraId="601AFB01" w14:textId="77777777" w:rsidR="00060716" w:rsidRDefault="00AE7472">
            <w:pPr>
              <w:pStyle w:val="Default"/>
              <w:rPr>
                <w:sz w:val="22"/>
                <w:szCs w:val="22"/>
              </w:rPr>
            </w:pPr>
            <w:r>
              <w:rPr>
                <w:sz w:val="22"/>
                <w:szCs w:val="22"/>
              </w:rPr>
              <w:t xml:space="preserve">Ensure teaching staff know what level is applicable and understand what is involved. Provide training if required </w:t>
            </w:r>
          </w:p>
        </w:tc>
        <w:tc>
          <w:tcPr>
            <w:tcW w:w="3404" w:type="dxa"/>
          </w:tcPr>
          <w:p w14:paraId="061C4190" w14:textId="77777777" w:rsidR="00060716" w:rsidRDefault="00AE7472">
            <w:pPr>
              <w:pStyle w:val="Default"/>
              <w:rPr>
                <w:sz w:val="22"/>
                <w:szCs w:val="22"/>
              </w:rPr>
            </w:pPr>
            <w:r>
              <w:rPr>
                <w:sz w:val="22"/>
                <w:szCs w:val="22"/>
              </w:rPr>
              <w:t xml:space="preserve">Seek guidance from the awarding body </w:t>
            </w:r>
          </w:p>
        </w:tc>
        <w:tc>
          <w:tcPr>
            <w:tcW w:w="4266" w:type="dxa"/>
          </w:tcPr>
          <w:p w14:paraId="050BEFE2" w14:textId="77777777" w:rsidR="00060716" w:rsidRDefault="00AE7472">
            <w:pPr>
              <w:pStyle w:val="Default"/>
              <w:rPr>
                <w:sz w:val="22"/>
                <w:szCs w:val="22"/>
              </w:rPr>
            </w:pPr>
            <w:r>
              <w:rPr>
                <w:sz w:val="22"/>
                <w:szCs w:val="22"/>
              </w:rPr>
              <w:t xml:space="preserve">SLT </w:t>
            </w:r>
          </w:p>
          <w:p w14:paraId="35FE57EA" w14:textId="77777777" w:rsidR="00060716" w:rsidRDefault="00AE7472">
            <w:pPr>
              <w:pStyle w:val="Default"/>
              <w:rPr>
                <w:sz w:val="22"/>
                <w:szCs w:val="22"/>
              </w:rPr>
            </w:pPr>
            <w:r>
              <w:rPr>
                <w:sz w:val="22"/>
                <w:szCs w:val="22"/>
              </w:rPr>
              <w:t xml:space="preserve">Heads of Department </w:t>
            </w:r>
          </w:p>
          <w:p w14:paraId="797F894A" w14:textId="77777777" w:rsidR="00060716" w:rsidRDefault="00AE7472">
            <w:pPr>
              <w:pStyle w:val="Default"/>
              <w:rPr>
                <w:sz w:val="22"/>
                <w:szCs w:val="22"/>
              </w:rPr>
            </w:pPr>
            <w:r>
              <w:rPr>
                <w:sz w:val="22"/>
                <w:szCs w:val="22"/>
              </w:rPr>
              <w:t xml:space="preserve">Exams Office </w:t>
            </w:r>
          </w:p>
        </w:tc>
      </w:tr>
      <w:tr w:rsidR="00060716" w14:paraId="50D196D5" w14:textId="77777777">
        <w:trPr>
          <w:trHeight w:val="99"/>
        </w:trPr>
        <w:tc>
          <w:tcPr>
            <w:tcW w:w="14577" w:type="dxa"/>
            <w:gridSpan w:val="4"/>
            <w:shd w:val="clear" w:color="auto" w:fill="E7E6E6" w:themeFill="background2"/>
          </w:tcPr>
          <w:p w14:paraId="4B53E039" w14:textId="77777777" w:rsidR="00060716" w:rsidRDefault="00AE7472">
            <w:pPr>
              <w:pStyle w:val="Default"/>
              <w:rPr>
                <w:b/>
                <w:sz w:val="22"/>
                <w:szCs w:val="22"/>
              </w:rPr>
            </w:pPr>
            <w:r>
              <w:rPr>
                <w:b/>
                <w:sz w:val="22"/>
                <w:szCs w:val="22"/>
              </w:rPr>
              <w:t>Supervision</w:t>
            </w:r>
          </w:p>
          <w:p w14:paraId="6BCDCA2A" w14:textId="77777777" w:rsidR="00060716" w:rsidRDefault="00060716">
            <w:pPr>
              <w:pStyle w:val="Default"/>
              <w:rPr>
                <w:b/>
                <w:sz w:val="22"/>
                <w:szCs w:val="22"/>
              </w:rPr>
            </w:pPr>
          </w:p>
        </w:tc>
      </w:tr>
      <w:tr w:rsidR="00060716" w14:paraId="3F419377" w14:textId="77777777">
        <w:trPr>
          <w:trHeight w:val="656"/>
        </w:trPr>
        <w:tc>
          <w:tcPr>
            <w:tcW w:w="3364" w:type="dxa"/>
          </w:tcPr>
          <w:p w14:paraId="139440AC" w14:textId="77777777" w:rsidR="00060716" w:rsidRDefault="00AE7472">
            <w:pPr>
              <w:pStyle w:val="Default"/>
              <w:rPr>
                <w:sz w:val="22"/>
                <w:szCs w:val="22"/>
              </w:rPr>
            </w:pPr>
            <w:r>
              <w:rPr>
                <w:sz w:val="22"/>
                <w:szCs w:val="22"/>
              </w:rPr>
              <w:t xml:space="preserve">Student study diary/plan not provided or completed. </w:t>
            </w:r>
          </w:p>
          <w:p w14:paraId="3981D16A" w14:textId="77777777" w:rsidR="00060716" w:rsidRDefault="00AE7472">
            <w:pPr>
              <w:pStyle w:val="Default"/>
              <w:rPr>
                <w:sz w:val="22"/>
                <w:szCs w:val="22"/>
              </w:rPr>
            </w:pPr>
            <w:r>
              <w:rPr>
                <w:sz w:val="22"/>
                <w:szCs w:val="22"/>
              </w:rPr>
              <w:t xml:space="preserve">N.B. Not all non-examination assessments will require the completion of diary or study plans. </w:t>
            </w:r>
          </w:p>
          <w:p w14:paraId="444B9B8F" w14:textId="77777777" w:rsidR="00060716" w:rsidRDefault="00060716">
            <w:pPr>
              <w:pStyle w:val="Default"/>
              <w:rPr>
                <w:sz w:val="22"/>
                <w:szCs w:val="22"/>
              </w:rPr>
            </w:pPr>
          </w:p>
        </w:tc>
        <w:tc>
          <w:tcPr>
            <w:tcW w:w="3543" w:type="dxa"/>
          </w:tcPr>
          <w:p w14:paraId="239BA4CD" w14:textId="77777777" w:rsidR="00060716" w:rsidRDefault="00AE7472">
            <w:pPr>
              <w:pStyle w:val="Default"/>
              <w:rPr>
                <w:sz w:val="22"/>
                <w:szCs w:val="22"/>
              </w:rPr>
            </w:pPr>
            <w:r>
              <w:rPr>
                <w:sz w:val="22"/>
                <w:szCs w:val="22"/>
              </w:rPr>
              <w:t xml:space="preserve">Ensure teaching staff are aware of the need for study diary/plans to be completed early in course </w:t>
            </w:r>
          </w:p>
        </w:tc>
        <w:tc>
          <w:tcPr>
            <w:tcW w:w="3404" w:type="dxa"/>
          </w:tcPr>
          <w:p w14:paraId="250E1CDF" w14:textId="77777777" w:rsidR="00060716" w:rsidRDefault="00AE7472">
            <w:pPr>
              <w:pStyle w:val="Default"/>
              <w:rPr>
                <w:sz w:val="22"/>
                <w:szCs w:val="22"/>
              </w:rPr>
            </w:pPr>
            <w:r>
              <w:rPr>
                <w:sz w:val="22"/>
                <w:szCs w:val="22"/>
              </w:rPr>
              <w:t xml:space="preserve">Ensure candidates start, continue and complete study diary/plans that are signed after every session </w:t>
            </w:r>
          </w:p>
        </w:tc>
        <w:tc>
          <w:tcPr>
            <w:tcW w:w="4266" w:type="dxa"/>
          </w:tcPr>
          <w:p w14:paraId="29766D08" w14:textId="77777777" w:rsidR="00060716" w:rsidRDefault="00AE7472">
            <w:pPr>
              <w:pStyle w:val="Default"/>
              <w:rPr>
                <w:sz w:val="22"/>
                <w:szCs w:val="22"/>
              </w:rPr>
            </w:pPr>
            <w:r>
              <w:rPr>
                <w:sz w:val="22"/>
                <w:szCs w:val="22"/>
              </w:rPr>
              <w:t xml:space="preserve">Heads of Department </w:t>
            </w:r>
          </w:p>
        </w:tc>
      </w:tr>
      <w:tr w:rsidR="00060716" w14:paraId="3807E5D6" w14:textId="77777777">
        <w:trPr>
          <w:trHeight w:val="286"/>
        </w:trPr>
        <w:tc>
          <w:tcPr>
            <w:tcW w:w="3364" w:type="dxa"/>
          </w:tcPr>
          <w:p w14:paraId="51C3019D" w14:textId="77777777" w:rsidR="00060716" w:rsidRDefault="00AE7472">
            <w:pPr>
              <w:pStyle w:val="Default"/>
              <w:rPr>
                <w:sz w:val="22"/>
                <w:szCs w:val="22"/>
              </w:rPr>
            </w:pPr>
            <w:r>
              <w:rPr>
                <w:sz w:val="22"/>
                <w:szCs w:val="22"/>
              </w:rPr>
              <w:t xml:space="preserve">Teaching staff do not understand that the supervision of non-examination assessments is their responsibility </w:t>
            </w:r>
          </w:p>
        </w:tc>
        <w:tc>
          <w:tcPr>
            <w:tcW w:w="3543" w:type="dxa"/>
          </w:tcPr>
          <w:p w14:paraId="4121C584" w14:textId="77777777" w:rsidR="00060716" w:rsidRDefault="00AE7472">
            <w:pPr>
              <w:pStyle w:val="Default"/>
              <w:rPr>
                <w:sz w:val="22"/>
                <w:szCs w:val="22"/>
              </w:rPr>
            </w:pPr>
            <w:r>
              <w:rPr>
                <w:sz w:val="22"/>
                <w:szCs w:val="22"/>
              </w:rPr>
              <w:t xml:space="preserve">Ensure teaching staff fully understand the nature of non-examination assessments and their role in supervising assessments </w:t>
            </w:r>
          </w:p>
          <w:p w14:paraId="47A33EDB" w14:textId="77777777" w:rsidR="00060716" w:rsidRDefault="00060716">
            <w:pPr>
              <w:pStyle w:val="Default"/>
              <w:rPr>
                <w:sz w:val="22"/>
                <w:szCs w:val="22"/>
              </w:rPr>
            </w:pPr>
          </w:p>
        </w:tc>
        <w:tc>
          <w:tcPr>
            <w:tcW w:w="3404" w:type="dxa"/>
          </w:tcPr>
          <w:p w14:paraId="5CAF3298" w14:textId="77777777" w:rsidR="00060716" w:rsidRDefault="00AE7472">
            <w:pPr>
              <w:pStyle w:val="Default"/>
              <w:rPr>
                <w:sz w:val="22"/>
                <w:szCs w:val="22"/>
              </w:rPr>
            </w:pPr>
            <w:r>
              <w:rPr>
                <w:sz w:val="22"/>
                <w:szCs w:val="22"/>
              </w:rPr>
              <w:t xml:space="preserve"> </w:t>
            </w:r>
          </w:p>
        </w:tc>
        <w:tc>
          <w:tcPr>
            <w:tcW w:w="4266" w:type="dxa"/>
          </w:tcPr>
          <w:p w14:paraId="4834E5A8" w14:textId="77777777" w:rsidR="00060716" w:rsidRDefault="00AE7472">
            <w:pPr>
              <w:pStyle w:val="Default"/>
              <w:rPr>
                <w:sz w:val="22"/>
                <w:szCs w:val="22"/>
              </w:rPr>
            </w:pPr>
            <w:r>
              <w:rPr>
                <w:sz w:val="22"/>
                <w:szCs w:val="22"/>
              </w:rPr>
              <w:t xml:space="preserve">SLT </w:t>
            </w:r>
          </w:p>
          <w:p w14:paraId="305B4236" w14:textId="77777777" w:rsidR="00060716" w:rsidRDefault="00AE7472">
            <w:pPr>
              <w:pStyle w:val="Default"/>
              <w:rPr>
                <w:sz w:val="22"/>
                <w:szCs w:val="22"/>
              </w:rPr>
            </w:pPr>
            <w:r>
              <w:rPr>
                <w:sz w:val="22"/>
                <w:szCs w:val="22"/>
              </w:rPr>
              <w:t>Heads of Department</w:t>
            </w:r>
          </w:p>
        </w:tc>
      </w:tr>
      <w:tr w:rsidR="00060716" w14:paraId="3D263E2B" w14:textId="77777777">
        <w:trPr>
          <w:trHeight w:val="286"/>
        </w:trPr>
        <w:tc>
          <w:tcPr>
            <w:tcW w:w="3364" w:type="dxa"/>
          </w:tcPr>
          <w:p w14:paraId="220922E1" w14:textId="77777777" w:rsidR="00060716" w:rsidRDefault="00AE7472">
            <w:pPr>
              <w:pStyle w:val="Default"/>
              <w:rPr>
                <w:sz w:val="22"/>
                <w:szCs w:val="22"/>
              </w:rPr>
            </w:pPr>
            <w:r>
              <w:rPr>
                <w:sz w:val="22"/>
                <w:szCs w:val="22"/>
              </w:rPr>
              <w:t xml:space="preserve">A suitable supervisor has not been arranged for an assessment where teaching staff are </w:t>
            </w:r>
            <w:r>
              <w:rPr>
                <w:b/>
                <w:bCs/>
                <w:sz w:val="22"/>
                <w:szCs w:val="22"/>
              </w:rPr>
              <w:t xml:space="preserve">not </w:t>
            </w:r>
            <w:r>
              <w:rPr>
                <w:sz w:val="22"/>
                <w:szCs w:val="22"/>
              </w:rPr>
              <w:t xml:space="preserve">supervising </w:t>
            </w:r>
          </w:p>
        </w:tc>
        <w:tc>
          <w:tcPr>
            <w:tcW w:w="3543" w:type="dxa"/>
          </w:tcPr>
          <w:p w14:paraId="538BC6F0" w14:textId="77777777" w:rsidR="00060716" w:rsidRDefault="00AE7472">
            <w:pPr>
              <w:pStyle w:val="Default"/>
              <w:rPr>
                <w:sz w:val="22"/>
                <w:szCs w:val="22"/>
              </w:rPr>
            </w:pPr>
            <w:r>
              <w:rPr>
                <w:sz w:val="22"/>
                <w:szCs w:val="22"/>
              </w:rPr>
              <w:t xml:space="preserve">A suitable supervisor must be arranged for any non-examination assessment session where a teacher is not supervising, in line with the awarding body’s specification </w:t>
            </w:r>
          </w:p>
          <w:p w14:paraId="345BBDAE" w14:textId="77777777" w:rsidR="00060716" w:rsidRDefault="00060716">
            <w:pPr>
              <w:pStyle w:val="Default"/>
              <w:rPr>
                <w:sz w:val="22"/>
                <w:szCs w:val="22"/>
              </w:rPr>
            </w:pPr>
          </w:p>
        </w:tc>
        <w:tc>
          <w:tcPr>
            <w:tcW w:w="3404" w:type="dxa"/>
          </w:tcPr>
          <w:p w14:paraId="3E88838B" w14:textId="77777777" w:rsidR="00060716" w:rsidRDefault="00AE7472">
            <w:pPr>
              <w:pStyle w:val="Default"/>
              <w:rPr>
                <w:sz w:val="22"/>
                <w:szCs w:val="22"/>
              </w:rPr>
            </w:pPr>
            <w:r>
              <w:rPr>
                <w:sz w:val="22"/>
                <w:szCs w:val="22"/>
              </w:rPr>
              <w:t xml:space="preserve"> </w:t>
            </w:r>
          </w:p>
        </w:tc>
        <w:tc>
          <w:tcPr>
            <w:tcW w:w="4266" w:type="dxa"/>
          </w:tcPr>
          <w:p w14:paraId="162B4257" w14:textId="77777777" w:rsidR="00060716" w:rsidRDefault="00AE7472">
            <w:pPr>
              <w:pStyle w:val="Default"/>
              <w:rPr>
                <w:sz w:val="22"/>
                <w:szCs w:val="22"/>
              </w:rPr>
            </w:pPr>
            <w:r>
              <w:rPr>
                <w:sz w:val="22"/>
                <w:szCs w:val="22"/>
              </w:rPr>
              <w:t xml:space="preserve">SLT </w:t>
            </w:r>
          </w:p>
          <w:p w14:paraId="149CCB17" w14:textId="77777777" w:rsidR="00060716" w:rsidRDefault="00AE7472">
            <w:pPr>
              <w:pStyle w:val="Default"/>
              <w:rPr>
                <w:sz w:val="22"/>
                <w:szCs w:val="22"/>
              </w:rPr>
            </w:pPr>
            <w:r>
              <w:rPr>
                <w:sz w:val="22"/>
                <w:szCs w:val="22"/>
              </w:rPr>
              <w:t xml:space="preserve">Heads of Department </w:t>
            </w:r>
          </w:p>
          <w:p w14:paraId="5E27EFC5" w14:textId="77777777" w:rsidR="00060716" w:rsidRDefault="00AE7472">
            <w:pPr>
              <w:pStyle w:val="Default"/>
              <w:rPr>
                <w:sz w:val="22"/>
                <w:szCs w:val="22"/>
              </w:rPr>
            </w:pPr>
            <w:r>
              <w:rPr>
                <w:sz w:val="22"/>
                <w:szCs w:val="22"/>
              </w:rPr>
              <w:t>Exams Office</w:t>
            </w:r>
          </w:p>
        </w:tc>
      </w:tr>
    </w:tbl>
    <w:p w14:paraId="7F2BDD25" w14:textId="77777777" w:rsidR="00060716" w:rsidRDefault="00060716">
      <w:pPr>
        <w:jc w:val="center"/>
        <w:rPr>
          <w:sz w:val="44"/>
        </w:rPr>
      </w:pPr>
    </w:p>
    <w:p w14:paraId="50CFD95D" w14:textId="77777777" w:rsidR="00060716" w:rsidRDefault="00060716">
      <w:pPr>
        <w:jc w:val="center"/>
        <w:rPr>
          <w:sz w:val="44"/>
        </w:rPr>
      </w:pPr>
    </w:p>
    <w:tbl>
      <w:tblPr>
        <w:tblW w:w="1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543"/>
        <w:gridCol w:w="3404"/>
        <w:gridCol w:w="4266"/>
      </w:tblGrid>
      <w:tr w:rsidR="00060716" w14:paraId="197F239B" w14:textId="77777777">
        <w:trPr>
          <w:trHeight w:val="99"/>
        </w:trPr>
        <w:tc>
          <w:tcPr>
            <w:tcW w:w="3364" w:type="dxa"/>
          </w:tcPr>
          <w:p w14:paraId="50D2A79D" w14:textId="77777777" w:rsidR="00060716" w:rsidRDefault="00AE7472">
            <w:pPr>
              <w:pStyle w:val="Default"/>
              <w:rPr>
                <w:b/>
                <w:bCs/>
                <w:sz w:val="22"/>
                <w:szCs w:val="22"/>
              </w:rPr>
            </w:pPr>
            <w:r>
              <w:rPr>
                <w:sz w:val="22"/>
                <w:szCs w:val="22"/>
              </w:rPr>
              <w:lastRenderedPageBreak/>
              <w:br w:type="page"/>
            </w:r>
            <w:r>
              <w:br w:type="page"/>
            </w:r>
            <w:r>
              <w:rPr>
                <w:b/>
                <w:bCs/>
                <w:sz w:val="22"/>
                <w:szCs w:val="22"/>
              </w:rPr>
              <w:t xml:space="preserve">Example risks and issues </w:t>
            </w:r>
          </w:p>
          <w:p w14:paraId="3C752247" w14:textId="77777777" w:rsidR="00060716" w:rsidRDefault="00060716">
            <w:pPr>
              <w:pStyle w:val="Default"/>
              <w:rPr>
                <w:sz w:val="22"/>
                <w:szCs w:val="22"/>
              </w:rPr>
            </w:pPr>
          </w:p>
        </w:tc>
        <w:tc>
          <w:tcPr>
            <w:tcW w:w="6947" w:type="dxa"/>
            <w:gridSpan w:val="2"/>
          </w:tcPr>
          <w:p w14:paraId="74B0DB60" w14:textId="77777777" w:rsidR="00060716" w:rsidRDefault="00AE7472">
            <w:pPr>
              <w:pStyle w:val="Default"/>
              <w:jc w:val="center"/>
              <w:rPr>
                <w:sz w:val="22"/>
                <w:szCs w:val="22"/>
              </w:rPr>
            </w:pPr>
            <w:r>
              <w:rPr>
                <w:b/>
                <w:bCs/>
                <w:sz w:val="22"/>
                <w:szCs w:val="22"/>
              </w:rPr>
              <w:t>Possible remedial action</w:t>
            </w:r>
          </w:p>
        </w:tc>
        <w:tc>
          <w:tcPr>
            <w:tcW w:w="4266" w:type="dxa"/>
            <w:vMerge w:val="restart"/>
          </w:tcPr>
          <w:p w14:paraId="3FDCED0F" w14:textId="77777777" w:rsidR="00060716" w:rsidRDefault="00AE7472">
            <w:pPr>
              <w:pStyle w:val="Default"/>
              <w:rPr>
                <w:sz w:val="22"/>
                <w:szCs w:val="22"/>
              </w:rPr>
            </w:pPr>
            <w:r>
              <w:rPr>
                <w:b/>
                <w:bCs/>
                <w:sz w:val="22"/>
                <w:szCs w:val="22"/>
              </w:rPr>
              <w:t xml:space="preserve">Staff </w:t>
            </w:r>
          </w:p>
        </w:tc>
      </w:tr>
      <w:tr w:rsidR="00060716" w14:paraId="5EA9F332" w14:textId="77777777">
        <w:trPr>
          <w:trHeight w:val="99"/>
        </w:trPr>
        <w:tc>
          <w:tcPr>
            <w:tcW w:w="3364" w:type="dxa"/>
          </w:tcPr>
          <w:p w14:paraId="3D85ABE7" w14:textId="77777777" w:rsidR="00060716" w:rsidRDefault="00060716">
            <w:pPr>
              <w:pStyle w:val="Default"/>
              <w:rPr>
                <w:b/>
                <w:bCs/>
                <w:sz w:val="22"/>
                <w:szCs w:val="22"/>
              </w:rPr>
            </w:pPr>
          </w:p>
          <w:p w14:paraId="4C209868" w14:textId="77777777" w:rsidR="00060716" w:rsidRDefault="00060716">
            <w:pPr>
              <w:pStyle w:val="Default"/>
              <w:rPr>
                <w:b/>
                <w:bCs/>
                <w:sz w:val="22"/>
                <w:szCs w:val="22"/>
              </w:rPr>
            </w:pPr>
          </w:p>
        </w:tc>
        <w:tc>
          <w:tcPr>
            <w:tcW w:w="3543" w:type="dxa"/>
          </w:tcPr>
          <w:p w14:paraId="19839F4E" w14:textId="77777777" w:rsidR="00060716" w:rsidRDefault="00AE7472">
            <w:pPr>
              <w:pStyle w:val="Default"/>
              <w:jc w:val="center"/>
              <w:rPr>
                <w:sz w:val="22"/>
                <w:szCs w:val="22"/>
              </w:rPr>
            </w:pPr>
            <w:r>
              <w:rPr>
                <w:b/>
                <w:bCs/>
                <w:sz w:val="22"/>
                <w:szCs w:val="22"/>
              </w:rPr>
              <w:t>Forward planning</w:t>
            </w:r>
          </w:p>
        </w:tc>
        <w:tc>
          <w:tcPr>
            <w:tcW w:w="3404" w:type="dxa"/>
          </w:tcPr>
          <w:p w14:paraId="69833EC9" w14:textId="77777777" w:rsidR="00060716" w:rsidRDefault="00AE7472">
            <w:pPr>
              <w:pStyle w:val="Default"/>
              <w:jc w:val="center"/>
              <w:rPr>
                <w:sz w:val="22"/>
                <w:szCs w:val="22"/>
              </w:rPr>
            </w:pPr>
            <w:r>
              <w:rPr>
                <w:b/>
                <w:bCs/>
                <w:sz w:val="22"/>
                <w:szCs w:val="22"/>
              </w:rPr>
              <w:t>Action</w:t>
            </w:r>
          </w:p>
        </w:tc>
        <w:tc>
          <w:tcPr>
            <w:tcW w:w="4266" w:type="dxa"/>
            <w:vMerge/>
          </w:tcPr>
          <w:p w14:paraId="6B0CA1D9" w14:textId="77777777" w:rsidR="00060716" w:rsidRDefault="00060716">
            <w:pPr>
              <w:pStyle w:val="Default"/>
              <w:rPr>
                <w:sz w:val="22"/>
                <w:szCs w:val="22"/>
              </w:rPr>
            </w:pPr>
          </w:p>
        </w:tc>
      </w:tr>
      <w:tr w:rsidR="00060716" w14:paraId="7BC1AF84" w14:textId="77777777">
        <w:trPr>
          <w:trHeight w:val="99"/>
        </w:trPr>
        <w:tc>
          <w:tcPr>
            <w:tcW w:w="14577" w:type="dxa"/>
            <w:gridSpan w:val="4"/>
            <w:shd w:val="clear" w:color="auto" w:fill="E7E6E6" w:themeFill="background2"/>
          </w:tcPr>
          <w:p w14:paraId="38E3BEA0" w14:textId="77777777" w:rsidR="00060716" w:rsidRDefault="00AE7472">
            <w:pPr>
              <w:pStyle w:val="Default"/>
              <w:rPr>
                <w:b/>
                <w:sz w:val="22"/>
                <w:szCs w:val="22"/>
              </w:rPr>
            </w:pPr>
            <w:r>
              <w:rPr>
                <w:b/>
                <w:sz w:val="22"/>
                <w:szCs w:val="22"/>
              </w:rPr>
              <w:t>Task setting</w:t>
            </w:r>
          </w:p>
          <w:p w14:paraId="1414C476" w14:textId="77777777" w:rsidR="00060716" w:rsidRDefault="00060716">
            <w:pPr>
              <w:pStyle w:val="Default"/>
              <w:rPr>
                <w:b/>
                <w:sz w:val="22"/>
                <w:szCs w:val="22"/>
              </w:rPr>
            </w:pPr>
          </w:p>
        </w:tc>
      </w:tr>
      <w:tr w:rsidR="00060716" w14:paraId="2E9D3572" w14:textId="77777777">
        <w:trPr>
          <w:trHeight w:val="225"/>
        </w:trPr>
        <w:tc>
          <w:tcPr>
            <w:tcW w:w="3364" w:type="dxa"/>
          </w:tcPr>
          <w:p w14:paraId="50775430" w14:textId="77777777" w:rsidR="00060716" w:rsidRDefault="00AE7472">
            <w:pPr>
              <w:pStyle w:val="Default"/>
              <w:rPr>
                <w:sz w:val="22"/>
                <w:szCs w:val="22"/>
              </w:rPr>
            </w:pPr>
            <w:r>
              <w:rPr>
                <w:sz w:val="22"/>
                <w:szCs w:val="22"/>
              </w:rPr>
              <w:t xml:space="preserve">Teaching staff fail to correctly set tasks </w:t>
            </w:r>
          </w:p>
        </w:tc>
        <w:tc>
          <w:tcPr>
            <w:tcW w:w="3543" w:type="dxa"/>
          </w:tcPr>
          <w:p w14:paraId="0CE58B62" w14:textId="77777777" w:rsidR="00060716" w:rsidRDefault="00AE7472">
            <w:pPr>
              <w:pStyle w:val="Default"/>
              <w:rPr>
                <w:sz w:val="22"/>
                <w:szCs w:val="22"/>
              </w:rPr>
            </w:pPr>
            <w:r>
              <w:rPr>
                <w:sz w:val="22"/>
                <w:szCs w:val="22"/>
              </w:rPr>
              <w:t xml:space="preserve">Ensure teaching staff fully understand the task setting arrangements as defined in the awarding body’s specification** </w:t>
            </w:r>
          </w:p>
        </w:tc>
        <w:tc>
          <w:tcPr>
            <w:tcW w:w="3404" w:type="dxa"/>
          </w:tcPr>
          <w:p w14:paraId="5D20EF30" w14:textId="77777777" w:rsidR="00060716" w:rsidRDefault="00AE7472">
            <w:pPr>
              <w:pStyle w:val="Default"/>
              <w:rPr>
                <w:sz w:val="22"/>
                <w:szCs w:val="22"/>
              </w:rPr>
            </w:pPr>
            <w:r>
              <w:rPr>
                <w:sz w:val="22"/>
                <w:szCs w:val="22"/>
              </w:rPr>
              <w:t xml:space="preserve">Seek guidance from the awarding body </w:t>
            </w:r>
          </w:p>
        </w:tc>
        <w:tc>
          <w:tcPr>
            <w:tcW w:w="4266" w:type="dxa"/>
          </w:tcPr>
          <w:p w14:paraId="5384F44E" w14:textId="77777777" w:rsidR="00060716" w:rsidRDefault="00AE7472">
            <w:pPr>
              <w:pStyle w:val="Default"/>
              <w:rPr>
                <w:sz w:val="22"/>
                <w:szCs w:val="22"/>
              </w:rPr>
            </w:pPr>
            <w:r>
              <w:rPr>
                <w:sz w:val="22"/>
                <w:szCs w:val="22"/>
              </w:rPr>
              <w:t xml:space="preserve">Heads of Department </w:t>
            </w:r>
          </w:p>
        </w:tc>
      </w:tr>
      <w:tr w:rsidR="00060716" w14:paraId="6A8576A4" w14:textId="77777777">
        <w:trPr>
          <w:trHeight w:val="286"/>
        </w:trPr>
        <w:tc>
          <w:tcPr>
            <w:tcW w:w="3364" w:type="dxa"/>
          </w:tcPr>
          <w:p w14:paraId="60181979" w14:textId="77777777" w:rsidR="00060716" w:rsidRDefault="00AE7472">
            <w:pPr>
              <w:pStyle w:val="Default"/>
              <w:rPr>
                <w:sz w:val="22"/>
                <w:szCs w:val="22"/>
              </w:rPr>
            </w:pPr>
            <w:r>
              <w:rPr>
                <w:sz w:val="22"/>
                <w:szCs w:val="22"/>
              </w:rPr>
              <w:t xml:space="preserve">Assessments have not been moderated in line with the awarding body’s specification </w:t>
            </w:r>
          </w:p>
          <w:p w14:paraId="1796269A" w14:textId="77777777" w:rsidR="00060716" w:rsidRDefault="00060716">
            <w:pPr>
              <w:pStyle w:val="Default"/>
              <w:rPr>
                <w:sz w:val="22"/>
                <w:szCs w:val="22"/>
              </w:rPr>
            </w:pPr>
          </w:p>
        </w:tc>
        <w:tc>
          <w:tcPr>
            <w:tcW w:w="3543" w:type="dxa"/>
          </w:tcPr>
          <w:p w14:paraId="7653AE25" w14:textId="77777777" w:rsidR="00060716" w:rsidRDefault="00AE7472">
            <w:pPr>
              <w:pStyle w:val="Default"/>
              <w:rPr>
                <w:sz w:val="22"/>
                <w:szCs w:val="22"/>
              </w:rPr>
            </w:pPr>
            <w:r>
              <w:rPr>
                <w:sz w:val="22"/>
                <w:szCs w:val="22"/>
              </w:rPr>
              <w:t xml:space="preserve">Check specification and plan required moderation appropriately </w:t>
            </w:r>
          </w:p>
        </w:tc>
        <w:tc>
          <w:tcPr>
            <w:tcW w:w="3404" w:type="dxa"/>
          </w:tcPr>
          <w:p w14:paraId="034CB73C" w14:textId="77777777" w:rsidR="00060716" w:rsidRDefault="00AE7472">
            <w:pPr>
              <w:pStyle w:val="Default"/>
              <w:rPr>
                <w:sz w:val="22"/>
                <w:szCs w:val="22"/>
              </w:rPr>
            </w:pPr>
            <w:r>
              <w:rPr>
                <w:sz w:val="22"/>
                <w:szCs w:val="22"/>
              </w:rPr>
              <w:t xml:space="preserve">Seek guidance from the awarding body </w:t>
            </w:r>
          </w:p>
        </w:tc>
        <w:tc>
          <w:tcPr>
            <w:tcW w:w="4266" w:type="dxa"/>
          </w:tcPr>
          <w:p w14:paraId="311E1A97" w14:textId="77777777" w:rsidR="00060716" w:rsidRDefault="00AE7472">
            <w:pPr>
              <w:pStyle w:val="Default"/>
              <w:rPr>
                <w:sz w:val="22"/>
                <w:szCs w:val="22"/>
              </w:rPr>
            </w:pPr>
            <w:r>
              <w:rPr>
                <w:sz w:val="22"/>
                <w:szCs w:val="22"/>
              </w:rPr>
              <w:t xml:space="preserve">Heads of Department </w:t>
            </w:r>
          </w:p>
          <w:p w14:paraId="6AEEE99F" w14:textId="77777777" w:rsidR="00060716" w:rsidRDefault="00AE7472">
            <w:pPr>
              <w:pStyle w:val="Default"/>
              <w:rPr>
                <w:sz w:val="22"/>
                <w:szCs w:val="22"/>
              </w:rPr>
            </w:pPr>
            <w:r>
              <w:rPr>
                <w:sz w:val="22"/>
                <w:szCs w:val="22"/>
              </w:rPr>
              <w:t xml:space="preserve">Exams Office </w:t>
            </w:r>
          </w:p>
        </w:tc>
      </w:tr>
      <w:tr w:rsidR="00060716" w14:paraId="12A0DA24" w14:textId="77777777">
        <w:trPr>
          <w:trHeight w:val="99"/>
        </w:trPr>
        <w:tc>
          <w:tcPr>
            <w:tcW w:w="14577" w:type="dxa"/>
            <w:gridSpan w:val="4"/>
            <w:shd w:val="clear" w:color="auto" w:fill="E7E6E6" w:themeFill="background2"/>
          </w:tcPr>
          <w:p w14:paraId="1D25516A" w14:textId="77777777" w:rsidR="00060716" w:rsidRDefault="00AE7472">
            <w:pPr>
              <w:pStyle w:val="Default"/>
              <w:rPr>
                <w:b/>
                <w:sz w:val="22"/>
                <w:szCs w:val="22"/>
              </w:rPr>
            </w:pPr>
            <w:r>
              <w:rPr>
                <w:b/>
                <w:sz w:val="22"/>
                <w:szCs w:val="22"/>
              </w:rPr>
              <w:t>Security of materials</w:t>
            </w:r>
          </w:p>
          <w:p w14:paraId="3BB10F33" w14:textId="77777777" w:rsidR="00060716" w:rsidRDefault="00060716">
            <w:pPr>
              <w:pStyle w:val="Default"/>
              <w:rPr>
                <w:b/>
                <w:sz w:val="22"/>
                <w:szCs w:val="22"/>
              </w:rPr>
            </w:pPr>
          </w:p>
        </w:tc>
      </w:tr>
      <w:tr w:rsidR="00060716" w14:paraId="63A495F4" w14:textId="77777777">
        <w:trPr>
          <w:trHeight w:val="656"/>
        </w:trPr>
        <w:tc>
          <w:tcPr>
            <w:tcW w:w="3364" w:type="dxa"/>
          </w:tcPr>
          <w:p w14:paraId="3FDD5CE9" w14:textId="77777777" w:rsidR="00060716" w:rsidRDefault="00AE7472">
            <w:pPr>
              <w:pStyle w:val="Default"/>
              <w:rPr>
                <w:sz w:val="22"/>
                <w:szCs w:val="22"/>
              </w:rPr>
            </w:pPr>
            <w:r>
              <w:rPr>
                <w:sz w:val="22"/>
                <w:szCs w:val="22"/>
              </w:rPr>
              <w:t xml:space="preserve">Assessment tasks not kept secure before assessment </w:t>
            </w:r>
          </w:p>
        </w:tc>
        <w:tc>
          <w:tcPr>
            <w:tcW w:w="3543" w:type="dxa"/>
          </w:tcPr>
          <w:p w14:paraId="2A423B93" w14:textId="77777777" w:rsidR="00060716" w:rsidRDefault="00AE7472">
            <w:pPr>
              <w:pStyle w:val="Default"/>
              <w:rPr>
                <w:sz w:val="22"/>
                <w:szCs w:val="22"/>
              </w:rPr>
            </w:pPr>
            <w:r>
              <w:rPr>
                <w:sz w:val="22"/>
                <w:szCs w:val="22"/>
              </w:rPr>
              <w:t xml:space="preserve">Ensure teaching staff fully understand the importance of task security </w:t>
            </w:r>
          </w:p>
        </w:tc>
        <w:tc>
          <w:tcPr>
            <w:tcW w:w="3404" w:type="dxa"/>
          </w:tcPr>
          <w:p w14:paraId="49F44394" w14:textId="77777777" w:rsidR="00060716" w:rsidRDefault="00AE7472">
            <w:pPr>
              <w:pStyle w:val="Default"/>
              <w:rPr>
                <w:sz w:val="22"/>
                <w:szCs w:val="22"/>
              </w:rPr>
            </w:pPr>
            <w:r>
              <w:rPr>
                <w:sz w:val="22"/>
                <w:szCs w:val="22"/>
              </w:rPr>
              <w:t xml:space="preserve">Contact the awarding body to request/obtain different assessment tasks </w:t>
            </w:r>
          </w:p>
          <w:p w14:paraId="3AD1620D" w14:textId="77777777" w:rsidR="00060716" w:rsidRDefault="00060716">
            <w:pPr>
              <w:pStyle w:val="Default"/>
              <w:rPr>
                <w:sz w:val="22"/>
                <w:szCs w:val="22"/>
              </w:rPr>
            </w:pPr>
          </w:p>
        </w:tc>
        <w:tc>
          <w:tcPr>
            <w:tcW w:w="4266" w:type="dxa"/>
          </w:tcPr>
          <w:p w14:paraId="0DAB6C09" w14:textId="77777777" w:rsidR="00060716" w:rsidRDefault="00AE7472">
            <w:pPr>
              <w:pStyle w:val="Default"/>
              <w:rPr>
                <w:sz w:val="22"/>
                <w:szCs w:val="22"/>
              </w:rPr>
            </w:pPr>
            <w:r>
              <w:rPr>
                <w:sz w:val="22"/>
                <w:szCs w:val="22"/>
              </w:rPr>
              <w:t xml:space="preserve">Heads of Department </w:t>
            </w:r>
          </w:p>
          <w:p w14:paraId="045C4A8C" w14:textId="77777777" w:rsidR="00060716" w:rsidRDefault="00AE7472">
            <w:pPr>
              <w:pStyle w:val="Default"/>
              <w:rPr>
                <w:sz w:val="22"/>
                <w:szCs w:val="22"/>
              </w:rPr>
            </w:pPr>
            <w:r>
              <w:rPr>
                <w:sz w:val="22"/>
                <w:szCs w:val="22"/>
              </w:rPr>
              <w:t xml:space="preserve">Exams Office </w:t>
            </w:r>
          </w:p>
        </w:tc>
      </w:tr>
      <w:tr w:rsidR="00060716" w14:paraId="3D9237B2" w14:textId="77777777">
        <w:trPr>
          <w:trHeight w:val="286"/>
        </w:trPr>
        <w:tc>
          <w:tcPr>
            <w:tcW w:w="3364" w:type="dxa"/>
          </w:tcPr>
          <w:p w14:paraId="3C199B37" w14:textId="77777777" w:rsidR="00060716" w:rsidRDefault="00AE7472">
            <w:pPr>
              <w:pStyle w:val="Default"/>
              <w:rPr>
                <w:sz w:val="22"/>
                <w:szCs w:val="22"/>
              </w:rPr>
            </w:pPr>
            <w:r>
              <w:rPr>
                <w:sz w:val="22"/>
                <w:szCs w:val="22"/>
              </w:rPr>
              <w:t xml:space="preserve">Candidates’ work not kept secure during or after assessment </w:t>
            </w:r>
          </w:p>
        </w:tc>
        <w:tc>
          <w:tcPr>
            <w:tcW w:w="3543" w:type="dxa"/>
          </w:tcPr>
          <w:p w14:paraId="3D646433" w14:textId="77777777" w:rsidR="00060716" w:rsidRDefault="00AE7472">
            <w:pPr>
              <w:pStyle w:val="Default"/>
              <w:rPr>
                <w:sz w:val="22"/>
                <w:szCs w:val="22"/>
              </w:rPr>
            </w:pPr>
            <w:r>
              <w:rPr>
                <w:sz w:val="22"/>
                <w:szCs w:val="22"/>
              </w:rPr>
              <w:t xml:space="preserve">Define the appropriate level of security, in line with the awarding body’s requirements, for each department as necessary </w:t>
            </w:r>
          </w:p>
          <w:p w14:paraId="4F64BC7D" w14:textId="77777777" w:rsidR="00060716" w:rsidRDefault="00060716">
            <w:pPr>
              <w:pStyle w:val="Default"/>
              <w:rPr>
                <w:sz w:val="22"/>
                <w:szCs w:val="22"/>
              </w:rPr>
            </w:pPr>
          </w:p>
        </w:tc>
        <w:tc>
          <w:tcPr>
            <w:tcW w:w="3404" w:type="dxa"/>
          </w:tcPr>
          <w:p w14:paraId="669FD795" w14:textId="77777777" w:rsidR="00060716" w:rsidRDefault="00AE7472">
            <w:pPr>
              <w:pStyle w:val="Default"/>
              <w:rPr>
                <w:sz w:val="22"/>
                <w:szCs w:val="22"/>
              </w:rPr>
            </w:pPr>
            <w:r>
              <w:rPr>
                <w:sz w:val="22"/>
                <w:szCs w:val="22"/>
              </w:rPr>
              <w:t xml:space="preserve">Seek guidance from the awarding body </w:t>
            </w:r>
          </w:p>
        </w:tc>
        <w:tc>
          <w:tcPr>
            <w:tcW w:w="4266" w:type="dxa"/>
          </w:tcPr>
          <w:p w14:paraId="1D1E569B" w14:textId="77777777" w:rsidR="00060716" w:rsidRDefault="00AE7472">
            <w:pPr>
              <w:pStyle w:val="Default"/>
              <w:rPr>
                <w:sz w:val="22"/>
                <w:szCs w:val="22"/>
              </w:rPr>
            </w:pPr>
            <w:r>
              <w:rPr>
                <w:sz w:val="22"/>
                <w:szCs w:val="22"/>
              </w:rPr>
              <w:t xml:space="preserve">Heads of Department </w:t>
            </w:r>
          </w:p>
          <w:p w14:paraId="2FED4C3B" w14:textId="77777777" w:rsidR="00060716" w:rsidRDefault="00AE7472">
            <w:pPr>
              <w:pStyle w:val="Default"/>
              <w:rPr>
                <w:sz w:val="22"/>
                <w:szCs w:val="22"/>
              </w:rPr>
            </w:pPr>
            <w:r>
              <w:rPr>
                <w:sz w:val="22"/>
                <w:szCs w:val="22"/>
              </w:rPr>
              <w:t xml:space="preserve">Teacher </w:t>
            </w:r>
          </w:p>
        </w:tc>
      </w:tr>
      <w:tr w:rsidR="00060716" w14:paraId="7426944B" w14:textId="77777777">
        <w:trPr>
          <w:trHeight w:val="286"/>
        </w:trPr>
        <w:tc>
          <w:tcPr>
            <w:tcW w:w="3364" w:type="dxa"/>
          </w:tcPr>
          <w:p w14:paraId="2D6F6D59" w14:textId="77777777" w:rsidR="00060716" w:rsidRDefault="00AE7472">
            <w:pPr>
              <w:pStyle w:val="Default"/>
              <w:rPr>
                <w:sz w:val="22"/>
                <w:szCs w:val="22"/>
              </w:rPr>
            </w:pPr>
            <w:r>
              <w:rPr>
                <w:sz w:val="22"/>
                <w:szCs w:val="22"/>
              </w:rPr>
              <w:t xml:space="preserve">Insufficient or insecure storage space </w:t>
            </w:r>
          </w:p>
        </w:tc>
        <w:tc>
          <w:tcPr>
            <w:tcW w:w="3543" w:type="dxa"/>
          </w:tcPr>
          <w:p w14:paraId="26C2C653" w14:textId="77777777" w:rsidR="00060716" w:rsidRDefault="00AE7472">
            <w:pPr>
              <w:pStyle w:val="Default"/>
              <w:rPr>
                <w:sz w:val="22"/>
                <w:szCs w:val="22"/>
              </w:rPr>
            </w:pPr>
            <w:r>
              <w:rPr>
                <w:sz w:val="22"/>
                <w:szCs w:val="22"/>
              </w:rPr>
              <w:t xml:space="preserve">Look at provision for suitable storage at the start of the GCSE course </w:t>
            </w:r>
          </w:p>
          <w:p w14:paraId="193F3393" w14:textId="77777777" w:rsidR="00060716" w:rsidRDefault="00060716">
            <w:pPr>
              <w:pStyle w:val="Default"/>
              <w:rPr>
                <w:sz w:val="22"/>
                <w:szCs w:val="22"/>
              </w:rPr>
            </w:pPr>
          </w:p>
        </w:tc>
        <w:tc>
          <w:tcPr>
            <w:tcW w:w="3404" w:type="dxa"/>
          </w:tcPr>
          <w:p w14:paraId="28AA4494" w14:textId="77777777" w:rsidR="00060716" w:rsidRDefault="00AE7472">
            <w:pPr>
              <w:pStyle w:val="Default"/>
              <w:rPr>
                <w:sz w:val="22"/>
                <w:szCs w:val="22"/>
              </w:rPr>
            </w:pPr>
            <w:r>
              <w:rPr>
                <w:sz w:val="22"/>
                <w:szCs w:val="22"/>
              </w:rPr>
              <w:t xml:space="preserve">Find alternative storage within the centre </w:t>
            </w:r>
          </w:p>
        </w:tc>
        <w:tc>
          <w:tcPr>
            <w:tcW w:w="4266" w:type="dxa"/>
          </w:tcPr>
          <w:p w14:paraId="2715A1C2" w14:textId="77777777" w:rsidR="00060716" w:rsidRDefault="00AE7472">
            <w:pPr>
              <w:pStyle w:val="Default"/>
              <w:rPr>
                <w:sz w:val="22"/>
                <w:szCs w:val="22"/>
              </w:rPr>
            </w:pPr>
            <w:r>
              <w:rPr>
                <w:sz w:val="22"/>
                <w:szCs w:val="22"/>
              </w:rPr>
              <w:t xml:space="preserve">SLT </w:t>
            </w:r>
          </w:p>
          <w:p w14:paraId="03EB479A" w14:textId="77777777" w:rsidR="00060716" w:rsidRDefault="00AE7472">
            <w:pPr>
              <w:pStyle w:val="Default"/>
              <w:rPr>
                <w:sz w:val="22"/>
                <w:szCs w:val="22"/>
              </w:rPr>
            </w:pPr>
            <w:r>
              <w:rPr>
                <w:sz w:val="22"/>
                <w:szCs w:val="22"/>
              </w:rPr>
              <w:t xml:space="preserve">Heads of Department </w:t>
            </w:r>
          </w:p>
        </w:tc>
      </w:tr>
    </w:tbl>
    <w:p w14:paraId="0713E7AD" w14:textId="77777777" w:rsidR="00060716" w:rsidRDefault="00AE7472">
      <w:pPr>
        <w:jc w:val="center"/>
        <w:rPr>
          <w:sz w:val="44"/>
        </w:rPr>
      </w:pPr>
      <w:r>
        <w:t xml:space="preserve">** All tasks whether set by the awarding body or the centre </w:t>
      </w:r>
      <w:r>
        <w:rPr>
          <w:b/>
          <w:bCs/>
        </w:rPr>
        <w:t xml:space="preserve">must </w:t>
      </w:r>
      <w:r>
        <w:t>be developed in line with the requirements of the specification.</w:t>
      </w:r>
    </w:p>
    <w:p w14:paraId="21AB9704" w14:textId="77777777" w:rsidR="00060716" w:rsidRDefault="00060716">
      <w:pPr>
        <w:jc w:val="center"/>
        <w:rPr>
          <w:sz w:val="44"/>
        </w:rPr>
      </w:pPr>
    </w:p>
    <w:p w14:paraId="4ECD2CA6" w14:textId="77777777" w:rsidR="00060716" w:rsidRDefault="00060716">
      <w:pPr>
        <w:jc w:val="center"/>
        <w:rPr>
          <w:sz w:val="24"/>
        </w:rPr>
      </w:pPr>
    </w:p>
    <w:tbl>
      <w:tblPr>
        <w:tblW w:w="1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543"/>
        <w:gridCol w:w="3404"/>
        <w:gridCol w:w="4266"/>
      </w:tblGrid>
      <w:tr w:rsidR="00060716" w14:paraId="5D8B2B72" w14:textId="77777777">
        <w:trPr>
          <w:trHeight w:val="99"/>
        </w:trPr>
        <w:tc>
          <w:tcPr>
            <w:tcW w:w="3364" w:type="dxa"/>
          </w:tcPr>
          <w:p w14:paraId="3036BEFD" w14:textId="77777777" w:rsidR="00060716" w:rsidRDefault="00AE7472">
            <w:pPr>
              <w:pStyle w:val="Default"/>
              <w:rPr>
                <w:b/>
                <w:bCs/>
                <w:sz w:val="22"/>
                <w:szCs w:val="22"/>
              </w:rPr>
            </w:pPr>
            <w:r>
              <w:rPr>
                <w:sz w:val="22"/>
                <w:szCs w:val="22"/>
              </w:rPr>
              <w:lastRenderedPageBreak/>
              <w:br w:type="page"/>
            </w:r>
            <w:r>
              <w:br w:type="page"/>
            </w:r>
            <w:r>
              <w:rPr>
                <w:b/>
                <w:bCs/>
                <w:sz w:val="22"/>
                <w:szCs w:val="22"/>
              </w:rPr>
              <w:t xml:space="preserve">Example risks and issues </w:t>
            </w:r>
          </w:p>
          <w:p w14:paraId="3F49ABDA" w14:textId="77777777" w:rsidR="00060716" w:rsidRDefault="00060716">
            <w:pPr>
              <w:pStyle w:val="Default"/>
              <w:rPr>
                <w:sz w:val="22"/>
                <w:szCs w:val="22"/>
              </w:rPr>
            </w:pPr>
          </w:p>
        </w:tc>
        <w:tc>
          <w:tcPr>
            <w:tcW w:w="6947" w:type="dxa"/>
            <w:gridSpan w:val="2"/>
          </w:tcPr>
          <w:p w14:paraId="0852B007" w14:textId="77777777" w:rsidR="00060716" w:rsidRDefault="00AE7472">
            <w:pPr>
              <w:pStyle w:val="Default"/>
              <w:jc w:val="center"/>
              <w:rPr>
                <w:sz w:val="22"/>
                <w:szCs w:val="22"/>
              </w:rPr>
            </w:pPr>
            <w:r>
              <w:rPr>
                <w:b/>
                <w:bCs/>
                <w:sz w:val="22"/>
                <w:szCs w:val="22"/>
              </w:rPr>
              <w:t>Possible remedial action</w:t>
            </w:r>
          </w:p>
        </w:tc>
        <w:tc>
          <w:tcPr>
            <w:tcW w:w="4266" w:type="dxa"/>
            <w:vMerge w:val="restart"/>
          </w:tcPr>
          <w:p w14:paraId="6737AA3F" w14:textId="77777777" w:rsidR="00060716" w:rsidRDefault="00AE7472">
            <w:pPr>
              <w:pStyle w:val="Default"/>
              <w:rPr>
                <w:sz w:val="22"/>
                <w:szCs w:val="22"/>
              </w:rPr>
            </w:pPr>
            <w:r>
              <w:rPr>
                <w:b/>
                <w:bCs/>
                <w:sz w:val="22"/>
                <w:szCs w:val="22"/>
              </w:rPr>
              <w:t xml:space="preserve">Staff </w:t>
            </w:r>
          </w:p>
        </w:tc>
      </w:tr>
      <w:tr w:rsidR="00060716" w14:paraId="3C9C25BD" w14:textId="77777777">
        <w:trPr>
          <w:trHeight w:val="99"/>
        </w:trPr>
        <w:tc>
          <w:tcPr>
            <w:tcW w:w="3364" w:type="dxa"/>
          </w:tcPr>
          <w:p w14:paraId="3F0E9838" w14:textId="77777777" w:rsidR="00060716" w:rsidRDefault="00060716">
            <w:pPr>
              <w:pStyle w:val="Default"/>
              <w:rPr>
                <w:b/>
                <w:bCs/>
                <w:sz w:val="22"/>
                <w:szCs w:val="22"/>
              </w:rPr>
            </w:pPr>
          </w:p>
          <w:p w14:paraId="2DF27416" w14:textId="77777777" w:rsidR="00060716" w:rsidRDefault="00060716">
            <w:pPr>
              <w:pStyle w:val="Default"/>
              <w:rPr>
                <w:b/>
                <w:bCs/>
                <w:sz w:val="22"/>
                <w:szCs w:val="22"/>
              </w:rPr>
            </w:pPr>
          </w:p>
        </w:tc>
        <w:tc>
          <w:tcPr>
            <w:tcW w:w="3543" w:type="dxa"/>
          </w:tcPr>
          <w:p w14:paraId="495C3E5E" w14:textId="77777777" w:rsidR="00060716" w:rsidRDefault="00AE7472">
            <w:pPr>
              <w:pStyle w:val="Default"/>
              <w:jc w:val="center"/>
              <w:rPr>
                <w:sz w:val="22"/>
                <w:szCs w:val="22"/>
              </w:rPr>
            </w:pPr>
            <w:r>
              <w:rPr>
                <w:b/>
                <w:bCs/>
                <w:sz w:val="22"/>
                <w:szCs w:val="22"/>
              </w:rPr>
              <w:t>Forward planning</w:t>
            </w:r>
          </w:p>
        </w:tc>
        <w:tc>
          <w:tcPr>
            <w:tcW w:w="3404" w:type="dxa"/>
          </w:tcPr>
          <w:p w14:paraId="72D175D6" w14:textId="77777777" w:rsidR="00060716" w:rsidRDefault="00AE7472">
            <w:pPr>
              <w:pStyle w:val="Default"/>
              <w:jc w:val="center"/>
              <w:rPr>
                <w:sz w:val="22"/>
                <w:szCs w:val="22"/>
              </w:rPr>
            </w:pPr>
            <w:r>
              <w:rPr>
                <w:b/>
                <w:bCs/>
                <w:sz w:val="22"/>
                <w:szCs w:val="22"/>
              </w:rPr>
              <w:t>Action</w:t>
            </w:r>
          </w:p>
        </w:tc>
        <w:tc>
          <w:tcPr>
            <w:tcW w:w="4266" w:type="dxa"/>
            <w:vMerge/>
          </w:tcPr>
          <w:p w14:paraId="68A27CD7" w14:textId="77777777" w:rsidR="00060716" w:rsidRDefault="00060716">
            <w:pPr>
              <w:pStyle w:val="Default"/>
              <w:rPr>
                <w:sz w:val="22"/>
                <w:szCs w:val="22"/>
              </w:rPr>
            </w:pPr>
          </w:p>
        </w:tc>
      </w:tr>
      <w:tr w:rsidR="00060716" w14:paraId="5A15766A" w14:textId="77777777">
        <w:trPr>
          <w:trHeight w:val="99"/>
        </w:trPr>
        <w:tc>
          <w:tcPr>
            <w:tcW w:w="14577" w:type="dxa"/>
            <w:gridSpan w:val="4"/>
            <w:shd w:val="clear" w:color="auto" w:fill="E7E6E6" w:themeFill="background2"/>
          </w:tcPr>
          <w:p w14:paraId="4D609123" w14:textId="77777777" w:rsidR="00060716" w:rsidRDefault="00AE7472">
            <w:pPr>
              <w:pStyle w:val="Default"/>
              <w:rPr>
                <w:b/>
                <w:sz w:val="22"/>
                <w:szCs w:val="22"/>
              </w:rPr>
            </w:pPr>
            <w:r>
              <w:rPr>
                <w:b/>
                <w:sz w:val="22"/>
                <w:szCs w:val="22"/>
              </w:rPr>
              <w:t>Deadlines</w:t>
            </w:r>
          </w:p>
          <w:p w14:paraId="0CACBE84" w14:textId="77777777" w:rsidR="00060716" w:rsidRDefault="00060716">
            <w:pPr>
              <w:pStyle w:val="Default"/>
              <w:rPr>
                <w:b/>
                <w:sz w:val="22"/>
                <w:szCs w:val="22"/>
              </w:rPr>
            </w:pPr>
          </w:p>
        </w:tc>
      </w:tr>
      <w:tr w:rsidR="00060716" w14:paraId="0EAC0654" w14:textId="77777777">
        <w:trPr>
          <w:trHeight w:val="225"/>
        </w:trPr>
        <w:tc>
          <w:tcPr>
            <w:tcW w:w="3364" w:type="dxa"/>
          </w:tcPr>
          <w:p w14:paraId="046C9DA6" w14:textId="77777777" w:rsidR="00060716" w:rsidRDefault="00AE7472">
            <w:pPr>
              <w:pStyle w:val="Default"/>
              <w:rPr>
                <w:sz w:val="22"/>
                <w:szCs w:val="22"/>
              </w:rPr>
            </w:pPr>
            <w:r>
              <w:rPr>
                <w:sz w:val="22"/>
                <w:szCs w:val="22"/>
              </w:rPr>
              <w:t xml:space="preserve">Deadlines not met by candidates </w:t>
            </w:r>
          </w:p>
        </w:tc>
        <w:tc>
          <w:tcPr>
            <w:tcW w:w="3543" w:type="dxa"/>
          </w:tcPr>
          <w:p w14:paraId="55E89450" w14:textId="77777777" w:rsidR="00060716" w:rsidRDefault="00AE7472">
            <w:pPr>
              <w:pStyle w:val="Default"/>
              <w:rPr>
                <w:sz w:val="22"/>
                <w:szCs w:val="22"/>
              </w:rPr>
            </w:pPr>
            <w:r>
              <w:rPr>
                <w:sz w:val="22"/>
                <w:szCs w:val="22"/>
              </w:rPr>
              <w:t xml:space="preserve">Ensure all candidates are briefed on deadlines and the penalties for not meeting them </w:t>
            </w:r>
          </w:p>
        </w:tc>
        <w:tc>
          <w:tcPr>
            <w:tcW w:w="3404" w:type="dxa"/>
          </w:tcPr>
          <w:p w14:paraId="568EA4F1" w14:textId="77777777" w:rsidR="00060716" w:rsidRDefault="00AE7472">
            <w:pPr>
              <w:pStyle w:val="Default"/>
              <w:rPr>
                <w:sz w:val="22"/>
                <w:szCs w:val="22"/>
              </w:rPr>
            </w:pPr>
            <w:r>
              <w:rPr>
                <w:sz w:val="22"/>
                <w:szCs w:val="22"/>
              </w:rPr>
              <w:t xml:space="preserve">Mark what candidates have produced by the deadline </w:t>
            </w:r>
          </w:p>
          <w:p w14:paraId="395A9043" w14:textId="77777777" w:rsidR="00060716" w:rsidRDefault="00AE7472">
            <w:pPr>
              <w:pStyle w:val="Default"/>
              <w:rPr>
                <w:sz w:val="22"/>
                <w:szCs w:val="22"/>
              </w:rPr>
            </w:pPr>
            <w:r>
              <w:rPr>
                <w:sz w:val="22"/>
                <w:szCs w:val="22"/>
              </w:rPr>
              <w:t xml:space="preserve">Seek guidance from awarding body on further action </w:t>
            </w:r>
          </w:p>
          <w:p w14:paraId="625D2498" w14:textId="77777777" w:rsidR="00060716" w:rsidRDefault="00060716">
            <w:pPr>
              <w:pStyle w:val="Default"/>
              <w:rPr>
                <w:sz w:val="22"/>
                <w:szCs w:val="22"/>
              </w:rPr>
            </w:pPr>
          </w:p>
        </w:tc>
        <w:tc>
          <w:tcPr>
            <w:tcW w:w="4266" w:type="dxa"/>
          </w:tcPr>
          <w:p w14:paraId="2A51B549" w14:textId="77777777" w:rsidR="00060716" w:rsidRDefault="00AE7472">
            <w:pPr>
              <w:pStyle w:val="Default"/>
              <w:rPr>
                <w:sz w:val="22"/>
                <w:szCs w:val="22"/>
              </w:rPr>
            </w:pPr>
            <w:r>
              <w:rPr>
                <w:sz w:val="22"/>
                <w:szCs w:val="22"/>
              </w:rPr>
              <w:t xml:space="preserve">Heads of Department </w:t>
            </w:r>
          </w:p>
          <w:p w14:paraId="1BA471BC" w14:textId="77777777" w:rsidR="00060716" w:rsidRDefault="00AE7472">
            <w:pPr>
              <w:pStyle w:val="Default"/>
              <w:rPr>
                <w:sz w:val="22"/>
                <w:szCs w:val="22"/>
              </w:rPr>
            </w:pPr>
            <w:r>
              <w:rPr>
                <w:sz w:val="22"/>
                <w:szCs w:val="22"/>
              </w:rPr>
              <w:t xml:space="preserve">Teacher </w:t>
            </w:r>
          </w:p>
        </w:tc>
      </w:tr>
      <w:tr w:rsidR="00060716" w14:paraId="3E3EB92A" w14:textId="77777777">
        <w:trPr>
          <w:trHeight w:val="286"/>
        </w:trPr>
        <w:tc>
          <w:tcPr>
            <w:tcW w:w="3364" w:type="dxa"/>
          </w:tcPr>
          <w:p w14:paraId="787B6D80" w14:textId="77777777" w:rsidR="00060716" w:rsidRDefault="00AE7472">
            <w:pPr>
              <w:pStyle w:val="Default"/>
              <w:rPr>
                <w:sz w:val="22"/>
                <w:szCs w:val="22"/>
              </w:rPr>
            </w:pPr>
            <w:r>
              <w:rPr>
                <w:sz w:val="22"/>
                <w:szCs w:val="22"/>
              </w:rPr>
              <w:t xml:space="preserve">Deadlines for marking and/or paperwork not met by teaching staff </w:t>
            </w:r>
          </w:p>
        </w:tc>
        <w:tc>
          <w:tcPr>
            <w:tcW w:w="3543" w:type="dxa"/>
          </w:tcPr>
          <w:p w14:paraId="3224AF0D" w14:textId="77777777" w:rsidR="00060716" w:rsidRDefault="00AE7472">
            <w:pPr>
              <w:pStyle w:val="Default"/>
              <w:rPr>
                <w:sz w:val="22"/>
                <w:szCs w:val="22"/>
              </w:rPr>
            </w:pPr>
            <w:r>
              <w:rPr>
                <w:sz w:val="22"/>
                <w:szCs w:val="22"/>
              </w:rPr>
              <w:t xml:space="preserve">Ensure teaching staff are given clear deadlines (prior to the awarding body deadline) to complete marking/paperwork (Marks can then be processed and submitted ahead of awarding body deadlines) </w:t>
            </w:r>
          </w:p>
          <w:p w14:paraId="445C60C3" w14:textId="77777777" w:rsidR="00060716" w:rsidRDefault="00060716">
            <w:pPr>
              <w:pStyle w:val="Default"/>
              <w:rPr>
                <w:sz w:val="22"/>
                <w:szCs w:val="22"/>
              </w:rPr>
            </w:pPr>
          </w:p>
        </w:tc>
        <w:tc>
          <w:tcPr>
            <w:tcW w:w="3404" w:type="dxa"/>
          </w:tcPr>
          <w:p w14:paraId="26F8E6EB" w14:textId="77777777" w:rsidR="00060716" w:rsidRDefault="00AE7472">
            <w:pPr>
              <w:pStyle w:val="Default"/>
              <w:rPr>
                <w:sz w:val="22"/>
                <w:szCs w:val="22"/>
              </w:rPr>
            </w:pPr>
            <w:r>
              <w:rPr>
                <w:sz w:val="22"/>
                <w:szCs w:val="22"/>
              </w:rPr>
              <w:t xml:space="preserve">Seek guidance from awarding body </w:t>
            </w:r>
          </w:p>
        </w:tc>
        <w:tc>
          <w:tcPr>
            <w:tcW w:w="4266" w:type="dxa"/>
          </w:tcPr>
          <w:p w14:paraId="35BF8330" w14:textId="77777777" w:rsidR="00060716" w:rsidRDefault="00AE7472">
            <w:pPr>
              <w:pStyle w:val="Default"/>
              <w:rPr>
                <w:sz w:val="22"/>
                <w:szCs w:val="22"/>
              </w:rPr>
            </w:pPr>
            <w:r>
              <w:rPr>
                <w:sz w:val="22"/>
                <w:szCs w:val="22"/>
              </w:rPr>
              <w:t xml:space="preserve">SLT </w:t>
            </w:r>
          </w:p>
          <w:p w14:paraId="0F189CA9" w14:textId="77777777" w:rsidR="00060716" w:rsidRDefault="00AE7472">
            <w:pPr>
              <w:pStyle w:val="Default"/>
              <w:rPr>
                <w:sz w:val="22"/>
                <w:szCs w:val="22"/>
              </w:rPr>
            </w:pPr>
            <w:r>
              <w:rPr>
                <w:sz w:val="22"/>
                <w:szCs w:val="22"/>
              </w:rPr>
              <w:t xml:space="preserve">Heads of Department </w:t>
            </w:r>
          </w:p>
        </w:tc>
      </w:tr>
      <w:tr w:rsidR="00060716" w14:paraId="7FFC42FC" w14:textId="77777777">
        <w:trPr>
          <w:trHeight w:val="99"/>
        </w:trPr>
        <w:tc>
          <w:tcPr>
            <w:tcW w:w="14577" w:type="dxa"/>
            <w:gridSpan w:val="4"/>
            <w:shd w:val="clear" w:color="auto" w:fill="E7E6E6" w:themeFill="background2"/>
          </w:tcPr>
          <w:p w14:paraId="07525BD3" w14:textId="77777777" w:rsidR="00060716" w:rsidRDefault="00AE7472">
            <w:pPr>
              <w:pStyle w:val="Default"/>
              <w:rPr>
                <w:b/>
                <w:sz w:val="22"/>
                <w:szCs w:val="22"/>
              </w:rPr>
            </w:pPr>
            <w:r>
              <w:rPr>
                <w:b/>
                <w:sz w:val="22"/>
                <w:szCs w:val="22"/>
              </w:rPr>
              <w:t>Authentication</w:t>
            </w:r>
          </w:p>
          <w:p w14:paraId="7D995FC7" w14:textId="77777777" w:rsidR="00060716" w:rsidRDefault="00060716">
            <w:pPr>
              <w:pStyle w:val="Default"/>
              <w:rPr>
                <w:b/>
                <w:sz w:val="22"/>
                <w:szCs w:val="22"/>
              </w:rPr>
            </w:pPr>
          </w:p>
        </w:tc>
      </w:tr>
      <w:tr w:rsidR="00060716" w14:paraId="74BB681F" w14:textId="77777777">
        <w:trPr>
          <w:trHeight w:val="656"/>
        </w:trPr>
        <w:tc>
          <w:tcPr>
            <w:tcW w:w="3364" w:type="dxa"/>
          </w:tcPr>
          <w:p w14:paraId="0BA2BAC1" w14:textId="77777777" w:rsidR="00060716" w:rsidRDefault="00AE7472">
            <w:pPr>
              <w:pStyle w:val="Default"/>
              <w:rPr>
                <w:sz w:val="22"/>
                <w:szCs w:val="22"/>
              </w:rPr>
            </w:pPr>
            <w:r>
              <w:rPr>
                <w:sz w:val="22"/>
                <w:szCs w:val="22"/>
              </w:rPr>
              <w:t xml:space="preserve">Candidate fails to sign authentication form </w:t>
            </w:r>
          </w:p>
        </w:tc>
        <w:tc>
          <w:tcPr>
            <w:tcW w:w="3543" w:type="dxa"/>
          </w:tcPr>
          <w:p w14:paraId="7CE345AB" w14:textId="77777777" w:rsidR="00060716" w:rsidRDefault="00AE7472">
            <w:pPr>
              <w:pStyle w:val="Default"/>
              <w:rPr>
                <w:sz w:val="22"/>
                <w:szCs w:val="22"/>
              </w:rPr>
            </w:pPr>
            <w:r>
              <w:rPr>
                <w:sz w:val="22"/>
                <w:szCs w:val="22"/>
              </w:rPr>
              <w:t xml:space="preserve">Ensure all candidates have authentication forms to sign </w:t>
            </w:r>
          </w:p>
          <w:p w14:paraId="35F49CDE" w14:textId="77777777" w:rsidR="00060716" w:rsidRDefault="00AE7472">
            <w:pPr>
              <w:pStyle w:val="Default"/>
              <w:rPr>
                <w:sz w:val="22"/>
                <w:szCs w:val="22"/>
              </w:rPr>
            </w:pPr>
            <w:r>
              <w:rPr>
                <w:sz w:val="22"/>
                <w:szCs w:val="22"/>
              </w:rPr>
              <w:t xml:space="preserve">Ensure that the authentication form is securely attached to their work when it is completed and handed in for marking. </w:t>
            </w:r>
          </w:p>
          <w:p w14:paraId="0432D249" w14:textId="77777777" w:rsidR="00060716" w:rsidRDefault="00060716">
            <w:pPr>
              <w:pStyle w:val="Default"/>
              <w:rPr>
                <w:sz w:val="22"/>
                <w:szCs w:val="22"/>
              </w:rPr>
            </w:pPr>
          </w:p>
        </w:tc>
        <w:tc>
          <w:tcPr>
            <w:tcW w:w="3404" w:type="dxa"/>
          </w:tcPr>
          <w:p w14:paraId="2CB9E1A2" w14:textId="77777777" w:rsidR="00060716" w:rsidRDefault="00AE7472">
            <w:pPr>
              <w:pStyle w:val="Default"/>
              <w:rPr>
                <w:sz w:val="22"/>
                <w:szCs w:val="22"/>
              </w:rPr>
            </w:pPr>
            <w:r>
              <w:rPr>
                <w:sz w:val="22"/>
                <w:szCs w:val="22"/>
              </w:rPr>
              <w:t xml:space="preserve">Find candidate and ensure authentication form is signed </w:t>
            </w:r>
          </w:p>
        </w:tc>
        <w:tc>
          <w:tcPr>
            <w:tcW w:w="4266" w:type="dxa"/>
          </w:tcPr>
          <w:p w14:paraId="7211D6A5" w14:textId="77777777" w:rsidR="00060716" w:rsidRDefault="00AE7472">
            <w:pPr>
              <w:pStyle w:val="Default"/>
              <w:rPr>
                <w:sz w:val="22"/>
                <w:szCs w:val="22"/>
              </w:rPr>
            </w:pPr>
            <w:r>
              <w:rPr>
                <w:sz w:val="22"/>
                <w:szCs w:val="22"/>
              </w:rPr>
              <w:t xml:space="preserve">Heads of Department </w:t>
            </w:r>
          </w:p>
          <w:p w14:paraId="31646D21" w14:textId="77777777" w:rsidR="00060716" w:rsidRDefault="00AE7472">
            <w:pPr>
              <w:pStyle w:val="Default"/>
              <w:rPr>
                <w:sz w:val="22"/>
                <w:szCs w:val="22"/>
              </w:rPr>
            </w:pPr>
            <w:r>
              <w:rPr>
                <w:sz w:val="22"/>
                <w:szCs w:val="22"/>
              </w:rPr>
              <w:t xml:space="preserve">Teacher </w:t>
            </w:r>
          </w:p>
        </w:tc>
      </w:tr>
      <w:tr w:rsidR="00060716" w14:paraId="54CD0D2A" w14:textId="77777777">
        <w:trPr>
          <w:trHeight w:val="656"/>
        </w:trPr>
        <w:tc>
          <w:tcPr>
            <w:tcW w:w="3364" w:type="dxa"/>
          </w:tcPr>
          <w:p w14:paraId="549664FF" w14:textId="77777777" w:rsidR="00060716" w:rsidRDefault="00AE7472">
            <w:pPr>
              <w:pStyle w:val="Default"/>
              <w:rPr>
                <w:sz w:val="22"/>
                <w:szCs w:val="22"/>
              </w:rPr>
            </w:pPr>
            <w:r>
              <w:rPr>
                <w:sz w:val="22"/>
                <w:szCs w:val="22"/>
              </w:rPr>
              <w:t xml:space="preserve">Teaching staff fail to complete authentication forms or leave before completing the authentication process </w:t>
            </w:r>
          </w:p>
          <w:p w14:paraId="28AD6EAB" w14:textId="77777777" w:rsidR="00060716" w:rsidRDefault="00060716">
            <w:pPr>
              <w:pStyle w:val="Default"/>
              <w:rPr>
                <w:sz w:val="22"/>
                <w:szCs w:val="22"/>
              </w:rPr>
            </w:pPr>
          </w:p>
        </w:tc>
        <w:tc>
          <w:tcPr>
            <w:tcW w:w="3543" w:type="dxa"/>
          </w:tcPr>
          <w:p w14:paraId="207B5C68" w14:textId="77777777" w:rsidR="00060716" w:rsidRDefault="00AE7472">
            <w:pPr>
              <w:pStyle w:val="Default"/>
              <w:rPr>
                <w:sz w:val="22"/>
                <w:szCs w:val="22"/>
              </w:rPr>
            </w:pPr>
            <w:r>
              <w:rPr>
                <w:sz w:val="22"/>
                <w:szCs w:val="22"/>
              </w:rPr>
              <w:t xml:space="preserve">Ensure teaching staff fully understand the importance of authentication forms and the requirement of a signature </w:t>
            </w:r>
          </w:p>
        </w:tc>
        <w:tc>
          <w:tcPr>
            <w:tcW w:w="3404" w:type="dxa"/>
          </w:tcPr>
          <w:p w14:paraId="3794C3CB" w14:textId="77777777" w:rsidR="00060716" w:rsidRDefault="00AE7472">
            <w:pPr>
              <w:pStyle w:val="Default"/>
              <w:rPr>
                <w:sz w:val="22"/>
                <w:szCs w:val="22"/>
              </w:rPr>
            </w:pPr>
            <w:r>
              <w:rPr>
                <w:sz w:val="22"/>
                <w:szCs w:val="22"/>
              </w:rPr>
              <w:t xml:space="preserve">Return the authentication form to the teacher for signature </w:t>
            </w:r>
          </w:p>
          <w:p w14:paraId="61281D8F" w14:textId="77777777" w:rsidR="00060716" w:rsidRDefault="00AE7472">
            <w:pPr>
              <w:pStyle w:val="Default"/>
              <w:rPr>
                <w:sz w:val="22"/>
                <w:szCs w:val="22"/>
              </w:rPr>
            </w:pPr>
            <w:r>
              <w:rPr>
                <w:sz w:val="22"/>
                <w:szCs w:val="22"/>
              </w:rPr>
              <w:t xml:space="preserve">Ensure authentication forms are signed as work is marked </w:t>
            </w:r>
          </w:p>
        </w:tc>
        <w:tc>
          <w:tcPr>
            <w:tcW w:w="4266" w:type="dxa"/>
          </w:tcPr>
          <w:p w14:paraId="5B02D67B" w14:textId="77777777" w:rsidR="00060716" w:rsidRDefault="00AE7472">
            <w:pPr>
              <w:pStyle w:val="Default"/>
              <w:rPr>
                <w:sz w:val="22"/>
                <w:szCs w:val="22"/>
              </w:rPr>
            </w:pPr>
            <w:r>
              <w:rPr>
                <w:sz w:val="22"/>
                <w:szCs w:val="22"/>
              </w:rPr>
              <w:t xml:space="preserve">Heads of Department </w:t>
            </w:r>
          </w:p>
          <w:p w14:paraId="16EB1D3B" w14:textId="77777777" w:rsidR="00060716" w:rsidRDefault="00AE7472">
            <w:pPr>
              <w:pStyle w:val="Default"/>
              <w:rPr>
                <w:sz w:val="22"/>
                <w:szCs w:val="22"/>
              </w:rPr>
            </w:pPr>
            <w:r>
              <w:rPr>
                <w:sz w:val="22"/>
                <w:szCs w:val="22"/>
              </w:rPr>
              <w:t xml:space="preserve">Exams Office </w:t>
            </w:r>
          </w:p>
        </w:tc>
      </w:tr>
    </w:tbl>
    <w:p w14:paraId="597EEEF4" w14:textId="77777777" w:rsidR="00060716" w:rsidRDefault="00060716">
      <w:pPr>
        <w:jc w:val="center"/>
        <w:rPr>
          <w:sz w:val="44"/>
        </w:rPr>
      </w:pPr>
    </w:p>
    <w:p w14:paraId="75A1F9A7" w14:textId="77777777" w:rsidR="00060716" w:rsidRDefault="00060716">
      <w:pPr>
        <w:jc w:val="center"/>
        <w:rPr>
          <w:sz w:val="44"/>
        </w:rPr>
      </w:pPr>
    </w:p>
    <w:tbl>
      <w:tblPr>
        <w:tblW w:w="1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3543"/>
        <w:gridCol w:w="3404"/>
        <w:gridCol w:w="4266"/>
      </w:tblGrid>
      <w:tr w:rsidR="00060716" w14:paraId="007D8BD9" w14:textId="77777777">
        <w:trPr>
          <w:trHeight w:val="99"/>
        </w:trPr>
        <w:tc>
          <w:tcPr>
            <w:tcW w:w="3364" w:type="dxa"/>
          </w:tcPr>
          <w:p w14:paraId="61F374E6" w14:textId="77777777" w:rsidR="00060716" w:rsidRDefault="00AE7472">
            <w:pPr>
              <w:pStyle w:val="Default"/>
              <w:rPr>
                <w:b/>
                <w:bCs/>
                <w:sz w:val="22"/>
                <w:szCs w:val="22"/>
              </w:rPr>
            </w:pPr>
            <w:r>
              <w:rPr>
                <w:sz w:val="22"/>
                <w:szCs w:val="22"/>
              </w:rPr>
              <w:br w:type="page"/>
            </w:r>
            <w:r>
              <w:br w:type="page"/>
            </w:r>
            <w:r>
              <w:rPr>
                <w:b/>
                <w:bCs/>
                <w:sz w:val="22"/>
                <w:szCs w:val="22"/>
              </w:rPr>
              <w:t xml:space="preserve">Example risks and issues </w:t>
            </w:r>
          </w:p>
          <w:p w14:paraId="53D897DC" w14:textId="77777777" w:rsidR="00060716" w:rsidRDefault="00060716">
            <w:pPr>
              <w:pStyle w:val="Default"/>
              <w:rPr>
                <w:sz w:val="22"/>
                <w:szCs w:val="22"/>
              </w:rPr>
            </w:pPr>
          </w:p>
        </w:tc>
        <w:tc>
          <w:tcPr>
            <w:tcW w:w="6947" w:type="dxa"/>
            <w:gridSpan w:val="2"/>
          </w:tcPr>
          <w:p w14:paraId="3746B9E0" w14:textId="77777777" w:rsidR="00060716" w:rsidRDefault="00AE7472">
            <w:pPr>
              <w:pStyle w:val="Default"/>
              <w:jc w:val="center"/>
              <w:rPr>
                <w:sz w:val="22"/>
                <w:szCs w:val="22"/>
              </w:rPr>
            </w:pPr>
            <w:r>
              <w:rPr>
                <w:b/>
                <w:bCs/>
                <w:sz w:val="22"/>
                <w:szCs w:val="22"/>
              </w:rPr>
              <w:t>Possible remedial action</w:t>
            </w:r>
          </w:p>
        </w:tc>
        <w:tc>
          <w:tcPr>
            <w:tcW w:w="4266" w:type="dxa"/>
            <w:vMerge w:val="restart"/>
          </w:tcPr>
          <w:p w14:paraId="2F558FE2" w14:textId="77777777" w:rsidR="00060716" w:rsidRDefault="00AE7472">
            <w:pPr>
              <w:pStyle w:val="Default"/>
              <w:rPr>
                <w:sz w:val="22"/>
                <w:szCs w:val="22"/>
              </w:rPr>
            </w:pPr>
            <w:r>
              <w:rPr>
                <w:b/>
                <w:bCs/>
                <w:sz w:val="22"/>
                <w:szCs w:val="22"/>
              </w:rPr>
              <w:t xml:space="preserve">Staff </w:t>
            </w:r>
          </w:p>
        </w:tc>
      </w:tr>
      <w:tr w:rsidR="00060716" w14:paraId="11BCB2CD" w14:textId="77777777">
        <w:trPr>
          <w:trHeight w:val="99"/>
        </w:trPr>
        <w:tc>
          <w:tcPr>
            <w:tcW w:w="3364" w:type="dxa"/>
          </w:tcPr>
          <w:p w14:paraId="6B6AC6E4" w14:textId="77777777" w:rsidR="00060716" w:rsidRDefault="00060716">
            <w:pPr>
              <w:pStyle w:val="Default"/>
              <w:rPr>
                <w:b/>
                <w:bCs/>
                <w:sz w:val="22"/>
                <w:szCs w:val="22"/>
              </w:rPr>
            </w:pPr>
          </w:p>
          <w:p w14:paraId="7A5D0878" w14:textId="77777777" w:rsidR="00060716" w:rsidRDefault="00060716">
            <w:pPr>
              <w:pStyle w:val="Default"/>
              <w:rPr>
                <w:b/>
                <w:bCs/>
                <w:sz w:val="22"/>
                <w:szCs w:val="22"/>
              </w:rPr>
            </w:pPr>
          </w:p>
        </w:tc>
        <w:tc>
          <w:tcPr>
            <w:tcW w:w="3543" w:type="dxa"/>
          </w:tcPr>
          <w:p w14:paraId="5E1AE1B2" w14:textId="77777777" w:rsidR="00060716" w:rsidRDefault="00AE7472">
            <w:pPr>
              <w:pStyle w:val="Default"/>
              <w:jc w:val="center"/>
              <w:rPr>
                <w:sz w:val="22"/>
                <w:szCs w:val="22"/>
              </w:rPr>
            </w:pPr>
            <w:r>
              <w:rPr>
                <w:b/>
                <w:bCs/>
                <w:sz w:val="22"/>
                <w:szCs w:val="22"/>
              </w:rPr>
              <w:t>Forward planning</w:t>
            </w:r>
          </w:p>
        </w:tc>
        <w:tc>
          <w:tcPr>
            <w:tcW w:w="3404" w:type="dxa"/>
          </w:tcPr>
          <w:p w14:paraId="48515E7A" w14:textId="77777777" w:rsidR="00060716" w:rsidRDefault="00AE7472">
            <w:pPr>
              <w:pStyle w:val="Default"/>
              <w:jc w:val="center"/>
              <w:rPr>
                <w:sz w:val="22"/>
                <w:szCs w:val="22"/>
              </w:rPr>
            </w:pPr>
            <w:r>
              <w:rPr>
                <w:b/>
                <w:bCs/>
                <w:sz w:val="22"/>
                <w:szCs w:val="22"/>
              </w:rPr>
              <w:t>Action</w:t>
            </w:r>
          </w:p>
        </w:tc>
        <w:tc>
          <w:tcPr>
            <w:tcW w:w="4266" w:type="dxa"/>
            <w:vMerge/>
          </w:tcPr>
          <w:p w14:paraId="74A24EFA" w14:textId="77777777" w:rsidR="00060716" w:rsidRDefault="00060716">
            <w:pPr>
              <w:pStyle w:val="Default"/>
              <w:rPr>
                <w:sz w:val="22"/>
                <w:szCs w:val="22"/>
              </w:rPr>
            </w:pPr>
          </w:p>
        </w:tc>
      </w:tr>
      <w:tr w:rsidR="00060716" w14:paraId="77A70EB8" w14:textId="77777777">
        <w:trPr>
          <w:trHeight w:val="99"/>
        </w:trPr>
        <w:tc>
          <w:tcPr>
            <w:tcW w:w="14577" w:type="dxa"/>
            <w:gridSpan w:val="4"/>
            <w:shd w:val="clear" w:color="auto" w:fill="E7E6E6" w:themeFill="background2"/>
          </w:tcPr>
          <w:p w14:paraId="0F241E32" w14:textId="77777777" w:rsidR="00060716" w:rsidRDefault="00AE7472">
            <w:pPr>
              <w:pStyle w:val="Default"/>
              <w:rPr>
                <w:sz w:val="22"/>
                <w:szCs w:val="22"/>
              </w:rPr>
            </w:pPr>
            <w:r>
              <w:rPr>
                <w:sz w:val="22"/>
                <w:szCs w:val="22"/>
              </w:rPr>
              <w:t>Marking</w:t>
            </w:r>
          </w:p>
        </w:tc>
      </w:tr>
      <w:tr w:rsidR="00060716" w14:paraId="350D9AEB" w14:textId="77777777">
        <w:trPr>
          <w:trHeight w:val="225"/>
        </w:trPr>
        <w:tc>
          <w:tcPr>
            <w:tcW w:w="3364" w:type="dxa"/>
          </w:tcPr>
          <w:p w14:paraId="5EECAFA3" w14:textId="77777777" w:rsidR="00060716" w:rsidRDefault="00AE7472">
            <w:pPr>
              <w:pStyle w:val="Default"/>
              <w:rPr>
                <w:sz w:val="22"/>
                <w:szCs w:val="22"/>
              </w:rPr>
            </w:pPr>
            <w:r>
              <w:rPr>
                <w:sz w:val="22"/>
                <w:szCs w:val="22"/>
              </w:rPr>
              <w:t xml:space="preserve">Teaching staff interpret marking descriptions incorrectly </w:t>
            </w:r>
          </w:p>
        </w:tc>
        <w:tc>
          <w:tcPr>
            <w:tcW w:w="3543" w:type="dxa"/>
          </w:tcPr>
          <w:p w14:paraId="391AF7BA" w14:textId="77777777" w:rsidR="00060716" w:rsidRDefault="00AE7472">
            <w:pPr>
              <w:pStyle w:val="Default"/>
              <w:rPr>
                <w:sz w:val="22"/>
                <w:szCs w:val="22"/>
              </w:rPr>
            </w:pPr>
            <w:r>
              <w:rPr>
                <w:sz w:val="22"/>
                <w:szCs w:val="22"/>
              </w:rPr>
              <w:t xml:space="preserve">Ensure appropriate training and practising of marking </w:t>
            </w:r>
          </w:p>
          <w:p w14:paraId="5A9E698B" w14:textId="77777777" w:rsidR="00060716" w:rsidRDefault="00060716">
            <w:pPr>
              <w:pStyle w:val="Default"/>
              <w:rPr>
                <w:sz w:val="22"/>
                <w:szCs w:val="22"/>
              </w:rPr>
            </w:pPr>
          </w:p>
        </w:tc>
        <w:tc>
          <w:tcPr>
            <w:tcW w:w="3404" w:type="dxa"/>
          </w:tcPr>
          <w:p w14:paraId="0A43E492" w14:textId="77777777" w:rsidR="00060716" w:rsidRDefault="00AE7472">
            <w:pPr>
              <w:pStyle w:val="Default"/>
              <w:rPr>
                <w:sz w:val="22"/>
                <w:szCs w:val="22"/>
              </w:rPr>
            </w:pPr>
            <w:r>
              <w:rPr>
                <w:sz w:val="22"/>
                <w:szCs w:val="22"/>
              </w:rPr>
              <w:t xml:space="preserve">Arrange for re-marking </w:t>
            </w:r>
          </w:p>
        </w:tc>
        <w:tc>
          <w:tcPr>
            <w:tcW w:w="4266" w:type="dxa"/>
          </w:tcPr>
          <w:p w14:paraId="69A47E2B" w14:textId="77777777" w:rsidR="00060716" w:rsidRDefault="00AE7472">
            <w:pPr>
              <w:pStyle w:val="Default"/>
              <w:rPr>
                <w:sz w:val="22"/>
                <w:szCs w:val="22"/>
              </w:rPr>
            </w:pPr>
            <w:r>
              <w:rPr>
                <w:sz w:val="22"/>
                <w:szCs w:val="22"/>
              </w:rPr>
              <w:t xml:space="preserve">SLT </w:t>
            </w:r>
          </w:p>
          <w:p w14:paraId="66891C3F" w14:textId="77777777" w:rsidR="00060716" w:rsidRDefault="00AE7472">
            <w:pPr>
              <w:pStyle w:val="Default"/>
              <w:rPr>
                <w:sz w:val="22"/>
                <w:szCs w:val="22"/>
              </w:rPr>
            </w:pPr>
            <w:r>
              <w:rPr>
                <w:sz w:val="22"/>
                <w:szCs w:val="22"/>
              </w:rPr>
              <w:t xml:space="preserve">Heads of Department </w:t>
            </w:r>
          </w:p>
        </w:tc>
      </w:tr>
      <w:tr w:rsidR="00060716" w14:paraId="21419DFD" w14:textId="77777777">
        <w:trPr>
          <w:trHeight w:val="286"/>
        </w:trPr>
        <w:tc>
          <w:tcPr>
            <w:tcW w:w="3364" w:type="dxa"/>
          </w:tcPr>
          <w:p w14:paraId="65FCF0C7" w14:textId="77777777" w:rsidR="00060716" w:rsidRDefault="00AE7472">
            <w:pPr>
              <w:pStyle w:val="Default"/>
              <w:rPr>
                <w:sz w:val="22"/>
                <w:szCs w:val="22"/>
              </w:rPr>
            </w:pPr>
            <w:r>
              <w:rPr>
                <w:sz w:val="22"/>
                <w:szCs w:val="22"/>
              </w:rPr>
              <w:t xml:space="preserve">Teaching staff interpret marking descriptions incorrectly </w:t>
            </w:r>
          </w:p>
        </w:tc>
        <w:tc>
          <w:tcPr>
            <w:tcW w:w="3543" w:type="dxa"/>
          </w:tcPr>
          <w:p w14:paraId="33ADE01B" w14:textId="77777777" w:rsidR="00060716" w:rsidRDefault="00AE7472">
            <w:pPr>
              <w:pStyle w:val="Default"/>
              <w:rPr>
                <w:sz w:val="22"/>
                <w:szCs w:val="22"/>
              </w:rPr>
            </w:pPr>
            <w:r>
              <w:rPr>
                <w:sz w:val="22"/>
                <w:szCs w:val="22"/>
              </w:rPr>
              <w:t xml:space="preserve">Ensure appropriate training and practising of marking </w:t>
            </w:r>
          </w:p>
          <w:p w14:paraId="307B2F2C" w14:textId="77777777" w:rsidR="00060716" w:rsidRDefault="00060716">
            <w:pPr>
              <w:pStyle w:val="Default"/>
              <w:rPr>
                <w:sz w:val="22"/>
                <w:szCs w:val="22"/>
              </w:rPr>
            </w:pPr>
          </w:p>
        </w:tc>
        <w:tc>
          <w:tcPr>
            <w:tcW w:w="3404" w:type="dxa"/>
          </w:tcPr>
          <w:p w14:paraId="00CD69C7" w14:textId="77777777" w:rsidR="00060716" w:rsidRDefault="00AE7472">
            <w:pPr>
              <w:pStyle w:val="Default"/>
              <w:rPr>
                <w:sz w:val="22"/>
                <w:szCs w:val="22"/>
              </w:rPr>
            </w:pPr>
            <w:r>
              <w:rPr>
                <w:sz w:val="22"/>
                <w:szCs w:val="22"/>
              </w:rPr>
              <w:t xml:space="preserve">Teaching staff interpret marking descriptions incorrectly </w:t>
            </w:r>
          </w:p>
        </w:tc>
        <w:tc>
          <w:tcPr>
            <w:tcW w:w="4266" w:type="dxa"/>
          </w:tcPr>
          <w:p w14:paraId="635FB302" w14:textId="77777777" w:rsidR="00060716" w:rsidRDefault="00AE7472">
            <w:pPr>
              <w:pStyle w:val="Default"/>
              <w:rPr>
                <w:sz w:val="22"/>
                <w:szCs w:val="22"/>
              </w:rPr>
            </w:pPr>
            <w:r>
              <w:rPr>
                <w:sz w:val="22"/>
                <w:szCs w:val="22"/>
              </w:rPr>
              <w:t xml:space="preserve">SLT </w:t>
            </w:r>
          </w:p>
          <w:p w14:paraId="69634B03" w14:textId="77777777" w:rsidR="00060716" w:rsidRDefault="00AE7472">
            <w:pPr>
              <w:pStyle w:val="Default"/>
              <w:rPr>
                <w:sz w:val="22"/>
                <w:szCs w:val="22"/>
              </w:rPr>
            </w:pPr>
            <w:r>
              <w:rPr>
                <w:sz w:val="22"/>
                <w:szCs w:val="22"/>
              </w:rPr>
              <w:t xml:space="preserve">Heads of Department </w:t>
            </w:r>
          </w:p>
        </w:tc>
      </w:tr>
      <w:tr w:rsidR="00060716" w14:paraId="1E537045" w14:textId="77777777">
        <w:trPr>
          <w:trHeight w:val="286"/>
        </w:trPr>
        <w:tc>
          <w:tcPr>
            <w:tcW w:w="3364" w:type="dxa"/>
          </w:tcPr>
          <w:p w14:paraId="6D56BBF6" w14:textId="77777777" w:rsidR="00060716" w:rsidRDefault="00AE7472">
            <w:pPr>
              <w:pStyle w:val="Default"/>
              <w:rPr>
                <w:sz w:val="22"/>
                <w:szCs w:val="22"/>
              </w:rPr>
            </w:pPr>
            <w:r>
              <w:rPr>
                <w:sz w:val="22"/>
                <w:szCs w:val="22"/>
              </w:rPr>
              <w:t xml:space="preserve">Centre does not run the standardisation activity as required by the awarding body </w:t>
            </w:r>
          </w:p>
        </w:tc>
        <w:tc>
          <w:tcPr>
            <w:tcW w:w="3543" w:type="dxa"/>
          </w:tcPr>
          <w:p w14:paraId="3375D064" w14:textId="77777777" w:rsidR="00060716" w:rsidRDefault="00AE7472">
            <w:pPr>
              <w:pStyle w:val="Default"/>
              <w:rPr>
                <w:sz w:val="22"/>
                <w:szCs w:val="22"/>
              </w:rPr>
            </w:pPr>
            <w:r>
              <w:rPr>
                <w:sz w:val="22"/>
                <w:szCs w:val="22"/>
              </w:rPr>
              <w:t xml:space="preserve">Plan against the awarding body’s requirements for standardisation, i.e. when and how this activity must be conducted </w:t>
            </w:r>
          </w:p>
          <w:p w14:paraId="49C86844" w14:textId="77777777" w:rsidR="00060716" w:rsidRDefault="00060716">
            <w:pPr>
              <w:pStyle w:val="Default"/>
              <w:rPr>
                <w:sz w:val="22"/>
                <w:szCs w:val="22"/>
              </w:rPr>
            </w:pPr>
          </w:p>
        </w:tc>
        <w:tc>
          <w:tcPr>
            <w:tcW w:w="3404" w:type="dxa"/>
          </w:tcPr>
          <w:p w14:paraId="2854CDAC" w14:textId="77777777" w:rsidR="00060716" w:rsidRDefault="00AE7472">
            <w:pPr>
              <w:pStyle w:val="Default"/>
              <w:rPr>
                <w:sz w:val="22"/>
                <w:szCs w:val="22"/>
              </w:rPr>
            </w:pPr>
            <w:r>
              <w:rPr>
                <w:sz w:val="22"/>
                <w:szCs w:val="22"/>
              </w:rPr>
              <w:t xml:space="preserve">Check with the awarding body whether a later standardisation event can be arranged </w:t>
            </w:r>
          </w:p>
        </w:tc>
        <w:tc>
          <w:tcPr>
            <w:tcW w:w="4266" w:type="dxa"/>
          </w:tcPr>
          <w:p w14:paraId="58631893" w14:textId="77777777" w:rsidR="00060716" w:rsidRDefault="00AE7472">
            <w:pPr>
              <w:pStyle w:val="Default"/>
              <w:rPr>
                <w:sz w:val="22"/>
                <w:szCs w:val="22"/>
              </w:rPr>
            </w:pPr>
            <w:r>
              <w:rPr>
                <w:sz w:val="22"/>
                <w:szCs w:val="22"/>
              </w:rPr>
              <w:t xml:space="preserve">SLT </w:t>
            </w:r>
          </w:p>
          <w:p w14:paraId="6CB2981D" w14:textId="77777777" w:rsidR="00060716" w:rsidRDefault="00AE7472">
            <w:pPr>
              <w:pStyle w:val="Default"/>
              <w:rPr>
                <w:sz w:val="22"/>
                <w:szCs w:val="22"/>
              </w:rPr>
            </w:pPr>
            <w:r>
              <w:rPr>
                <w:sz w:val="22"/>
                <w:szCs w:val="22"/>
              </w:rPr>
              <w:t xml:space="preserve">Heads of Department </w:t>
            </w:r>
          </w:p>
          <w:p w14:paraId="1A829323" w14:textId="77777777" w:rsidR="00060716" w:rsidRDefault="00AE7472">
            <w:pPr>
              <w:pStyle w:val="Default"/>
              <w:rPr>
                <w:sz w:val="22"/>
                <w:szCs w:val="22"/>
              </w:rPr>
            </w:pPr>
            <w:r>
              <w:rPr>
                <w:sz w:val="22"/>
                <w:szCs w:val="22"/>
              </w:rPr>
              <w:t xml:space="preserve">Exams office </w:t>
            </w:r>
          </w:p>
        </w:tc>
      </w:tr>
    </w:tbl>
    <w:p w14:paraId="0206D6A5" w14:textId="77777777" w:rsidR="00060716" w:rsidRDefault="00060716">
      <w:pPr>
        <w:jc w:val="center"/>
        <w:rPr>
          <w:sz w:val="44"/>
        </w:rPr>
      </w:pPr>
    </w:p>
    <w:sectPr w:rsidR="00060716">
      <w:footerReference w:type="default" r:id="rId8"/>
      <w:pgSz w:w="16838" w:h="11906" w:orient="landscape"/>
      <w:pgMar w:top="1440" w:right="1361"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F442" w14:textId="77777777" w:rsidR="00060716" w:rsidRDefault="00AE7472">
      <w:pPr>
        <w:spacing w:after="0" w:line="240" w:lineRule="auto"/>
      </w:pPr>
      <w:r>
        <w:separator/>
      </w:r>
    </w:p>
  </w:endnote>
  <w:endnote w:type="continuationSeparator" w:id="0">
    <w:p w14:paraId="2A3DE83F" w14:textId="77777777" w:rsidR="00060716" w:rsidRDefault="00AE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C5A" w14:textId="7BC05221" w:rsidR="00060716" w:rsidRDefault="00AE7472">
    <w:pPr>
      <w:pStyle w:val="Footer"/>
    </w:pPr>
    <w:r>
      <w:t xml:space="preserve">Next review date:  </w:t>
    </w:r>
    <w:r w:rsidR="00F72968">
      <w:t>September 2025</w:t>
    </w:r>
  </w:p>
  <w:p w14:paraId="14522EE8" w14:textId="77777777" w:rsidR="00060716" w:rsidRDefault="0006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0B5B" w14:textId="77777777" w:rsidR="00060716" w:rsidRDefault="00AE7472">
      <w:pPr>
        <w:spacing w:after="0" w:line="240" w:lineRule="auto"/>
      </w:pPr>
      <w:r>
        <w:separator/>
      </w:r>
    </w:p>
  </w:footnote>
  <w:footnote w:type="continuationSeparator" w:id="0">
    <w:p w14:paraId="104BBA0A" w14:textId="77777777" w:rsidR="00060716" w:rsidRDefault="00AE7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4D"/>
    <w:multiLevelType w:val="hybridMultilevel"/>
    <w:tmpl w:val="2384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86C5D"/>
    <w:multiLevelType w:val="hybridMultilevel"/>
    <w:tmpl w:val="0F9C212A"/>
    <w:lvl w:ilvl="0" w:tplc="FA6A55AE">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7036"/>
    <w:multiLevelType w:val="hybridMultilevel"/>
    <w:tmpl w:val="2238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623D"/>
    <w:multiLevelType w:val="hybridMultilevel"/>
    <w:tmpl w:val="7FCC321E"/>
    <w:lvl w:ilvl="0" w:tplc="FA6A55AE">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E2EC4"/>
    <w:multiLevelType w:val="hybridMultilevel"/>
    <w:tmpl w:val="8E8A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69761B"/>
    <w:multiLevelType w:val="hybridMultilevel"/>
    <w:tmpl w:val="5D98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608689">
    <w:abstractNumId w:val="0"/>
  </w:num>
  <w:num w:numId="2" w16cid:durableId="2112046211">
    <w:abstractNumId w:val="3"/>
  </w:num>
  <w:num w:numId="3" w16cid:durableId="1217938553">
    <w:abstractNumId w:val="1"/>
  </w:num>
  <w:num w:numId="4" w16cid:durableId="687950322">
    <w:abstractNumId w:val="5"/>
  </w:num>
  <w:num w:numId="5" w16cid:durableId="1731418995">
    <w:abstractNumId w:val="4"/>
  </w:num>
  <w:num w:numId="6" w16cid:durableId="42823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16"/>
    <w:rsid w:val="00060716"/>
    <w:rsid w:val="000807F5"/>
    <w:rsid w:val="009C2E1A"/>
    <w:rsid w:val="00AE7472"/>
    <w:rsid w:val="00F72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5504"/>
  <w15:chartTrackingRefBased/>
  <w15:docId w15:val="{1B0E0190-E982-4EAE-B8F1-7B539CC3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Bishop Challoner Catholic College</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Houldcroft-Flint</dc:creator>
  <cp:keywords/>
  <dc:description/>
  <cp:lastModifiedBy>Mrs L Houldcroft-Flint</cp:lastModifiedBy>
  <cp:revision>6</cp:revision>
  <cp:lastPrinted>2024-11-11T12:55:00Z</cp:lastPrinted>
  <dcterms:created xsi:type="dcterms:W3CDTF">2018-01-24T09:30:00Z</dcterms:created>
  <dcterms:modified xsi:type="dcterms:W3CDTF">2024-11-11T12:55:00Z</dcterms:modified>
</cp:coreProperties>
</file>