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5CC2" w14:textId="21889222" w:rsidR="005E18CB" w:rsidRDefault="009D71E8" w:rsidP="00237F7E">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37F7E">
        <w:t xml:space="preserve"> – B</w:t>
      </w:r>
      <w:r w:rsidR="0060264B">
        <w:t>ishop Challoner Catholic College</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048F204" w:rsidR="002940F3" w:rsidRDefault="008C2971">
            <w:pPr>
              <w:pStyle w:val="TableRow"/>
            </w:pPr>
            <w:r>
              <w:t>1003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9F3C487" w:rsidR="002940F3" w:rsidRDefault="008C2971">
            <w:pPr>
              <w:pStyle w:val="TableRow"/>
            </w:pPr>
            <w:r>
              <w:t>374</w:t>
            </w:r>
            <w:r w:rsidR="00FB78C9">
              <w:t xml:space="preserve"> (37%)</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78776" w14:textId="77777777" w:rsidR="00E5459D" w:rsidRPr="00A50F03" w:rsidRDefault="00E5459D" w:rsidP="00E5459D">
            <w:pPr>
              <w:pStyle w:val="TableRow"/>
              <w:rPr>
                <w:color w:val="auto"/>
              </w:rPr>
            </w:pPr>
            <w:r w:rsidRPr="00A50F03">
              <w:rPr>
                <w:color w:val="auto"/>
              </w:rPr>
              <w:t xml:space="preserve">2021/2022 </w:t>
            </w:r>
          </w:p>
          <w:p w14:paraId="2A7D54BF" w14:textId="5C14A1DE" w:rsidR="002940F3" w:rsidRDefault="00E5459D" w:rsidP="00E5459D">
            <w:pPr>
              <w:pStyle w:val="TableRow"/>
            </w:pPr>
            <w:r w:rsidRPr="00A50F03">
              <w:rPr>
                <w:color w:val="auto"/>
              </w:rPr>
              <w:t>to 2024/2025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145C035" w:rsidR="002940F3" w:rsidRDefault="008C2971">
            <w:pPr>
              <w:pStyle w:val="TableRow"/>
            </w:pPr>
            <w:r>
              <w:t>27</w:t>
            </w:r>
            <w:r w:rsidR="004F5703">
              <w:t>th November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B6548ED" w:rsidR="002940F3" w:rsidRDefault="004F5703">
            <w:pPr>
              <w:pStyle w:val="TableRow"/>
            </w:pPr>
            <w:r>
              <w:t>November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C51F5F6" w:rsidR="002940F3" w:rsidRDefault="00E5459D">
            <w:pPr>
              <w:pStyle w:val="TableRow"/>
            </w:pPr>
            <w:r>
              <w:t>Dr James Coughlan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E828CD5" w:rsidR="002940F3" w:rsidRDefault="00E5459D">
            <w:pPr>
              <w:pStyle w:val="TableRow"/>
            </w:pPr>
            <w:r>
              <w:t xml:space="preserve">Isabelle </w:t>
            </w:r>
            <w:proofErr w:type="spellStart"/>
            <w:r>
              <w:t>Goetschel</w:t>
            </w:r>
            <w:proofErr w:type="spellEnd"/>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5EE7998" w:rsidR="002940F3" w:rsidRDefault="00E5459D">
            <w:pPr>
              <w:pStyle w:val="TableRow"/>
            </w:pPr>
            <w:r>
              <w:t xml:space="preserve">Angela </w:t>
            </w:r>
            <w:proofErr w:type="spellStart"/>
            <w:r>
              <w:t>Gilbride</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BB12BD6" w:rsidR="00E66558" w:rsidRPr="00E5459D" w:rsidRDefault="008C2971">
            <w:pPr>
              <w:pStyle w:val="TableRow"/>
              <w:rPr>
                <w:rFonts w:cs="Arial"/>
              </w:rPr>
            </w:pPr>
            <w:r>
              <w:rPr>
                <w:rFonts w:cs="Arial"/>
              </w:rPr>
              <w:t>£371,700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3EA6C48" w:rsidR="00E66558" w:rsidRDefault="009D71E8" w:rsidP="00766E1B">
            <w:pPr>
              <w:pStyle w:val="TableRow"/>
            </w:pPr>
            <w:r>
              <w:t>£</w:t>
            </w:r>
            <w:r w:rsidR="00766E1B">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7F72A0D" w:rsidR="00E66558" w:rsidRDefault="009D71E8" w:rsidP="008C2971">
            <w:pPr>
              <w:pStyle w:val="TableRow"/>
            </w:pPr>
            <w:r>
              <w:t>£</w:t>
            </w:r>
            <w:r w:rsidR="008C2971">
              <w:t>371,700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DCD4" w14:textId="77777777" w:rsidR="00E5459D" w:rsidRDefault="00E5459D" w:rsidP="00E5459D">
            <w:pPr>
              <w:rPr>
                <w:rFonts w:cs="Arial"/>
              </w:rPr>
            </w:pPr>
            <w:r>
              <w:rPr>
                <w:rFonts w:cs="Arial"/>
              </w:rPr>
              <w:t xml:space="preserve">At Bishop Challoner Catholic College, we </w:t>
            </w:r>
            <w:r w:rsidRPr="00433AA9">
              <w:rPr>
                <w:rFonts w:cs="Arial"/>
              </w:rPr>
              <w:t>ensure that every decision we mak</w:t>
            </w:r>
            <w:r>
              <w:rPr>
                <w:rFonts w:cs="Arial"/>
              </w:rPr>
              <w:t>e</w:t>
            </w:r>
            <w:r w:rsidRPr="00433AA9">
              <w:rPr>
                <w:rFonts w:cs="Arial"/>
              </w:rPr>
              <w:t xml:space="preserve"> and everyt</w:t>
            </w:r>
            <w:r>
              <w:rPr>
                <w:rFonts w:cs="Arial"/>
              </w:rPr>
              <w:t>hing we implement in the school</w:t>
            </w:r>
            <w:r w:rsidRPr="00433AA9">
              <w:rPr>
                <w:rFonts w:cs="Arial"/>
              </w:rPr>
              <w:t xml:space="preserve"> will be set up s</w:t>
            </w:r>
            <w:r>
              <w:rPr>
                <w:rFonts w:cs="Arial"/>
              </w:rPr>
              <w:t>o no disadvantage is entrenched. We aim to ensure that</w:t>
            </w:r>
            <w:r w:rsidRPr="00433AA9">
              <w:rPr>
                <w:rFonts w:cs="Arial"/>
              </w:rPr>
              <w:t xml:space="preserve"> PP pupils achieve in line with non-PP pupils </w:t>
            </w:r>
            <w:r>
              <w:rPr>
                <w:rFonts w:cs="Arial"/>
              </w:rPr>
              <w:t xml:space="preserve">both in terms </w:t>
            </w:r>
            <w:r w:rsidRPr="00433AA9">
              <w:rPr>
                <w:rFonts w:cs="Arial"/>
                <w:u w:val="single"/>
              </w:rPr>
              <w:t>personal</w:t>
            </w:r>
            <w:r w:rsidRPr="00433AA9">
              <w:rPr>
                <w:rFonts w:cs="Arial"/>
              </w:rPr>
              <w:t xml:space="preserve"> and </w:t>
            </w:r>
            <w:r w:rsidRPr="00433AA9">
              <w:rPr>
                <w:rFonts w:cs="Arial"/>
                <w:u w:val="single"/>
              </w:rPr>
              <w:t>academic excellence</w:t>
            </w:r>
            <w:r w:rsidRPr="00433AA9">
              <w:rPr>
                <w:rFonts w:cs="Arial"/>
              </w:rPr>
              <w:t>.</w:t>
            </w:r>
          </w:p>
          <w:p w14:paraId="2C418BAE" w14:textId="4FEBE9FA" w:rsidR="00E5459D" w:rsidRPr="001B62C5" w:rsidRDefault="009660D4" w:rsidP="00E5459D">
            <w:pPr>
              <w:rPr>
                <w:rFonts w:cs="Arial"/>
                <w:b/>
                <w:u w:val="single"/>
              </w:rPr>
            </w:pPr>
            <w:r>
              <w:rPr>
                <w:rFonts w:cs="Arial"/>
                <w:b/>
                <w:u w:val="single"/>
              </w:rPr>
              <w:t xml:space="preserve">Attainment for All: </w:t>
            </w:r>
            <w:r w:rsidR="001A5A22">
              <w:rPr>
                <w:rFonts w:cs="Arial"/>
                <w:b/>
                <w:u w:val="single"/>
              </w:rPr>
              <w:t>Five</w:t>
            </w:r>
            <w:r w:rsidR="00E5459D" w:rsidRPr="001B62C5">
              <w:rPr>
                <w:rFonts w:cs="Arial"/>
                <w:b/>
                <w:u w:val="single"/>
              </w:rPr>
              <w:t xml:space="preserve"> Areas of Focus</w:t>
            </w:r>
          </w:p>
          <w:p w14:paraId="699863CE" w14:textId="218E677B" w:rsidR="00E5459D" w:rsidRPr="00433AA9" w:rsidRDefault="00E5459D" w:rsidP="00E5459D">
            <w:pPr>
              <w:rPr>
                <w:rFonts w:cs="Arial"/>
              </w:rPr>
            </w:pPr>
            <w:r w:rsidRPr="00433AA9">
              <w:rPr>
                <w:rFonts w:cs="Arial"/>
              </w:rPr>
              <w:t xml:space="preserve">The support we offer </w:t>
            </w:r>
            <w:r>
              <w:rPr>
                <w:rFonts w:cs="Arial"/>
              </w:rPr>
              <w:t>students to ensure all pupils achieve t</w:t>
            </w:r>
            <w:r w:rsidR="00CB3FEB">
              <w:rPr>
                <w:rFonts w:cs="Arial"/>
              </w:rPr>
              <w:t>heir full potential falls into 5</w:t>
            </w:r>
            <w:r>
              <w:rPr>
                <w:rFonts w:cs="Arial"/>
              </w:rPr>
              <w:t xml:space="preserve"> key areas:</w:t>
            </w:r>
          </w:p>
          <w:p w14:paraId="1639CEA0" w14:textId="18B0AD0A" w:rsidR="00E5459D" w:rsidRDefault="00E5459D" w:rsidP="00E5459D">
            <w:pPr>
              <w:pStyle w:val="NoSpacing"/>
              <w:numPr>
                <w:ilvl w:val="0"/>
                <w:numId w:val="15"/>
              </w:numPr>
              <w:spacing w:after="120"/>
              <w:rPr>
                <w:rFonts w:ascii="Arial" w:hAnsi="Arial" w:cs="Arial"/>
                <w:sz w:val="24"/>
                <w:szCs w:val="24"/>
              </w:rPr>
            </w:pPr>
            <w:r w:rsidRPr="008F0F31">
              <w:rPr>
                <w:rFonts w:ascii="Arial" w:hAnsi="Arial" w:cs="Arial"/>
                <w:sz w:val="24"/>
                <w:szCs w:val="24"/>
              </w:rPr>
              <w:t>Teaching and learning</w:t>
            </w:r>
          </w:p>
          <w:p w14:paraId="4CEB1BC5" w14:textId="5A53494F" w:rsidR="001A5A22" w:rsidRPr="008F0F31" w:rsidRDefault="002E2F26" w:rsidP="00E5459D">
            <w:pPr>
              <w:pStyle w:val="NoSpacing"/>
              <w:numPr>
                <w:ilvl w:val="0"/>
                <w:numId w:val="15"/>
              </w:numPr>
              <w:spacing w:after="120"/>
              <w:rPr>
                <w:rFonts w:ascii="Arial" w:hAnsi="Arial" w:cs="Arial"/>
                <w:sz w:val="24"/>
                <w:szCs w:val="24"/>
              </w:rPr>
            </w:pPr>
            <w:r>
              <w:rPr>
                <w:rFonts w:ascii="Arial" w:hAnsi="Arial" w:cs="Arial"/>
                <w:sz w:val="24"/>
                <w:szCs w:val="24"/>
              </w:rPr>
              <w:t>Targeted academic s</w:t>
            </w:r>
            <w:r w:rsidR="001A5A22">
              <w:rPr>
                <w:rFonts w:ascii="Arial" w:hAnsi="Arial" w:cs="Arial"/>
                <w:sz w:val="24"/>
                <w:szCs w:val="24"/>
              </w:rPr>
              <w:t>upport</w:t>
            </w:r>
          </w:p>
          <w:p w14:paraId="42B87C1C" w14:textId="77777777" w:rsidR="00E5459D" w:rsidRPr="008F0F31" w:rsidRDefault="00E5459D" w:rsidP="00E5459D">
            <w:pPr>
              <w:pStyle w:val="NoSpacing"/>
              <w:numPr>
                <w:ilvl w:val="0"/>
                <w:numId w:val="15"/>
              </w:numPr>
              <w:spacing w:after="120"/>
              <w:rPr>
                <w:rFonts w:ascii="Arial" w:hAnsi="Arial" w:cs="Arial"/>
                <w:sz w:val="24"/>
                <w:szCs w:val="24"/>
              </w:rPr>
            </w:pPr>
            <w:r w:rsidRPr="008F0F31">
              <w:rPr>
                <w:rFonts w:ascii="Arial" w:hAnsi="Arial" w:cs="Arial"/>
                <w:sz w:val="24"/>
                <w:szCs w:val="24"/>
              </w:rPr>
              <w:t xml:space="preserve">Pastoral care </w:t>
            </w:r>
          </w:p>
          <w:p w14:paraId="3A7E098D" w14:textId="77777777" w:rsidR="00E5459D" w:rsidRPr="008F0F31" w:rsidRDefault="00E5459D" w:rsidP="00E5459D">
            <w:pPr>
              <w:pStyle w:val="NoSpacing"/>
              <w:numPr>
                <w:ilvl w:val="0"/>
                <w:numId w:val="15"/>
              </w:numPr>
              <w:spacing w:after="120"/>
              <w:rPr>
                <w:rFonts w:ascii="Arial" w:hAnsi="Arial" w:cs="Arial"/>
                <w:sz w:val="24"/>
                <w:szCs w:val="24"/>
              </w:rPr>
            </w:pPr>
            <w:r w:rsidRPr="008F0F31">
              <w:rPr>
                <w:rFonts w:ascii="Arial" w:hAnsi="Arial" w:cs="Arial"/>
                <w:sz w:val="24"/>
                <w:szCs w:val="24"/>
              </w:rPr>
              <w:t xml:space="preserve">Extra-curricular </w:t>
            </w:r>
          </w:p>
          <w:p w14:paraId="104135BA" w14:textId="77777777" w:rsidR="00E5459D" w:rsidRPr="008F0F31" w:rsidRDefault="00E5459D" w:rsidP="00E5459D">
            <w:pPr>
              <w:pStyle w:val="NoSpacing"/>
              <w:numPr>
                <w:ilvl w:val="0"/>
                <w:numId w:val="15"/>
              </w:numPr>
              <w:spacing w:after="120"/>
              <w:rPr>
                <w:rFonts w:ascii="Arial" w:hAnsi="Arial" w:cs="Arial"/>
                <w:sz w:val="24"/>
                <w:szCs w:val="24"/>
              </w:rPr>
            </w:pPr>
            <w:r w:rsidRPr="008F0F31">
              <w:rPr>
                <w:rFonts w:ascii="Arial" w:hAnsi="Arial" w:cs="Arial"/>
                <w:sz w:val="24"/>
                <w:szCs w:val="24"/>
              </w:rPr>
              <w:t>Personalised provision</w:t>
            </w:r>
          </w:p>
          <w:p w14:paraId="30B6C955" w14:textId="77777777" w:rsidR="00E5459D" w:rsidRPr="000C69B3" w:rsidRDefault="00E5459D" w:rsidP="00E5459D">
            <w:pPr>
              <w:pStyle w:val="NoSpacing"/>
              <w:spacing w:after="120"/>
              <w:ind w:left="720"/>
              <w:rPr>
                <w:rFonts w:ascii="Arial" w:hAnsi="Arial" w:cs="Arial"/>
              </w:rPr>
            </w:pPr>
          </w:p>
          <w:p w14:paraId="6F569486" w14:textId="77777777" w:rsidR="00E5459D" w:rsidRPr="00433AA9" w:rsidRDefault="00E5459D" w:rsidP="00E5459D">
            <w:pPr>
              <w:rPr>
                <w:rFonts w:cs="Arial"/>
                <w:b/>
                <w:u w:val="single"/>
              </w:rPr>
            </w:pPr>
            <w:r w:rsidRPr="00433AA9">
              <w:rPr>
                <w:rFonts w:cs="Arial"/>
                <w:b/>
                <w:u w:val="single"/>
              </w:rPr>
              <w:t>Why is outstanding teaching at the heart of what we do?</w:t>
            </w:r>
          </w:p>
          <w:p w14:paraId="678CBFEE" w14:textId="38A909CB" w:rsidR="00E5459D" w:rsidRDefault="00E5459D" w:rsidP="00E5459D">
            <w:pPr>
              <w:spacing w:after="0" w:line="240" w:lineRule="auto"/>
              <w:rPr>
                <w:rFonts w:cs="Arial"/>
              </w:rPr>
            </w:pPr>
            <w:r w:rsidRPr="00433AA9">
              <w:rPr>
                <w:rFonts w:cs="Arial"/>
              </w:rPr>
              <w:t>When the quality of instruction is at its best, poorer pupils benefit disproportionately i.e. those with less financial support for social and cultural experience home are more dependent on school. Therefore, the priority for the school to close the Pupil Premium vs non Pupil Premium gap is to deliver a consistently good quality of teaching provision.</w:t>
            </w:r>
            <w:r>
              <w:rPr>
                <w:rFonts w:cs="Arial"/>
              </w:rPr>
              <w:t xml:space="preserve"> The school’s CPD pathways ensure staff are able to choose the training they need depending on the stage of their career. Regular lesson visits ensures pupils are able to provide feedback on their lessons and the curriculum. </w:t>
            </w:r>
          </w:p>
          <w:p w14:paraId="47E97CE0" w14:textId="23FF9C42" w:rsidR="00914333" w:rsidRDefault="00914333" w:rsidP="00E5459D">
            <w:pPr>
              <w:spacing w:after="0" w:line="240" w:lineRule="auto"/>
              <w:rPr>
                <w:rFonts w:cs="Arial"/>
              </w:rPr>
            </w:pPr>
          </w:p>
          <w:p w14:paraId="201A49C0" w14:textId="419FE225" w:rsidR="00914333" w:rsidRDefault="00914333" w:rsidP="00E5459D">
            <w:pPr>
              <w:spacing w:after="0" w:line="240" w:lineRule="auto"/>
              <w:rPr>
                <w:rFonts w:cs="Arial"/>
                <w:b/>
                <w:u w:val="single"/>
              </w:rPr>
            </w:pPr>
            <w:r w:rsidRPr="00914333">
              <w:rPr>
                <w:rFonts w:cs="Arial"/>
                <w:b/>
                <w:u w:val="single"/>
              </w:rPr>
              <w:t>How do we use targeted academic support?</w:t>
            </w:r>
          </w:p>
          <w:p w14:paraId="2DB374B8" w14:textId="77777777" w:rsidR="00914333" w:rsidRDefault="00914333" w:rsidP="00E5459D">
            <w:pPr>
              <w:spacing w:after="0" w:line="240" w:lineRule="auto"/>
              <w:rPr>
                <w:rFonts w:cs="Arial"/>
                <w:b/>
                <w:u w:val="single"/>
              </w:rPr>
            </w:pPr>
          </w:p>
          <w:p w14:paraId="633C4347" w14:textId="39E940FB" w:rsidR="00914333" w:rsidRPr="00914333" w:rsidRDefault="00914333" w:rsidP="00E5459D">
            <w:pPr>
              <w:spacing w:after="0" w:line="240" w:lineRule="auto"/>
              <w:rPr>
                <w:rFonts w:cs="Arial"/>
              </w:rPr>
            </w:pPr>
            <w:r>
              <w:rPr>
                <w:rFonts w:cs="Arial"/>
              </w:rPr>
              <w:t>A wide body of research highlights the benefit of targeted academic support, particularly for those Pupil Premium pupils who are not making good progress. Through robust standardised testing, we are able to identify those pupils who are most at need. Teaching assistants deliver a range of structured small-group interventions</w:t>
            </w:r>
            <w:r w:rsidR="006738AB">
              <w:rPr>
                <w:rFonts w:cs="Arial"/>
              </w:rPr>
              <w:t xml:space="preserve"> as well as one-to-one support.</w:t>
            </w:r>
          </w:p>
          <w:p w14:paraId="1DABF2FE" w14:textId="77777777" w:rsidR="00E5459D" w:rsidRDefault="00E5459D" w:rsidP="00E5459D">
            <w:pPr>
              <w:spacing w:after="0"/>
              <w:rPr>
                <w:rFonts w:cs="Arial"/>
              </w:rPr>
            </w:pPr>
          </w:p>
          <w:p w14:paraId="6895B278" w14:textId="77777777" w:rsidR="00E5459D" w:rsidRPr="00433AA9" w:rsidRDefault="00E5459D" w:rsidP="00E5459D">
            <w:pPr>
              <w:rPr>
                <w:rFonts w:cs="Arial"/>
                <w:b/>
                <w:u w:val="single"/>
              </w:rPr>
            </w:pPr>
            <w:r w:rsidRPr="00433AA9">
              <w:rPr>
                <w:rFonts w:cs="Arial"/>
                <w:b/>
                <w:u w:val="single"/>
              </w:rPr>
              <w:t>How does our pastoral system support pupil premium students?</w:t>
            </w:r>
          </w:p>
          <w:p w14:paraId="51EC8846" w14:textId="77777777" w:rsidR="00E5459D" w:rsidRDefault="00E5459D" w:rsidP="00E5459D">
            <w:pPr>
              <w:spacing w:after="120" w:line="240" w:lineRule="auto"/>
              <w:rPr>
                <w:rFonts w:cs="Arial"/>
              </w:rPr>
            </w:pPr>
            <w:r w:rsidRPr="00433AA9">
              <w:rPr>
                <w:rFonts w:cs="Arial"/>
              </w:rPr>
              <w:t>Through our pastoral system, we are able to provide dedicated and high quality support for our students. Individual student needs are identified and</w:t>
            </w:r>
            <w:r>
              <w:rPr>
                <w:rFonts w:cs="Arial"/>
              </w:rPr>
              <w:t xml:space="preserve"> focused support is provided.  </w:t>
            </w:r>
            <w:r w:rsidRPr="00433AA9">
              <w:rPr>
                <w:rFonts w:cs="Arial"/>
              </w:rPr>
              <w:t xml:space="preserve">We employ a student support coordinator to liaise with parents, and train student social workers to support the pupils’ needs at home. The impact of this is increased attendance and pastoral awareness of educational issues that relate to those pupils in receipt of pupil premium. </w:t>
            </w:r>
          </w:p>
          <w:p w14:paraId="7A34C7BB" w14:textId="77777777" w:rsidR="00E5459D" w:rsidRPr="008F0F31" w:rsidRDefault="00E5459D" w:rsidP="00E5459D">
            <w:pPr>
              <w:spacing w:after="120" w:line="240" w:lineRule="auto"/>
              <w:rPr>
                <w:rFonts w:cs="Arial"/>
                <w:b/>
              </w:rPr>
            </w:pPr>
          </w:p>
          <w:p w14:paraId="55DF5D20" w14:textId="77777777" w:rsidR="00E5459D" w:rsidRPr="00433AA9" w:rsidRDefault="00E5459D" w:rsidP="00E5459D">
            <w:pPr>
              <w:rPr>
                <w:rFonts w:cs="Arial"/>
                <w:b/>
                <w:u w:val="single"/>
              </w:rPr>
            </w:pPr>
            <w:r>
              <w:rPr>
                <w:rFonts w:cs="Arial"/>
                <w:b/>
                <w:u w:val="single"/>
              </w:rPr>
              <w:t>Why are</w:t>
            </w:r>
            <w:r w:rsidRPr="00433AA9">
              <w:rPr>
                <w:rFonts w:cs="Arial"/>
                <w:b/>
                <w:u w:val="single"/>
              </w:rPr>
              <w:t xml:space="preserve"> extra-curricular </w:t>
            </w:r>
            <w:r>
              <w:rPr>
                <w:rFonts w:cs="Arial"/>
                <w:b/>
                <w:u w:val="single"/>
              </w:rPr>
              <w:t xml:space="preserve">and aspirational </w:t>
            </w:r>
            <w:r w:rsidRPr="00433AA9">
              <w:rPr>
                <w:rFonts w:cs="Arial"/>
                <w:b/>
                <w:u w:val="single"/>
              </w:rPr>
              <w:t>provision</w:t>
            </w:r>
            <w:r>
              <w:rPr>
                <w:rFonts w:cs="Arial"/>
                <w:b/>
                <w:u w:val="single"/>
              </w:rPr>
              <w:t>s</w:t>
            </w:r>
            <w:r w:rsidRPr="00433AA9">
              <w:rPr>
                <w:rFonts w:cs="Arial"/>
                <w:b/>
                <w:u w:val="single"/>
              </w:rPr>
              <w:t xml:space="preserve"> important in our school?</w:t>
            </w:r>
          </w:p>
          <w:p w14:paraId="750468C4" w14:textId="77777777" w:rsidR="00E5459D" w:rsidRDefault="00E5459D" w:rsidP="00E5459D">
            <w:pPr>
              <w:spacing w:after="120" w:line="240" w:lineRule="auto"/>
              <w:rPr>
                <w:rFonts w:cs="Arial"/>
              </w:rPr>
            </w:pPr>
            <w:r w:rsidRPr="00433AA9">
              <w:rPr>
                <w:rFonts w:cs="Arial"/>
              </w:rPr>
              <w:t>At Bishop Challoner</w:t>
            </w:r>
            <w:r>
              <w:rPr>
                <w:rFonts w:cs="Arial"/>
              </w:rPr>
              <w:t xml:space="preserve"> Catholic College</w:t>
            </w:r>
            <w:r w:rsidRPr="00433AA9">
              <w:rPr>
                <w:rFonts w:cs="Arial"/>
              </w:rPr>
              <w:t xml:space="preserve">, we recognise </w:t>
            </w:r>
            <w:r>
              <w:rPr>
                <w:rFonts w:cs="Arial"/>
              </w:rPr>
              <w:t>that it is important for students to</w:t>
            </w:r>
            <w:r w:rsidRPr="00433AA9">
              <w:rPr>
                <w:rFonts w:cs="Arial"/>
              </w:rPr>
              <w:t xml:space="preserve"> </w:t>
            </w:r>
            <w:r>
              <w:rPr>
                <w:rFonts w:cs="Arial"/>
              </w:rPr>
              <w:t xml:space="preserve">learn a </w:t>
            </w:r>
            <w:r w:rsidRPr="00433AA9">
              <w:rPr>
                <w:rFonts w:cs="Arial"/>
              </w:rPr>
              <w:t xml:space="preserve">variety of skills that go beyond the classroom. </w:t>
            </w:r>
            <w:r>
              <w:rPr>
                <w:rFonts w:cs="Arial"/>
              </w:rPr>
              <w:t xml:space="preserve">Skills learnt in a variety of situations are integral to a young person’s sense of self, confidence and soft skills. </w:t>
            </w:r>
            <w:r w:rsidRPr="00433AA9">
              <w:rPr>
                <w:rFonts w:cs="Arial"/>
              </w:rPr>
              <w:t>It is crucial that pupil premium students are given equa</w:t>
            </w:r>
            <w:r>
              <w:rPr>
                <w:rFonts w:cs="Arial"/>
              </w:rPr>
              <w:t>l access to these opportunities,</w:t>
            </w:r>
            <w:r w:rsidRPr="00433AA9">
              <w:rPr>
                <w:rFonts w:cs="Arial"/>
              </w:rPr>
              <w:t xml:space="preserve"> allowing them to fulfil their potential.</w:t>
            </w:r>
          </w:p>
          <w:p w14:paraId="453426BB" w14:textId="77777777" w:rsidR="00E5459D" w:rsidRDefault="00E5459D" w:rsidP="00E5459D">
            <w:pPr>
              <w:spacing w:after="120" w:line="240" w:lineRule="auto"/>
              <w:rPr>
                <w:rFonts w:cs="Arial"/>
              </w:rPr>
            </w:pPr>
          </w:p>
          <w:p w14:paraId="7CBEB3C3" w14:textId="77777777" w:rsidR="00E5459D" w:rsidRPr="00433AA9" w:rsidRDefault="00E5459D" w:rsidP="00E5459D">
            <w:pPr>
              <w:spacing w:after="120" w:line="240" w:lineRule="auto"/>
              <w:rPr>
                <w:rFonts w:cs="Arial"/>
                <w:b/>
                <w:u w:val="single"/>
              </w:rPr>
            </w:pPr>
            <w:r w:rsidRPr="00433AA9">
              <w:rPr>
                <w:rFonts w:cs="Arial"/>
                <w:b/>
                <w:u w:val="single"/>
              </w:rPr>
              <w:t>What does our personalised provision look like?</w:t>
            </w:r>
          </w:p>
          <w:p w14:paraId="2A7D54E9" w14:textId="3B034C42" w:rsidR="00E66558" w:rsidRPr="00E5459D" w:rsidRDefault="00E5459D" w:rsidP="00E5459D">
            <w:pPr>
              <w:spacing w:before="120"/>
              <w:rPr>
                <w:i/>
                <w:iCs/>
              </w:rPr>
            </w:pPr>
            <w:r w:rsidRPr="00433AA9">
              <w:rPr>
                <w:rFonts w:cs="Arial"/>
              </w:rPr>
              <w:t>It is important that all students are equal. To ensure this is always the case certain provision must be in place to ensure that pupils do not feel stigmatised by their financial background. This includes our netbook scheme, biometric catering system</w:t>
            </w:r>
            <w:r>
              <w:rPr>
                <w:rFonts w:cs="Arial"/>
              </w:rPr>
              <w:t xml:space="preserve"> and financial support for specific pupil needs.</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F493577" w:rsidR="00E66558" w:rsidRDefault="00E5459D">
            <w:pPr>
              <w:pStyle w:val="TableRowCentered"/>
              <w:jc w:val="left"/>
            </w:pPr>
            <w:r w:rsidRPr="00DF4694">
              <w:rPr>
                <w:b/>
                <w:color w:val="auto"/>
              </w:rPr>
              <w:t>Literacy</w:t>
            </w:r>
            <w:r>
              <w:rPr>
                <w:color w:val="auto"/>
              </w:rPr>
              <w:t xml:space="preserve">- </w:t>
            </w:r>
            <w:r w:rsidRPr="00A50F03">
              <w:rPr>
                <w:color w:val="auto"/>
              </w:rPr>
              <w:t>Assessments</w:t>
            </w:r>
            <w:r w:rsidR="004F5703">
              <w:rPr>
                <w:color w:val="auto"/>
              </w:rPr>
              <w:t xml:space="preserve"> (NGRT</w:t>
            </w:r>
            <w:r>
              <w:rPr>
                <w:color w:val="auto"/>
              </w:rPr>
              <w:t>)</w:t>
            </w:r>
            <w:r w:rsidRPr="00A50F03">
              <w:rPr>
                <w:color w:val="auto"/>
              </w:rPr>
              <w:t>, observations and discussion</w:t>
            </w:r>
            <w:r w:rsidR="004F5703">
              <w:rPr>
                <w:color w:val="auto"/>
              </w:rPr>
              <w:t>s</w:t>
            </w:r>
            <w:r w:rsidRPr="00A50F03">
              <w:rPr>
                <w:color w:val="auto"/>
              </w:rPr>
              <w:t xml:space="preserve"> indicate that disadvantaged pupils generally have lower levels of re</w:t>
            </w:r>
            <w:r>
              <w:rPr>
                <w:color w:val="auto"/>
              </w:rPr>
              <w:t xml:space="preserve">ading comprehension than peers and lower literacy levels. </w:t>
            </w:r>
            <w:r w:rsidRPr="00A50F03">
              <w:rPr>
                <w:color w:val="auto"/>
              </w:rPr>
              <w:t>This impacts their progress in all subjects.</w:t>
            </w:r>
            <w:r>
              <w:rPr>
                <w:color w:val="auto"/>
              </w:rPr>
              <w:t xml:space="preserve"> Research highlights the importance of literacy levels for a pupil’s future success.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24ACAA9" w:rsidR="00E66558" w:rsidRPr="00CE0AAE" w:rsidRDefault="0038551F" w:rsidP="009660D4">
            <w:pPr>
              <w:pStyle w:val="TableRowCentered"/>
              <w:jc w:val="left"/>
              <w:rPr>
                <w:rFonts w:cs="Arial"/>
                <w:iCs/>
                <w:color w:val="auto"/>
                <w:lang w:val="en-US"/>
              </w:rPr>
            </w:pPr>
            <w:r w:rsidRPr="00DF4694">
              <w:rPr>
                <w:rFonts w:cs="Arial"/>
                <w:b/>
                <w:iCs/>
                <w:color w:val="auto"/>
                <w:lang w:val="en-US"/>
              </w:rPr>
              <w:t>Mental health and well-being</w:t>
            </w:r>
            <w:r>
              <w:rPr>
                <w:rFonts w:cs="Arial"/>
                <w:iCs/>
                <w:color w:val="auto"/>
                <w:lang w:val="en-US"/>
              </w:rPr>
              <w:t xml:space="preserve">- </w:t>
            </w:r>
            <w:r w:rsidRPr="00A50F03">
              <w:rPr>
                <w:rFonts w:cs="Arial"/>
                <w:iCs/>
                <w:color w:val="auto"/>
                <w:lang w:val="en-US"/>
              </w:rPr>
              <w:t>Our observations and discussions with pupils and families have identified social and emotional issues for many pupils, such as</w:t>
            </w:r>
            <w:r w:rsidRPr="00A50F03">
              <w:rPr>
                <w:color w:val="auto"/>
              </w:rPr>
              <w:t xml:space="preserve"> anxiety, depression (diagnosed by medical professionals) and low self-esteem. </w:t>
            </w:r>
            <w:r w:rsidRPr="00A50F03">
              <w:rPr>
                <w:rFonts w:cs="Arial"/>
                <w:iCs/>
                <w:color w:val="auto"/>
                <w:lang w:val="en-US"/>
              </w:rPr>
              <w:t>These challenges particularly affect disadvantaged pupils</w:t>
            </w:r>
            <w:r w:rsidR="00CE0AAE">
              <w:rPr>
                <w:rFonts w:cs="Arial"/>
                <w:iCs/>
                <w:color w:val="auto"/>
                <w:lang w:val="en-US"/>
              </w:rPr>
              <w:t xml:space="preserve"> and can impact</w:t>
            </w:r>
            <w:r w:rsidRPr="00A50F03">
              <w:rPr>
                <w:rFonts w:cs="Arial"/>
                <w:iCs/>
                <w:color w:val="auto"/>
                <w:lang w:val="en-US"/>
              </w:rPr>
              <w:t xml:space="preserve"> their attainment.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EA50D20" w:rsidR="0038551F" w:rsidRPr="00CE0AAE" w:rsidRDefault="0038551F" w:rsidP="00214122">
            <w:pPr>
              <w:pStyle w:val="TableRowCentered"/>
              <w:jc w:val="left"/>
              <w:rPr>
                <w:iCs/>
                <w:szCs w:val="24"/>
              </w:rPr>
            </w:pPr>
            <w:r>
              <w:rPr>
                <w:b/>
                <w:iCs/>
                <w:szCs w:val="24"/>
              </w:rPr>
              <w:t>Attendance</w:t>
            </w:r>
            <w:r>
              <w:rPr>
                <w:iCs/>
                <w:szCs w:val="24"/>
              </w:rPr>
              <w:t xml:space="preserve">- Many students struggle to engage with educational systems. Through the use of our careers service and engaging extra-curricular programme, we aim to ensure that pupils see the purpose of school and want to </w:t>
            </w:r>
            <w:r w:rsidR="00214122">
              <w:rPr>
                <w:iCs/>
                <w:szCs w:val="24"/>
              </w:rPr>
              <w:t>attend</w:t>
            </w:r>
            <w:r>
              <w:rPr>
                <w:iCs/>
                <w:szCs w:val="24"/>
              </w:rPr>
              <w:t xml:space="preserve"> the school.</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A05E2DE" w:rsidR="0038551F" w:rsidRPr="00E5459D" w:rsidRDefault="0038551F" w:rsidP="0038551F">
            <w:pPr>
              <w:pStyle w:val="TableRowCentered"/>
              <w:ind w:left="0"/>
              <w:jc w:val="left"/>
              <w:rPr>
                <w:iCs/>
                <w:szCs w:val="24"/>
              </w:rPr>
            </w:pPr>
            <w:r>
              <w:rPr>
                <w:b/>
                <w:iCs/>
                <w:szCs w:val="24"/>
              </w:rPr>
              <w:t>Cultural capital</w:t>
            </w:r>
            <w:r>
              <w:rPr>
                <w:iCs/>
                <w:szCs w:val="24"/>
              </w:rPr>
              <w:t xml:space="preserve">- </w:t>
            </w:r>
            <w:r w:rsidRPr="007E5F5E">
              <w:rPr>
                <w:iCs/>
                <w:szCs w:val="24"/>
              </w:rPr>
              <w:t>It is widely acknowledged that</w:t>
            </w:r>
            <w:r>
              <w:rPr>
                <w:iCs/>
                <w:szCs w:val="24"/>
              </w:rPr>
              <w:t xml:space="preserve"> pupils from disadvantaged backgrounds often do not have access to the same opportunities as their peers. </w:t>
            </w:r>
            <w:r w:rsidRPr="007E5F5E">
              <w:rPr>
                <w:iCs/>
                <w:szCs w:val="24"/>
              </w:rPr>
              <w:t xml:space="preserve">At the heart of the schools ethos is the belief that all students </w:t>
            </w:r>
            <w:r>
              <w:rPr>
                <w:iCs/>
                <w:szCs w:val="24"/>
              </w:rPr>
              <w:t xml:space="preserve">should have equal opportunities. </w:t>
            </w:r>
            <w:r w:rsidRPr="007E5F5E">
              <w:rPr>
                <w:iCs/>
                <w:szCs w:val="24"/>
              </w:rPr>
              <w:t xml:space="preserve">The school’s extra-curricular </w:t>
            </w:r>
            <w:r w:rsidR="00720CA0">
              <w:rPr>
                <w:iCs/>
                <w:szCs w:val="24"/>
              </w:rPr>
              <w:t xml:space="preserve">and work experience </w:t>
            </w:r>
            <w:r w:rsidRPr="007E5F5E">
              <w:rPr>
                <w:iCs/>
                <w:szCs w:val="24"/>
              </w:rPr>
              <w:t>programme provides students with opportunities that they might otherwise be unable to access.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15118C6" w:rsidR="00E66558" w:rsidRDefault="00E5459D">
            <w:pPr>
              <w:pStyle w:val="TableRowCentered"/>
              <w:jc w:val="left"/>
              <w:rPr>
                <w:iCs/>
                <w:sz w:val="22"/>
              </w:rPr>
            </w:pPr>
            <w:r w:rsidRPr="00DF4694">
              <w:rPr>
                <w:b/>
                <w:iCs/>
              </w:rPr>
              <w:t>Accessibility</w:t>
            </w:r>
            <w:r>
              <w:rPr>
                <w:iCs/>
              </w:rPr>
              <w:t xml:space="preserve">- </w:t>
            </w:r>
            <w:r w:rsidRPr="007E5F5E">
              <w:rPr>
                <w:iCs/>
              </w:rPr>
              <w:t xml:space="preserve">The financial circumstances of some families means that they are not able to afford some of the materials needed for their </w:t>
            </w:r>
            <w:r w:rsidRPr="007E5F5E">
              <w:rPr>
                <w:iCs/>
              </w:rPr>
              <w:lastRenderedPageBreak/>
              <w:t xml:space="preserve">children to access the curriculum. </w:t>
            </w:r>
            <w:r>
              <w:rPr>
                <w:iCs/>
              </w:rPr>
              <w:t>At Bishop Challoner Catholic College, we recognise the importance of ensuring the pupils are not disadvantaged because of their material wealth. In particular, we recognise the importance of technological literacy and support all pupils in our netbook and ICT scheme.</w:t>
            </w:r>
          </w:p>
        </w:tc>
      </w:tr>
    </w:tbl>
    <w:p w14:paraId="2A7D54FF" w14:textId="77777777"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A078" w14:textId="77777777" w:rsidR="00E5459D" w:rsidRDefault="00E5459D" w:rsidP="00E5459D">
            <w:pPr>
              <w:pStyle w:val="TableRow"/>
              <w:rPr>
                <w:color w:val="auto"/>
              </w:rPr>
            </w:pPr>
            <w:r w:rsidRPr="00DF4694">
              <w:rPr>
                <w:b/>
                <w:color w:val="auto"/>
              </w:rPr>
              <w:t>Literacy</w:t>
            </w:r>
            <w:r>
              <w:rPr>
                <w:color w:val="auto"/>
              </w:rPr>
              <w:t>- To improve</w:t>
            </w:r>
            <w:r w:rsidRPr="00A50F03">
              <w:rPr>
                <w:color w:val="auto"/>
              </w:rPr>
              <w:t xml:space="preserve"> reading comprehension </w:t>
            </w:r>
            <w:r>
              <w:rPr>
                <w:color w:val="auto"/>
              </w:rPr>
              <w:t xml:space="preserve">and literacy levels </w:t>
            </w:r>
            <w:r w:rsidRPr="00A50F03">
              <w:rPr>
                <w:color w:val="auto"/>
              </w:rPr>
              <w:t>among disadvantaged pupils across KS3</w:t>
            </w:r>
            <w:r>
              <w:rPr>
                <w:color w:val="auto"/>
              </w:rPr>
              <w:t>.</w:t>
            </w:r>
          </w:p>
          <w:p w14:paraId="52D9D344" w14:textId="77777777" w:rsidR="00E5459D" w:rsidRDefault="00E5459D" w:rsidP="00E5459D">
            <w:pPr>
              <w:pStyle w:val="TableRow"/>
              <w:rPr>
                <w:color w:val="auto"/>
              </w:rPr>
            </w:pPr>
          </w:p>
          <w:p w14:paraId="098AAFF9" w14:textId="45BA0A93" w:rsidR="00E5459D" w:rsidRDefault="00E5459D" w:rsidP="00E5459D">
            <w:pPr>
              <w:pStyle w:val="TableRow"/>
              <w:rPr>
                <w:color w:val="auto"/>
              </w:rPr>
            </w:pPr>
            <w:r>
              <w:rPr>
                <w:color w:val="auto"/>
              </w:rPr>
              <w:t>To embed NGRT in whole-school models and to use data to support those who are not AR.</w:t>
            </w:r>
          </w:p>
          <w:p w14:paraId="2A7D5504" w14:textId="4FF65F38" w:rsidR="00E66558" w:rsidRDefault="00E66558" w:rsidP="00E5459D">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D76BD9F" w:rsidR="00E66558" w:rsidRDefault="00E5459D" w:rsidP="00F50856">
            <w:pPr>
              <w:pStyle w:val="TableRowCentered"/>
              <w:jc w:val="left"/>
              <w:rPr>
                <w:sz w:val="22"/>
                <w:szCs w:val="22"/>
              </w:rPr>
            </w:pPr>
            <w:r>
              <w:rPr>
                <w:color w:val="auto"/>
              </w:rPr>
              <w:t>All staff trained in literacy strategies. A literacy CPD pathway will be delivered to ens</w:t>
            </w:r>
            <w:r w:rsidR="00F50856">
              <w:rPr>
                <w:color w:val="auto"/>
              </w:rPr>
              <w:t>ure staff can opt-</w:t>
            </w:r>
            <w:r>
              <w:rPr>
                <w:color w:val="auto"/>
              </w:rPr>
              <w:t xml:space="preserve">in for literacy training. Continual monitoring of NGRT to </w:t>
            </w:r>
            <w:r w:rsidRPr="00A50F03">
              <w:rPr>
                <w:color w:val="auto"/>
              </w:rPr>
              <w:t>demonstrate improved comprehension skills among disadvantaged pupils and a smaller disparity between the scores of disadvantaged pupils and their non-disadvantaged peers</w:t>
            </w:r>
            <w:r>
              <w:rPr>
                <w:color w:val="auto"/>
              </w:rPr>
              <w:t>.</w:t>
            </w:r>
          </w:p>
        </w:tc>
      </w:tr>
      <w:tr w:rsidR="00305F5A"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B78E83" w:rsidR="00305F5A" w:rsidRDefault="00305F5A" w:rsidP="00305F5A">
            <w:pPr>
              <w:pStyle w:val="TableRow"/>
              <w:rPr>
                <w:sz w:val="22"/>
                <w:szCs w:val="22"/>
              </w:rPr>
            </w:pPr>
            <w:r>
              <w:rPr>
                <w:rFonts w:cs="Arial"/>
                <w:b/>
                <w:iCs/>
                <w:color w:val="auto"/>
                <w:lang w:val="en-US"/>
              </w:rPr>
              <w:t>Mental health and well</w:t>
            </w:r>
            <w:r w:rsidRPr="00DF4694">
              <w:rPr>
                <w:rFonts w:cs="Arial"/>
                <w:b/>
                <w:iCs/>
                <w:color w:val="auto"/>
                <w:lang w:val="en-US"/>
              </w:rPr>
              <w:t>being</w:t>
            </w:r>
            <w:r>
              <w:rPr>
                <w:color w:val="auto"/>
              </w:rPr>
              <w:t xml:space="preserve">- </w:t>
            </w:r>
            <w:r w:rsidRPr="00A50F03">
              <w:rPr>
                <w:color w:val="auto"/>
              </w:rPr>
              <w:t>To achieve and sustain improved well</w:t>
            </w:r>
            <w:r>
              <w:rPr>
                <w:color w:val="auto"/>
              </w:rPr>
              <w:t>-</w:t>
            </w:r>
            <w:r w:rsidRPr="00A50F03">
              <w:rPr>
                <w:color w:val="auto"/>
              </w:rPr>
              <w:t>being for all pupils, including those who are disadvantaged</w:t>
            </w:r>
            <w:r>
              <w:rPr>
                <w:color w:val="auto"/>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F77310E" w:rsidR="00305F5A" w:rsidRPr="0075036E" w:rsidRDefault="00305F5A" w:rsidP="005611CF">
            <w:pPr>
              <w:suppressAutoHyphens w:val="0"/>
              <w:autoSpaceDN/>
              <w:spacing w:before="60" w:after="60" w:line="240" w:lineRule="auto"/>
              <w:ind w:left="28" w:right="57"/>
              <w:rPr>
                <w:rFonts w:cs="Arial"/>
                <w:color w:val="auto"/>
              </w:rPr>
            </w:pPr>
            <w:r w:rsidRPr="00A50F03">
              <w:rPr>
                <w:rFonts w:cs="Arial"/>
                <w:color w:val="auto"/>
              </w:rPr>
              <w:t xml:space="preserve">Sustained high levels of wellbeing </w:t>
            </w:r>
            <w:r>
              <w:rPr>
                <w:rFonts w:cs="Arial"/>
                <w:color w:val="auto"/>
              </w:rPr>
              <w:t xml:space="preserve">demonstrated through </w:t>
            </w:r>
            <w:r w:rsidRPr="00A50F03">
              <w:rPr>
                <w:rFonts w:cs="Arial"/>
                <w:color w:val="auto"/>
              </w:rPr>
              <w:t>student voice, student and parent su</w:t>
            </w:r>
            <w:r>
              <w:rPr>
                <w:rFonts w:cs="Arial"/>
                <w:color w:val="auto"/>
              </w:rPr>
              <w:t>rveys and teacher observations.</w:t>
            </w:r>
          </w:p>
        </w:tc>
      </w:tr>
      <w:tr w:rsidR="00305F5A"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CCE2F79" w:rsidR="00305F5A" w:rsidRPr="00305F5A" w:rsidRDefault="00305F5A" w:rsidP="00305F5A">
            <w:pPr>
              <w:pStyle w:val="TableRow"/>
            </w:pPr>
            <w:r w:rsidRPr="00305F5A">
              <w:rPr>
                <w:b/>
              </w:rPr>
              <w:t>Attendance</w:t>
            </w:r>
            <w:r w:rsidRPr="00305F5A">
              <w:t xml:space="preserve">- To </w:t>
            </w:r>
            <w:r>
              <w:t>improve the attendance of PP students so that they are in line with NPP.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5B625FC" w:rsidR="00305F5A" w:rsidRPr="00305F5A" w:rsidRDefault="00305F5A" w:rsidP="00305F5A">
            <w:pPr>
              <w:pStyle w:val="TableRowCentered"/>
              <w:jc w:val="left"/>
              <w:rPr>
                <w:szCs w:val="24"/>
              </w:rPr>
            </w:pPr>
            <w:r w:rsidRPr="00305F5A">
              <w:rPr>
                <w:szCs w:val="24"/>
              </w:rPr>
              <w:t>Continued monitoring of student attendance. Initiatives such as the attendance draws</w:t>
            </w:r>
            <w:r>
              <w:rPr>
                <w:szCs w:val="24"/>
              </w:rPr>
              <w:t xml:space="preserve"> to be used weekly. Staff email to be sent out to highlight daily attendance.</w:t>
            </w:r>
          </w:p>
        </w:tc>
      </w:tr>
      <w:tr w:rsidR="0038551F" w14:paraId="589194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D620" w14:textId="66597131" w:rsidR="0038551F" w:rsidRPr="00305F5A" w:rsidRDefault="0038551F" w:rsidP="0038551F">
            <w:pPr>
              <w:pStyle w:val="TableRow"/>
              <w:rPr>
                <w:b/>
              </w:rPr>
            </w:pPr>
            <w:r w:rsidRPr="00DF4694">
              <w:rPr>
                <w:b/>
                <w:iCs/>
              </w:rPr>
              <w:t>Cultural capital</w:t>
            </w:r>
            <w:r>
              <w:t>- To improve</w:t>
            </w:r>
            <w:r w:rsidRPr="005E36E1">
              <w:t xml:space="preserve"> extra-curricular attendance for disadvan</w:t>
            </w:r>
            <w:r>
              <w:t xml:space="preserve">taged pupils across KS3 and </w:t>
            </w:r>
            <w:r w:rsidR="0038205E">
              <w:t xml:space="preserve">4 and ensure that all trips, </w:t>
            </w:r>
            <w:r>
              <w:t xml:space="preserve">clubs </w:t>
            </w:r>
            <w:r w:rsidR="0038205E">
              <w:t xml:space="preserve">and work experience placements </w:t>
            </w:r>
            <w:r>
              <w:t>reflect the PP proportion in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7B5E" w14:textId="3A84BDE4" w:rsidR="0038551F" w:rsidRPr="00305F5A" w:rsidRDefault="0038551F" w:rsidP="0038551F">
            <w:pPr>
              <w:pStyle w:val="TableRowCentered"/>
              <w:jc w:val="left"/>
              <w:rPr>
                <w:szCs w:val="24"/>
              </w:rPr>
            </w:pPr>
            <w:r>
              <w:rPr>
                <w:szCs w:val="24"/>
              </w:rPr>
              <w:t>Continued</w:t>
            </w:r>
            <w:r w:rsidRPr="005E36E1">
              <w:rPr>
                <w:szCs w:val="24"/>
              </w:rPr>
              <w:t xml:space="preserve"> monitoring of trips and clubs to ensure that all extra-curricular opportunities reflect the school’s cohort: 1/3 of all pupils attending should be PP.</w:t>
            </w:r>
          </w:p>
        </w:tc>
      </w:tr>
      <w:tr w:rsidR="0038551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F105896" w:rsidR="0038551F" w:rsidRDefault="0038551F" w:rsidP="0038551F">
            <w:pPr>
              <w:pStyle w:val="TableRow"/>
              <w:rPr>
                <w:sz w:val="22"/>
                <w:szCs w:val="22"/>
              </w:rPr>
            </w:pPr>
            <w:r>
              <w:rPr>
                <w:b/>
                <w:iCs/>
              </w:rPr>
              <w:t>Accessibility</w:t>
            </w:r>
            <w:r>
              <w:rPr>
                <w:iCs/>
              </w:rPr>
              <w:t>- To ensure all pupils have access to ICT provisions.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1E1BB" w14:textId="77777777" w:rsidR="0038551F" w:rsidRDefault="0038551F" w:rsidP="0038551F">
            <w:pPr>
              <w:pStyle w:val="TableRowCentered"/>
              <w:jc w:val="left"/>
              <w:rPr>
                <w:szCs w:val="24"/>
              </w:rPr>
            </w:pPr>
            <w:r>
              <w:rPr>
                <w:szCs w:val="24"/>
              </w:rPr>
              <w:t xml:space="preserve">Continued development of the school’s netbook programme to ensure all pupils have access to ICT facilities. </w:t>
            </w:r>
          </w:p>
          <w:p w14:paraId="2A7D550E" w14:textId="77777777" w:rsidR="0038551F" w:rsidRDefault="0038551F" w:rsidP="0038551F">
            <w:pPr>
              <w:pStyle w:val="TableRowCentered"/>
              <w:jc w:val="left"/>
              <w:rPr>
                <w:sz w:val="22"/>
                <w:szCs w:val="22"/>
              </w:rPr>
            </w:pPr>
          </w:p>
        </w:tc>
      </w:tr>
    </w:tbl>
    <w:p w14:paraId="2A06959E" w14:textId="7EDDE67E" w:rsidR="00120AB1" w:rsidRDefault="00120AB1" w:rsidP="00BD4B12"/>
    <w:p w14:paraId="21E0638A" w14:textId="7D2000D0" w:rsidR="000B38D0" w:rsidRDefault="000B38D0" w:rsidP="00BD4B12"/>
    <w:p w14:paraId="4FCC32CF" w14:textId="77777777" w:rsidR="000B38D0" w:rsidRDefault="000B38D0" w:rsidP="00BD4B12"/>
    <w:p w14:paraId="2A7D5512" w14:textId="06DA741A" w:rsidR="00E66558" w:rsidRDefault="009D71E8">
      <w:pPr>
        <w:pStyle w:val="Heading2"/>
      </w:pPr>
      <w:r>
        <w:lastRenderedPageBreak/>
        <w:t>Activity in this academic year</w:t>
      </w:r>
    </w:p>
    <w:p w14:paraId="782BC42B" w14:textId="3E180BBC" w:rsidR="0075036E" w:rsidRDefault="009D71E8" w:rsidP="0075036E">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4F3EC422" w14:textId="37A60C1F" w:rsidR="0075036E" w:rsidRDefault="0075036E" w:rsidP="0075036E">
      <w:pPr>
        <w:pStyle w:val="Heading3"/>
      </w:pPr>
      <w:r>
        <w:t>Teaching (for example, CPD, recruitment and retention)</w:t>
      </w:r>
    </w:p>
    <w:p w14:paraId="35F7296A" w14:textId="3BCD9591" w:rsidR="0075036E" w:rsidRDefault="0075036E" w:rsidP="0075036E">
      <w:r>
        <w:t>Budgeted cost: £1</w:t>
      </w:r>
      <w:r w:rsidR="008C2971">
        <w:t>8</w:t>
      </w:r>
      <w:r w:rsidR="00F50856">
        <w:t>0</w:t>
      </w:r>
      <w:r>
        <w:t>,500</w:t>
      </w:r>
    </w:p>
    <w:tbl>
      <w:tblPr>
        <w:tblW w:w="5000" w:type="pct"/>
        <w:tblCellMar>
          <w:left w:w="10" w:type="dxa"/>
          <w:right w:w="10" w:type="dxa"/>
        </w:tblCellMar>
        <w:tblLook w:val="04A0" w:firstRow="1" w:lastRow="0" w:firstColumn="1" w:lastColumn="0" w:noHBand="0" w:noVBand="1"/>
      </w:tblPr>
      <w:tblGrid>
        <w:gridCol w:w="3397"/>
        <w:gridCol w:w="4536"/>
        <w:gridCol w:w="1553"/>
      </w:tblGrid>
      <w:tr w:rsidR="0075036E" w14:paraId="331C6092" w14:textId="77777777" w:rsidTr="006E5DC8">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FC91E9" w14:textId="77777777" w:rsidR="0075036E" w:rsidRDefault="0075036E" w:rsidP="00747403">
            <w:pPr>
              <w:pStyle w:val="TableHeader"/>
              <w:jc w:val="left"/>
            </w:pPr>
            <w: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767FA6" w14:textId="77777777" w:rsidR="0075036E" w:rsidRDefault="0075036E" w:rsidP="00747403">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0BBB47" w14:textId="77777777" w:rsidR="0075036E" w:rsidRDefault="0075036E" w:rsidP="00747403">
            <w:pPr>
              <w:pStyle w:val="TableHeader"/>
              <w:jc w:val="left"/>
            </w:pPr>
            <w:r>
              <w:t>Challenge number(s) addressed</w:t>
            </w:r>
          </w:p>
        </w:tc>
      </w:tr>
      <w:tr w:rsidR="0075036E" w14:paraId="2CB9F73D" w14:textId="77777777" w:rsidTr="006E5DC8">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8958" w14:textId="77777777" w:rsidR="0075036E" w:rsidRDefault="0075036E" w:rsidP="00747403">
            <w:pPr>
              <w:pStyle w:val="TableRow"/>
              <w:ind w:left="0"/>
              <w:rPr>
                <w:rFonts w:cs="Arial"/>
                <w:b/>
              </w:rPr>
            </w:pPr>
            <w:r>
              <w:rPr>
                <w:rFonts w:cs="Arial"/>
                <w:b/>
              </w:rPr>
              <w:t xml:space="preserve">Teaching Quality through </w:t>
            </w:r>
            <w:r w:rsidRPr="00343A27">
              <w:rPr>
                <w:rFonts w:cs="Arial"/>
                <w:b/>
              </w:rPr>
              <w:t>Professional Development</w:t>
            </w:r>
          </w:p>
          <w:p w14:paraId="4FEED9AC" w14:textId="77777777" w:rsidR="0075036E" w:rsidRPr="00A32722" w:rsidRDefault="0075036E" w:rsidP="00747403">
            <w:pPr>
              <w:pStyle w:val="TableRow"/>
              <w:rPr>
                <w:rFonts w:cs="Arial"/>
                <w:b/>
                <w:sz w:val="16"/>
                <w:szCs w:val="16"/>
              </w:rPr>
            </w:pPr>
          </w:p>
          <w:p w14:paraId="19217A1F" w14:textId="7B3FAB7D" w:rsidR="0075036E" w:rsidRDefault="0075036E" w:rsidP="00747403">
            <w:pPr>
              <w:pStyle w:val="TableRow"/>
            </w:pPr>
            <w:r>
              <w:rPr>
                <w:rFonts w:cs="Arial"/>
              </w:rPr>
              <w:t xml:space="preserve">Continued professional development for all staff. </w:t>
            </w:r>
            <w:r w:rsidR="00305F5A">
              <w:rPr>
                <w:rFonts w:cs="Arial"/>
              </w:rPr>
              <w:t xml:space="preserve">Literacy pathway and ongoing training. </w:t>
            </w:r>
            <w:r>
              <w:rPr>
                <w:rFonts w:cs="Arial"/>
              </w:rPr>
              <w:t>CPD pathways are selected by staff to ensure they make as much impact on classroom teaching as possible. Early career teachers follow a bespoke programme.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BA8C" w14:textId="77777777" w:rsidR="0075036E" w:rsidRDefault="0075036E" w:rsidP="00747403">
            <w:pPr>
              <w:pStyle w:val="TableRowCentered"/>
              <w:jc w:val="left"/>
              <w:rPr>
                <w:szCs w:val="24"/>
              </w:rPr>
            </w:pPr>
            <w:r>
              <w:rPr>
                <w:szCs w:val="24"/>
              </w:rPr>
              <w:t>The EEF highlights that ‘</w:t>
            </w:r>
            <w:r>
              <w:t xml:space="preserve">Good teaching is the most important lever schools have to improve outcomes for disadvantaged pupils’. They suggest in their latest </w:t>
            </w:r>
            <w:hyperlink r:id="rId7" w:history="1">
              <w:r w:rsidRPr="00436A96">
                <w:rPr>
                  <w:rStyle w:val="Hyperlink"/>
                </w:rPr>
                <w:t>report</w:t>
              </w:r>
            </w:hyperlink>
            <w:r>
              <w:t xml:space="preserve"> that ‘professional development’ and ‘support for early </w:t>
            </w:r>
            <w:proofErr w:type="gramStart"/>
            <w:r>
              <w:t>years</w:t>
            </w:r>
            <w:proofErr w:type="gramEnd"/>
            <w:r>
              <w:t xml:space="preserve"> teachers’ is the most effective way to spend PP funding. Fundamentally, </w:t>
            </w:r>
            <w:r w:rsidRPr="00E54427">
              <w:rPr>
                <w:szCs w:val="24"/>
              </w:rPr>
              <w:t>PP students benefit disproportionately from the quality of teaching. Through targeted staff surveys, teachers highlighted the areas where they would like support.</w:t>
            </w:r>
          </w:p>
          <w:p w14:paraId="7E3F6B0A" w14:textId="77777777" w:rsidR="0075036E" w:rsidRDefault="0075036E" w:rsidP="00747403">
            <w:pPr>
              <w:pStyle w:val="TableRowCentered"/>
              <w:jc w:val="left"/>
              <w:rPr>
                <w:szCs w:val="24"/>
              </w:rPr>
            </w:pPr>
            <w:r w:rsidRPr="00E54427">
              <w:rPr>
                <w:szCs w:val="24"/>
              </w:rPr>
              <w:t>The CPD pathways look to address these areas.</w:t>
            </w:r>
          </w:p>
          <w:p w14:paraId="61FA6B32" w14:textId="77777777" w:rsidR="0075036E" w:rsidRPr="00E54427" w:rsidRDefault="00AA168F" w:rsidP="00747403">
            <w:pPr>
              <w:pStyle w:val="TableRowCentered"/>
              <w:ind w:left="0"/>
              <w:jc w:val="left"/>
              <w:rPr>
                <w:szCs w:val="24"/>
              </w:rPr>
            </w:pPr>
            <w:hyperlink r:id="rId8" w:history="1">
              <w:r w:rsidR="0075036E" w:rsidRPr="00C50EA1">
                <w:rPr>
                  <w:rStyle w:val="Hyperlink"/>
                  <w:szCs w:val="24"/>
                </w:rPr>
                <w:t>The EEF Guide to Pupil Premium</w:t>
              </w:r>
            </w:hyperlink>
            <w:r w:rsidR="0075036E" w:rsidRPr="00C50EA1">
              <w:rPr>
                <w:szCs w:val="24"/>
              </w:rPr>
              <w:t xml:space="preserve"> (</w:t>
            </w:r>
            <w:proofErr w:type="spellStart"/>
            <w:r w:rsidR="0075036E" w:rsidRPr="00C50EA1">
              <w:rPr>
                <w:szCs w:val="24"/>
              </w:rPr>
              <w:t>pg</w:t>
            </w:r>
            <w:proofErr w:type="spellEnd"/>
            <w:r w:rsidR="0075036E" w:rsidRPr="00C50EA1">
              <w:rPr>
                <w:szCs w:val="24"/>
              </w:rPr>
              <w:t xml:space="preserve"> 3)</w:t>
            </w:r>
          </w:p>
          <w:p w14:paraId="5EEF5413" w14:textId="77777777" w:rsidR="0075036E" w:rsidRDefault="00AA168F" w:rsidP="00747403">
            <w:pPr>
              <w:pStyle w:val="TableRowCentered"/>
              <w:ind w:left="0"/>
              <w:jc w:val="left"/>
              <w:rPr>
                <w:sz w:val="22"/>
              </w:rPr>
            </w:pPr>
            <w:hyperlink r:id="rId9" w:history="1">
              <w:r w:rsidR="0075036E" w:rsidRPr="00E54427">
                <w:rPr>
                  <w:rStyle w:val="Hyperlink"/>
                  <w:szCs w:val="24"/>
                </w:rPr>
                <w:t>Ofsted- The Logical Chain of Professional Development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40DC" w14:textId="77777777" w:rsidR="0075036E" w:rsidRDefault="0075036E" w:rsidP="00747403">
            <w:pPr>
              <w:pStyle w:val="TableRowCentered"/>
              <w:jc w:val="left"/>
              <w:rPr>
                <w:sz w:val="22"/>
              </w:rPr>
            </w:pPr>
            <w:r>
              <w:rPr>
                <w:sz w:val="22"/>
              </w:rPr>
              <w:t>1,2</w:t>
            </w:r>
          </w:p>
        </w:tc>
      </w:tr>
      <w:tr w:rsidR="0075036E" w14:paraId="2756CDD1" w14:textId="77777777" w:rsidTr="006E5DC8">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A54A" w14:textId="11872A5D" w:rsidR="0075036E" w:rsidRDefault="0075036E" w:rsidP="00747403">
            <w:pPr>
              <w:spacing w:after="0" w:line="240" w:lineRule="auto"/>
              <w:rPr>
                <w:rFonts w:cs="Arial"/>
                <w:b/>
              </w:rPr>
            </w:pPr>
            <w:r>
              <w:rPr>
                <w:rFonts w:cs="Arial"/>
                <w:b/>
              </w:rPr>
              <w:t xml:space="preserve">Curriculum planning </w:t>
            </w:r>
          </w:p>
          <w:p w14:paraId="652808AF" w14:textId="77777777" w:rsidR="0075036E" w:rsidRPr="00A32722" w:rsidRDefault="0075036E" w:rsidP="00747403">
            <w:pPr>
              <w:spacing w:after="0" w:line="240" w:lineRule="auto"/>
              <w:rPr>
                <w:rFonts w:cs="Arial"/>
                <w:b/>
                <w:sz w:val="16"/>
                <w:szCs w:val="16"/>
              </w:rPr>
            </w:pPr>
          </w:p>
          <w:p w14:paraId="4BE204B4" w14:textId="77777777" w:rsidR="0075036E" w:rsidRDefault="0075036E" w:rsidP="00747403">
            <w:pPr>
              <w:pStyle w:val="TableRow"/>
              <w:ind w:left="0"/>
              <w:rPr>
                <w:i/>
                <w:sz w:val="22"/>
              </w:rPr>
            </w:pPr>
            <w:r>
              <w:rPr>
                <w:rFonts w:eastAsia="Arial" w:cs="Arial"/>
              </w:rPr>
              <w:t xml:space="preserve">Contribution to Lead </w:t>
            </w:r>
            <w:proofErr w:type="spellStart"/>
            <w:r>
              <w:rPr>
                <w:rFonts w:eastAsia="Arial" w:cs="Arial"/>
              </w:rPr>
              <w:t>Practioner</w:t>
            </w:r>
            <w:proofErr w:type="spellEnd"/>
            <w:r>
              <w:rPr>
                <w:rFonts w:eastAsia="Arial" w:cs="Arial"/>
              </w:rPr>
              <w:t xml:space="preserve"> staffing.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5325" w14:textId="77777777" w:rsidR="0075036E" w:rsidRPr="00F86BD9" w:rsidRDefault="00AA168F" w:rsidP="00214591">
            <w:pPr>
              <w:pStyle w:val="TableRowCentered"/>
              <w:ind w:left="0"/>
              <w:jc w:val="left"/>
              <w:rPr>
                <w:szCs w:val="24"/>
              </w:rPr>
            </w:pPr>
            <w:hyperlink r:id="rId10" w:history="1">
              <w:r w:rsidR="0075036E" w:rsidRPr="00EF43DE">
                <w:rPr>
                  <w:rStyle w:val="Hyperlink"/>
                  <w:szCs w:val="24"/>
                </w:rPr>
                <w:t>Teaching quality</w:t>
              </w:r>
            </w:hyperlink>
            <w:r w:rsidR="0075036E" w:rsidRPr="00F86BD9">
              <w:rPr>
                <w:szCs w:val="24"/>
              </w:rPr>
              <w:t xml:space="preserve"> across the school is sustained through regular lesson visits and support. This ensures that teaching provision and quality remains at its most effective.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7F8B" w14:textId="77777777" w:rsidR="0075036E" w:rsidRDefault="0075036E" w:rsidP="00747403">
            <w:pPr>
              <w:pStyle w:val="TableRowCentered"/>
              <w:jc w:val="left"/>
              <w:rPr>
                <w:sz w:val="22"/>
              </w:rPr>
            </w:pPr>
            <w:r>
              <w:rPr>
                <w:sz w:val="22"/>
              </w:rPr>
              <w:t>1,4</w:t>
            </w:r>
          </w:p>
        </w:tc>
      </w:tr>
      <w:tr w:rsidR="0075036E" w14:paraId="480B543B" w14:textId="77777777" w:rsidTr="006E5DC8">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87FE" w14:textId="77777777" w:rsidR="0075036E" w:rsidRDefault="0075036E" w:rsidP="00747403">
            <w:pPr>
              <w:spacing w:after="0" w:line="240" w:lineRule="auto"/>
              <w:rPr>
                <w:rFonts w:cs="Arial"/>
                <w:b/>
              </w:rPr>
            </w:pPr>
            <w:r>
              <w:rPr>
                <w:rFonts w:cs="Arial"/>
                <w:b/>
              </w:rPr>
              <w:t>Staff retention</w:t>
            </w:r>
          </w:p>
          <w:p w14:paraId="6FC7F689" w14:textId="77777777" w:rsidR="0075036E" w:rsidRPr="00A32722" w:rsidRDefault="0075036E" w:rsidP="00747403">
            <w:pPr>
              <w:spacing w:after="0" w:line="240" w:lineRule="auto"/>
              <w:rPr>
                <w:rFonts w:cs="Arial"/>
                <w:b/>
                <w:sz w:val="16"/>
              </w:rPr>
            </w:pPr>
          </w:p>
          <w:p w14:paraId="6549C8BF" w14:textId="77777777" w:rsidR="0075036E" w:rsidRDefault="0075036E" w:rsidP="00747403">
            <w:pPr>
              <w:spacing w:after="0" w:line="240" w:lineRule="auto"/>
              <w:rPr>
                <w:rFonts w:cs="Arial"/>
              </w:rPr>
            </w:pPr>
            <w:r>
              <w:rPr>
                <w:rFonts w:cs="Arial"/>
              </w:rPr>
              <w:t>Contribution to Health and Wellbeing days.</w:t>
            </w:r>
          </w:p>
          <w:p w14:paraId="5AA745A4" w14:textId="77777777" w:rsidR="0075036E" w:rsidRPr="00A32722" w:rsidRDefault="0075036E" w:rsidP="00747403">
            <w:pPr>
              <w:spacing w:after="0" w:line="240" w:lineRule="auto"/>
              <w:rPr>
                <w:rFonts w:cs="Arial"/>
                <w:sz w:val="14"/>
              </w:rPr>
            </w:pPr>
          </w:p>
          <w:p w14:paraId="5E2780E3" w14:textId="77777777" w:rsidR="0075036E" w:rsidRPr="007E507D" w:rsidRDefault="0075036E" w:rsidP="00747403">
            <w:pPr>
              <w:spacing w:after="0" w:line="240" w:lineRule="auto"/>
              <w:rPr>
                <w:rFonts w:cs="Arial"/>
              </w:rPr>
            </w:pPr>
            <w:r>
              <w:rPr>
                <w:rFonts w:cs="Arial"/>
              </w:rPr>
              <w:t>Contribution to staff career pathways.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7C47" w14:textId="77777777" w:rsidR="0075036E" w:rsidRPr="005225A9" w:rsidRDefault="00AA168F" w:rsidP="00747403">
            <w:pPr>
              <w:spacing w:line="240" w:lineRule="auto"/>
              <w:rPr>
                <w:rFonts w:cs="Arial"/>
              </w:rPr>
            </w:pPr>
            <w:hyperlink r:id="rId11" w:history="1">
              <w:r w:rsidR="0075036E" w:rsidRPr="003C7412">
                <w:rPr>
                  <w:rStyle w:val="Hyperlink"/>
                  <w:rFonts w:cs="Arial"/>
                </w:rPr>
                <w:t>The NFER</w:t>
              </w:r>
            </w:hyperlink>
            <w:r w:rsidR="0075036E">
              <w:rPr>
                <w:rFonts w:cs="Arial"/>
              </w:rPr>
              <w:t xml:space="preserve"> highlights the importance of stability in the school environment for PP students. </w:t>
            </w:r>
          </w:p>
          <w:p w14:paraId="0B147448" w14:textId="77777777" w:rsidR="0075036E" w:rsidRDefault="0075036E" w:rsidP="00747403">
            <w:pPr>
              <w:spacing w:line="240" w:lineRule="auto"/>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A262" w14:textId="3739EC97" w:rsidR="0075036E" w:rsidRDefault="0075036E" w:rsidP="00747403">
            <w:pPr>
              <w:pStyle w:val="TableRowCentered"/>
              <w:jc w:val="left"/>
              <w:rPr>
                <w:sz w:val="22"/>
              </w:rPr>
            </w:pPr>
            <w:r>
              <w:rPr>
                <w:sz w:val="22"/>
              </w:rPr>
              <w:t>1,2,4</w:t>
            </w:r>
          </w:p>
        </w:tc>
      </w:tr>
    </w:tbl>
    <w:p w14:paraId="2A7D5522" w14:textId="77777777" w:rsidR="00E66558" w:rsidRDefault="00E66558" w:rsidP="00ED5108"/>
    <w:p w14:paraId="76F33806" w14:textId="5725DDD2" w:rsidR="0075036E" w:rsidRDefault="0075036E" w:rsidP="0075036E">
      <w:pPr>
        <w:rPr>
          <w:b/>
          <w:bCs/>
          <w:color w:val="104F75"/>
          <w:sz w:val="28"/>
          <w:szCs w:val="28"/>
        </w:rPr>
      </w:pPr>
    </w:p>
    <w:p w14:paraId="62BBB26E" w14:textId="7DD1E5DA" w:rsidR="00F10F19" w:rsidRDefault="00F10F19" w:rsidP="0075036E">
      <w:pPr>
        <w:rPr>
          <w:b/>
          <w:bCs/>
          <w:color w:val="104F75"/>
          <w:sz w:val="28"/>
          <w:szCs w:val="28"/>
        </w:rPr>
      </w:pPr>
    </w:p>
    <w:p w14:paraId="786BE59C" w14:textId="77777777" w:rsidR="00F10F19" w:rsidRDefault="00F10F19" w:rsidP="0075036E">
      <w:pPr>
        <w:rPr>
          <w:b/>
          <w:bCs/>
          <w:color w:val="104F75"/>
          <w:sz w:val="28"/>
          <w:szCs w:val="28"/>
        </w:rPr>
      </w:pPr>
    </w:p>
    <w:p w14:paraId="235D9E9F" w14:textId="0D970DA5" w:rsidR="0075036E" w:rsidRDefault="0075036E" w:rsidP="0075036E">
      <w:pPr>
        <w:rPr>
          <w:b/>
          <w:bCs/>
          <w:color w:val="104F75"/>
          <w:sz w:val="28"/>
          <w:szCs w:val="28"/>
        </w:rPr>
      </w:pPr>
      <w:r>
        <w:rPr>
          <w:b/>
          <w:bCs/>
          <w:color w:val="104F75"/>
          <w:sz w:val="28"/>
          <w:szCs w:val="28"/>
        </w:rPr>
        <w:lastRenderedPageBreak/>
        <w:t xml:space="preserve">Targeted academic support (for example, tutoring, one-to-one support structured interventions) </w:t>
      </w:r>
    </w:p>
    <w:p w14:paraId="599B09DC" w14:textId="645FD03B" w:rsidR="0075036E" w:rsidRPr="00EF43DE" w:rsidRDefault="0075036E" w:rsidP="0075036E">
      <w:r>
        <w:t xml:space="preserve">Budgeted cost: £ </w:t>
      </w:r>
      <w:r w:rsidR="008C2971">
        <w:rPr>
          <w:iCs/>
        </w:rPr>
        <w:t>105</w:t>
      </w:r>
      <w:r w:rsidRPr="00EF43DE">
        <w:rPr>
          <w:iCs/>
        </w:rPr>
        <w:t>,000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75036E" w14:paraId="7F64E774"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D61D6E" w14:textId="77777777" w:rsidR="0075036E" w:rsidRDefault="0075036E" w:rsidP="00747403">
            <w:pPr>
              <w:pStyle w:val="TableHeader"/>
              <w:jc w:val="left"/>
            </w:pPr>
            <w: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33DD00" w14:textId="77777777" w:rsidR="0075036E" w:rsidRDefault="0075036E" w:rsidP="00747403">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B2333F" w14:textId="77777777" w:rsidR="0075036E" w:rsidRDefault="0075036E" w:rsidP="00747403">
            <w:pPr>
              <w:pStyle w:val="TableHeader"/>
              <w:jc w:val="left"/>
            </w:pPr>
            <w:r>
              <w:t>Challenge number(s) addressed</w:t>
            </w:r>
          </w:p>
        </w:tc>
      </w:tr>
      <w:tr w:rsidR="0075036E" w14:paraId="6C7258D9"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38D0" w14:textId="3DA46DB9" w:rsidR="0075036E" w:rsidRPr="00343A27" w:rsidRDefault="0075036E" w:rsidP="00747403">
            <w:pPr>
              <w:pStyle w:val="TableRow"/>
              <w:ind w:left="0"/>
              <w:rPr>
                <w:rFonts w:cs="Arial"/>
                <w:b/>
                <w:color w:val="auto"/>
                <w:shd w:val="clear" w:color="auto" w:fill="FFFFFF"/>
              </w:rPr>
            </w:pPr>
            <w:r w:rsidRPr="00343A27">
              <w:rPr>
                <w:b/>
                <w:iCs/>
                <w:color w:val="auto"/>
                <w:lang w:val="en-US"/>
              </w:rPr>
              <w:t>P</w:t>
            </w:r>
            <w:r w:rsidR="00214591">
              <w:rPr>
                <w:b/>
                <w:iCs/>
                <w:color w:val="auto"/>
                <w:lang w:val="en-US"/>
              </w:rPr>
              <w:t xml:space="preserve">urchase of </w:t>
            </w:r>
            <w:proofErr w:type="spellStart"/>
            <w:r w:rsidR="00214591">
              <w:rPr>
                <w:b/>
                <w:iCs/>
                <w:color w:val="auto"/>
                <w:lang w:val="en-US"/>
              </w:rPr>
              <w:t>standardised</w:t>
            </w:r>
            <w:proofErr w:type="spellEnd"/>
            <w:r w:rsidR="00214591">
              <w:rPr>
                <w:b/>
                <w:iCs/>
                <w:color w:val="auto"/>
                <w:lang w:val="en-US"/>
              </w:rPr>
              <w:t xml:space="preserve"> NGRT</w:t>
            </w:r>
            <w:r w:rsidRPr="00343A27">
              <w:rPr>
                <w:b/>
                <w:iCs/>
                <w:color w:val="auto"/>
                <w:lang w:val="en-US"/>
              </w:rPr>
              <w:t xml:space="preserve"> diagnostic assessments. </w:t>
            </w:r>
          </w:p>
          <w:p w14:paraId="52605E26" w14:textId="77777777" w:rsidR="0075036E" w:rsidRDefault="0075036E" w:rsidP="00747403">
            <w:pPr>
              <w:pStyle w:val="TableRow"/>
            </w:pPr>
            <w:r w:rsidRPr="00A50F03">
              <w:rPr>
                <w:rFonts w:cs="Arial"/>
                <w:color w:val="auto"/>
                <w:shd w:val="clear" w:color="auto" w:fill="FFFFFF"/>
              </w:rPr>
              <w:t>Training will be provided for staff to ensure assessments are interpreted correctly.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C8CC" w14:textId="77777777" w:rsidR="0075036E" w:rsidRDefault="0075036E" w:rsidP="00747403">
            <w:pPr>
              <w:suppressAutoHyphens w:val="0"/>
              <w:autoSpaceDN/>
              <w:spacing w:before="60" w:after="60" w:line="240" w:lineRule="auto"/>
              <w:ind w:left="57" w:right="57"/>
              <w:rPr>
                <w:rFonts w:cs="Arial"/>
                <w:color w:val="auto"/>
              </w:rPr>
            </w:pPr>
            <w:r w:rsidRPr="00A50F03">
              <w:rPr>
                <w:rFonts w:cs="Arial"/>
                <w:color w:val="auto"/>
              </w:rPr>
              <w:t>Acquiring disciplinary literacy is key for students as they learn new, more complex concepts in each subject:</w:t>
            </w:r>
          </w:p>
          <w:p w14:paraId="2A0C10A7" w14:textId="77777777" w:rsidR="0075036E" w:rsidRPr="00D57AD9" w:rsidRDefault="0075036E" w:rsidP="00747403">
            <w:pPr>
              <w:suppressAutoHyphens w:val="0"/>
              <w:autoSpaceDN/>
              <w:spacing w:before="60" w:after="60" w:line="240" w:lineRule="auto"/>
              <w:ind w:left="57" w:right="57"/>
              <w:rPr>
                <w:rStyle w:val="Hyperlink"/>
                <w:rFonts w:cs="Arial"/>
              </w:rPr>
            </w:pPr>
            <w:r>
              <w:rPr>
                <w:rFonts w:cs="Arial"/>
              </w:rPr>
              <w:fldChar w:fldCharType="begin"/>
            </w:r>
            <w:r>
              <w:rPr>
                <w:rFonts w:cs="Arial"/>
              </w:rPr>
              <w:instrText xml:space="preserve"> HYPERLINK "https://educationendowmentfoundation.org.uk/education-evidence/guidance-reports/literacy-ks3-ks4" </w:instrText>
            </w:r>
            <w:r>
              <w:rPr>
                <w:rFonts w:cs="Arial"/>
              </w:rPr>
              <w:fldChar w:fldCharType="separate"/>
            </w:r>
            <w:r w:rsidRPr="00D57AD9">
              <w:rPr>
                <w:rStyle w:val="Hyperlink"/>
                <w:rFonts w:cs="Arial"/>
              </w:rPr>
              <w:t>Improving Literacy in Secondary Schools</w:t>
            </w:r>
          </w:p>
          <w:p w14:paraId="2BE7A8A4" w14:textId="77777777" w:rsidR="0075036E" w:rsidRPr="00A50F03" w:rsidRDefault="0075036E" w:rsidP="00747403">
            <w:pPr>
              <w:suppressAutoHyphens w:val="0"/>
              <w:autoSpaceDN/>
              <w:spacing w:before="60" w:after="60" w:line="240" w:lineRule="auto"/>
              <w:ind w:left="57" w:right="57"/>
              <w:rPr>
                <w:rFonts w:cs="Arial"/>
                <w:color w:val="auto"/>
              </w:rPr>
            </w:pPr>
            <w:r>
              <w:rPr>
                <w:rFonts w:cs="Arial"/>
              </w:rPr>
              <w:fldChar w:fldCharType="end"/>
            </w:r>
            <w:hyperlink r:id="rId12" w:history="1">
              <w:r w:rsidRPr="005A0937">
                <w:rPr>
                  <w:rStyle w:val="Hyperlink"/>
                </w:rPr>
                <w:t>Why Reading Matters</w:t>
              </w:r>
            </w:hyperlink>
          </w:p>
          <w:p w14:paraId="713D6A7A" w14:textId="77777777" w:rsidR="0075036E" w:rsidRPr="00D57AD9" w:rsidRDefault="0075036E" w:rsidP="00747403">
            <w:pPr>
              <w:suppressAutoHyphens w:val="0"/>
              <w:autoSpaceDN/>
              <w:spacing w:before="60" w:after="60" w:line="240" w:lineRule="auto"/>
              <w:ind w:left="57" w:right="57"/>
              <w:rPr>
                <w:rFonts w:cs="Arial"/>
                <w:color w:val="auto"/>
              </w:rPr>
            </w:pPr>
            <w:r w:rsidRPr="00A50F03">
              <w:rPr>
                <w:rFonts w:cs="Arial"/>
                <w:color w:val="auto"/>
              </w:rPr>
              <w:t xml:space="preserve">Reading comprehension, vocabulary and other literacy skills are heavily linked with </w:t>
            </w:r>
            <w:r>
              <w:rPr>
                <w:rFonts w:cs="Arial"/>
                <w:color w:val="auto"/>
              </w:rPr>
              <w:t>attainment in maths and English.</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AE6C" w14:textId="77777777" w:rsidR="0075036E" w:rsidRDefault="0075036E" w:rsidP="00747403">
            <w:pPr>
              <w:pStyle w:val="TableRowCentered"/>
              <w:jc w:val="left"/>
              <w:rPr>
                <w:sz w:val="22"/>
              </w:rPr>
            </w:pPr>
            <w:r>
              <w:rPr>
                <w:sz w:val="22"/>
              </w:rPr>
              <w:t>1,2</w:t>
            </w:r>
          </w:p>
        </w:tc>
      </w:tr>
      <w:tr w:rsidR="0075036E" w14:paraId="4A7CAF15"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FB8F" w14:textId="65DB1D18" w:rsidR="0075036E" w:rsidRDefault="0075036E" w:rsidP="00747403">
            <w:pPr>
              <w:pStyle w:val="TableRow"/>
              <w:ind w:left="0"/>
              <w:rPr>
                <w:b/>
                <w:iCs/>
                <w:color w:val="auto"/>
                <w:lang w:val="en-US"/>
              </w:rPr>
            </w:pPr>
            <w:r>
              <w:rPr>
                <w:b/>
                <w:iCs/>
                <w:color w:val="auto"/>
                <w:lang w:val="en-US"/>
              </w:rPr>
              <w:t>Literacy Initiatives</w:t>
            </w:r>
          </w:p>
          <w:p w14:paraId="41FC8F49" w14:textId="4A9ECA37" w:rsidR="0075036E" w:rsidRDefault="0075036E" w:rsidP="00747403">
            <w:pPr>
              <w:pStyle w:val="TableRow"/>
              <w:ind w:left="0"/>
              <w:rPr>
                <w:b/>
                <w:iCs/>
                <w:color w:val="auto"/>
                <w:lang w:val="en-US"/>
              </w:rPr>
            </w:pPr>
            <w:r>
              <w:rPr>
                <w:rFonts w:cs="Arial"/>
              </w:rPr>
              <w:t xml:space="preserve">Staffing of Corrective Reader </w:t>
            </w:r>
            <w:r w:rsidR="00214591">
              <w:rPr>
                <w:rFonts w:cs="Arial"/>
              </w:rPr>
              <w:t xml:space="preserve">course </w:t>
            </w:r>
            <w:r>
              <w:rPr>
                <w:rFonts w:cs="Arial"/>
              </w:rPr>
              <w:t>and resources needed to support pupils.</w:t>
            </w:r>
          </w:p>
          <w:p w14:paraId="570ABE67" w14:textId="0360010D" w:rsidR="0075036E" w:rsidRPr="00343A27" w:rsidRDefault="0075036E" w:rsidP="00747403">
            <w:pPr>
              <w:pStyle w:val="TableRow"/>
              <w:ind w:left="0"/>
              <w:rPr>
                <w:b/>
                <w:iCs/>
                <w:color w:val="auto"/>
                <w:lang w:val="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4CEF" w14:textId="75D6D027" w:rsidR="0075036E" w:rsidRPr="00A50F03" w:rsidRDefault="00542BAB" w:rsidP="00214122">
            <w:pPr>
              <w:suppressAutoHyphens w:val="0"/>
              <w:autoSpaceDN/>
              <w:spacing w:before="60" w:after="60" w:line="240" w:lineRule="auto"/>
              <w:ind w:left="57" w:right="57"/>
              <w:rPr>
                <w:rFonts w:cs="Arial"/>
                <w:color w:val="auto"/>
              </w:rPr>
            </w:pPr>
            <w:r>
              <w:t xml:space="preserve">There is convincing evidence of the value of </w:t>
            </w:r>
            <w:hyperlink r:id="rId13" w:history="1">
              <w:r w:rsidRPr="00004C0B">
                <w:rPr>
                  <w:rStyle w:val="Hyperlink"/>
                </w:rPr>
                <w:t>systematic synthetic phonics (SSP)</w:t>
              </w:r>
            </w:hyperlink>
            <w:r>
              <w:t>, including the seven-year study by Johnston and Watson undertaken in Clackmannanshire, published in 2005, which has been espe</w:t>
            </w:r>
            <w:r w:rsidR="00004C0B">
              <w:t>cially influential in England.</w:t>
            </w:r>
            <w: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4CA9" w14:textId="5F96E7D9" w:rsidR="0075036E" w:rsidRDefault="00747403" w:rsidP="00747403">
            <w:pPr>
              <w:pStyle w:val="TableRowCentered"/>
              <w:jc w:val="left"/>
              <w:rPr>
                <w:sz w:val="22"/>
              </w:rPr>
            </w:pPr>
            <w:r>
              <w:rPr>
                <w:sz w:val="22"/>
              </w:rPr>
              <w:t>1</w:t>
            </w:r>
          </w:p>
        </w:tc>
      </w:tr>
      <w:tr w:rsidR="0075036E" w14:paraId="0D1041E6"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3CCE" w14:textId="65579E07" w:rsidR="0075036E" w:rsidRDefault="0075036E" w:rsidP="0075036E">
            <w:pPr>
              <w:spacing w:line="240" w:lineRule="auto"/>
              <w:rPr>
                <w:rFonts w:cs="Arial"/>
              </w:rPr>
            </w:pPr>
            <w:r>
              <w:rPr>
                <w:rFonts w:cs="Arial"/>
                <w:b/>
              </w:rPr>
              <w:t>Vocabulary I</w:t>
            </w:r>
            <w:r w:rsidRPr="00247177">
              <w:rPr>
                <w:rFonts w:cs="Arial"/>
                <w:b/>
              </w:rPr>
              <w:t>nitiatives</w:t>
            </w:r>
            <w:r>
              <w:rPr>
                <w:rFonts w:cs="Arial"/>
                <w:b/>
              </w:rPr>
              <w:t xml:space="preserve"> </w:t>
            </w:r>
          </w:p>
          <w:p w14:paraId="79C76115" w14:textId="4F5BB493" w:rsidR="0075036E" w:rsidRPr="0075036E" w:rsidRDefault="0075036E" w:rsidP="0075036E">
            <w:pPr>
              <w:spacing w:line="240" w:lineRule="auto"/>
              <w:rPr>
                <w:rFonts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6454" w14:textId="77777777" w:rsidR="0075036E" w:rsidRDefault="0075036E" w:rsidP="00747403">
            <w:pPr>
              <w:pStyle w:val="TableRowCentered"/>
              <w:jc w:val="left"/>
              <w:rPr>
                <w:szCs w:val="24"/>
              </w:rPr>
            </w:pPr>
            <w:r w:rsidRPr="005A0937">
              <w:rPr>
                <w:szCs w:val="24"/>
              </w:rPr>
              <w:t>The correlation between language acquisition and reading levels has been analysed extensively.</w:t>
            </w:r>
            <w:r>
              <w:rPr>
                <w:szCs w:val="24"/>
              </w:rPr>
              <w:t xml:space="preserve"> Reports also highlight links between language acquisition and behaviour. Pupils with lower language levels are more likely to misbehave due to a lack of understanding. </w:t>
            </w:r>
          </w:p>
          <w:p w14:paraId="04E9D48B" w14:textId="77777777" w:rsidR="0075036E" w:rsidRPr="005A0937" w:rsidRDefault="00AA168F" w:rsidP="00747403">
            <w:pPr>
              <w:pStyle w:val="TableRowCentered"/>
              <w:ind w:left="0"/>
              <w:jc w:val="left"/>
              <w:rPr>
                <w:szCs w:val="24"/>
              </w:rPr>
            </w:pPr>
            <w:hyperlink r:id="rId14" w:history="1">
              <w:r w:rsidR="0075036E" w:rsidRPr="005A0937">
                <w:rPr>
                  <w:rStyle w:val="Hyperlink"/>
                  <w:szCs w:val="24"/>
                </w:rPr>
                <w:t>EEF Improving Literacy in Secondary Schools</w:t>
              </w:r>
            </w:hyperlink>
          </w:p>
          <w:p w14:paraId="198B8CE0" w14:textId="77777777" w:rsidR="0075036E" w:rsidRDefault="00AA168F" w:rsidP="00747403">
            <w:pPr>
              <w:pStyle w:val="TableRowCentered"/>
              <w:ind w:left="0"/>
              <w:jc w:val="left"/>
              <w:rPr>
                <w:szCs w:val="24"/>
              </w:rPr>
            </w:pPr>
            <w:hyperlink r:id="rId15" w:history="1">
              <w:r w:rsidR="0075036E" w:rsidRPr="005A0937">
                <w:rPr>
                  <w:rStyle w:val="Hyperlink"/>
                  <w:szCs w:val="24"/>
                </w:rPr>
                <w:t>National Literacy Trust: Language unlocks Reading</w:t>
              </w:r>
            </w:hyperlink>
          </w:p>
          <w:p w14:paraId="19A81F94" w14:textId="77777777" w:rsidR="0075036E" w:rsidRPr="005A0937" w:rsidRDefault="00AA168F" w:rsidP="00747403">
            <w:pPr>
              <w:pStyle w:val="TableRowCentered"/>
              <w:ind w:left="0"/>
              <w:jc w:val="left"/>
              <w:rPr>
                <w:szCs w:val="24"/>
              </w:rPr>
            </w:pPr>
            <w:hyperlink r:id="rId16" w:history="1">
              <w:r w:rsidR="0075036E" w:rsidRPr="005225A9">
                <w:rPr>
                  <w:rStyle w:val="Hyperlink"/>
                  <w:szCs w:val="24"/>
                </w:rPr>
                <w:t>Behaviour and Discipline in Schools (</w:t>
              </w:r>
              <w:proofErr w:type="spellStart"/>
              <w:r w:rsidR="0075036E" w:rsidRPr="005225A9">
                <w:rPr>
                  <w:rStyle w:val="Hyperlink"/>
                  <w:szCs w:val="24"/>
                </w:rPr>
                <w:t>pg</w:t>
              </w:r>
              <w:proofErr w:type="spellEnd"/>
              <w:r w:rsidR="0075036E" w:rsidRPr="005225A9">
                <w:rPr>
                  <w:rStyle w:val="Hyperlink"/>
                  <w:szCs w:val="24"/>
                </w:rPr>
                <w:t xml:space="preserve"> 47)</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03F10" w14:textId="77777777" w:rsidR="0075036E" w:rsidRDefault="0075036E" w:rsidP="00747403">
            <w:pPr>
              <w:pStyle w:val="TableRowCentered"/>
              <w:jc w:val="left"/>
              <w:rPr>
                <w:sz w:val="22"/>
              </w:rPr>
            </w:pPr>
            <w:r>
              <w:rPr>
                <w:sz w:val="22"/>
              </w:rPr>
              <w:t>2,3</w:t>
            </w:r>
          </w:p>
        </w:tc>
      </w:tr>
      <w:tr w:rsidR="0075036E" w14:paraId="36CEC926"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DC69" w14:textId="69D9865A" w:rsidR="0075036E" w:rsidRPr="00DF4F7C" w:rsidRDefault="0075036E" w:rsidP="00747403">
            <w:pPr>
              <w:rPr>
                <w:rFonts w:cs="Arial"/>
                <w:b/>
              </w:rPr>
            </w:pPr>
            <w:r w:rsidRPr="00DF4F7C">
              <w:rPr>
                <w:rFonts w:cs="Arial"/>
                <w:b/>
              </w:rPr>
              <w:t xml:space="preserve">Staffing of </w:t>
            </w:r>
            <w:r>
              <w:rPr>
                <w:rFonts w:cs="Arial"/>
                <w:b/>
              </w:rPr>
              <w:t xml:space="preserve">small groups as part of </w:t>
            </w:r>
            <w:r w:rsidR="00F977A8">
              <w:rPr>
                <w:rFonts w:cs="Arial"/>
                <w:b/>
              </w:rPr>
              <w:t>BCCC tiered groupings</w:t>
            </w:r>
          </w:p>
          <w:p w14:paraId="3F608967" w14:textId="77777777" w:rsidR="0075036E" w:rsidRDefault="0075036E" w:rsidP="00747403">
            <w:pPr>
              <w:rPr>
                <w:rFonts w:cs="Arial"/>
              </w:rPr>
            </w:pPr>
            <w:r>
              <w:rPr>
                <w:rFonts w:cs="Arial"/>
              </w:rPr>
              <w:t>Identifying students who need additional support.</w:t>
            </w:r>
          </w:p>
          <w:p w14:paraId="7584056A" w14:textId="77777777" w:rsidR="0075036E" w:rsidRPr="00343A27" w:rsidRDefault="0075036E" w:rsidP="00747403">
            <w:pPr>
              <w:rPr>
                <w:rFonts w:cs="Arial"/>
              </w:rPr>
            </w:pPr>
            <w:r>
              <w:rPr>
                <w:rFonts w:cs="Arial"/>
              </w:rPr>
              <w:t xml:space="preserve">Using staffing to support the year 7 transition to BCCC.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9AE8" w14:textId="77777777" w:rsidR="0075036E" w:rsidRDefault="00AA168F" w:rsidP="00747403">
            <w:pPr>
              <w:pStyle w:val="TableRowCentered"/>
              <w:ind w:left="0"/>
              <w:jc w:val="left"/>
              <w:rPr>
                <w:szCs w:val="24"/>
              </w:rPr>
            </w:pPr>
            <w:hyperlink r:id="rId17" w:history="1">
              <w:r w:rsidR="0075036E" w:rsidRPr="00F86BD9">
                <w:rPr>
                  <w:rStyle w:val="Hyperlink"/>
                </w:rPr>
                <w:t>The Social Mobility Report</w:t>
              </w:r>
            </w:hyperlink>
            <w:r w:rsidR="0075036E">
              <w:t xml:space="preserve"> into low income pupils progress at secondary school found that ‘decisions about pupil grouping and resourcing have a profound impact: low income pupils are less likely to make good progress in schools where they are grouped by ability from an early age, and where resources are focussed on Key Stage 4 instead of younger pupils. This is particularly important when pupils are </w:t>
            </w:r>
            <w:r w:rsidR="0075036E" w:rsidRPr="003C7412">
              <w:rPr>
                <w:b/>
                <w:i/>
              </w:rPr>
              <w:t>transitioning</w:t>
            </w:r>
            <w:r w:rsidR="0075036E">
              <w:t xml:space="preserve"> from primary to secondary school.’</w:t>
            </w:r>
          </w:p>
          <w:p w14:paraId="201E1AF7" w14:textId="1BA95D92" w:rsidR="0075036E" w:rsidRPr="00F86BD9" w:rsidRDefault="00AA168F" w:rsidP="00747403">
            <w:pPr>
              <w:pStyle w:val="TableRowCentered"/>
              <w:ind w:left="0"/>
              <w:jc w:val="left"/>
              <w:rPr>
                <w:szCs w:val="24"/>
              </w:rPr>
            </w:pPr>
            <w:hyperlink r:id="rId18" w:history="1">
              <w:r w:rsidR="0075036E" w:rsidRPr="00F86BD9">
                <w:rPr>
                  <w:rStyle w:val="Hyperlink"/>
                  <w:szCs w:val="24"/>
                </w:rPr>
                <w:t>Targeted Interventions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3B0A" w14:textId="77777777" w:rsidR="0075036E" w:rsidRDefault="0075036E" w:rsidP="00747403">
            <w:pPr>
              <w:pStyle w:val="TableRowCentered"/>
              <w:jc w:val="left"/>
              <w:rPr>
                <w:sz w:val="22"/>
              </w:rPr>
            </w:pPr>
            <w:r>
              <w:rPr>
                <w:sz w:val="22"/>
              </w:rPr>
              <w:t>3</w:t>
            </w:r>
          </w:p>
        </w:tc>
      </w:tr>
      <w:tr w:rsidR="0075036E" w14:paraId="6F7EAD86"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7A77" w14:textId="77777777" w:rsidR="0075036E" w:rsidRDefault="0075036E" w:rsidP="00747403">
            <w:pPr>
              <w:rPr>
                <w:rFonts w:eastAsia="Arial" w:cs="Arial"/>
                <w:b/>
              </w:rPr>
            </w:pPr>
            <w:r>
              <w:rPr>
                <w:rFonts w:eastAsia="Arial" w:cs="Arial"/>
                <w:b/>
              </w:rPr>
              <w:lastRenderedPageBreak/>
              <w:t>Class Charts</w:t>
            </w:r>
          </w:p>
          <w:p w14:paraId="57F201E4" w14:textId="77777777" w:rsidR="0075036E" w:rsidRPr="00DF4F7C" w:rsidRDefault="0075036E" w:rsidP="00747403">
            <w:pPr>
              <w:rPr>
                <w:rFonts w:cs="Arial"/>
                <w:b/>
              </w:rPr>
            </w:pPr>
            <w:r w:rsidRPr="00AD1FDC">
              <w:rPr>
                <w:rFonts w:eastAsia="Arial" w:cs="Arial"/>
              </w:rPr>
              <w:t xml:space="preserve">Contribution to ongoing Class Charts costs. This is used to monitor student behaviour, </w:t>
            </w:r>
            <w:r>
              <w:rPr>
                <w:rFonts w:eastAsia="Arial" w:cs="Arial"/>
              </w:rPr>
              <w:t xml:space="preserve">share homework and resources, </w:t>
            </w:r>
            <w:r w:rsidRPr="00AD1FDC">
              <w:rPr>
                <w:rFonts w:eastAsia="Arial" w:cs="Arial"/>
              </w:rPr>
              <w:t xml:space="preserve">communicate with parents and share </w:t>
            </w:r>
            <w:r>
              <w:rPr>
                <w:rFonts w:eastAsia="Arial" w:cs="Arial"/>
              </w:rPr>
              <w:t>Pupil Passports</w:t>
            </w:r>
            <w:r w:rsidRPr="00AD1FDC">
              <w:rPr>
                <w:rFonts w:eastAsia="Arial" w:cs="Arial"/>
              </w:rPr>
              <w:t xml:space="preserve"> with staff.</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F7FC9" w14:textId="77777777" w:rsidR="0075036E" w:rsidRDefault="0075036E" w:rsidP="00747403">
            <w:pPr>
              <w:pStyle w:val="TableRowCentered"/>
              <w:jc w:val="left"/>
              <w:rPr>
                <w:szCs w:val="24"/>
              </w:rPr>
            </w:pPr>
            <w:r w:rsidRPr="00F86BD9">
              <w:rPr>
                <w:szCs w:val="24"/>
              </w:rPr>
              <w:t>Understanding the individual needs of pupils ensures that appropriate interventions can be put in place to meet their needs.</w:t>
            </w:r>
          </w:p>
          <w:p w14:paraId="71163ACD" w14:textId="77777777" w:rsidR="0075036E" w:rsidRPr="00F86BD9" w:rsidRDefault="0075036E" w:rsidP="00747403">
            <w:pPr>
              <w:pStyle w:val="TableRowCentered"/>
              <w:jc w:val="left"/>
              <w:rPr>
                <w:szCs w:val="24"/>
              </w:rPr>
            </w:pPr>
            <w:r>
              <w:rPr>
                <w:szCs w:val="24"/>
              </w:rPr>
              <w:t xml:space="preserve">The EEF highlights that it is important to identify those pupils who are not </w:t>
            </w:r>
            <w:hyperlink r:id="rId19" w:history="1">
              <w:r w:rsidRPr="00041C29">
                <w:rPr>
                  <w:rStyle w:val="Hyperlink"/>
                  <w:szCs w:val="24"/>
                </w:rPr>
                <w:t>‘</w:t>
              </w:r>
              <w:r w:rsidRPr="00041C29">
                <w:rPr>
                  <w:rStyle w:val="Hyperlink"/>
                </w:rPr>
                <w:t>making good progress across the spectrum of achievement’.</w:t>
              </w:r>
            </w:hyperlink>
            <w:r>
              <w:t xml:space="preserve"> Class Charts allows Pastoral Leads and SLT to monitor the academic and pastoral needs of pupils.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C32E" w14:textId="77777777" w:rsidR="0075036E" w:rsidRDefault="0075036E" w:rsidP="00747403">
            <w:pPr>
              <w:pStyle w:val="TableRowCentered"/>
              <w:jc w:val="left"/>
              <w:rPr>
                <w:sz w:val="22"/>
              </w:rPr>
            </w:pPr>
            <w:r>
              <w:rPr>
                <w:sz w:val="22"/>
              </w:rPr>
              <w:t>1,2,3</w:t>
            </w:r>
          </w:p>
        </w:tc>
      </w:tr>
    </w:tbl>
    <w:p w14:paraId="02CE6DED" w14:textId="77777777" w:rsidR="009660D4" w:rsidRDefault="009660D4" w:rsidP="0060264B">
      <w:pPr>
        <w:rPr>
          <w:b/>
          <w:bCs/>
          <w:color w:val="104F75"/>
          <w:sz w:val="28"/>
          <w:szCs w:val="28"/>
        </w:rPr>
      </w:pPr>
    </w:p>
    <w:p w14:paraId="0B9EF872" w14:textId="087EC814" w:rsidR="0060264B" w:rsidRDefault="0060264B" w:rsidP="0060264B">
      <w:pPr>
        <w:rPr>
          <w:b/>
          <w:color w:val="104F75"/>
          <w:sz w:val="28"/>
          <w:szCs w:val="28"/>
        </w:rPr>
      </w:pPr>
      <w:r>
        <w:rPr>
          <w:b/>
          <w:color w:val="104F75"/>
          <w:sz w:val="28"/>
          <w:szCs w:val="28"/>
        </w:rPr>
        <w:t>Wider strategies (for example, related to attendance, behaviour, wellbeing)</w:t>
      </w:r>
    </w:p>
    <w:p w14:paraId="6CADD98B" w14:textId="5089FD25" w:rsidR="0060264B" w:rsidRDefault="008C2971" w:rsidP="0060264B">
      <w:pPr>
        <w:spacing w:before="240" w:after="120"/>
      </w:pPr>
      <w:r>
        <w:t>Budgeted cost: £ 86,200</w:t>
      </w:r>
    </w:p>
    <w:tbl>
      <w:tblPr>
        <w:tblW w:w="5000" w:type="pct"/>
        <w:tblCellMar>
          <w:left w:w="10" w:type="dxa"/>
          <w:right w:w="10" w:type="dxa"/>
        </w:tblCellMar>
        <w:tblLook w:val="04A0" w:firstRow="1" w:lastRow="0" w:firstColumn="1" w:lastColumn="0" w:noHBand="0" w:noVBand="1"/>
      </w:tblPr>
      <w:tblGrid>
        <w:gridCol w:w="2972"/>
        <w:gridCol w:w="4983"/>
        <w:gridCol w:w="1531"/>
      </w:tblGrid>
      <w:tr w:rsidR="0060264B" w14:paraId="34B232AE"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7FA92C" w14:textId="77777777" w:rsidR="0060264B" w:rsidRDefault="0060264B" w:rsidP="00CC421C">
            <w:pPr>
              <w:pStyle w:val="TableHeader"/>
              <w:jc w:val="left"/>
            </w:pPr>
            <w:r>
              <w:t>Activity</w:t>
            </w:r>
          </w:p>
        </w:tc>
        <w:tc>
          <w:tcPr>
            <w:tcW w:w="49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089EA9C" w14:textId="77777777" w:rsidR="0060264B" w:rsidRDefault="0060264B" w:rsidP="00CC421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FA0C2F" w14:textId="77777777" w:rsidR="0060264B" w:rsidRDefault="0060264B" w:rsidP="00CC421C">
            <w:pPr>
              <w:pStyle w:val="TableHeader"/>
              <w:jc w:val="left"/>
            </w:pPr>
            <w:r>
              <w:t>Challenge number(s) addressed</w:t>
            </w:r>
          </w:p>
        </w:tc>
      </w:tr>
      <w:tr w:rsidR="0060264B" w14:paraId="4D845AE6"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FB41" w14:textId="77777777" w:rsidR="0060264B" w:rsidRPr="00E71DAF" w:rsidRDefault="0060264B" w:rsidP="00CC421C">
            <w:pPr>
              <w:rPr>
                <w:rFonts w:eastAsia="Arial" w:cs="Arial"/>
                <w:b/>
              </w:rPr>
            </w:pPr>
            <w:r w:rsidRPr="00E71DAF">
              <w:rPr>
                <w:rFonts w:eastAsia="Arial" w:cs="Arial"/>
                <w:b/>
              </w:rPr>
              <w:t>Supporting learning and behaviour of students</w:t>
            </w:r>
            <w:r>
              <w:rPr>
                <w:rFonts w:eastAsia="Arial" w:cs="Arial"/>
                <w:b/>
              </w:rPr>
              <w:t xml:space="preserve"> through pastoral specialists</w:t>
            </w:r>
          </w:p>
          <w:p w14:paraId="7809AF5F" w14:textId="77777777" w:rsidR="0060264B" w:rsidRDefault="0060264B" w:rsidP="00CC421C">
            <w:pPr>
              <w:pStyle w:val="TableRow"/>
              <w:rPr>
                <w:i/>
                <w:iCs/>
                <w:sz w:val="22"/>
                <w:szCs w:val="22"/>
              </w:rPr>
            </w:pPr>
            <w:r>
              <w:rPr>
                <w:rFonts w:eastAsia="Arial" w:cs="Arial"/>
              </w:rPr>
              <w:t xml:space="preserve">Contribution to </w:t>
            </w:r>
            <w:proofErr w:type="spellStart"/>
            <w:r>
              <w:rPr>
                <w:rFonts w:eastAsia="Arial" w:cs="Arial"/>
              </w:rPr>
              <w:t>HoY</w:t>
            </w:r>
            <w:proofErr w:type="spellEnd"/>
            <w:r>
              <w:rPr>
                <w:rFonts w:eastAsia="Arial" w:cs="Arial"/>
              </w:rPr>
              <w:t xml:space="preserve"> and </w:t>
            </w:r>
            <w:proofErr w:type="spellStart"/>
            <w:r>
              <w:rPr>
                <w:rFonts w:eastAsia="Arial" w:cs="Arial"/>
              </w:rPr>
              <w:t>AHoY</w:t>
            </w:r>
            <w:proofErr w:type="spellEnd"/>
            <w:r>
              <w:rPr>
                <w:rFonts w:eastAsia="Arial" w:cs="Arial"/>
              </w:rPr>
              <w:t xml:space="preserve"> to ensure that behavioural policies are implemented and pupils are supported at BCCC.</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9BC6" w14:textId="765EDEA6" w:rsidR="0060264B" w:rsidRPr="003C7412" w:rsidRDefault="0060264B" w:rsidP="00006E00">
            <w:pPr>
              <w:pStyle w:val="TableRowCentered"/>
              <w:jc w:val="left"/>
              <w:rPr>
                <w:szCs w:val="24"/>
              </w:rPr>
            </w:pPr>
            <w:r w:rsidRPr="003C7412">
              <w:rPr>
                <w:szCs w:val="24"/>
              </w:rPr>
              <w:t xml:space="preserve">Understanding the needs of individual pupils ensures that solutions can be found. The school’s </w:t>
            </w:r>
            <w:proofErr w:type="spellStart"/>
            <w:r w:rsidRPr="003C7412">
              <w:rPr>
                <w:szCs w:val="24"/>
              </w:rPr>
              <w:t>HoY</w:t>
            </w:r>
            <w:proofErr w:type="spellEnd"/>
            <w:r w:rsidRPr="003C7412">
              <w:rPr>
                <w:szCs w:val="24"/>
              </w:rPr>
              <w:t xml:space="preserve"> and </w:t>
            </w:r>
            <w:proofErr w:type="spellStart"/>
            <w:r w:rsidRPr="003C7412">
              <w:rPr>
                <w:szCs w:val="24"/>
              </w:rPr>
              <w:t>AHoY</w:t>
            </w:r>
            <w:proofErr w:type="spellEnd"/>
            <w:r w:rsidRPr="003C7412">
              <w:rPr>
                <w:szCs w:val="24"/>
              </w:rPr>
              <w:t xml:space="preserve"> structure ensures that staff are able to provide support for </w:t>
            </w:r>
            <w:r>
              <w:rPr>
                <w:szCs w:val="24"/>
              </w:rPr>
              <w:t>pupils needs.</w:t>
            </w:r>
          </w:p>
          <w:p w14:paraId="5AB1B5AE" w14:textId="031AA345" w:rsidR="0060264B" w:rsidRPr="003C7412" w:rsidRDefault="0060264B" w:rsidP="00006E00">
            <w:pPr>
              <w:pStyle w:val="TableRowCentered"/>
              <w:jc w:val="left"/>
              <w:rPr>
                <w:szCs w:val="24"/>
              </w:rPr>
            </w:pPr>
            <w:r w:rsidRPr="003C7412">
              <w:rPr>
                <w:szCs w:val="24"/>
              </w:rPr>
              <w:t>This pastoral structure is supported by the EEF who highlight the need for a tiered approach in schools. They highlight that these ‘wider strategies relate to the most significant non-academic barriers to success in school, including attendance, behaviour and social and emotional support’</w:t>
            </w:r>
          </w:p>
          <w:p w14:paraId="6E93BF5B" w14:textId="77777777" w:rsidR="0060264B" w:rsidRPr="003C7412" w:rsidRDefault="00AA168F" w:rsidP="00CC421C">
            <w:pPr>
              <w:pStyle w:val="TableRowCentered"/>
              <w:ind w:left="0"/>
              <w:jc w:val="left"/>
              <w:rPr>
                <w:szCs w:val="24"/>
              </w:rPr>
            </w:pPr>
            <w:hyperlink r:id="rId20" w:history="1">
              <w:r w:rsidR="0060264B" w:rsidRPr="003C7412">
                <w:rPr>
                  <w:rStyle w:val="Hyperlink"/>
                  <w:szCs w:val="24"/>
                </w:rPr>
                <w:t>The EEF Guide to Pupil Premium</w:t>
              </w:r>
            </w:hyperlink>
            <w:r w:rsidR="0060264B" w:rsidRPr="003C7412">
              <w:rPr>
                <w:szCs w:val="24"/>
              </w:rPr>
              <w:t xml:space="preserve"> (</w:t>
            </w:r>
            <w:proofErr w:type="spellStart"/>
            <w:r w:rsidR="0060264B" w:rsidRPr="003C7412">
              <w:rPr>
                <w:szCs w:val="24"/>
              </w:rPr>
              <w:t>pg</w:t>
            </w:r>
            <w:proofErr w:type="spellEnd"/>
            <w:r w:rsidR="0060264B" w:rsidRPr="003C7412">
              <w:rPr>
                <w:szCs w:val="24"/>
              </w:rPr>
              <w:t xml:space="preserve"> 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0FC85" w14:textId="1B4115E4" w:rsidR="0060264B" w:rsidRDefault="00CC421C" w:rsidP="00CC421C">
            <w:pPr>
              <w:pStyle w:val="TableRowCentered"/>
              <w:jc w:val="left"/>
              <w:rPr>
                <w:sz w:val="22"/>
              </w:rPr>
            </w:pPr>
            <w:r>
              <w:rPr>
                <w:sz w:val="22"/>
              </w:rPr>
              <w:t>3,4</w:t>
            </w:r>
          </w:p>
        </w:tc>
      </w:tr>
      <w:tr w:rsidR="0060264B" w14:paraId="1DCEC39E"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0890" w14:textId="77777777" w:rsidR="0060264B" w:rsidRPr="000346EE" w:rsidRDefault="0060264B" w:rsidP="00CC421C">
            <w:pPr>
              <w:rPr>
                <w:rFonts w:eastAsia="Arial" w:cs="Arial"/>
                <w:b/>
              </w:rPr>
            </w:pPr>
            <w:r w:rsidRPr="000346EE">
              <w:rPr>
                <w:rFonts w:eastAsia="Arial" w:cs="Arial"/>
                <w:b/>
              </w:rPr>
              <w:t>Supporting the emotional needs of our students</w:t>
            </w:r>
          </w:p>
          <w:p w14:paraId="3B756271" w14:textId="77777777" w:rsidR="0060264B" w:rsidRPr="00343A27" w:rsidRDefault="0060264B" w:rsidP="00CC421C">
            <w:pPr>
              <w:rPr>
                <w:rFonts w:eastAsia="Arial" w:cs="Arial"/>
              </w:rPr>
            </w:pPr>
            <w:r>
              <w:rPr>
                <w:rFonts w:eastAsia="Arial" w:cs="Arial"/>
              </w:rPr>
              <w:t>Contribution to student services costs, social worker support costs and the mental health team</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52A2" w14:textId="77777777" w:rsidR="0060264B" w:rsidRPr="001C0726" w:rsidRDefault="0060264B" w:rsidP="00CC421C">
            <w:pPr>
              <w:pStyle w:val="TableRowCentered"/>
              <w:jc w:val="left"/>
              <w:rPr>
                <w:szCs w:val="24"/>
              </w:rPr>
            </w:pPr>
            <w:r w:rsidRPr="001C0726">
              <w:rPr>
                <w:szCs w:val="24"/>
              </w:rPr>
              <w:t xml:space="preserve">As a result of the pandemic, we have seen an increase in the number of pupils who would like support with the mental health. </w:t>
            </w:r>
            <w:hyperlink r:id="rId21" w:history="1">
              <w:r w:rsidRPr="001C0726">
                <w:rPr>
                  <w:rStyle w:val="Hyperlink"/>
                  <w:szCs w:val="24"/>
                </w:rPr>
                <w:t>The Sutton Trust</w:t>
              </w:r>
            </w:hyperlink>
            <w:r w:rsidRPr="001C0726">
              <w:rPr>
                <w:szCs w:val="24"/>
              </w:rPr>
              <w:t xml:space="preserve"> states that ‘initial evidence </w:t>
            </w:r>
            <w:proofErr w:type="spellStart"/>
            <w:proofErr w:type="gramStart"/>
            <w:r w:rsidRPr="001C0726">
              <w:rPr>
                <w:szCs w:val="24"/>
              </w:rPr>
              <w:t>indicat</w:t>
            </w:r>
            <w:proofErr w:type="spellEnd"/>
            <w:r w:rsidRPr="001C0726">
              <w:rPr>
                <w:szCs w:val="24"/>
              </w:rPr>
              <w:t>[</w:t>
            </w:r>
            <w:proofErr w:type="spellStart"/>
            <w:proofErr w:type="gramEnd"/>
            <w:r w:rsidRPr="001C0726">
              <w:rPr>
                <w:szCs w:val="24"/>
              </w:rPr>
              <w:t>es</w:t>
            </w:r>
            <w:proofErr w:type="spellEnd"/>
            <w:r w:rsidRPr="001C0726">
              <w:rPr>
                <w:szCs w:val="24"/>
              </w:rPr>
              <w:t>] that the wellbeing among disadvantaged pupils was worse during the crisis’.</w:t>
            </w:r>
            <w:r>
              <w:rPr>
                <w:szCs w:val="24"/>
              </w:rPr>
              <w:t xml:space="preserve"> </w:t>
            </w:r>
            <w:hyperlink r:id="rId22" w:history="1">
              <w:r w:rsidRPr="002874B8">
                <w:rPr>
                  <w:rStyle w:val="Hyperlink"/>
                  <w:rFonts w:cs="Arial"/>
                </w:rPr>
                <w:t>Public Health</w:t>
              </w:r>
            </w:hyperlink>
            <w:r>
              <w:rPr>
                <w:rFonts w:cs="Arial"/>
                <w:color w:val="auto"/>
              </w:rPr>
              <w:t xml:space="preserve"> found a link between mental well-being and attainment.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D290" w14:textId="35030FCB" w:rsidR="0060264B" w:rsidRDefault="00CC421C" w:rsidP="00CC421C">
            <w:pPr>
              <w:pStyle w:val="TableRowCentered"/>
              <w:jc w:val="left"/>
              <w:rPr>
                <w:sz w:val="22"/>
              </w:rPr>
            </w:pPr>
            <w:r>
              <w:rPr>
                <w:sz w:val="22"/>
              </w:rPr>
              <w:t>3,4</w:t>
            </w:r>
          </w:p>
        </w:tc>
      </w:tr>
      <w:tr w:rsidR="0060264B" w14:paraId="4895D572"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34E0E" w14:textId="77777777" w:rsidR="0060264B" w:rsidRDefault="0060264B" w:rsidP="00CC421C">
            <w:pPr>
              <w:rPr>
                <w:rFonts w:eastAsia="Arial" w:cs="Arial"/>
                <w:b/>
              </w:rPr>
            </w:pPr>
            <w:r>
              <w:rPr>
                <w:rFonts w:eastAsia="Arial" w:cs="Arial"/>
                <w:b/>
              </w:rPr>
              <w:t>Attendance initiatives</w:t>
            </w:r>
          </w:p>
          <w:p w14:paraId="6B4637C4" w14:textId="77777777" w:rsidR="0060264B" w:rsidRPr="000346EE" w:rsidRDefault="0060264B" w:rsidP="00CC421C">
            <w:pPr>
              <w:rPr>
                <w:rFonts w:eastAsia="Arial" w:cs="Arial"/>
                <w:b/>
              </w:rPr>
            </w:pPr>
            <w:r>
              <w:rPr>
                <w:rFonts w:eastAsia="Arial" w:cs="Arial"/>
              </w:rPr>
              <w:lastRenderedPageBreak/>
              <w:t>Pastoral office staff attendance initiatives and monitoring.</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10F11" w14:textId="7BCC5537" w:rsidR="0060264B" w:rsidRPr="009660D4" w:rsidRDefault="0060264B" w:rsidP="009660D4">
            <w:pPr>
              <w:pStyle w:val="TableRow"/>
              <w:spacing w:after="120"/>
              <w:ind w:left="29"/>
              <w:rPr>
                <w:iCs/>
                <w:color w:val="auto"/>
                <w:szCs w:val="28"/>
                <w:lang w:val="en-US"/>
              </w:rPr>
            </w:pPr>
            <w:r>
              <w:rPr>
                <w:iCs/>
                <w:color w:val="auto"/>
                <w:szCs w:val="28"/>
                <w:lang w:val="en-US"/>
              </w:rPr>
              <w:lastRenderedPageBreak/>
              <w:t xml:space="preserve">The </w:t>
            </w:r>
            <w:hyperlink r:id="rId23" w:history="1">
              <w:r w:rsidRPr="003C7412">
                <w:rPr>
                  <w:rStyle w:val="Hyperlink"/>
                  <w:iCs/>
                  <w:szCs w:val="28"/>
                  <w:lang w:val="en-US"/>
                </w:rPr>
                <w:t>correlation</w:t>
              </w:r>
            </w:hyperlink>
            <w:r>
              <w:rPr>
                <w:iCs/>
                <w:color w:val="auto"/>
                <w:szCs w:val="28"/>
                <w:lang w:val="en-US"/>
              </w:rPr>
              <w:t xml:space="preserve"> between attendance and achievement is easily understood. However, it is how these attendance issues </w:t>
            </w:r>
            <w:r>
              <w:rPr>
                <w:iCs/>
                <w:color w:val="auto"/>
                <w:szCs w:val="28"/>
                <w:lang w:val="en-US"/>
              </w:rPr>
              <w:lastRenderedPageBreak/>
              <w:t>can be addressed that is more complex. At Bishop Challoner Catholic College, we aim to embed the</w:t>
            </w:r>
            <w:r w:rsidRPr="00E27862">
              <w:rPr>
                <w:iCs/>
                <w:color w:val="auto"/>
                <w:szCs w:val="28"/>
                <w:lang w:val="en-US"/>
              </w:rPr>
              <w:t xml:space="preserve"> principles of good practice set out in </w:t>
            </w:r>
            <w:r>
              <w:rPr>
                <w:iCs/>
                <w:color w:val="auto"/>
                <w:szCs w:val="28"/>
                <w:lang w:val="en-US"/>
              </w:rPr>
              <w:t xml:space="preserve">the </w:t>
            </w:r>
            <w:proofErr w:type="spellStart"/>
            <w:r w:rsidRPr="00E27862">
              <w:rPr>
                <w:iCs/>
                <w:color w:val="auto"/>
                <w:szCs w:val="28"/>
                <w:lang w:val="en-US"/>
              </w:rPr>
              <w:t>DfE’s</w:t>
            </w:r>
            <w:proofErr w:type="spellEnd"/>
            <w:r w:rsidRPr="00E27862">
              <w:rPr>
                <w:iCs/>
                <w:color w:val="auto"/>
                <w:szCs w:val="28"/>
                <w:lang w:val="en-US"/>
              </w:rPr>
              <w:t xml:space="preserve"> </w:t>
            </w:r>
            <w:hyperlink r:id="rId24" w:history="1">
              <w:r w:rsidRPr="00D57AD9">
                <w:rPr>
                  <w:rStyle w:val="Hyperlink"/>
                  <w:iCs/>
                  <w:szCs w:val="28"/>
                  <w:lang w:val="en-US"/>
                </w:rPr>
                <w:t>Improving School Attendance</w:t>
              </w:r>
            </w:hyperlink>
            <w:r w:rsidRPr="00DE3CC0">
              <w:rPr>
                <w:iCs/>
                <w:color w:val="0070C0"/>
                <w:szCs w:val="28"/>
                <w:lang w:val="en-US"/>
              </w:rPr>
              <w:t xml:space="preserve"> </w:t>
            </w:r>
            <w:r w:rsidRPr="00E27862">
              <w:rPr>
                <w:iCs/>
                <w:color w:val="auto"/>
                <w:szCs w:val="28"/>
                <w:lang w:val="en-US"/>
              </w:rPr>
              <w:t>advice.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F1BE" w14:textId="754DAD49" w:rsidR="0060264B" w:rsidRDefault="00CC421C" w:rsidP="00CC421C">
            <w:pPr>
              <w:pStyle w:val="TableRowCentered"/>
              <w:jc w:val="left"/>
              <w:rPr>
                <w:sz w:val="22"/>
              </w:rPr>
            </w:pPr>
            <w:r>
              <w:rPr>
                <w:sz w:val="22"/>
              </w:rPr>
              <w:lastRenderedPageBreak/>
              <w:t>4</w:t>
            </w:r>
          </w:p>
        </w:tc>
      </w:tr>
      <w:tr w:rsidR="0060264B" w14:paraId="16350C8E" w14:textId="77777777" w:rsidTr="009660D4">
        <w:trPr>
          <w:trHeight w:val="219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64EF" w14:textId="77777777" w:rsidR="0060264B" w:rsidRPr="00343A27" w:rsidRDefault="0060264B" w:rsidP="00CC421C">
            <w:pPr>
              <w:rPr>
                <w:rFonts w:eastAsia="Arial" w:cs="Arial"/>
                <w:b/>
              </w:rPr>
            </w:pPr>
            <w:r w:rsidRPr="00343A27">
              <w:rPr>
                <w:rFonts w:eastAsia="Arial" w:cs="Arial"/>
                <w:b/>
              </w:rPr>
              <w:t>Supporting the individual needs of our pupils</w:t>
            </w:r>
          </w:p>
          <w:p w14:paraId="706EFB97" w14:textId="77777777" w:rsidR="0060264B" w:rsidRPr="004F7D15" w:rsidRDefault="0060264B" w:rsidP="00CC421C">
            <w:pPr>
              <w:rPr>
                <w:rFonts w:eastAsia="Arial" w:cs="Arial"/>
              </w:rPr>
            </w:pPr>
            <w:r>
              <w:rPr>
                <w:rFonts w:eastAsia="Arial" w:cs="Arial"/>
              </w:rPr>
              <w:t xml:space="preserve">Contribution to individual needs as they arise transport, uniform, resources etc… </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B6BB" w14:textId="77777777" w:rsidR="0060264B" w:rsidRPr="00784D96" w:rsidRDefault="0060264B" w:rsidP="00CC421C">
            <w:pPr>
              <w:pStyle w:val="TableRowCentered"/>
              <w:jc w:val="left"/>
              <w:rPr>
                <w:szCs w:val="24"/>
              </w:rPr>
            </w:pPr>
            <w:r w:rsidRPr="00784D96">
              <w:rPr>
                <w:szCs w:val="24"/>
              </w:rPr>
              <w:t xml:space="preserve">The EEF highlights that there are </w:t>
            </w:r>
            <w:hyperlink r:id="rId25" w:history="1">
              <w:r w:rsidRPr="00784D96">
                <w:rPr>
                  <w:rStyle w:val="Hyperlink"/>
                  <w:szCs w:val="24"/>
                </w:rPr>
                <w:t>‘specific features’</w:t>
              </w:r>
            </w:hyperlink>
            <w:r w:rsidRPr="00784D96">
              <w:rPr>
                <w:szCs w:val="24"/>
              </w:rPr>
              <w:t xml:space="preserve"> in a school that should be addressed through the Pupil Premium spend.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0CE9" w14:textId="0FF129E1" w:rsidR="0060264B" w:rsidRDefault="0060264B" w:rsidP="00CC421C">
            <w:pPr>
              <w:pStyle w:val="TableRowCentered"/>
              <w:jc w:val="left"/>
              <w:rPr>
                <w:sz w:val="22"/>
              </w:rPr>
            </w:pPr>
            <w:r>
              <w:rPr>
                <w:sz w:val="22"/>
              </w:rPr>
              <w:t xml:space="preserve">3, </w:t>
            </w:r>
            <w:r w:rsidR="00CC421C">
              <w:rPr>
                <w:sz w:val="22"/>
              </w:rPr>
              <w:t xml:space="preserve">4, 5 </w:t>
            </w:r>
          </w:p>
        </w:tc>
      </w:tr>
      <w:tr w:rsidR="0060264B" w14:paraId="466C92C3"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691F" w14:textId="1B24C17A" w:rsidR="0060264B" w:rsidRPr="00A32722" w:rsidRDefault="009660D4" w:rsidP="00CC421C">
            <w:pPr>
              <w:rPr>
                <w:rFonts w:eastAsia="Arial" w:cs="Arial"/>
                <w:b/>
              </w:rPr>
            </w:pPr>
            <w:r>
              <w:rPr>
                <w:rFonts w:eastAsia="Arial" w:cs="Arial"/>
                <w:b/>
              </w:rPr>
              <w:t>Equal a</w:t>
            </w:r>
            <w:r w:rsidR="0060264B" w:rsidRPr="00A32722">
              <w:rPr>
                <w:rFonts w:eastAsia="Arial" w:cs="Arial"/>
                <w:b/>
              </w:rPr>
              <w:t>ccess</w:t>
            </w:r>
          </w:p>
          <w:p w14:paraId="11E09352" w14:textId="77777777" w:rsidR="0060264B" w:rsidRPr="00A32722" w:rsidRDefault="0060264B" w:rsidP="00CC421C">
            <w:pPr>
              <w:rPr>
                <w:rFonts w:eastAsia="Arial" w:cs="Arial"/>
              </w:rPr>
            </w:pPr>
            <w:r w:rsidRPr="00A32722">
              <w:rPr>
                <w:rFonts w:eastAsia="Arial" w:cs="Arial"/>
              </w:rPr>
              <w:t xml:space="preserve">Biometric systems, School </w:t>
            </w:r>
            <w:proofErr w:type="spellStart"/>
            <w:r w:rsidRPr="00A32722">
              <w:rPr>
                <w:rFonts w:eastAsia="Arial" w:cs="Arial"/>
              </w:rPr>
              <w:t>Comms</w:t>
            </w:r>
            <w:proofErr w:type="spellEnd"/>
            <w:r w:rsidRPr="00A32722">
              <w:rPr>
                <w:rFonts w:eastAsia="Arial" w:cs="Arial"/>
              </w:rPr>
              <w:t xml:space="preserve"> and ICT access.</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6815" w14:textId="77777777" w:rsidR="0060264B" w:rsidRPr="0090045E" w:rsidRDefault="0060264B" w:rsidP="00CC421C">
            <w:pPr>
              <w:pStyle w:val="TableRowCentered"/>
              <w:jc w:val="left"/>
              <w:rPr>
                <w:color w:val="auto"/>
                <w:szCs w:val="24"/>
              </w:rPr>
            </w:pPr>
            <w:r w:rsidRPr="001C0726">
              <w:rPr>
                <w:szCs w:val="24"/>
              </w:rPr>
              <w:t>These systems ensure that no pupil faces a sense of stigma because of their financial circumstances.</w:t>
            </w:r>
            <w:r>
              <w:rPr>
                <w:szCs w:val="24"/>
              </w:rPr>
              <w:t xml:space="preserve"> As above, hiding these </w:t>
            </w:r>
            <w:hyperlink r:id="rId26" w:history="1">
              <w:r w:rsidRPr="00784D96">
                <w:rPr>
                  <w:rStyle w:val="Hyperlink"/>
                  <w:szCs w:val="24"/>
                </w:rPr>
                <w:t>‘specific features’</w:t>
              </w:r>
            </w:hyperlink>
            <w:r>
              <w:rPr>
                <w:rStyle w:val="Hyperlink"/>
                <w:color w:val="auto"/>
                <w:szCs w:val="24"/>
                <w:u w:val="none"/>
              </w:rPr>
              <w:t xml:space="preserve"> reduces the stress a child might feel due to their financial circumstances.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EFC8" w14:textId="77777777" w:rsidR="0060264B" w:rsidRDefault="0060264B" w:rsidP="00CC421C">
            <w:pPr>
              <w:pStyle w:val="TableRowCentered"/>
              <w:jc w:val="left"/>
              <w:rPr>
                <w:sz w:val="22"/>
              </w:rPr>
            </w:pPr>
            <w:r>
              <w:rPr>
                <w:sz w:val="22"/>
              </w:rPr>
              <w:t>3, 5</w:t>
            </w:r>
          </w:p>
        </w:tc>
      </w:tr>
      <w:tr w:rsidR="0060264B" w14:paraId="711D130C"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72B24" w14:textId="77777777" w:rsidR="0060264B" w:rsidRDefault="0060264B" w:rsidP="00CC421C">
            <w:pPr>
              <w:rPr>
                <w:rFonts w:eastAsia="Arial" w:cs="Arial"/>
                <w:b/>
              </w:rPr>
            </w:pPr>
            <w:r>
              <w:rPr>
                <w:rFonts w:eastAsia="Arial" w:cs="Arial"/>
                <w:b/>
              </w:rPr>
              <w:t>W</w:t>
            </w:r>
            <w:r w:rsidRPr="00463F33">
              <w:rPr>
                <w:rFonts w:eastAsia="Arial" w:cs="Arial"/>
                <w:b/>
              </w:rPr>
              <w:t>ork experience placement team</w:t>
            </w:r>
            <w:r>
              <w:rPr>
                <w:rFonts w:eastAsia="Arial" w:cs="Arial"/>
                <w:b/>
              </w:rPr>
              <w:t xml:space="preserve"> and sixth form team</w:t>
            </w:r>
          </w:p>
          <w:p w14:paraId="1B4ED7ED" w14:textId="77777777" w:rsidR="0060264B" w:rsidRPr="00096812" w:rsidRDefault="0060264B" w:rsidP="00CC421C">
            <w:pPr>
              <w:rPr>
                <w:rFonts w:eastAsia="Arial" w:cs="Arial"/>
              </w:rPr>
            </w:pPr>
            <w:r>
              <w:rPr>
                <w:rFonts w:eastAsia="Arial" w:cs="Arial"/>
              </w:rPr>
              <w:t>Contribution to ensure</w:t>
            </w:r>
            <w:r w:rsidRPr="00096812">
              <w:rPr>
                <w:rFonts w:eastAsia="Arial" w:cs="Arial"/>
              </w:rPr>
              <w:t xml:space="preserve"> PP students are able to access work experience placements</w:t>
            </w:r>
          </w:p>
          <w:p w14:paraId="3ABE5C64" w14:textId="77777777" w:rsidR="0060264B" w:rsidRPr="00343A27" w:rsidRDefault="0060264B" w:rsidP="00CC421C">
            <w:pPr>
              <w:rPr>
                <w:rFonts w:eastAsia="Arial" w:cs="Arial"/>
                <w:b/>
              </w:rPr>
            </w:pPr>
            <w:r w:rsidRPr="00096812">
              <w:rPr>
                <w:rFonts w:eastAsia="Arial" w:cs="Arial"/>
              </w:rPr>
              <w:t>One to one careers/ pathways interviews given to all year 11 students.</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B3222" w14:textId="77777777" w:rsidR="0060264B" w:rsidRPr="00784D96" w:rsidRDefault="0060264B" w:rsidP="00CC421C">
            <w:pPr>
              <w:pStyle w:val="TableRowCentered"/>
              <w:jc w:val="left"/>
              <w:rPr>
                <w:szCs w:val="24"/>
              </w:rPr>
            </w:pPr>
            <w:r w:rsidRPr="00784D96">
              <w:rPr>
                <w:szCs w:val="24"/>
              </w:rPr>
              <w:t>Of th</w:t>
            </w:r>
            <w:r>
              <w:rPr>
                <w:szCs w:val="24"/>
              </w:rPr>
              <w:t xml:space="preserve">e research studies, the report </w:t>
            </w:r>
            <w:r w:rsidRPr="00784D96">
              <w:rPr>
                <w:szCs w:val="24"/>
              </w:rPr>
              <w:t>provided largely positive findings (</w:t>
            </w:r>
            <w:proofErr w:type="spellStart"/>
            <w:r w:rsidRPr="00784D96">
              <w:rPr>
                <w:szCs w:val="24"/>
              </w:rPr>
              <w:t>pg</w:t>
            </w:r>
            <w:proofErr w:type="spellEnd"/>
            <w:r w:rsidRPr="00784D96">
              <w:rPr>
                <w:szCs w:val="24"/>
              </w:rPr>
              <w:t xml:space="preserve"> 22) , evidencing improvements in educational outcomes linked to pupil participation in careers education; </w:t>
            </w:r>
          </w:p>
          <w:p w14:paraId="60EF18F8" w14:textId="77777777" w:rsidR="0060264B" w:rsidRDefault="00AA168F" w:rsidP="00CC421C">
            <w:pPr>
              <w:pStyle w:val="TableRowCentered"/>
              <w:jc w:val="left"/>
              <w:rPr>
                <w:sz w:val="22"/>
              </w:rPr>
            </w:pPr>
            <w:hyperlink r:id="rId27" w:history="1">
              <w:r w:rsidR="0060264B" w:rsidRPr="00784D96">
                <w:rPr>
                  <w:rStyle w:val="Hyperlink"/>
                  <w:szCs w:val="24"/>
                </w:rPr>
                <w:t>EEF Careers Review</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DBB08" w14:textId="77777777" w:rsidR="0060264B" w:rsidRDefault="0060264B" w:rsidP="00CC421C">
            <w:pPr>
              <w:pStyle w:val="TableRowCentered"/>
              <w:jc w:val="left"/>
              <w:rPr>
                <w:sz w:val="22"/>
              </w:rPr>
            </w:pPr>
            <w:r>
              <w:rPr>
                <w:sz w:val="22"/>
              </w:rPr>
              <w:t>4, 5</w:t>
            </w:r>
          </w:p>
        </w:tc>
      </w:tr>
      <w:tr w:rsidR="0060264B" w14:paraId="40080AB2" w14:textId="77777777" w:rsidTr="009660D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7D8" w14:textId="77777777" w:rsidR="0060264B" w:rsidRDefault="0060264B" w:rsidP="00CC421C">
            <w:pPr>
              <w:rPr>
                <w:rFonts w:eastAsia="Arial" w:cs="Arial"/>
                <w:b/>
              </w:rPr>
            </w:pPr>
            <w:r w:rsidRPr="00463F33">
              <w:rPr>
                <w:rFonts w:eastAsia="Arial" w:cs="Arial"/>
                <w:b/>
              </w:rPr>
              <w:t>Contribution to extra-c</w:t>
            </w:r>
            <w:r>
              <w:rPr>
                <w:rFonts w:eastAsia="Arial" w:cs="Arial"/>
                <w:b/>
              </w:rPr>
              <w:t>urricular clubs and careers.</w:t>
            </w:r>
          </w:p>
          <w:p w14:paraId="117DDCEA" w14:textId="73A33ADF" w:rsidR="0060264B" w:rsidRPr="007E507D" w:rsidRDefault="0060264B" w:rsidP="009660D4">
            <w:pPr>
              <w:rPr>
                <w:rFonts w:eastAsia="Arial" w:cs="Arial"/>
              </w:rPr>
            </w:pPr>
            <w:r>
              <w:rPr>
                <w:rFonts w:eastAsia="Arial" w:cs="Arial"/>
              </w:rPr>
              <w:t>Contribution to the running of extra-curricular provisions: residential, overseas trips, and sporting initiatives.</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AD43" w14:textId="77777777" w:rsidR="0060264B" w:rsidRPr="00784D96" w:rsidRDefault="0060264B" w:rsidP="00CC421C">
            <w:pPr>
              <w:pStyle w:val="TableRowCentered"/>
              <w:jc w:val="left"/>
              <w:rPr>
                <w:szCs w:val="24"/>
              </w:rPr>
            </w:pPr>
            <w:r w:rsidRPr="00784D96">
              <w:rPr>
                <w:szCs w:val="24"/>
              </w:rPr>
              <w:t>At Bishop Challoner Catholic College, we aim to ensure that all pupils are able to access the same opportunities. Research highlights the importance of a wealth of skills for a pupil’s success later in life. It also reveals that this can help with attendance initiatives as well as supporting a student’s mental health and well-being</w:t>
            </w:r>
          </w:p>
          <w:p w14:paraId="706AE0EF" w14:textId="5641102A" w:rsidR="0060264B" w:rsidRPr="009660D4" w:rsidRDefault="00AA168F" w:rsidP="009660D4">
            <w:pPr>
              <w:pStyle w:val="TableRowCentered"/>
              <w:jc w:val="left"/>
              <w:rPr>
                <w:szCs w:val="24"/>
              </w:rPr>
            </w:pPr>
            <w:hyperlink r:id="rId28" w:history="1">
              <w:r w:rsidR="0060264B" w:rsidRPr="00784D96">
                <w:rPr>
                  <w:rStyle w:val="Hyperlink"/>
                  <w:szCs w:val="24"/>
                </w:rPr>
                <w:t>Skills for Life DFE</w:t>
              </w:r>
            </w:hyperlink>
          </w:p>
          <w:p w14:paraId="4F44154D" w14:textId="77777777" w:rsidR="0060264B" w:rsidRDefault="0060264B" w:rsidP="00006E00">
            <w:pPr>
              <w:pStyle w:val="TableRowCentered"/>
              <w:ind w:left="0"/>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1B25" w14:textId="77777777" w:rsidR="0060264B" w:rsidRDefault="0060264B" w:rsidP="00CC421C">
            <w:pPr>
              <w:pStyle w:val="TableRowCentered"/>
              <w:jc w:val="left"/>
              <w:rPr>
                <w:sz w:val="22"/>
              </w:rPr>
            </w:pPr>
            <w:r>
              <w:rPr>
                <w:sz w:val="22"/>
              </w:rPr>
              <w:t>3,4,5</w:t>
            </w:r>
          </w:p>
        </w:tc>
      </w:tr>
    </w:tbl>
    <w:p w14:paraId="2A7D5541" w14:textId="6141A8BF" w:rsidR="00E66558" w:rsidRDefault="009D71E8" w:rsidP="00120AB1">
      <w:r>
        <w:rPr>
          <w:b/>
          <w:bCs/>
          <w:color w:val="104F75"/>
          <w:sz w:val="28"/>
          <w:szCs w:val="28"/>
        </w:rPr>
        <w:t xml:space="preserve">Total budgeted cost: £ </w:t>
      </w:r>
      <w:r w:rsidR="00214591">
        <w:rPr>
          <w:sz w:val="28"/>
          <w:szCs w:val="28"/>
        </w:rPr>
        <w:t>371,700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66E9C" w14:textId="7A0223E7" w:rsidR="004F5703" w:rsidRDefault="004F5703" w:rsidP="00CC421C">
            <w:pPr>
              <w:rPr>
                <w:rFonts w:eastAsia="Arial" w:cs="Arial"/>
                <w:b/>
                <w:u w:val="single"/>
              </w:rPr>
            </w:pPr>
            <w:r w:rsidRPr="004F5703">
              <w:rPr>
                <w:rFonts w:eastAsia="Arial" w:cs="Arial"/>
                <w:b/>
                <w:u w:val="single"/>
              </w:rPr>
              <w:t>Literacy</w:t>
            </w:r>
          </w:p>
          <w:p w14:paraId="3F2843F6" w14:textId="7D4C55EB" w:rsidR="0038205E" w:rsidRPr="0038205E" w:rsidRDefault="0038205E" w:rsidP="00CC421C">
            <w:pPr>
              <w:rPr>
                <w:rFonts w:eastAsia="Arial" w:cs="Arial"/>
                <w:b/>
                <w:i/>
                <w:u w:val="single"/>
              </w:rPr>
            </w:pPr>
            <w:r w:rsidRPr="0038205E">
              <w:rPr>
                <w:i/>
                <w:color w:val="auto"/>
              </w:rPr>
              <w:t>To improve reading comprehension and literacy levels among disadvantaged pupils across KS3.</w:t>
            </w:r>
          </w:p>
          <w:p w14:paraId="0474D811" w14:textId="637DDFF4" w:rsidR="004F5703" w:rsidRDefault="004F5703" w:rsidP="00CC421C">
            <w:pPr>
              <w:rPr>
                <w:rFonts w:eastAsia="Arial" w:cs="Arial"/>
              </w:rPr>
            </w:pPr>
            <w:r w:rsidRPr="004F5703">
              <w:rPr>
                <w:rFonts w:eastAsia="Arial" w:cs="Arial"/>
              </w:rPr>
              <w:t>Ongoing training on literacy means that all students are supported to develop their reading skills. Testing across years 7-9 means that a clear understanding of reading levels is obtained and appropriate intervention can be put in place.</w:t>
            </w:r>
            <w:r w:rsidR="00FF2BE2">
              <w:rPr>
                <w:rFonts w:eastAsia="Arial" w:cs="Arial"/>
              </w:rPr>
              <w:t xml:space="preserve"> </w:t>
            </w:r>
            <w:r w:rsidRPr="004F5703">
              <w:rPr>
                <w:rFonts w:eastAsia="Arial" w:cs="Arial"/>
              </w:rPr>
              <w:t>The Corrective Reading programme has highlighted the impact that meaningful group intervention can have.</w:t>
            </w:r>
            <w:r w:rsidR="00032484">
              <w:rPr>
                <w:rFonts w:eastAsia="Arial" w:cs="Arial"/>
              </w:rPr>
              <w:t xml:space="preserve"> 75% </w:t>
            </w:r>
            <w:r w:rsidR="005879D2">
              <w:rPr>
                <w:rFonts w:eastAsia="Arial" w:cs="Arial"/>
              </w:rPr>
              <w:t xml:space="preserve">(15 of 20 pupils) </w:t>
            </w:r>
            <w:r w:rsidR="00032484">
              <w:rPr>
                <w:rFonts w:eastAsia="Arial" w:cs="Arial"/>
              </w:rPr>
              <w:t>of the cohort were Pupil Premium.</w:t>
            </w:r>
            <w:r w:rsidR="005879D2">
              <w:rPr>
                <w:rFonts w:eastAsia="Arial" w:cs="Arial"/>
              </w:rPr>
              <w:t xml:space="preserve"> As an example:</w:t>
            </w:r>
          </w:p>
          <w:tbl>
            <w:tblPr>
              <w:tblW w:w="4700" w:type="dxa"/>
              <w:tblCellMar>
                <w:top w:w="15" w:type="dxa"/>
                <w:bottom w:w="15" w:type="dxa"/>
              </w:tblCellMar>
              <w:tblLook w:val="04A0" w:firstRow="1" w:lastRow="0" w:firstColumn="1" w:lastColumn="0" w:noHBand="0" w:noVBand="1"/>
            </w:tblPr>
            <w:tblGrid>
              <w:gridCol w:w="1540"/>
              <w:gridCol w:w="960"/>
              <w:gridCol w:w="2200"/>
            </w:tblGrid>
            <w:tr w:rsidR="00B82BA4" w:rsidRPr="00B82BA4" w14:paraId="62141DE9"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noWrap/>
                  <w:vAlign w:val="bottom"/>
                  <w:hideMark/>
                </w:tcPr>
                <w:p w14:paraId="72A66EAF"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Oct-23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5F11BEB"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3DC8F963"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Jul-24</w:t>
                  </w:r>
                </w:p>
              </w:tc>
            </w:tr>
            <w:tr w:rsidR="00B82BA4" w:rsidRPr="00B82BA4" w14:paraId="3C87D6EE"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C5068"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10.08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57AAE"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10F8"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10:08</w:t>
                  </w:r>
                </w:p>
              </w:tc>
            </w:tr>
            <w:tr w:rsidR="00B82BA4" w:rsidRPr="00B82BA4" w14:paraId="17FF2495"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D4453"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F228"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09F62"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6:11</w:t>
                  </w:r>
                </w:p>
              </w:tc>
            </w:tr>
            <w:tr w:rsidR="00B82BA4" w:rsidRPr="00B82BA4" w14:paraId="07E39DA6"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2186"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7.07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F0C4"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55F0"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11:04</w:t>
                  </w:r>
                </w:p>
              </w:tc>
            </w:tr>
            <w:tr w:rsidR="00B82BA4" w:rsidRPr="00B82BA4" w14:paraId="0F54A30D"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AB64"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7.01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FD1B"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4F695"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9:10</w:t>
                  </w:r>
                </w:p>
              </w:tc>
            </w:tr>
            <w:tr w:rsidR="00B82BA4" w:rsidRPr="00B82BA4" w14:paraId="607ACA05"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FD302"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8.08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ED0CA"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9FCA"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13.08</w:t>
                  </w:r>
                </w:p>
              </w:tc>
            </w:tr>
            <w:tr w:rsidR="00B82BA4" w:rsidRPr="00B82BA4" w14:paraId="345C320C"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50026"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A5F2"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FD39"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12:07</w:t>
                  </w:r>
                </w:p>
              </w:tc>
            </w:tr>
            <w:tr w:rsidR="00B82BA4" w:rsidRPr="00B82BA4" w14:paraId="19CE3193"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D4FE"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7.07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FFDED"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D24EC"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9:00</w:t>
                  </w:r>
                </w:p>
              </w:tc>
            </w:tr>
            <w:tr w:rsidR="00B82BA4" w:rsidRPr="00B82BA4" w14:paraId="3A0439AB"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0A4F4"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8.08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E23C"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7D71D"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12:11</w:t>
                  </w:r>
                </w:p>
              </w:tc>
            </w:tr>
            <w:tr w:rsidR="00B82BA4" w:rsidRPr="00B82BA4" w14:paraId="45BBD807"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52F8F"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6401"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F5926"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9:00</w:t>
                  </w:r>
                </w:p>
              </w:tc>
            </w:tr>
            <w:tr w:rsidR="00B82BA4" w:rsidRPr="00B82BA4" w14:paraId="0AF858F9"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5A7C"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6.04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B2E00"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07F81"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10:03</w:t>
                  </w:r>
                </w:p>
              </w:tc>
            </w:tr>
            <w:tr w:rsidR="00B82BA4" w:rsidRPr="00B82BA4" w14:paraId="7165C92F"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0B84"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7.04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B69A"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1D7F0"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11:02</w:t>
                  </w:r>
                </w:p>
              </w:tc>
            </w:tr>
            <w:tr w:rsidR="00B82BA4" w:rsidRPr="00B82BA4" w14:paraId="470008B8"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3F659"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7.05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EB24A"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8153"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7.01</w:t>
                  </w:r>
                </w:p>
              </w:tc>
            </w:tr>
            <w:tr w:rsidR="00B82BA4" w:rsidRPr="00B82BA4" w14:paraId="601074FD"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B6431"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6.08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947A"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DCA5"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10.05</w:t>
                  </w:r>
                </w:p>
              </w:tc>
            </w:tr>
            <w:tr w:rsidR="00B82BA4" w:rsidRPr="00B82BA4" w14:paraId="13BFD3B8"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FFF3"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5.07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F8A7"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DD61"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5:08</w:t>
                  </w:r>
                </w:p>
              </w:tc>
            </w:tr>
            <w:tr w:rsidR="00B82BA4" w:rsidRPr="00B82BA4" w14:paraId="7CE8E14C"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9E886"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A3CBC"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8F342"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12:01</w:t>
                  </w:r>
                </w:p>
              </w:tc>
            </w:tr>
            <w:tr w:rsidR="00B82BA4" w:rsidRPr="00B82BA4" w14:paraId="30528F93"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14E7"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9.03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691CB"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41B91"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11:10</w:t>
                  </w:r>
                </w:p>
              </w:tc>
            </w:tr>
            <w:tr w:rsidR="00B82BA4" w:rsidRPr="00B82BA4" w14:paraId="08DCA6A4"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C4A7"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3B19"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EE4B"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10:00</w:t>
                  </w:r>
                </w:p>
              </w:tc>
            </w:tr>
            <w:tr w:rsidR="00B82BA4" w:rsidRPr="00B82BA4" w14:paraId="2B26387D"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18A91"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5.04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D9DDD"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E022D"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9:05</w:t>
                  </w:r>
                </w:p>
              </w:tc>
            </w:tr>
            <w:tr w:rsidR="00B82BA4" w:rsidRPr="00B82BA4" w14:paraId="4233E810" w14:textId="77777777" w:rsidTr="00B82BA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D977"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7.04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0A411" w14:textId="77777777" w:rsidR="00B82BA4" w:rsidRPr="00B82BA4" w:rsidRDefault="00B82BA4" w:rsidP="00B82BA4">
                  <w:pPr>
                    <w:suppressAutoHyphens w:val="0"/>
                    <w:autoSpaceDN/>
                    <w:spacing w:after="0" w:line="240" w:lineRule="auto"/>
                    <w:jc w:val="center"/>
                    <w:rPr>
                      <w:rFonts w:cs="Arial"/>
                      <w:color w:val="000000"/>
                      <w:sz w:val="22"/>
                      <w:szCs w:val="22"/>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E124" w14:textId="77777777" w:rsidR="00B82BA4" w:rsidRPr="00B82BA4" w:rsidRDefault="00B82BA4" w:rsidP="00B82BA4">
                  <w:pPr>
                    <w:suppressAutoHyphens w:val="0"/>
                    <w:autoSpaceDN/>
                    <w:spacing w:after="0" w:line="240" w:lineRule="auto"/>
                    <w:jc w:val="center"/>
                    <w:rPr>
                      <w:rFonts w:cs="Arial"/>
                      <w:color w:val="000000"/>
                      <w:sz w:val="22"/>
                      <w:szCs w:val="22"/>
                    </w:rPr>
                  </w:pPr>
                  <w:r w:rsidRPr="00B82BA4">
                    <w:rPr>
                      <w:rFonts w:cs="Arial"/>
                      <w:color w:val="000000"/>
                      <w:sz w:val="22"/>
                      <w:szCs w:val="22"/>
                    </w:rPr>
                    <w:t>8:08</w:t>
                  </w:r>
                </w:p>
              </w:tc>
            </w:tr>
          </w:tbl>
          <w:p w14:paraId="6EA92784" w14:textId="77777777" w:rsidR="00040B13" w:rsidRDefault="00040B13" w:rsidP="00CC421C">
            <w:pPr>
              <w:rPr>
                <w:rFonts w:eastAsia="Arial" w:cs="Arial"/>
              </w:rPr>
            </w:pPr>
          </w:p>
          <w:p w14:paraId="05D74FE1" w14:textId="4112A21A" w:rsidR="00FF2BE2" w:rsidRDefault="00FF2BE2" w:rsidP="00CC421C">
            <w:pPr>
              <w:rPr>
                <w:rFonts w:cs="Arial"/>
                <w:b/>
                <w:iCs/>
                <w:color w:val="auto"/>
                <w:u w:val="single"/>
                <w:lang w:val="en-US"/>
              </w:rPr>
            </w:pPr>
            <w:r w:rsidRPr="00FF2BE2">
              <w:rPr>
                <w:rFonts w:cs="Arial"/>
                <w:b/>
                <w:iCs/>
                <w:color w:val="auto"/>
                <w:u w:val="single"/>
                <w:lang w:val="en-US"/>
              </w:rPr>
              <w:t>Mental health and well-being</w:t>
            </w:r>
          </w:p>
          <w:p w14:paraId="02E19F48" w14:textId="6A71CD38" w:rsidR="0038205E" w:rsidRPr="0038205E" w:rsidRDefault="0038205E" w:rsidP="00CC421C">
            <w:pPr>
              <w:rPr>
                <w:rFonts w:cs="Arial"/>
                <w:b/>
                <w:i/>
                <w:iCs/>
                <w:color w:val="auto"/>
                <w:u w:val="single"/>
                <w:lang w:val="en-US"/>
              </w:rPr>
            </w:pPr>
            <w:r w:rsidRPr="0038205E">
              <w:rPr>
                <w:i/>
                <w:color w:val="auto"/>
              </w:rPr>
              <w:t>To achieve and sustain improved well-being for all pupils, including those who are disadvantaged.</w:t>
            </w:r>
          </w:p>
          <w:p w14:paraId="676FF67C" w14:textId="233CA84B" w:rsidR="00B82BA4" w:rsidRDefault="00B82BA4" w:rsidP="00CC421C">
            <w:pPr>
              <w:rPr>
                <w:rFonts w:cs="Arial"/>
                <w:iCs/>
                <w:color w:val="auto"/>
                <w:lang w:val="en-US"/>
              </w:rPr>
            </w:pPr>
            <w:r w:rsidRPr="00B82BA4">
              <w:rPr>
                <w:rFonts w:cs="Arial"/>
                <w:iCs/>
                <w:color w:val="auto"/>
                <w:lang w:val="en-US"/>
              </w:rPr>
              <w:lastRenderedPageBreak/>
              <w:t xml:space="preserve">Support from the pastoral and wellbeing </w:t>
            </w:r>
            <w:proofErr w:type="gramStart"/>
            <w:r w:rsidRPr="00B82BA4">
              <w:rPr>
                <w:rFonts w:cs="Arial"/>
                <w:iCs/>
                <w:color w:val="auto"/>
                <w:lang w:val="en-US"/>
              </w:rPr>
              <w:t>team</w:t>
            </w:r>
            <w:r>
              <w:rPr>
                <w:rFonts w:cs="Arial"/>
                <w:iCs/>
                <w:color w:val="auto"/>
                <w:lang w:val="en-US"/>
              </w:rPr>
              <w:t>s</w:t>
            </w:r>
            <w:proofErr w:type="gramEnd"/>
            <w:r w:rsidRPr="00B82BA4">
              <w:rPr>
                <w:rFonts w:cs="Arial"/>
                <w:iCs/>
                <w:color w:val="auto"/>
                <w:lang w:val="en-US"/>
              </w:rPr>
              <w:t xml:space="preserve"> means that the most vulnerable students are supported and are able to access learning.</w:t>
            </w:r>
          </w:p>
          <w:p w14:paraId="13DFA311" w14:textId="3A157E01" w:rsidR="00B82BA4" w:rsidRPr="00B82BA4" w:rsidRDefault="00B82BA4" w:rsidP="005B7C75">
            <w:pPr>
              <w:numPr>
                <w:ilvl w:val="0"/>
                <w:numId w:val="17"/>
              </w:numPr>
              <w:spacing w:line="240" w:lineRule="auto"/>
              <w:rPr>
                <w:rFonts w:cs="Arial"/>
                <w:iCs/>
                <w:color w:val="auto"/>
              </w:rPr>
            </w:pPr>
            <w:r w:rsidRPr="00B82BA4">
              <w:rPr>
                <w:rFonts w:cs="Arial"/>
                <w:iCs/>
                <w:color w:val="auto"/>
              </w:rPr>
              <w:t xml:space="preserve">Safeguarding referrals </w:t>
            </w:r>
            <w:r w:rsidRPr="00B82BA4">
              <w:rPr>
                <w:rFonts w:cs="Arial"/>
                <w:b/>
                <w:bCs/>
                <w:iCs/>
                <w:color w:val="auto"/>
              </w:rPr>
              <w:t xml:space="preserve">1114 </w:t>
            </w:r>
            <w:r w:rsidRPr="00B82BA4">
              <w:rPr>
                <w:rFonts w:cs="Arial"/>
                <w:iCs/>
                <w:color w:val="auto"/>
              </w:rPr>
              <w:t xml:space="preserve">relating to </w:t>
            </w:r>
            <w:r w:rsidRPr="00B82BA4">
              <w:rPr>
                <w:rFonts w:cs="Arial"/>
                <w:b/>
                <w:bCs/>
                <w:iCs/>
                <w:color w:val="auto"/>
              </w:rPr>
              <w:t>511</w:t>
            </w:r>
            <w:r w:rsidRPr="00B82BA4">
              <w:rPr>
                <w:rFonts w:cs="Arial"/>
                <w:iCs/>
                <w:color w:val="auto"/>
              </w:rPr>
              <w:t xml:space="preserve"> students </w:t>
            </w:r>
            <w:r w:rsidRPr="00B82BA4">
              <w:rPr>
                <w:rFonts w:cs="Arial"/>
                <w:b/>
                <w:bCs/>
                <w:iCs/>
                <w:color w:val="auto"/>
              </w:rPr>
              <w:t>(35%)</w:t>
            </w:r>
          </w:p>
          <w:p w14:paraId="057F7EBF"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Transfer files for students in year</w:t>
            </w:r>
            <w:r w:rsidRPr="00B82BA4">
              <w:rPr>
                <w:rFonts w:cs="Arial"/>
                <w:b/>
                <w:bCs/>
                <w:iCs/>
                <w:color w:val="auto"/>
                <w:lang w:val="en-US"/>
              </w:rPr>
              <w:t xml:space="preserve"> </w:t>
            </w:r>
            <w:r w:rsidRPr="00B82BA4">
              <w:rPr>
                <w:rFonts w:cs="Arial"/>
                <w:iCs/>
                <w:color w:val="auto"/>
                <w:lang w:val="en-US"/>
              </w:rPr>
              <w:t>7</w:t>
            </w:r>
            <w:r w:rsidRPr="00B82BA4">
              <w:rPr>
                <w:rFonts w:cs="Arial"/>
                <w:b/>
                <w:bCs/>
                <w:iCs/>
                <w:color w:val="auto"/>
                <w:lang w:val="en-US"/>
              </w:rPr>
              <w:t xml:space="preserve"> 75 (35% of the year group)  </w:t>
            </w:r>
          </w:p>
          <w:p w14:paraId="072E2860"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Well-being &amp; poor mental health including self-harm </w:t>
            </w:r>
            <w:r w:rsidRPr="00B82BA4">
              <w:rPr>
                <w:rFonts w:cs="Arial"/>
                <w:b/>
                <w:bCs/>
                <w:iCs/>
                <w:color w:val="auto"/>
                <w:lang w:val="en-US"/>
              </w:rPr>
              <w:t>160</w:t>
            </w:r>
          </w:p>
          <w:p w14:paraId="10CFAD31"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Bullying </w:t>
            </w:r>
            <w:r w:rsidRPr="00B82BA4">
              <w:rPr>
                <w:rFonts w:cs="Arial"/>
                <w:b/>
                <w:bCs/>
                <w:iCs/>
                <w:color w:val="auto"/>
                <w:lang w:val="en-US"/>
              </w:rPr>
              <w:t>61</w:t>
            </w:r>
          </w:p>
          <w:p w14:paraId="0A33DAC4"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Child on Child Abuse; inappropriate and/or harmful sexual behavior </w:t>
            </w:r>
            <w:r w:rsidRPr="00B82BA4">
              <w:rPr>
                <w:rFonts w:cs="Arial"/>
                <w:b/>
                <w:bCs/>
                <w:iCs/>
                <w:color w:val="auto"/>
                <w:lang w:val="en-US"/>
              </w:rPr>
              <w:t>72</w:t>
            </w:r>
          </w:p>
          <w:p w14:paraId="025C39E5"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Preventing </w:t>
            </w:r>
            <w:proofErr w:type="spellStart"/>
            <w:r w:rsidRPr="00B82BA4">
              <w:rPr>
                <w:rFonts w:cs="Arial"/>
                <w:iCs/>
                <w:color w:val="auto"/>
                <w:lang w:val="en-US"/>
              </w:rPr>
              <w:t>radicalisation</w:t>
            </w:r>
            <w:proofErr w:type="spellEnd"/>
            <w:r w:rsidRPr="00B82BA4">
              <w:rPr>
                <w:rFonts w:cs="Arial"/>
                <w:iCs/>
                <w:color w:val="auto"/>
                <w:lang w:val="en-US"/>
              </w:rPr>
              <w:t xml:space="preserve"> and gangs </w:t>
            </w:r>
            <w:r w:rsidRPr="00B82BA4">
              <w:rPr>
                <w:rFonts w:cs="Arial"/>
                <w:b/>
                <w:bCs/>
                <w:iCs/>
                <w:color w:val="auto"/>
                <w:lang w:val="en-US"/>
              </w:rPr>
              <w:t>31</w:t>
            </w:r>
          </w:p>
          <w:p w14:paraId="2725AB82"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CASS referrals </w:t>
            </w:r>
            <w:r w:rsidRPr="00B82BA4">
              <w:rPr>
                <w:rFonts w:cs="Arial"/>
                <w:b/>
                <w:bCs/>
                <w:iCs/>
                <w:color w:val="auto"/>
                <w:lang w:val="en-US"/>
              </w:rPr>
              <w:t xml:space="preserve">17  </w:t>
            </w:r>
          </w:p>
          <w:p w14:paraId="6B315F3C"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Child Protection </w:t>
            </w:r>
            <w:r w:rsidRPr="00B82BA4">
              <w:rPr>
                <w:rFonts w:cs="Arial"/>
                <w:b/>
                <w:bCs/>
                <w:iCs/>
                <w:color w:val="auto"/>
                <w:lang w:val="en-US"/>
              </w:rPr>
              <w:t xml:space="preserve">12 </w:t>
            </w:r>
            <w:r w:rsidRPr="00B82BA4">
              <w:rPr>
                <w:rFonts w:cs="Arial"/>
                <w:iCs/>
                <w:color w:val="auto"/>
                <w:lang w:val="en-US"/>
              </w:rPr>
              <w:t xml:space="preserve"> </w:t>
            </w:r>
          </w:p>
          <w:p w14:paraId="601F7CCD"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Child in Need </w:t>
            </w:r>
            <w:r w:rsidRPr="00B82BA4">
              <w:rPr>
                <w:rFonts w:cs="Arial"/>
                <w:b/>
                <w:bCs/>
                <w:iCs/>
                <w:color w:val="auto"/>
                <w:lang w:val="en-US"/>
              </w:rPr>
              <w:t>11</w:t>
            </w:r>
          </w:p>
          <w:p w14:paraId="3303B5FD"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LAC </w:t>
            </w:r>
            <w:r w:rsidRPr="00B82BA4">
              <w:rPr>
                <w:rFonts w:cs="Arial"/>
                <w:b/>
                <w:bCs/>
                <w:iCs/>
                <w:color w:val="auto"/>
                <w:lang w:val="en-US"/>
              </w:rPr>
              <w:t>9</w:t>
            </w:r>
          </w:p>
          <w:p w14:paraId="30698BDE"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Young </w:t>
            </w:r>
            <w:proofErr w:type="spellStart"/>
            <w:r w:rsidRPr="00B82BA4">
              <w:rPr>
                <w:rFonts w:cs="Arial"/>
                <w:iCs/>
                <w:color w:val="auto"/>
                <w:lang w:val="en-US"/>
              </w:rPr>
              <w:t>Carer</w:t>
            </w:r>
            <w:proofErr w:type="spellEnd"/>
            <w:r w:rsidRPr="00B82BA4">
              <w:rPr>
                <w:rFonts w:cs="Arial"/>
                <w:iCs/>
                <w:color w:val="auto"/>
                <w:lang w:val="en-US"/>
              </w:rPr>
              <w:t xml:space="preserve"> </w:t>
            </w:r>
            <w:r w:rsidRPr="00B82BA4">
              <w:rPr>
                <w:rFonts w:cs="Arial"/>
                <w:b/>
                <w:bCs/>
                <w:iCs/>
                <w:color w:val="auto"/>
                <w:lang w:val="en-US"/>
              </w:rPr>
              <w:t>22</w:t>
            </w:r>
          </w:p>
          <w:p w14:paraId="5C279F22" w14:textId="77777777" w:rsidR="00B82BA4" w:rsidRPr="00B82BA4" w:rsidRDefault="00B82BA4" w:rsidP="005B7C75">
            <w:pPr>
              <w:numPr>
                <w:ilvl w:val="0"/>
                <w:numId w:val="17"/>
              </w:numPr>
              <w:spacing w:line="240" w:lineRule="auto"/>
              <w:rPr>
                <w:rFonts w:cs="Arial"/>
                <w:iCs/>
                <w:color w:val="auto"/>
              </w:rPr>
            </w:pPr>
            <w:r w:rsidRPr="00B82BA4">
              <w:rPr>
                <w:rFonts w:cs="Arial"/>
                <w:iCs/>
                <w:color w:val="auto"/>
                <w:lang w:val="en-US"/>
              </w:rPr>
              <w:t xml:space="preserve">Early Help/family plan </w:t>
            </w:r>
            <w:r w:rsidRPr="00B82BA4">
              <w:rPr>
                <w:rFonts w:cs="Arial"/>
                <w:b/>
                <w:bCs/>
                <w:iCs/>
                <w:color w:val="auto"/>
                <w:lang w:val="en-US"/>
              </w:rPr>
              <w:t>40</w:t>
            </w:r>
          </w:p>
          <w:p w14:paraId="78179BB5" w14:textId="114A8347" w:rsidR="005B7C75" w:rsidRPr="0038205E" w:rsidRDefault="00B82BA4" w:rsidP="0038205E">
            <w:pPr>
              <w:numPr>
                <w:ilvl w:val="0"/>
                <w:numId w:val="17"/>
              </w:numPr>
              <w:spacing w:line="240" w:lineRule="auto"/>
              <w:rPr>
                <w:rFonts w:cs="Arial"/>
                <w:iCs/>
                <w:color w:val="auto"/>
              </w:rPr>
            </w:pPr>
            <w:r w:rsidRPr="00B82BA4">
              <w:rPr>
                <w:rFonts w:cs="Arial"/>
                <w:iCs/>
                <w:color w:val="auto"/>
                <w:lang w:val="en-US"/>
              </w:rPr>
              <w:t xml:space="preserve">Operation Encompass – Domestic Abuse Prevention Strategy </w:t>
            </w:r>
            <w:r w:rsidR="005B7C75">
              <w:rPr>
                <w:rFonts w:cs="Arial"/>
                <w:iCs/>
                <w:color w:val="auto"/>
                <w:lang w:val="en-US"/>
              </w:rPr>
              <w:t>–</w:t>
            </w:r>
            <w:r w:rsidRPr="00B82BA4">
              <w:rPr>
                <w:rFonts w:cs="Arial"/>
                <w:iCs/>
                <w:color w:val="auto"/>
                <w:lang w:val="en-US"/>
              </w:rPr>
              <w:t xml:space="preserve"> </w:t>
            </w:r>
            <w:r w:rsidRPr="00B82BA4">
              <w:rPr>
                <w:rFonts w:cs="Arial"/>
                <w:b/>
                <w:bCs/>
                <w:iCs/>
                <w:color w:val="auto"/>
                <w:lang w:val="en-US"/>
              </w:rPr>
              <w:t>13</w:t>
            </w:r>
          </w:p>
          <w:p w14:paraId="36AEAD50" w14:textId="3A89477D" w:rsidR="00FF2BE2" w:rsidRDefault="00FF2BE2" w:rsidP="00CC421C">
            <w:pPr>
              <w:rPr>
                <w:b/>
                <w:u w:val="single"/>
              </w:rPr>
            </w:pPr>
            <w:r w:rsidRPr="00FF2BE2">
              <w:rPr>
                <w:b/>
                <w:u w:val="single"/>
              </w:rPr>
              <w:t>Attendance</w:t>
            </w:r>
          </w:p>
          <w:p w14:paraId="3F88657F" w14:textId="4AF65691" w:rsidR="0038205E" w:rsidRPr="0038205E" w:rsidRDefault="0038205E" w:rsidP="00CC421C">
            <w:pPr>
              <w:rPr>
                <w:b/>
                <w:i/>
                <w:u w:val="single"/>
              </w:rPr>
            </w:pPr>
            <w:r w:rsidRPr="0038205E">
              <w:rPr>
                <w:i/>
              </w:rPr>
              <w:t>To improve the attendance of PP students so that they are in line with NPP.</w:t>
            </w:r>
          </w:p>
          <w:p w14:paraId="71DAF33B" w14:textId="5083D8C5" w:rsidR="004C1E06" w:rsidRPr="00040B13" w:rsidRDefault="004C1E06" w:rsidP="00CC421C">
            <w:r w:rsidRPr="00040B13">
              <w:t>Ongoing attendance initiatives have shown an impro</w:t>
            </w:r>
            <w:r w:rsidR="00040B13" w:rsidRPr="00040B13">
              <w:t xml:space="preserve">vement in whole-school attendance for both NPP and PP. </w:t>
            </w:r>
            <w:r w:rsidR="00040B13">
              <w:t xml:space="preserve">The difference between NPP and PP has closed and this will be continually monitored. </w:t>
            </w:r>
          </w:p>
          <w:tbl>
            <w:tblPr>
              <w:tblW w:w="8097" w:type="dxa"/>
              <w:tblCellMar>
                <w:top w:w="15" w:type="dxa"/>
                <w:bottom w:w="15" w:type="dxa"/>
              </w:tblCellMar>
              <w:tblLook w:val="04A0" w:firstRow="1" w:lastRow="0" w:firstColumn="1" w:lastColumn="0" w:noHBand="0" w:noVBand="1"/>
            </w:tblPr>
            <w:tblGrid>
              <w:gridCol w:w="1320"/>
              <w:gridCol w:w="1260"/>
              <w:gridCol w:w="1260"/>
              <w:gridCol w:w="1260"/>
              <w:gridCol w:w="1460"/>
              <w:gridCol w:w="1537"/>
            </w:tblGrid>
            <w:tr w:rsidR="004C1E06" w:rsidRPr="004C1E06" w14:paraId="28336E00" w14:textId="77777777" w:rsidTr="004C1E06">
              <w:trPr>
                <w:trHeight w:val="300"/>
              </w:trPr>
              <w:tc>
                <w:tcPr>
                  <w:tcW w:w="1320" w:type="dxa"/>
                  <w:tcBorders>
                    <w:top w:val="single" w:sz="4" w:space="0" w:color="auto"/>
                    <w:left w:val="single" w:sz="4" w:space="0" w:color="auto"/>
                    <w:bottom w:val="single" w:sz="4" w:space="0" w:color="auto"/>
                    <w:right w:val="single" w:sz="4" w:space="0" w:color="auto"/>
                  </w:tcBorders>
                  <w:noWrap/>
                  <w:vAlign w:val="bottom"/>
                  <w:hideMark/>
                </w:tcPr>
                <w:p w14:paraId="48677A56" w14:textId="77777777" w:rsidR="004C1E06" w:rsidRPr="004C1E06" w:rsidRDefault="004C1E06" w:rsidP="004C1E06">
                  <w:pPr>
                    <w:suppressAutoHyphens w:val="0"/>
                    <w:autoSpaceDN/>
                    <w:spacing w:after="0" w:line="240" w:lineRule="auto"/>
                    <w:rPr>
                      <w:rFonts w:ascii="Times New Roman" w:hAnsi="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44CD2376" w14:textId="77777777" w:rsidR="004C1E06" w:rsidRPr="004C1E06" w:rsidRDefault="004C1E06" w:rsidP="004C1E06">
                  <w:pPr>
                    <w:suppressAutoHyphens w:val="0"/>
                    <w:autoSpaceDN/>
                    <w:spacing w:after="0" w:line="240" w:lineRule="auto"/>
                    <w:jc w:val="center"/>
                    <w:rPr>
                      <w:rFonts w:ascii="Calibri" w:hAnsi="Calibri" w:cs="Calibri"/>
                      <w:b/>
                      <w:bCs/>
                      <w:color w:val="000000"/>
                      <w:sz w:val="22"/>
                      <w:szCs w:val="22"/>
                    </w:rPr>
                  </w:pPr>
                  <w:r w:rsidRPr="004C1E06">
                    <w:rPr>
                      <w:rFonts w:ascii="Calibri" w:hAnsi="Calibri" w:cs="Calibri"/>
                      <w:b/>
                      <w:bCs/>
                      <w:color w:val="000000"/>
                      <w:sz w:val="22"/>
                      <w:szCs w:val="22"/>
                    </w:rPr>
                    <w:t>2021-2022</w:t>
                  </w:r>
                </w:p>
              </w:tc>
              <w:tc>
                <w:tcPr>
                  <w:tcW w:w="126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0CD64721" w14:textId="77777777" w:rsidR="004C1E06" w:rsidRPr="004C1E06" w:rsidRDefault="004C1E06" w:rsidP="004C1E06">
                  <w:pPr>
                    <w:suppressAutoHyphens w:val="0"/>
                    <w:autoSpaceDN/>
                    <w:spacing w:after="0" w:line="240" w:lineRule="auto"/>
                    <w:jc w:val="center"/>
                    <w:rPr>
                      <w:rFonts w:ascii="Calibri" w:hAnsi="Calibri" w:cs="Calibri"/>
                      <w:b/>
                      <w:bCs/>
                      <w:color w:val="000000"/>
                      <w:sz w:val="22"/>
                      <w:szCs w:val="22"/>
                    </w:rPr>
                  </w:pPr>
                  <w:r w:rsidRPr="004C1E06">
                    <w:rPr>
                      <w:rFonts w:ascii="Calibri" w:hAnsi="Calibri" w:cs="Calibri"/>
                      <w:b/>
                      <w:bCs/>
                      <w:color w:val="000000"/>
                      <w:sz w:val="22"/>
                      <w:szCs w:val="22"/>
                    </w:rPr>
                    <w:t>2022-2023</w:t>
                  </w:r>
                </w:p>
              </w:tc>
              <w:tc>
                <w:tcPr>
                  <w:tcW w:w="126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137367A0" w14:textId="77777777" w:rsidR="004C1E06" w:rsidRPr="004C1E06" w:rsidRDefault="004C1E06" w:rsidP="004C1E06">
                  <w:pPr>
                    <w:suppressAutoHyphens w:val="0"/>
                    <w:autoSpaceDN/>
                    <w:spacing w:after="0" w:line="240" w:lineRule="auto"/>
                    <w:jc w:val="center"/>
                    <w:rPr>
                      <w:rFonts w:ascii="Calibri" w:hAnsi="Calibri" w:cs="Calibri"/>
                      <w:b/>
                      <w:bCs/>
                      <w:color w:val="000000"/>
                      <w:sz w:val="22"/>
                      <w:szCs w:val="22"/>
                    </w:rPr>
                  </w:pPr>
                  <w:r w:rsidRPr="004C1E06">
                    <w:rPr>
                      <w:rFonts w:ascii="Calibri" w:hAnsi="Calibri" w:cs="Calibri"/>
                      <w:b/>
                      <w:bCs/>
                      <w:color w:val="000000"/>
                      <w:sz w:val="22"/>
                      <w:szCs w:val="22"/>
                    </w:rPr>
                    <w:t>2023-2024</w:t>
                  </w:r>
                </w:p>
              </w:tc>
              <w:tc>
                <w:tcPr>
                  <w:tcW w:w="1460"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4D5B262A" w14:textId="77777777" w:rsidR="004C1E06" w:rsidRPr="004C1E06" w:rsidRDefault="004C1E06" w:rsidP="004C1E06">
                  <w:pPr>
                    <w:suppressAutoHyphens w:val="0"/>
                    <w:autoSpaceDN/>
                    <w:spacing w:after="0" w:line="240" w:lineRule="auto"/>
                    <w:jc w:val="center"/>
                    <w:rPr>
                      <w:rFonts w:ascii="Calibri" w:hAnsi="Calibri" w:cs="Calibri"/>
                      <w:b/>
                      <w:bCs/>
                      <w:color w:val="000000"/>
                      <w:sz w:val="22"/>
                      <w:szCs w:val="22"/>
                    </w:rPr>
                  </w:pPr>
                  <w:r w:rsidRPr="004C1E06">
                    <w:rPr>
                      <w:rFonts w:ascii="Calibri" w:hAnsi="Calibri" w:cs="Calibri"/>
                      <w:b/>
                      <w:bCs/>
                      <w:color w:val="000000"/>
                      <w:sz w:val="22"/>
                      <w:szCs w:val="22"/>
                    </w:rPr>
                    <w:t>2024-Present</w:t>
                  </w:r>
                </w:p>
              </w:tc>
              <w:tc>
                <w:tcPr>
                  <w:tcW w:w="1537"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3CD3E636" w14:textId="77777777" w:rsidR="004C1E06" w:rsidRPr="004C1E06" w:rsidRDefault="004C1E06" w:rsidP="004C1E06">
                  <w:pPr>
                    <w:suppressAutoHyphens w:val="0"/>
                    <w:autoSpaceDN/>
                    <w:spacing w:after="0" w:line="240" w:lineRule="auto"/>
                    <w:jc w:val="center"/>
                    <w:rPr>
                      <w:rFonts w:ascii="Calibri" w:hAnsi="Calibri" w:cs="Calibri"/>
                      <w:b/>
                      <w:bCs/>
                      <w:color w:val="000000"/>
                      <w:sz w:val="22"/>
                      <w:szCs w:val="22"/>
                    </w:rPr>
                  </w:pPr>
                  <w:r w:rsidRPr="004C1E06">
                    <w:rPr>
                      <w:rFonts w:ascii="Calibri" w:hAnsi="Calibri" w:cs="Calibri"/>
                      <w:b/>
                      <w:bCs/>
                      <w:color w:val="000000"/>
                      <w:sz w:val="22"/>
                      <w:szCs w:val="22"/>
                    </w:rPr>
                    <w:t>Average</w:t>
                  </w:r>
                </w:p>
              </w:tc>
            </w:tr>
            <w:tr w:rsidR="004C1E06" w:rsidRPr="004C1E06" w14:paraId="3406AA20" w14:textId="77777777" w:rsidTr="004C1E06">
              <w:trPr>
                <w:trHeight w:val="300"/>
              </w:trPr>
              <w:tc>
                <w:tcPr>
                  <w:tcW w:w="13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80FBB4F" w14:textId="77777777" w:rsidR="004C1E06" w:rsidRPr="004C1E06" w:rsidRDefault="004C1E06" w:rsidP="004C1E06">
                  <w:pPr>
                    <w:suppressAutoHyphens w:val="0"/>
                    <w:autoSpaceDN/>
                    <w:spacing w:after="0" w:line="240" w:lineRule="auto"/>
                    <w:rPr>
                      <w:rFonts w:ascii="Calibri" w:hAnsi="Calibri" w:cs="Calibri"/>
                      <w:b/>
                      <w:bCs/>
                      <w:color w:val="000000"/>
                      <w:sz w:val="22"/>
                      <w:szCs w:val="22"/>
                    </w:rPr>
                  </w:pPr>
                  <w:r w:rsidRPr="004C1E06">
                    <w:rPr>
                      <w:rFonts w:ascii="Calibri" w:hAnsi="Calibri" w:cs="Calibri"/>
                      <w:b/>
                      <w:bCs/>
                      <w:color w:val="000000"/>
                      <w:sz w:val="22"/>
                      <w:szCs w:val="22"/>
                    </w:rPr>
                    <w:t xml:space="preserve">PP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E91A036"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89.63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3BC21A4"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87.9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3636B51"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88.01</w:t>
                  </w:r>
                </w:p>
              </w:tc>
              <w:tc>
                <w:tcPr>
                  <w:tcW w:w="1460" w:type="dxa"/>
                  <w:tcBorders>
                    <w:top w:val="single" w:sz="4" w:space="0" w:color="auto"/>
                    <w:left w:val="single" w:sz="4" w:space="0" w:color="auto"/>
                    <w:bottom w:val="single" w:sz="4" w:space="0" w:color="auto"/>
                    <w:right w:val="single" w:sz="4" w:space="0" w:color="auto"/>
                  </w:tcBorders>
                  <w:noWrap/>
                  <w:vAlign w:val="bottom"/>
                  <w:hideMark/>
                </w:tcPr>
                <w:p w14:paraId="5818DAFD"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92.49</w:t>
                  </w:r>
                </w:p>
              </w:tc>
              <w:tc>
                <w:tcPr>
                  <w:tcW w:w="1537" w:type="dxa"/>
                  <w:tcBorders>
                    <w:top w:val="single" w:sz="4" w:space="0" w:color="auto"/>
                    <w:left w:val="single" w:sz="4" w:space="0" w:color="auto"/>
                    <w:bottom w:val="single" w:sz="4" w:space="0" w:color="auto"/>
                    <w:right w:val="single" w:sz="4" w:space="0" w:color="auto"/>
                  </w:tcBorders>
                  <w:noWrap/>
                  <w:vAlign w:val="bottom"/>
                  <w:hideMark/>
                </w:tcPr>
                <w:p w14:paraId="4C961093"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89.51</w:t>
                  </w:r>
                </w:p>
              </w:tc>
            </w:tr>
            <w:tr w:rsidR="004C1E06" w:rsidRPr="004C1E06" w14:paraId="6EA23C67" w14:textId="77777777" w:rsidTr="004C1E06">
              <w:trPr>
                <w:trHeight w:val="300"/>
              </w:trPr>
              <w:tc>
                <w:tcPr>
                  <w:tcW w:w="13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EB9557A" w14:textId="77777777" w:rsidR="004C1E06" w:rsidRPr="004C1E06" w:rsidRDefault="004C1E06" w:rsidP="004C1E06">
                  <w:pPr>
                    <w:suppressAutoHyphens w:val="0"/>
                    <w:autoSpaceDN/>
                    <w:spacing w:after="0" w:line="240" w:lineRule="auto"/>
                    <w:rPr>
                      <w:rFonts w:ascii="Calibri" w:hAnsi="Calibri" w:cs="Calibri"/>
                      <w:b/>
                      <w:bCs/>
                      <w:color w:val="000000"/>
                      <w:sz w:val="22"/>
                      <w:szCs w:val="22"/>
                    </w:rPr>
                  </w:pPr>
                  <w:r w:rsidRPr="004C1E06">
                    <w:rPr>
                      <w:rFonts w:ascii="Calibri" w:hAnsi="Calibri" w:cs="Calibri"/>
                      <w:b/>
                      <w:bCs/>
                      <w:color w:val="000000"/>
                      <w:sz w:val="22"/>
                      <w:szCs w:val="22"/>
                    </w:rPr>
                    <w:t>Not PP</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71130F1"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92.48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98F5EB2"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92.5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C30C800"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92.18</w:t>
                  </w:r>
                </w:p>
              </w:tc>
              <w:tc>
                <w:tcPr>
                  <w:tcW w:w="1460" w:type="dxa"/>
                  <w:tcBorders>
                    <w:top w:val="single" w:sz="4" w:space="0" w:color="auto"/>
                    <w:left w:val="single" w:sz="4" w:space="0" w:color="auto"/>
                    <w:bottom w:val="single" w:sz="4" w:space="0" w:color="auto"/>
                    <w:right w:val="single" w:sz="4" w:space="0" w:color="auto"/>
                  </w:tcBorders>
                  <w:noWrap/>
                  <w:vAlign w:val="bottom"/>
                  <w:hideMark/>
                </w:tcPr>
                <w:p w14:paraId="26759313"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94.1</w:t>
                  </w:r>
                </w:p>
              </w:tc>
              <w:tc>
                <w:tcPr>
                  <w:tcW w:w="1537" w:type="dxa"/>
                  <w:tcBorders>
                    <w:top w:val="single" w:sz="4" w:space="0" w:color="auto"/>
                    <w:left w:val="single" w:sz="4" w:space="0" w:color="auto"/>
                    <w:bottom w:val="single" w:sz="4" w:space="0" w:color="auto"/>
                    <w:right w:val="single" w:sz="4" w:space="0" w:color="auto"/>
                  </w:tcBorders>
                  <w:noWrap/>
                  <w:vAlign w:val="bottom"/>
                  <w:hideMark/>
                </w:tcPr>
                <w:p w14:paraId="0798091C"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92.82</w:t>
                  </w:r>
                </w:p>
              </w:tc>
            </w:tr>
            <w:tr w:rsidR="004C1E06" w:rsidRPr="004C1E06" w14:paraId="275040B5" w14:textId="77777777" w:rsidTr="004C1E06">
              <w:trPr>
                <w:trHeight w:val="300"/>
              </w:trPr>
              <w:tc>
                <w:tcPr>
                  <w:tcW w:w="13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0F43553" w14:textId="77777777" w:rsidR="004C1E06" w:rsidRPr="004C1E06" w:rsidRDefault="004C1E06" w:rsidP="004C1E06">
                  <w:pPr>
                    <w:suppressAutoHyphens w:val="0"/>
                    <w:autoSpaceDN/>
                    <w:spacing w:after="0" w:line="240" w:lineRule="auto"/>
                    <w:rPr>
                      <w:rFonts w:ascii="Calibri" w:hAnsi="Calibri" w:cs="Calibri"/>
                      <w:b/>
                      <w:bCs/>
                      <w:color w:val="000000"/>
                      <w:sz w:val="22"/>
                      <w:szCs w:val="22"/>
                    </w:rPr>
                  </w:pPr>
                  <w:r w:rsidRPr="004C1E06">
                    <w:rPr>
                      <w:rFonts w:ascii="Calibri" w:hAnsi="Calibri" w:cs="Calibri"/>
                      <w:b/>
                      <w:bCs/>
                      <w:color w:val="000000"/>
                      <w:sz w:val="22"/>
                      <w:szCs w:val="22"/>
                    </w:rPr>
                    <w:t>Difference</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3AE9F60"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2.85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D24E0C5"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4.6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ACFB690"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4.17</w:t>
                  </w:r>
                </w:p>
              </w:tc>
              <w:tc>
                <w:tcPr>
                  <w:tcW w:w="1460" w:type="dxa"/>
                  <w:tcBorders>
                    <w:top w:val="single" w:sz="4" w:space="0" w:color="auto"/>
                    <w:left w:val="single" w:sz="4" w:space="0" w:color="auto"/>
                    <w:bottom w:val="single" w:sz="4" w:space="0" w:color="auto"/>
                    <w:right w:val="single" w:sz="4" w:space="0" w:color="auto"/>
                  </w:tcBorders>
                  <w:noWrap/>
                  <w:vAlign w:val="bottom"/>
                  <w:hideMark/>
                </w:tcPr>
                <w:p w14:paraId="0D9B99B8"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1.61</w:t>
                  </w:r>
                </w:p>
              </w:tc>
              <w:tc>
                <w:tcPr>
                  <w:tcW w:w="1537" w:type="dxa"/>
                  <w:tcBorders>
                    <w:top w:val="single" w:sz="4" w:space="0" w:color="auto"/>
                    <w:left w:val="single" w:sz="4" w:space="0" w:color="auto"/>
                    <w:bottom w:val="single" w:sz="4" w:space="0" w:color="auto"/>
                    <w:right w:val="single" w:sz="4" w:space="0" w:color="auto"/>
                  </w:tcBorders>
                  <w:noWrap/>
                  <w:vAlign w:val="bottom"/>
                  <w:hideMark/>
                </w:tcPr>
                <w:p w14:paraId="2564CE6F" w14:textId="77777777" w:rsidR="004C1E06" w:rsidRPr="004C1E06" w:rsidRDefault="004C1E06" w:rsidP="004C1E06">
                  <w:pPr>
                    <w:suppressAutoHyphens w:val="0"/>
                    <w:autoSpaceDN/>
                    <w:spacing w:after="0" w:line="240" w:lineRule="auto"/>
                    <w:jc w:val="center"/>
                    <w:rPr>
                      <w:rFonts w:ascii="Calibri" w:hAnsi="Calibri" w:cs="Calibri"/>
                      <w:color w:val="000000"/>
                      <w:sz w:val="22"/>
                      <w:szCs w:val="22"/>
                    </w:rPr>
                  </w:pPr>
                  <w:r w:rsidRPr="004C1E06">
                    <w:rPr>
                      <w:rFonts w:ascii="Calibri" w:hAnsi="Calibri" w:cs="Calibri"/>
                      <w:color w:val="000000"/>
                      <w:sz w:val="22"/>
                      <w:szCs w:val="22"/>
                    </w:rPr>
                    <w:t>3.31</w:t>
                  </w:r>
                </w:p>
              </w:tc>
            </w:tr>
          </w:tbl>
          <w:p w14:paraId="5CEE4EB3" w14:textId="56F42A8B" w:rsidR="00FF2BE2" w:rsidRPr="00FF2BE2" w:rsidRDefault="00FF2BE2" w:rsidP="00CC421C">
            <w:pPr>
              <w:rPr>
                <w:b/>
                <w:u w:val="single"/>
              </w:rPr>
            </w:pPr>
          </w:p>
          <w:p w14:paraId="55EF8863" w14:textId="1100BE55" w:rsidR="0038205E" w:rsidRDefault="00FF2BE2" w:rsidP="00CC421C">
            <w:pPr>
              <w:rPr>
                <w:b/>
                <w:u w:val="single"/>
              </w:rPr>
            </w:pPr>
            <w:r w:rsidRPr="00FF2BE2">
              <w:rPr>
                <w:b/>
                <w:u w:val="single"/>
              </w:rPr>
              <w:t>Cultural Capital</w:t>
            </w:r>
          </w:p>
          <w:p w14:paraId="64928D48" w14:textId="63F01D1E" w:rsidR="0038205E" w:rsidRPr="0038205E" w:rsidRDefault="0038205E" w:rsidP="00CC421C">
            <w:pPr>
              <w:rPr>
                <w:b/>
                <w:i/>
                <w:u w:val="single"/>
              </w:rPr>
            </w:pPr>
            <w:r w:rsidRPr="0038205E">
              <w:rPr>
                <w:i/>
              </w:rPr>
              <w:t>To improve extra-curricular attendance for disadvantaged pupils across KS3 and 4 and ensure that all trips, clubs and work experience placements reflect the PP proportion in the school.</w:t>
            </w:r>
          </w:p>
          <w:p w14:paraId="428C5A63" w14:textId="38750DD7" w:rsidR="00040B13" w:rsidRPr="00040B13" w:rsidRDefault="00FC4465" w:rsidP="00CC421C">
            <w:r>
              <w:lastRenderedPageBreak/>
              <w:t xml:space="preserve">As an example, </w:t>
            </w:r>
            <w:r w:rsidR="005879D2">
              <w:t>92</w:t>
            </w:r>
            <w:r w:rsidR="00040B13" w:rsidRPr="00040B13">
              <w:t xml:space="preserve">% of all PP students </w:t>
            </w:r>
            <w:r w:rsidR="005879D2">
              <w:t xml:space="preserve">(58 of 63 pupils) </w:t>
            </w:r>
            <w:r w:rsidR="00040B13" w:rsidRPr="00040B13">
              <w:t xml:space="preserve">attended a work experience placement. This was supported by the work experience team. </w:t>
            </w:r>
            <w:r w:rsidR="0038205E">
              <w:t xml:space="preserve">Pupil premium students were </w:t>
            </w:r>
            <w:r>
              <w:t>assisted</w:t>
            </w:r>
            <w:bookmarkStart w:id="17" w:name="_GoBack"/>
            <w:bookmarkEnd w:id="17"/>
            <w:r w:rsidR="0038205E">
              <w:t xml:space="preserve"> throughout the process and, where a placement was not obtained, students completed a works skills course.</w:t>
            </w:r>
          </w:p>
          <w:tbl>
            <w:tblPr>
              <w:tblW w:w="5854" w:type="dxa"/>
              <w:tblCellMar>
                <w:top w:w="15" w:type="dxa"/>
                <w:bottom w:w="15" w:type="dxa"/>
              </w:tblCellMar>
              <w:tblLook w:val="04A0" w:firstRow="1" w:lastRow="0" w:firstColumn="1" w:lastColumn="0" w:noHBand="0" w:noVBand="1"/>
            </w:tblPr>
            <w:tblGrid>
              <w:gridCol w:w="997"/>
              <w:gridCol w:w="997"/>
              <w:gridCol w:w="4232"/>
            </w:tblGrid>
            <w:tr w:rsidR="00040B13" w:rsidRPr="00040B13" w14:paraId="5B742402" w14:textId="77777777" w:rsidTr="00040B13">
              <w:trPr>
                <w:trHeight w:val="915"/>
              </w:trPr>
              <w:tc>
                <w:tcPr>
                  <w:tcW w:w="8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1FA0E" w14:textId="77777777" w:rsidR="00040B13" w:rsidRPr="00040B13" w:rsidRDefault="00040B13" w:rsidP="00040B13">
                  <w:pPr>
                    <w:suppressAutoHyphens w:val="0"/>
                    <w:autoSpaceDN/>
                    <w:spacing w:after="0" w:line="240" w:lineRule="auto"/>
                    <w:jc w:val="center"/>
                    <w:rPr>
                      <w:rFonts w:ascii="Calibri" w:hAnsi="Calibri" w:cs="Calibri"/>
                      <w:color w:val="auto"/>
                      <w:sz w:val="22"/>
                      <w:szCs w:val="22"/>
                    </w:rPr>
                  </w:pPr>
                  <w:r w:rsidRPr="00040B13">
                    <w:rPr>
                      <w:rFonts w:ascii="Calibri" w:hAnsi="Calibri" w:cs="Calibri"/>
                      <w:color w:val="auto"/>
                      <w:sz w:val="22"/>
                      <w:szCs w:val="22"/>
                    </w:rPr>
                    <w:t>Start Date</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C2B472" w14:textId="77777777" w:rsidR="00040B13" w:rsidRPr="00040B13" w:rsidRDefault="00040B13" w:rsidP="00040B13">
                  <w:pPr>
                    <w:suppressAutoHyphens w:val="0"/>
                    <w:autoSpaceDN/>
                    <w:spacing w:after="0" w:line="240" w:lineRule="auto"/>
                    <w:jc w:val="center"/>
                    <w:rPr>
                      <w:rFonts w:ascii="Calibri" w:hAnsi="Calibri" w:cs="Calibri"/>
                      <w:color w:val="auto"/>
                      <w:sz w:val="22"/>
                      <w:szCs w:val="22"/>
                    </w:rPr>
                  </w:pPr>
                  <w:r w:rsidRPr="00040B13">
                    <w:rPr>
                      <w:rFonts w:ascii="Calibri" w:hAnsi="Calibri" w:cs="Calibri"/>
                      <w:color w:val="auto"/>
                      <w:sz w:val="22"/>
                      <w:szCs w:val="22"/>
                    </w:rPr>
                    <w:t>End Date</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91263A" w14:textId="77777777" w:rsidR="00040B13" w:rsidRPr="00040B13" w:rsidRDefault="00040B13" w:rsidP="00040B13">
                  <w:pPr>
                    <w:suppressAutoHyphens w:val="0"/>
                    <w:autoSpaceDN/>
                    <w:spacing w:after="0" w:line="240" w:lineRule="auto"/>
                    <w:jc w:val="center"/>
                    <w:rPr>
                      <w:rFonts w:ascii="Calibri" w:hAnsi="Calibri" w:cs="Calibri"/>
                      <w:color w:val="auto"/>
                      <w:sz w:val="22"/>
                      <w:szCs w:val="22"/>
                    </w:rPr>
                  </w:pPr>
                  <w:r w:rsidRPr="00040B13">
                    <w:rPr>
                      <w:rFonts w:ascii="Calibri" w:hAnsi="Calibri" w:cs="Calibri"/>
                      <w:color w:val="auto"/>
                      <w:sz w:val="22"/>
                      <w:szCs w:val="22"/>
                    </w:rPr>
                    <w:t>Job Description</w:t>
                  </w:r>
                </w:p>
              </w:tc>
            </w:tr>
            <w:tr w:rsidR="00040B13" w:rsidRPr="00040B13" w14:paraId="2439FAAF"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1964FA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E79657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2369D3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PE </w:t>
                  </w:r>
                  <w:proofErr w:type="spellStart"/>
                  <w:r w:rsidRPr="00040B13">
                    <w:rPr>
                      <w:rFonts w:ascii="Calibri" w:hAnsi="Calibri" w:cs="Calibri"/>
                      <w:color w:val="000000"/>
                      <w:sz w:val="22"/>
                      <w:szCs w:val="22"/>
                    </w:rPr>
                    <w:t>Dept</w:t>
                  </w:r>
                  <w:proofErr w:type="spellEnd"/>
                </w:p>
              </w:tc>
            </w:tr>
            <w:tr w:rsidR="00040B13" w:rsidRPr="00040B13" w14:paraId="1C71615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F52CBC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660D16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B4E787E"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2897B167"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4AF880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D02CE2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FAADAC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6EDA172A"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E7D7D3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F3A1ED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3BE193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Car sales</w:t>
                  </w:r>
                </w:p>
              </w:tc>
            </w:tr>
            <w:tr w:rsidR="00040B13" w:rsidRPr="00040B13" w14:paraId="0E6EAC66"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FB78B5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F693D6D"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36680FA"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r>
            <w:tr w:rsidR="00040B13" w:rsidRPr="00040B13" w14:paraId="3849791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6D873A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8D9F37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C5EB4C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Teaching </w:t>
                  </w:r>
                  <w:proofErr w:type="spellStart"/>
                  <w:r w:rsidRPr="00040B13">
                    <w:rPr>
                      <w:rFonts w:ascii="Calibri" w:hAnsi="Calibri" w:cs="Calibri"/>
                      <w:color w:val="000000"/>
                      <w:sz w:val="22"/>
                      <w:szCs w:val="22"/>
                    </w:rPr>
                    <w:t>Asst</w:t>
                  </w:r>
                  <w:proofErr w:type="spellEnd"/>
                </w:p>
              </w:tc>
            </w:tr>
            <w:tr w:rsidR="00040B13" w:rsidRPr="00040B13" w14:paraId="73EC0081"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5B6BEBE"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EC06DF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748839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7F830BCE"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FDC42DC"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FFDBE45"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47960C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Car Mechanic</w:t>
                  </w:r>
                </w:p>
              </w:tc>
            </w:tr>
            <w:tr w:rsidR="00040B13" w:rsidRPr="00040B13" w14:paraId="00B0C502"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168E9A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0D8836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D362185"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Pharmacy </w:t>
                  </w:r>
                  <w:proofErr w:type="spellStart"/>
                  <w:r w:rsidRPr="00040B13">
                    <w:rPr>
                      <w:rFonts w:ascii="Calibri" w:hAnsi="Calibri" w:cs="Calibri"/>
                      <w:color w:val="000000"/>
                      <w:sz w:val="22"/>
                      <w:szCs w:val="22"/>
                    </w:rPr>
                    <w:t>Asst</w:t>
                  </w:r>
                  <w:proofErr w:type="spellEnd"/>
                </w:p>
              </w:tc>
            </w:tr>
            <w:tr w:rsidR="00040B13" w:rsidRPr="00040B13" w14:paraId="3D6FE9BA"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882A17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790D7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D07C07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Nursery School</w:t>
                  </w:r>
                </w:p>
              </w:tc>
            </w:tr>
            <w:tr w:rsidR="00040B13" w:rsidRPr="00040B13" w14:paraId="1BBF6971"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966638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8042B0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2F352E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p>
              </w:tc>
            </w:tr>
            <w:tr w:rsidR="00040B13" w:rsidRPr="00040B13" w14:paraId="2C2241CB"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93CD68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DFE3DD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D979B01"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Admin/Marketing</w:t>
                  </w:r>
                </w:p>
              </w:tc>
            </w:tr>
            <w:tr w:rsidR="00040B13" w:rsidRPr="00040B13" w14:paraId="343E4D1A"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942C6B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1CE1646"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A395351"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r>
            <w:tr w:rsidR="00040B13" w:rsidRPr="00040B13" w14:paraId="6E91C650"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520AFE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208A8A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13BCF71"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Jewellery workshop</w:t>
                  </w:r>
                </w:p>
              </w:tc>
            </w:tr>
            <w:tr w:rsidR="00040B13" w:rsidRPr="00040B13" w14:paraId="31C4480F"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971E7F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1DCF2AE"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456D20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4CC1154F"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20D486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29F994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FC7BD9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Hair &amp; Beauty</w:t>
                  </w:r>
                </w:p>
              </w:tc>
            </w:tr>
            <w:tr w:rsidR="00040B13" w:rsidRPr="00040B13" w14:paraId="05FD8A2D"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65B4E2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7D292A1"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44FD72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Admin/after school duties</w:t>
                  </w:r>
                </w:p>
              </w:tc>
            </w:tr>
            <w:tr w:rsidR="00040B13" w:rsidRPr="00040B13" w14:paraId="5AD60E2F"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AAA8AC1"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B9A06F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F0A57C5"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77A3AF0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0EB174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5EA23A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267152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Leisure</w:t>
                  </w:r>
                </w:p>
              </w:tc>
            </w:tr>
            <w:tr w:rsidR="00040B13" w:rsidRPr="00040B13" w14:paraId="516CB48D"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D7E26A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B9E0520"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8376D67"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r>
            <w:tr w:rsidR="00040B13" w:rsidRPr="00040B13" w14:paraId="374065A5"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2575E8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CD29B6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6A01B3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Martial Arts</w:t>
                  </w:r>
                </w:p>
              </w:tc>
            </w:tr>
            <w:tr w:rsidR="00040B13" w:rsidRPr="00040B13" w14:paraId="2944DDFF"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C8836E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0AFB641"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FEFB021"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Studies of bioscience</w:t>
                  </w:r>
                </w:p>
              </w:tc>
            </w:tr>
            <w:tr w:rsidR="00040B13" w:rsidRPr="00040B13" w14:paraId="0F4FE33E"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2054AC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013085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33CD1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Maths </w:t>
                  </w:r>
                  <w:proofErr w:type="spellStart"/>
                  <w:r w:rsidRPr="00040B13">
                    <w:rPr>
                      <w:rFonts w:ascii="Calibri" w:hAnsi="Calibri" w:cs="Calibri"/>
                      <w:color w:val="000000"/>
                      <w:sz w:val="22"/>
                      <w:szCs w:val="22"/>
                    </w:rPr>
                    <w:t>Asst</w:t>
                  </w:r>
                  <w:proofErr w:type="spellEnd"/>
                </w:p>
              </w:tc>
            </w:tr>
            <w:tr w:rsidR="00040B13" w:rsidRPr="00040B13" w14:paraId="09FCC57D"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6CD8CF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6A6294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F8AC6E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237DEDCD"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13109C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150E81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7E3A6A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Facilities Management</w:t>
                  </w:r>
                </w:p>
              </w:tc>
            </w:tr>
            <w:tr w:rsidR="00040B13" w:rsidRPr="00040B13" w14:paraId="528161E0"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11898B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7A80DC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52689CE"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SEN </w:t>
                  </w:r>
                  <w:proofErr w:type="spellStart"/>
                  <w:r w:rsidRPr="00040B13">
                    <w:rPr>
                      <w:rFonts w:ascii="Calibri" w:hAnsi="Calibri" w:cs="Calibri"/>
                      <w:color w:val="000000"/>
                      <w:sz w:val="22"/>
                      <w:szCs w:val="22"/>
                    </w:rPr>
                    <w:t>Dept</w:t>
                  </w:r>
                  <w:proofErr w:type="spellEnd"/>
                </w:p>
              </w:tc>
            </w:tr>
            <w:tr w:rsidR="00040B13" w:rsidRPr="00040B13" w14:paraId="3EA4660A"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894B78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C507D4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6E29CC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Maths </w:t>
                  </w:r>
                  <w:proofErr w:type="spellStart"/>
                  <w:r w:rsidRPr="00040B13">
                    <w:rPr>
                      <w:rFonts w:ascii="Calibri" w:hAnsi="Calibri" w:cs="Calibri"/>
                      <w:color w:val="000000"/>
                      <w:sz w:val="22"/>
                      <w:szCs w:val="22"/>
                    </w:rPr>
                    <w:t>Asst</w:t>
                  </w:r>
                  <w:proofErr w:type="spellEnd"/>
                </w:p>
              </w:tc>
            </w:tr>
            <w:tr w:rsidR="00040B13" w:rsidRPr="00040B13" w14:paraId="6908BF3A"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3EB63E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86364D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820452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MFL </w:t>
                  </w:r>
                  <w:proofErr w:type="spellStart"/>
                  <w:r w:rsidRPr="00040B13">
                    <w:rPr>
                      <w:rFonts w:ascii="Calibri" w:hAnsi="Calibri" w:cs="Calibri"/>
                      <w:color w:val="000000"/>
                      <w:sz w:val="22"/>
                      <w:szCs w:val="22"/>
                    </w:rPr>
                    <w:t>Asst</w:t>
                  </w:r>
                  <w:proofErr w:type="spellEnd"/>
                </w:p>
              </w:tc>
            </w:tr>
            <w:tr w:rsidR="00040B13" w:rsidRPr="00040B13" w14:paraId="1BBD9506"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F9D15C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8591085"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BDB6BA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Tiler</w:t>
                  </w:r>
                </w:p>
              </w:tc>
            </w:tr>
            <w:tr w:rsidR="00040B13" w:rsidRPr="00040B13" w14:paraId="514DF39C"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30AD93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23C5BF0"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09FE62C"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r>
            <w:tr w:rsidR="00040B13" w:rsidRPr="00040B13" w14:paraId="5666EDD0"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687886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888C45E"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1E201A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MFL </w:t>
                  </w:r>
                  <w:proofErr w:type="spellStart"/>
                  <w:r w:rsidRPr="00040B13">
                    <w:rPr>
                      <w:rFonts w:ascii="Calibri" w:hAnsi="Calibri" w:cs="Calibri"/>
                      <w:color w:val="000000"/>
                      <w:sz w:val="22"/>
                      <w:szCs w:val="22"/>
                    </w:rPr>
                    <w:t>Asst</w:t>
                  </w:r>
                  <w:proofErr w:type="spellEnd"/>
                </w:p>
              </w:tc>
            </w:tr>
            <w:tr w:rsidR="00040B13" w:rsidRPr="00040B13" w14:paraId="18985B8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5BE259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AB531AE"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43FA48D" w14:textId="77777777" w:rsidR="00040B13" w:rsidRPr="00040B13" w:rsidRDefault="00040B13" w:rsidP="00040B13">
                  <w:pPr>
                    <w:suppressAutoHyphens w:val="0"/>
                    <w:autoSpaceDN/>
                    <w:spacing w:after="0" w:line="240" w:lineRule="auto"/>
                    <w:jc w:val="center"/>
                    <w:rPr>
                      <w:rFonts w:ascii="Times New Roman" w:hAnsi="Times New Roman"/>
                      <w:color w:val="auto"/>
                      <w:sz w:val="20"/>
                      <w:szCs w:val="20"/>
                    </w:rPr>
                  </w:pPr>
                </w:p>
              </w:tc>
            </w:tr>
            <w:tr w:rsidR="00040B13" w:rsidRPr="00040B13" w14:paraId="302DBCE5"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7FB837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6EF1BA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E04FB6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Designer</w:t>
                  </w:r>
                </w:p>
              </w:tc>
            </w:tr>
            <w:tr w:rsidR="00040B13" w:rsidRPr="00040B13" w14:paraId="5198A89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B4572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281968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05.04.24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0791E9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PE </w:t>
                  </w:r>
                  <w:proofErr w:type="spellStart"/>
                  <w:r w:rsidRPr="00040B13">
                    <w:rPr>
                      <w:rFonts w:ascii="Calibri" w:hAnsi="Calibri" w:cs="Calibri"/>
                      <w:color w:val="000000"/>
                      <w:sz w:val="22"/>
                      <w:szCs w:val="22"/>
                    </w:rPr>
                    <w:t>Dept</w:t>
                  </w:r>
                  <w:proofErr w:type="spellEnd"/>
                </w:p>
              </w:tc>
            </w:tr>
            <w:tr w:rsidR="00040B13" w:rsidRPr="00040B13" w14:paraId="117354BF"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888286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A82F42C"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CDE266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Classroom Support</w:t>
                  </w:r>
                </w:p>
              </w:tc>
            </w:tr>
            <w:tr w:rsidR="00040B13" w:rsidRPr="00040B13" w14:paraId="17AEDFAC"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086E06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lastRenderedPageBreak/>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15ABD8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125F18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Nursery helper</w:t>
                  </w:r>
                </w:p>
              </w:tc>
            </w:tr>
            <w:tr w:rsidR="00040B13" w:rsidRPr="00040B13" w14:paraId="6194C9C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AC77BF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1EC5CB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3ADE77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Cafe</w:t>
                  </w:r>
                </w:p>
              </w:tc>
            </w:tr>
            <w:tr w:rsidR="00040B13" w:rsidRPr="00040B13" w14:paraId="7D118F95"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40D5DB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FD1E6F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2965A4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Cyber Security</w:t>
                  </w:r>
                </w:p>
              </w:tc>
            </w:tr>
            <w:tr w:rsidR="00040B13" w:rsidRPr="00040B13" w14:paraId="111F3791"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5BE3FC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EA106C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28D4865"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4B0C6953"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5A3663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895B3E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222C5D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Retail</w:t>
                  </w:r>
                </w:p>
              </w:tc>
            </w:tr>
            <w:tr w:rsidR="00040B13" w:rsidRPr="00040B13" w14:paraId="194DC183"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631730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21710F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05.04.24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9F28E6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PE </w:t>
                  </w:r>
                  <w:proofErr w:type="spellStart"/>
                  <w:r w:rsidRPr="00040B13">
                    <w:rPr>
                      <w:rFonts w:ascii="Calibri" w:hAnsi="Calibri" w:cs="Calibri"/>
                      <w:color w:val="000000"/>
                      <w:sz w:val="22"/>
                      <w:szCs w:val="22"/>
                    </w:rPr>
                    <w:t>Dept</w:t>
                  </w:r>
                  <w:proofErr w:type="spellEnd"/>
                </w:p>
              </w:tc>
            </w:tr>
            <w:tr w:rsidR="00040B13" w:rsidRPr="00040B13" w14:paraId="0F8D2418"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7058BF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AD85B1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92BC765"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Nursery School</w:t>
                  </w:r>
                </w:p>
              </w:tc>
            </w:tr>
            <w:tr w:rsidR="00040B13" w:rsidRPr="00040B13" w14:paraId="60457F31"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4AE5B4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FEF786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0E9B15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Admin</w:t>
                  </w:r>
                </w:p>
              </w:tc>
            </w:tr>
            <w:tr w:rsidR="00040B13" w:rsidRPr="00040B13" w14:paraId="3CE2EA95"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2D6F2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B0E7B7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5A382F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Customer </w:t>
                  </w:r>
                  <w:proofErr w:type="spellStart"/>
                  <w:r w:rsidRPr="00040B13">
                    <w:rPr>
                      <w:rFonts w:ascii="Calibri" w:hAnsi="Calibri" w:cs="Calibri"/>
                      <w:color w:val="000000"/>
                      <w:sz w:val="22"/>
                      <w:szCs w:val="22"/>
                    </w:rPr>
                    <w:t>Asst</w:t>
                  </w:r>
                  <w:proofErr w:type="spellEnd"/>
                </w:p>
              </w:tc>
            </w:tr>
            <w:tr w:rsidR="00040B13" w:rsidRPr="00040B13" w14:paraId="0573D9A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84E353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B5C45B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DEB42F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Pharmacy</w:t>
                  </w:r>
                </w:p>
              </w:tc>
            </w:tr>
            <w:tr w:rsidR="00040B13" w:rsidRPr="00040B13" w14:paraId="4370ED5E"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87123F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77EC90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5F3C24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0C5D6668"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E4F053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888EA0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787B5FC"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54A23714"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62E5FCC"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C1E01E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63BF13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Cafe/takeaway</w:t>
                  </w:r>
                </w:p>
              </w:tc>
            </w:tr>
            <w:tr w:rsidR="00040B13" w:rsidRPr="00040B13" w14:paraId="7F496C4A"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27E18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B036A5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D130F94"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Restaurant</w:t>
                  </w:r>
                </w:p>
              </w:tc>
            </w:tr>
            <w:tr w:rsidR="00040B13" w:rsidRPr="00040B13" w14:paraId="40CB7EA7"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ECC56A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0263E88"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639C1C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SEN </w:t>
                  </w:r>
                  <w:proofErr w:type="spellStart"/>
                  <w:r w:rsidRPr="00040B13">
                    <w:rPr>
                      <w:rFonts w:ascii="Calibri" w:hAnsi="Calibri" w:cs="Calibri"/>
                      <w:color w:val="000000"/>
                      <w:sz w:val="22"/>
                      <w:szCs w:val="22"/>
                    </w:rPr>
                    <w:t>Dept</w:t>
                  </w:r>
                  <w:proofErr w:type="spellEnd"/>
                </w:p>
              </w:tc>
            </w:tr>
            <w:tr w:rsidR="00040B13" w:rsidRPr="00040B13" w14:paraId="2D5BF4AD"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9C6AF9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64A6B4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0014FB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Geography </w:t>
                  </w:r>
                  <w:proofErr w:type="spellStart"/>
                  <w:r w:rsidRPr="00040B13">
                    <w:rPr>
                      <w:rFonts w:ascii="Calibri" w:hAnsi="Calibri" w:cs="Calibri"/>
                      <w:color w:val="000000"/>
                      <w:sz w:val="22"/>
                      <w:szCs w:val="22"/>
                    </w:rPr>
                    <w:t>Asst</w:t>
                  </w:r>
                  <w:proofErr w:type="spellEnd"/>
                </w:p>
              </w:tc>
            </w:tr>
            <w:tr w:rsidR="00040B13" w:rsidRPr="00040B13" w14:paraId="1206AFC5"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BC6587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33D330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DDBBDA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Learning and Development/HR</w:t>
                  </w:r>
                </w:p>
              </w:tc>
            </w:tr>
            <w:tr w:rsidR="00040B13" w:rsidRPr="00040B13" w14:paraId="44421987"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591C9B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4F477AD"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1A00DE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Architects</w:t>
                  </w:r>
                </w:p>
              </w:tc>
            </w:tr>
            <w:tr w:rsidR="00040B13" w:rsidRPr="00040B13" w14:paraId="1E775ED8"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6DA3C3E"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D45D51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B0CA08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Home improvement</w:t>
                  </w:r>
                </w:p>
              </w:tc>
            </w:tr>
            <w:tr w:rsidR="00040B13" w:rsidRPr="00040B13" w14:paraId="330487D8"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47E4B5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C1D8F1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507458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Leisure Centre</w:t>
                  </w:r>
                </w:p>
              </w:tc>
            </w:tr>
            <w:tr w:rsidR="00040B13" w:rsidRPr="00040B13" w14:paraId="3AB6B58B"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FDC3DE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F4008A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699F0C5"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Printing </w:t>
                  </w:r>
                </w:p>
              </w:tc>
            </w:tr>
            <w:tr w:rsidR="00040B13" w:rsidRPr="00040B13" w14:paraId="11DE7180"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E5F78A1"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FA377E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05.04.24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D3ABFD7"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 xml:space="preserve">PE </w:t>
                  </w:r>
                  <w:proofErr w:type="spellStart"/>
                  <w:r w:rsidRPr="00040B13">
                    <w:rPr>
                      <w:rFonts w:ascii="Calibri" w:hAnsi="Calibri" w:cs="Calibri"/>
                      <w:color w:val="000000"/>
                      <w:sz w:val="22"/>
                      <w:szCs w:val="22"/>
                    </w:rPr>
                    <w:t>Dept</w:t>
                  </w:r>
                  <w:proofErr w:type="spellEnd"/>
                </w:p>
              </w:tc>
            </w:tr>
            <w:tr w:rsidR="00040B13" w:rsidRPr="00040B13" w14:paraId="4E58734B"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DB4FF8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3BC01E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EA22B0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Drawing, cleaning and learning about business.</w:t>
                  </w:r>
                </w:p>
              </w:tc>
            </w:tr>
            <w:tr w:rsidR="00040B13" w:rsidRPr="00040B13" w14:paraId="730F35EB"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24BEB5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5908CC6"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57560CC"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5A88BE99"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99460F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C58F9D0"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C7473BC"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Pre school</w:t>
                  </w:r>
                </w:p>
              </w:tc>
            </w:tr>
            <w:tr w:rsidR="00040B13" w:rsidRPr="00040B13" w14:paraId="0C89A7B1"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B04E27A"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571359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320CDF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Primary School</w:t>
                  </w:r>
                </w:p>
              </w:tc>
            </w:tr>
            <w:tr w:rsidR="00040B13" w:rsidRPr="00040B13" w14:paraId="62EE2AA8"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7F2DE8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B50E2B3"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915C332"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Secondary school</w:t>
                  </w:r>
                </w:p>
              </w:tc>
            </w:tr>
            <w:tr w:rsidR="00040B13" w:rsidRPr="00040B13" w14:paraId="31E14A43" w14:textId="77777777" w:rsidTr="00040B13">
              <w:trPr>
                <w:trHeight w:val="300"/>
              </w:trPr>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E75289"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01.07.24</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65633FF"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05.07.24</w:t>
                  </w:r>
                </w:p>
              </w:tc>
              <w:tc>
                <w:tcPr>
                  <w:tcW w:w="423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415C2DB" w14:textId="77777777" w:rsidR="00040B13" w:rsidRPr="00040B13" w:rsidRDefault="00040B13" w:rsidP="00040B13">
                  <w:pPr>
                    <w:suppressAutoHyphens w:val="0"/>
                    <w:autoSpaceDN/>
                    <w:spacing w:after="0" w:line="240" w:lineRule="auto"/>
                    <w:jc w:val="center"/>
                    <w:rPr>
                      <w:rFonts w:ascii="Calibri" w:hAnsi="Calibri" w:cs="Calibri"/>
                      <w:color w:val="000000"/>
                      <w:sz w:val="22"/>
                      <w:szCs w:val="22"/>
                    </w:rPr>
                  </w:pPr>
                  <w:r w:rsidRPr="00040B13">
                    <w:rPr>
                      <w:rFonts w:ascii="Calibri" w:hAnsi="Calibri" w:cs="Calibri"/>
                      <w:color w:val="000000"/>
                      <w:sz w:val="22"/>
                      <w:szCs w:val="22"/>
                    </w:rPr>
                    <w:t>Mobile phone shop</w:t>
                  </w:r>
                </w:p>
              </w:tc>
            </w:tr>
          </w:tbl>
          <w:p w14:paraId="7A66F85C" w14:textId="77777777" w:rsidR="00040B13" w:rsidRDefault="00040B13" w:rsidP="00CC421C">
            <w:pPr>
              <w:rPr>
                <w:b/>
                <w:u w:val="single"/>
              </w:rPr>
            </w:pPr>
          </w:p>
          <w:p w14:paraId="2B039B2B" w14:textId="2A234DF4" w:rsidR="00FF2BE2" w:rsidRDefault="00FF2BE2" w:rsidP="00CC421C">
            <w:pPr>
              <w:rPr>
                <w:b/>
                <w:u w:val="single"/>
              </w:rPr>
            </w:pPr>
            <w:r>
              <w:rPr>
                <w:b/>
                <w:u w:val="single"/>
              </w:rPr>
              <w:t>Accessibility</w:t>
            </w:r>
          </w:p>
          <w:p w14:paraId="27725A91" w14:textId="235B9323" w:rsidR="005879D2" w:rsidRPr="005879D2" w:rsidRDefault="005879D2" w:rsidP="00CC421C">
            <w:pPr>
              <w:rPr>
                <w:b/>
                <w:i/>
                <w:u w:val="single"/>
              </w:rPr>
            </w:pPr>
            <w:r w:rsidRPr="005879D2">
              <w:rPr>
                <w:i/>
                <w:iCs/>
              </w:rPr>
              <w:t>To ensure all pupils have access to ICT provisions.</w:t>
            </w:r>
          </w:p>
          <w:p w14:paraId="5023926C" w14:textId="67A97A80" w:rsidR="0064167B" w:rsidRPr="00B82BA4" w:rsidRDefault="00040B13" w:rsidP="00214591">
            <w:r w:rsidRPr="00040B13">
              <w:t xml:space="preserve">All students have access to a netbook. This is achieved through the school’s innovative netbook programme. </w:t>
            </w:r>
            <w:r w:rsidR="00214591">
              <w:t>In addition to this, a</w:t>
            </w:r>
            <w:r w:rsidRPr="00040B13">
              <w:t>ll teaching bases have access to a netbook trolley meaning that student’s technological literacy is developed across a range of subject areas.</w:t>
            </w:r>
          </w:p>
        </w:tc>
      </w:tr>
    </w:tbl>
    <w:p w14:paraId="5E9D5887" w14:textId="77777777" w:rsidR="007A7AF9" w:rsidRDefault="007A7AF9" w:rsidP="00A82A98">
      <w:pPr>
        <w:pStyle w:val="Heading2"/>
      </w:pPr>
    </w:p>
    <w:p w14:paraId="2A7D5548" w14:textId="3CB749F7" w:rsidR="00E66558" w:rsidRDefault="006D6372" w:rsidP="00A82A98">
      <w:pPr>
        <w:pStyle w:val="Heading2"/>
      </w:pPr>
      <w:r>
        <w:t>E</w:t>
      </w:r>
      <w:r w:rsidR="009D71E8">
        <w:t xml:space="preserve">xternally provided </w:t>
      </w:r>
      <w:r w:rsidR="009D71E8" w:rsidRPr="00781713">
        <w:t>programmes</w:t>
      </w:r>
    </w:p>
    <w:tbl>
      <w:tblPr>
        <w:tblW w:w="5000" w:type="pct"/>
        <w:tblCellMar>
          <w:left w:w="10" w:type="dxa"/>
          <w:right w:w="10" w:type="dxa"/>
        </w:tblCellMar>
        <w:tblLook w:val="04A0" w:firstRow="1" w:lastRow="0" w:firstColumn="1" w:lastColumn="0" w:noHBand="0" w:noVBand="1"/>
      </w:tblPr>
      <w:tblGrid>
        <w:gridCol w:w="4815"/>
        <w:gridCol w:w="4671"/>
      </w:tblGrid>
      <w:tr w:rsidR="00F977A8" w14:paraId="5EB4DC23" w14:textId="77777777" w:rsidTr="00CC421C">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638B8B" w14:textId="77777777" w:rsidR="00F977A8" w:rsidRDefault="00F977A8" w:rsidP="00CC421C">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ED2519" w14:textId="77777777" w:rsidR="00F977A8" w:rsidRDefault="00F977A8" w:rsidP="00CC421C">
            <w:pPr>
              <w:pStyle w:val="TableHeader"/>
              <w:jc w:val="left"/>
            </w:pPr>
            <w:r>
              <w:t>Provider</w:t>
            </w:r>
          </w:p>
        </w:tc>
      </w:tr>
      <w:tr w:rsidR="00F977A8" w14:paraId="0149D99F" w14:textId="77777777" w:rsidTr="00CC421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236D" w14:textId="77777777" w:rsidR="00F977A8" w:rsidRDefault="00F977A8" w:rsidP="00CC421C">
            <w:pPr>
              <w:pStyle w:val="TableRow"/>
            </w:pPr>
            <w:r>
              <w:t>NGRT/ST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EEFB" w14:textId="77777777" w:rsidR="00F977A8" w:rsidRDefault="00F977A8" w:rsidP="00CC421C">
            <w:pPr>
              <w:pStyle w:val="TableRowCentered"/>
              <w:jc w:val="left"/>
            </w:pPr>
            <w:r>
              <w:t>Hodder</w:t>
            </w:r>
          </w:p>
        </w:tc>
      </w:tr>
      <w:tr w:rsidR="00F977A8" w14:paraId="2AC56AD7" w14:textId="77777777" w:rsidTr="00CC421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B0EE" w14:textId="0CA7729E" w:rsidR="00F977A8" w:rsidRDefault="00D92343" w:rsidP="00CC421C">
            <w:pPr>
              <w:pStyle w:val="TableRow"/>
            </w:pPr>
            <w:r>
              <w:t>Ludic Exact/ Rapid/ Recall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5B45" w14:textId="6C4EB843" w:rsidR="00F977A8" w:rsidRDefault="00D92343" w:rsidP="00CC421C">
            <w:pPr>
              <w:pStyle w:val="TableRowCentered"/>
              <w:jc w:val="left"/>
            </w:pPr>
            <w:r>
              <w:t>GL Assessment</w:t>
            </w:r>
          </w:p>
        </w:tc>
      </w:tr>
      <w:tr w:rsidR="00F977A8" w14:paraId="0FAAB28B" w14:textId="77777777" w:rsidTr="00CC421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EA34" w14:textId="6D44248A" w:rsidR="00F977A8" w:rsidRDefault="00F977A8" w:rsidP="00CC421C">
            <w:pPr>
              <w:pStyle w:val="TableRow"/>
            </w:pPr>
            <w:r>
              <w:t>Corrective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9F3C" w14:textId="43049553" w:rsidR="00F977A8" w:rsidRDefault="0060264B" w:rsidP="00CC421C">
            <w:pPr>
              <w:pStyle w:val="TableRowCentered"/>
              <w:jc w:val="left"/>
            </w:pPr>
            <w:r>
              <w:t>McGraw Hill Education</w:t>
            </w:r>
          </w:p>
        </w:tc>
      </w:tr>
    </w:tbl>
    <w:p w14:paraId="2A7D555F" w14:textId="38ECB292"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29"/>
      <w:footerReference w:type="default" r:id="rId3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8C4D" w14:textId="77777777" w:rsidR="00AA168F" w:rsidRDefault="00AA168F">
      <w:pPr>
        <w:spacing w:after="0" w:line="240" w:lineRule="auto"/>
      </w:pPr>
      <w:r>
        <w:separator/>
      </w:r>
    </w:p>
  </w:endnote>
  <w:endnote w:type="continuationSeparator" w:id="0">
    <w:p w14:paraId="7EC0D9E9" w14:textId="77777777" w:rsidR="00AA168F" w:rsidRDefault="00AA168F">
      <w:pPr>
        <w:spacing w:after="0" w:line="240" w:lineRule="auto"/>
      </w:pPr>
      <w:r>
        <w:continuationSeparator/>
      </w:r>
    </w:p>
  </w:endnote>
  <w:endnote w:type="continuationNotice" w:id="1">
    <w:p w14:paraId="645B404D" w14:textId="77777777" w:rsidR="00AA168F" w:rsidRDefault="00AA1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D785589" w:rsidR="0038205E" w:rsidRDefault="0038205E">
    <w:pPr>
      <w:pStyle w:val="Footer"/>
      <w:ind w:firstLine="4513"/>
    </w:pPr>
    <w:r>
      <w:fldChar w:fldCharType="begin"/>
    </w:r>
    <w:r>
      <w:instrText xml:space="preserve"> PAGE </w:instrText>
    </w:r>
    <w:r>
      <w:fldChar w:fldCharType="separate"/>
    </w:r>
    <w:r w:rsidR="00FC4465">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27EE" w14:textId="77777777" w:rsidR="00AA168F" w:rsidRDefault="00AA168F">
      <w:pPr>
        <w:spacing w:after="0" w:line="240" w:lineRule="auto"/>
      </w:pPr>
      <w:r>
        <w:separator/>
      </w:r>
    </w:p>
  </w:footnote>
  <w:footnote w:type="continuationSeparator" w:id="0">
    <w:p w14:paraId="6EF2C61F" w14:textId="77777777" w:rsidR="00AA168F" w:rsidRDefault="00AA168F">
      <w:pPr>
        <w:spacing w:after="0" w:line="240" w:lineRule="auto"/>
      </w:pPr>
      <w:r>
        <w:continuationSeparator/>
      </w:r>
    </w:p>
  </w:footnote>
  <w:footnote w:type="continuationNotice" w:id="1">
    <w:p w14:paraId="223B691F" w14:textId="77777777" w:rsidR="00AA168F" w:rsidRDefault="00AA1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8205E" w:rsidRDefault="0038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39E"/>
    <w:multiLevelType w:val="hybridMultilevel"/>
    <w:tmpl w:val="F4EA54E0"/>
    <w:lvl w:ilvl="0" w:tplc="08090001">
      <w:start w:val="1"/>
      <w:numFmt w:val="bullet"/>
      <w:lvlText w:val=""/>
      <w:lvlJc w:val="left"/>
      <w:pPr>
        <w:tabs>
          <w:tab w:val="num" w:pos="720"/>
        </w:tabs>
        <w:ind w:left="720" w:hanging="360"/>
      </w:pPr>
      <w:rPr>
        <w:rFonts w:ascii="Symbol" w:hAnsi="Symbol" w:hint="default"/>
      </w:rPr>
    </w:lvl>
    <w:lvl w:ilvl="1" w:tplc="42EA7A08" w:tentative="1">
      <w:start w:val="1"/>
      <w:numFmt w:val="bullet"/>
      <w:lvlText w:val=""/>
      <w:lvlJc w:val="left"/>
      <w:pPr>
        <w:tabs>
          <w:tab w:val="num" w:pos="1440"/>
        </w:tabs>
        <w:ind w:left="1440" w:hanging="360"/>
      </w:pPr>
      <w:rPr>
        <w:rFonts w:ascii="Wingdings 3" w:hAnsi="Wingdings 3" w:hint="default"/>
      </w:rPr>
    </w:lvl>
    <w:lvl w:ilvl="2" w:tplc="E70C587E" w:tentative="1">
      <w:start w:val="1"/>
      <w:numFmt w:val="bullet"/>
      <w:lvlText w:val=""/>
      <w:lvlJc w:val="left"/>
      <w:pPr>
        <w:tabs>
          <w:tab w:val="num" w:pos="2160"/>
        </w:tabs>
        <w:ind w:left="2160" w:hanging="360"/>
      </w:pPr>
      <w:rPr>
        <w:rFonts w:ascii="Wingdings 3" w:hAnsi="Wingdings 3" w:hint="default"/>
      </w:rPr>
    </w:lvl>
    <w:lvl w:ilvl="3" w:tplc="71429364" w:tentative="1">
      <w:start w:val="1"/>
      <w:numFmt w:val="bullet"/>
      <w:lvlText w:val=""/>
      <w:lvlJc w:val="left"/>
      <w:pPr>
        <w:tabs>
          <w:tab w:val="num" w:pos="2880"/>
        </w:tabs>
        <w:ind w:left="2880" w:hanging="360"/>
      </w:pPr>
      <w:rPr>
        <w:rFonts w:ascii="Wingdings 3" w:hAnsi="Wingdings 3" w:hint="default"/>
      </w:rPr>
    </w:lvl>
    <w:lvl w:ilvl="4" w:tplc="CAE2BD42" w:tentative="1">
      <w:start w:val="1"/>
      <w:numFmt w:val="bullet"/>
      <w:lvlText w:val=""/>
      <w:lvlJc w:val="left"/>
      <w:pPr>
        <w:tabs>
          <w:tab w:val="num" w:pos="3600"/>
        </w:tabs>
        <w:ind w:left="3600" w:hanging="360"/>
      </w:pPr>
      <w:rPr>
        <w:rFonts w:ascii="Wingdings 3" w:hAnsi="Wingdings 3" w:hint="default"/>
      </w:rPr>
    </w:lvl>
    <w:lvl w:ilvl="5" w:tplc="203637C6" w:tentative="1">
      <w:start w:val="1"/>
      <w:numFmt w:val="bullet"/>
      <w:lvlText w:val=""/>
      <w:lvlJc w:val="left"/>
      <w:pPr>
        <w:tabs>
          <w:tab w:val="num" w:pos="4320"/>
        </w:tabs>
        <w:ind w:left="4320" w:hanging="360"/>
      </w:pPr>
      <w:rPr>
        <w:rFonts w:ascii="Wingdings 3" w:hAnsi="Wingdings 3" w:hint="default"/>
      </w:rPr>
    </w:lvl>
    <w:lvl w:ilvl="6" w:tplc="1EC258BE" w:tentative="1">
      <w:start w:val="1"/>
      <w:numFmt w:val="bullet"/>
      <w:lvlText w:val=""/>
      <w:lvlJc w:val="left"/>
      <w:pPr>
        <w:tabs>
          <w:tab w:val="num" w:pos="5040"/>
        </w:tabs>
        <w:ind w:left="5040" w:hanging="360"/>
      </w:pPr>
      <w:rPr>
        <w:rFonts w:ascii="Wingdings 3" w:hAnsi="Wingdings 3" w:hint="default"/>
      </w:rPr>
    </w:lvl>
    <w:lvl w:ilvl="7" w:tplc="FCB670FE" w:tentative="1">
      <w:start w:val="1"/>
      <w:numFmt w:val="bullet"/>
      <w:lvlText w:val=""/>
      <w:lvlJc w:val="left"/>
      <w:pPr>
        <w:tabs>
          <w:tab w:val="num" w:pos="5760"/>
        </w:tabs>
        <w:ind w:left="5760" w:hanging="360"/>
      </w:pPr>
      <w:rPr>
        <w:rFonts w:ascii="Wingdings 3" w:hAnsi="Wingdings 3" w:hint="default"/>
      </w:rPr>
    </w:lvl>
    <w:lvl w:ilvl="8" w:tplc="4156149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C83716"/>
    <w:multiLevelType w:val="hybridMultilevel"/>
    <w:tmpl w:val="016A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149B7"/>
    <w:multiLevelType w:val="hybridMultilevel"/>
    <w:tmpl w:val="8872237E"/>
    <w:lvl w:ilvl="0" w:tplc="04DA9EC4">
      <w:start w:val="1"/>
      <w:numFmt w:val="bullet"/>
      <w:lvlText w:val=""/>
      <w:lvlJc w:val="left"/>
      <w:pPr>
        <w:tabs>
          <w:tab w:val="num" w:pos="720"/>
        </w:tabs>
        <w:ind w:left="720" w:hanging="360"/>
      </w:pPr>
      <w:rPr>
        <w:rFonts w:ascii="Wingdings 3" w:hAnsi="Wingdings 3" w:hint="default"/>
      </w:rPr>
    </w:lvl>
    <w:lvl w:ilvl="1" w:tplc="42EA7A08" w:tentative="1">
      <w:start w:val="1"/>
      <w:numFmt w:val="bullet"/>
      <w:lvlText w:val=""/>
      <w:lvlJc w:val="left"/>
      <w:pPr>
        <w:tabs>
          <w:tab w:val="num" w:pos="1440"/>
        </w:tabs>
        <w:ind w:left="1440" w:hanging="360"/>
      </w:pPr>
      <w:rPr>
        <w:rFonts w:ascii="Wingdings 3" w:hAnsi="Wingdings 3" w:hint="default"/>
      </w:rPr>
    </w:lvl>
    <w:lvl w:ilvl="2" w:tplc="E70C587E" w:tentative="1">
      <w:start w:val="1"/>
      <w:numFmt w:val="bullet"/>
      <w:lvlText w:val=""/>
      <w:lvlJc w:val="left"/>
      <w:pPr>
        <w:tabs>
          <w:tab w:val="num" w:pos="2160"/>
        </w:tabs>
        <w:ind w:left="2160" w:hanging="360"/>
      </w:pPr>
      <w:rPr>
        <w:rFonts w:ascii="Wingdings 3" w:hAnsi="Wingdings 3" w:hint="default"/>
      </w:rPr>
    </w:lvl>
    <w:lvl w:ilvl="3" w:tplc="71429364" w:tentative="1">
      <w:start w:val="1"/>
      <w:numFmt w:val="bullet"/>
      <w:lvlText w:val=""/>
      <w:lvlJc w:val="left"/>
      <w:pPr>
        <w:tabs>
          <w:tab w:val="num" w:pos="2880"/>
        </w:tabs>
        <w:ind w:left="2880" w:hanging="360"/>
      </w:pPr>
      <w:rPr>
        <w:rFonts w:ascii="Wingdings 3" w:hAnsi="Wingdings 3" w:hint="default"/>
      </w:rPr>
    </w:lvl>
    <w:lvl w:ilvl="4" w:tplc="CAE2BD42" w:tentative="1">
      <w:start w:val="1"/>
      <w:numFmt w:val="bullet"/>
      <w:lvlText w:val=""/>
      <w:lvlJc w:val="left"/>
      <w:pPr>
        <w:tabs>
          <w:tab w:val="num" w:pos="3600"/>
        </w:tabs>
        <w:ind w:left="3600" w:hanging="360"/>
      </w:pPr>
      <w:rPr>
        <w:rFonts w:ascii="Wingdings 3" w:hAnsi="Wingdings 3" w:hint="default"/>
      </w:rPr>
    </w:lvl>
    <w:lvl w:ilvl="5" w:tplc="203637C6" w:tentative="1">
      <w:start w:val="1"/>
      <w:numFmt w:val="bullet"/>
      <w:lvlText w:val=""/>
      <w:lvlJc w:val="left"/>
      <w:pPr>
        <w:tabs>
          <w:tab w:val="num" w:pos="4320"/>
        </w:tabs>
        <w:ind w:left="4320" w:hanging="360"/>
      </w:pPr>
      <w:rPr>
        <w:rFonts w:ascii="Wingdings 3" w:hAnsi="Wingdings 3" w:hint="default"/>
      </w:rPr>
    </w:lvl>
    <w:lvl w:ilvl="6" w:tplc="1EC258BE" w:tentative="1">
      <w:start w:val="1"/>
      <w:numFmt w:val="bullet"/>
      <w:lvlText w:val=""/>
      <w:lvlJc w:val="left"/>
      <w:pPr>
        <w:tabs>
          <w:tab w:val="num" w:pos="5040"/>
        </w:tabs>
        <w:ind w:left="5040" w:hanging="360"/>
      </w:pPr>
      <w:rPr>
        <w:rFonts w:ascii="Wingdings 3" w:hAnsi="Wingdings 3" w:hint="default"/>
      </w:rPr>
    </w:lvl>
    <w:lvl w:ilvl="7" w:tplc="FCB670FE" w:tentative="1">
      <w:start w:val="1"/>
      <w:numFmt w:val="bullet"/>
      <w:lvlText w:val=""/>
      <w:lvlJc w:val="left"/>
      <w:pPr>
        <w:tabs>
          <w:tab w:val="num" w:pos="5760"/>
        </w:tabs>
        <w:ind w:left="5760" w:hanging="360"/>
      </w:pPr>
      <w:rPr>
        <w:rFonts w:ascii="Wingdings 3" w:hAnsi="Wingdings 3" w:hint="default"/>
      </w:rPr>
    </w:lvl>
    <w:lvl w:ilvl="8" w:tplc="4156149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4C0B"/>
    <w:rsid w:val="00006E00"/>
    <w:rsid w:val="00023729"/>
    <w:rsid w:val="000243B4"/>
    <w:rsid w:val="0002530E"/>
    <w:rsid w:val="0002710D"/>
    <w:rsid w:val="00032484"/>
    <w:rsid w:val="00036678"/>
    <w:rsid w:val="00040B13"/>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B38D0"/>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3DB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A5A22"/>
    <w:rsid w:val="001C1C51"/>
    <w:rsid w:val="001D4FC9"/>
    <w:rsid w:val="001E0ECA"/>
    <w:rsid w:val="001E206F"/>
    <w:rsid w:val="001E5750"/>
    <w:rsid w:val="001E66BA"/>
    <w:rsid w:val="001E7739"/>
    <w:rsid w:val="001F3DB4"/>
    <w:rsid w:val="001F5BEF"/>
    <w:rsid w:val="001F7564"/>
    <w:rsid w:val="00203DB9"/>
    <w:rsid w:val="00204F40"/>
    <w:rsid w:val="00205DEF"/>
    <w:rsid w:val="002112C3"/>
    <w:rsid w:val="002131E5"/>
    <w:rsid w:val="00214122"/>
    <w:rsid w:val="00214591"/>
    <w:rsid w:val="00216C8A"/>
    <w:rsid w:val="002233D1"/>
    <w:rsid w:val="00226317"/>
    <w:rsid w:val="00231539"/>
    <w:rsid w:val="00237F7E"/>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2F26"/>
    <w:rsid w:val="002E66AE"/>
    <w:rsid w:val="002E7763"/>
    <w:rsid w:val="002F4C6F"/>
    <w:rsid w:val="002F5011"/>
    <w:rsid w:val="002F5842"/>
    <w:rsid w:val="002F7847"/>
    <w:rsid w:val="00305F5A"/>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205E"/>
    <w:rsid w:val="0038340F"/>
    <w:rsid w:val="00384457"/>
    <w:rsid w:val="00384F24"/>
    <w:rsid w:val="0038551F"/>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3F08"/>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1E06"/>
    <w:rsid w:val="004C42F0"/>
    <w:rsid w:val="004D50C8"/>
    <w:rsid w:val="004D6B72"/>
    <w:rsid w:val="004E1D73"/>
    <w:rsid w:val="004E72DD"/>
    <w:rsid w:val="004F5703"/>
    <w:rsid w:val="005025FB"/>
    <w:rsid w:val="00503462"/>
    <w:rsid w:val="0051286E"/>
    <w:rsid w:val="00516021"/>
    <w:rsid w:val="00516457"/>
    <w:rsid w:val="00516641"/>
    <w:rsid w:val="0051729F"/>
    <w:rsid w:val="00520A0C"/>
    <w:rsid w:val="00530E37"/>
    <w:rsid w:val="00535946"/>
    <w:rsid w:val="00542BAB"/>
    <w:rsid w:val="005452CF"/>
    <w:rsid w:val="005464A1"/>
    <w:rsid w:val="00546F12"/>
    <w:rsid w:val="0055339C"/>
    <w:rsid w:val="005542CC"/>
    <w:rsid w:val="00560424"/>
    <w:rsid w:val="005611CF"/>
    <w:rsid w:val="00562B3C"/>
    <w:rsid w:val="00564E40"/>
    <w:rsid w:val="005750E2"/>
    <w:rsid w:val="0058313F"/>
    <w:rsid w:val="00585859"/>
    <w:rsid w:val="00586FBC"/>
    <w:rsid w:val="005879C9"/>
    <w:rsid w:val="005879D2"/>
    <w:rsid w:val="00594CAD"/>
    <w:rsid w:val="005A1D0B"/>
    <w:rsid w:val="005A3C6B"/>
    <w:rsid w:val="005B1EA5"/>
    <w:rsid w:val="005B7C75"/>
    <w:rsid w:val="005C54A0"/>
    <w:rsid w:val="005D0D15"/>
    <w:rsid w:val="005D7176"/>
    <w:rsid w:val="005E18CB"/>
    <w:rsid w:val="005E1F24"/>
    <w:rsid w:val="005E3667"/>
    <w:rsid w:val="005E73F1"/>
    <w:rsid w:val="005F07EF"/>
    <w:rsid w:val="005F16B6"/>
    <w:rsid w:val="005F5224"/>
    <w:rsid w:val="00600B2E"/>
    <w:rsid w:val="00601122"/>
    <w:rsid w:val="0060264B"/>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5657"/>
    <w:rsid w:val="006671BF"/>
    <w:rsid w:val="00672A7D"/>
    <w:rsid w:val="006738AB"/>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5DC8"/>
    <w:rsid w:val="006E6B4A"/>
    <w:rsid w:val="006E7449"/>
    <w:rsid w:val="006E7FB1"/>
    <w:rsid w:val="006F2604"/>
    <w:rsid w:val="006F5319"/>
    <w:rsid w:val="006F5550"/>
    <w:rsid w:val="006F55FD"/>
    <w:rsid w:val="006F5D21"/>
    <w:rsid w:val="007109F6"/>
    <w:rsid w:val="00711BE3"/>
    <w:rsid w:val="00720CA0"/>
    <w:rsid w:val="00721B51"/>
    <w:rsid w:val="00724FA7"/>
    <w:rsid w:val="00725415"/>
    <w:rsid w:val="00727505"/>
    <w:rsid w:val="00731581"/>
    <w:rsid w:val="0073481D"/>
    <w:rsid w:val="00741B9E"/>
    <w:rsid w:val="00743DAC"/>
    <w:rsid w:val="007455B3"/>
    <w:rsid w:val="00747403"/>
    <w:rsid w:val="007502CD"/>
    <w:rsid w:val="0075036E"/>
    <w:rsid w:val="00752AE7"/>
    <w:rsid w:val="00752D3B"/>
    <w:rsid w:val="0075337B"/>
    <w:rsid w:val="00755CD4"/>
    <w:rsid w:val="00757F96"/>
    <w:rsid w:val="007610B5"/>
    <w:rsid w:val="007623CB"/>
    <w:rsid w:val="00762652"/>
    <w:rsid w:val="00764551"/>
    <w:rsid w:val="00766E1B"/>
    <w:rsid w:val="007677B8"/>
    <w:rsid w:val="00781713"/>
    <w:rsid w:val="00785285"/>
    <w:rsid w:val="0078529D"/>
    <w:rsid w:val="00785E77"/>
    <w:rsid w:val="00787DC1"/>
    <w:rsid w:val="00794070"/>
    <w:rsid w:val="007A63CA"/>
    <w:rsid w:val="007A713B"/>
    <w:rsid w:val="007A7AF9"/>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971"/>
    <w:rsid w:val="008C2C21"/>
    <w:rsid w:val="008C7DD3"/>
    <w:rsid w:val="008E000B"/>
    <w:rsid w:val="008E01EB"/>
    <w:rsid w:val="008E2926"/>
    <w:rsid w:val="008E35C6"/>
    <w:rsid w:val="008E3F49"/>
    <w:rsid w:val="008E6E6F"/>
    <w:rsid w:val="008E7FBC"/>
    <w:rsid w:val="008F243B"/>
    <w:rsid w:val="008F4675"/>
    <w:rsid w:val="008F50FE"/>
    <w:rsid w:val="008F69CD"/>
    <w:rsid w:val="00901E60"/>
    <w:rsid w:val="00904A66"/>
    <w:rsid w:val="00905029"/>
    <w:rsid w:val="009069DB"/>
    <w:rsid w:val="00914333"/>
    <w:rsid w:val="00921A3A"/>
    <w:rsid w:val="0092287F"/>
    <w:rsid w:val="0092495B"/>
    <w:rsid w:val="0092660E"/>
    <w:rsid w:val="00936519"/>
    <w:rsid w:val="00941DA3"/>
    <w:rsid w:val="00941E1F"/>
    <w:rsid w:val="00942C0C"/>
    <w:rsid w:val="00951711"/>
    <w:rsid w:val="009539E3"/>
    <w:rsid w:val="00954A5E"/>
    <w:rsid w:val="009551B2"/>
    <w:rsid w:val="0096022C"/>
    <w:rsid w:val="00964625"/>
    <w:rsid w:val="009660D4"/>
    <w:rsid w:val="00980937"/>
    <w:rsid w:val="00981C1D"/>
    <w:rsid w:val="0099109C"/>
    <w:rsid w:val="009936DB"/>
    <w:rsid w:val="00993CFC"/>
    <w:rsid w:val="009A1DC2"/>
    <w:rsid w:val="009A5EEA"/>
    <w:rsid w:val="009B0906"/>
    <w:rsid w:val="009B38F2"/>
    <w:rsid w:val="009B5B05"/>
    <w:rsid w:val="009B7433"/>
    <w:rsid w:val="009C0914"/>
    <w:rsid w:val="009C27E5"/>
    <w:rsid w:val="009C2962"/>
    <w:rsid w:val="009D24A1"/>
    <w:rsid w:val="009D3891"/>
    <w:rsid w:val="009D71E8"/>
    <w:rsid w:val="009E104B"/>
    <w:rsid w:val="009E7DE4"/>
    <w:rsid w:val="009F3BBD"/>
    <w:rsid w:val="00A022AB"/>
    <w:rsid w:val="00A063DD"/>
    <w:rsid w:val="00A112B5"/>
    <w:rsid w:val="00A12F84"/>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168F"/>
    <w:rsid w:val="00AA355B"/>
    <w:rsid w:val="00AA42E5"/>
    <w:rsid w:val="00AB24FA"/>
    <w:rsid w:val="00AD42EC"/>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2BA4"/>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00F8"/>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3FEB"/>
    <w:rsid w:val="00CB5B17"/>
    <w:rsid w:val="00CC421C"/>
    <w:rsid w:val="00CC4443"/>
    <w:rsid w:val="00CC4D5A"/>
    <w:rsid w:val="00CC5CAF"/>
    <w:rsid w:val="00CE0AAE"/>
    <w:rsid w:val="00D06874"/>
    <w:rsid w:val="00D07530"/>
    <w:rsid w:val="00D173F7"/>
    <w:rsid w:val="00D20203"/>
    <w:rsid w:val="00D204E0"/>
    <w:rsid w:val="00D21354"/>
    <w:rsid w:val="00D22400"/>
    <w:rsid w:val="00D23F4A"/>
    <w:rsid w:val="00D25076"/>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343"/>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5459D"/>
    <w:rsid w:val="00E62DCB"/>
    <w:rsid w:val="00E651DD"/>
    <w:rsid w:val="00E66558"/>
    <w:rsid w:val="00E67056"/>
    <w:rsid w:val="00E70D81"/>
    <w:rsid w:val="00E726A6"/>
    <w:rsid w:val="00E73418"/>
    <w:rsid w:val="00E8109E"/>
    <w:rsid w:val="00E86F05"/>
    <w:rsid w:val="00EA1C80"/>
    <w:rsid w:val="00EA3A2A"/>
    <w:rsid w:val="00EA5E2D"/>
    <w:rsid w:val="00EB4556"/>
    <w:rsid w:val="00EB64C8"/>
    <w:rsid w:val="00ED4136"/>
    <w:rsid w:val="00ED5108"/>
    <w:rsid w:val="00ED6AE8"/>
    <w:rsid w:val="00EE2CB2"/>
    <w:rsid w:val="00EE5A30"/>
    <w:rsid w:val="00EF5F81"/>
    <w:rsid w:val="00F012CA"/>
    <w:rsid w:val="00F01752"/>
    <w:rsid w:val="00F017D2"/>
    <w:rsid w:val="00F0355A"/>
    <w:rsid w:val="00F05C44"/>
    <w:rsid w:val="00F10F19"/>
    <w:rsid w:val="00F15753"/>
    <w:rsid w:val="00F21F92"/>
    <w:rsid w:val="00F24A7E"/>
    <w:rsid w:val="00F32ABA"/>
    <w:rsid w:val="00F33DC0"/>
    <w:rsid w:val="00F33F28"/>
    <w:rsid w:val="00F35A40"/>
    <w:rsid w:val="00F35FDE"/>
    <w:rsid w:val="00F40DE1"/>
    <w:rsid w:val="00F4142A"/>
    <w:rsid w:val="00F50856"/>
    <w:rsid w:val="00F62587"/>
    <w:rsid w:val="00F631A6"/>
    <w:rsid w:val="00F63E9E"/>
    <w:rsid w:val="00F66AA7"/>
    <w:rsid w:val="00F75603"/>
    <w:rsid w:val="00F76843"/>
    <w:rsid w:val="00F776E1"/>
    <w:rsid w:val="00F925EB"/>
    <w:rsid w:val="00F9536C"/>
    <w:rsid w:val="00F97033"/>
    <w:rsid w:val="00F977A8"/>
    <w:rsid w:val="00FA6DD0"/>
    <w:rsid w:val="00FB78C9"/>
    <w:rsid w:val="00FC28DF"/>
    <w:rsid w:val="00FC4465"/>
    <w:rsid w:val="00FD2297"/>
    <w:rsid w:val="00FD6AC6"/>
    <w:rsid w:val="00FE3136"/>
    <w:rsid w:val="00FE50A3"/>
    <w:rsid w:val="00FE5204"/>
    <w:rsid w:val="00FE604C"/>
    <w:rsid w:val="00FF2BE2"/>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NoSpacing">
    <w:name w:val="No Spacing"/>
    <w:uiPriority w:val="1"/>
    <w:qFormat/>
    <w:rsid w:val="00E5459D"/>
    <w:pPr>
      <w:autoSpaceDN/>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44195243">
      <w:bodyDiv w:val="1"/>
      <w:marLeft w:val="0"/>
      <w:marRight w:val="0"/>
      <w:marTop w:val="0"/>
      <w:marBottom w:val="0"/>
      <w:divBdr>
        <w:top w:val="none" w:sz="0" w:space="0" w:color="auto"/>
        <w:left w:val="none" w:sz="0" w:space="0" w:color="auto"/>
        <w:bottom w:val="none" w:sz="0" w:space="0" w:color="auto"/>
        <w:right w:val="none" w:sz="0" w:space="0" w:color="auto"/>
      </w:divBdr>
      <w:divsChild>
        <w:div w:id="1638754435">
          <w:marLeft w:val="0"/>
          <w:marRight w:val="0"/>
          <w:marTop w:val="0"/>
          <w:marBottom w:val="0"/>
          <w:divBdr>
            <w:top w:val="none" w:sz="0" w:space="0" w:color="auto"/>
            <w:left w:val="none" w:sz="0" w:space="0" w:color="auto"/>
            <w:bottom w:val="none" w:sz="0" w:space="0" w:color="auto"/>
            <w:right w:val="none" w:sz="0" w:space="0" w:color="auto"/>
          </w:divBdr>
        </w:div>
      </w:divsChild>
    </w:div>
    <w:div w:id="378434631">
      <w:bodyDiv w:val="1"/>
      <w:marLeft w:val="0"/>
      <w:marRight w:val="0"/>
      <w:marTop w:val="0"/>
      <w:marBottom w:val="0"/>
      <w:divBdr>
        <w:top w:val="none" w:sz="0" w:space="0" w:color="auto"/>
        <w:left w:val="none" w:sz="0" w:space="0" w:color="auto"/>
        <w:bottom w:val="none" w:sz="0" w:space="0" w:color="auto"/>
        <w:right w:val="none" w:sz="0" w:space="0" w:color="auto"/>
      </w:divBdr>
      <w:divsChild>
        <w:div w:id="1834107445">
          <w:marLeft w:val="0"/>
          <w:marRight w:val="0"/>
          <w:marTop w:val="0"/>
          <w:marBottom w:val="0"/>
          <w:divBdr>
            <w:top w:val="none" w:sz="0" w:space="0" w:color="auto"/>
            <w:left w:val="none" w:sz="0" w:space="0" w:color="auto"/>
            <w:bottom w:val="none" w:sz="0" w:space="0" w:color="auto"/>
            <w:right w:val="none" w:sz="0" w:space="0" w:color="auto"/>
          </w:divBdr>
        </w:div>
      </w:divsChild>
    </w:div>
    <w:div w:id="722021034">
      <w:bodyDiv w:val="1"/>
      <w:marLeft w:val="0"/>
      <w:marRight w:val="0"/>
      <w:marTop w:val="0"/>
      <w:marBottom w:val="0"/>
      <w:divBdr>
        <w:top w:val="none" w:sz="0" w:space="0" w:color="auto"/>
        <w:left w:val="none" w:sz="0" w:space="0" w:color="auto"/>
        <w:bottom w:val="none" w:sz="0" w:space="0" w:color="auto"/>
        <w:right w:val="none" w:sz="0" w:space="0" w:color="auto"/>
      </w:divBdr>
      <w:divsChild>
        <w:div w:id="1642465672">
          <w:marLeft w:val="547"/>
          <w:marRight w:val="0"/>
          <w:marTop w:val="200"/>
          <w:marBottom w:val="0"/>
          <w:divBdr>
            <w:top w:val="none" w:sz="0" w:space="0" w:color="auto"/>
            <w:left w:val="none" w:sz="0" w:space="0" w:color="auto"/>
            <w:bottom w:val="none" w:sz="0" w:space="0" w:color="auto"/>
            <w:right w:val="none" w:sz="0" w:space="0" w:color="auto"/>
          </w:divBdr>
        </w:div>
        <w:div w:id="1129468713">
          <w:marLeft w:val="547"/>
          <w:marRight w:val="0"/>
          <w:marTop w:val="200"/>
          <w:marBottom w:val="0"/>
          <w:divBdr>
            <w:top w:val="none" w:sz="0" w:space="0" w:color="auto"/>
            <w:left w:val="none" w:sz="0" w:space="0" w:color="auto"/>
            <w:bottom w:val="none" w:sz="0" w:space="0" w:color="auto"/>
            <w:right w:val="none" w:sz="0" w:space="0" w:color="auto"/>
          </w:divBdr>
        </w:div>
        <w:div w:id="1077441217">
          <w:marLeft w:val="547"/>
          <w:marRight w:val="0"/>
          <w:marTop w:val="200"/>
          <w:marBottom w:val="0"/>
          <w:divBdr>
            <w:top w:val="none" w:sz="0" w:space="0" w:color="auto"/>
            <w:left w:val="none" w:sz="0" w:space="0" w:color="auto"/>
            <w:bottom w:val="none" w:sz="0" w:space="0" w:color="auto"/>
            <w:right w:val="none" w:sz="0" w:space="0" w:color="auto"/>
          </w:divBdr>
        </w:div>
        <w:div w:id="1249535301">
          <w:marLeft w:val="547"/>
          <w:marRight w:val="0"/>
          <w:marTop w:val="200"/>
          <w:marBottom w:val="0"/>
          <w:divBdr>
            <w:top w:val="none" w:sz="0" w:space="0" w:color="auto"/>
            <w:left w:val="none" w:sz="0" w:space="0" w:color="auto"/>
            <w:bottom w:val="none" w:sz="0" w:space="0" w:color="auto"/>
            <w:right w:val="none" w:sz="0" w:space="0" w:color="auto"/>
          </w:divBdr>
        </w:div>
        <w:div w:id="506404778">
          <w:marLeft w:val="547"/>
          <w:marRight w:val="0"/>
          <w:marTop w:val="200"/>
          <w:marBottom w:val="0"/>
          <w:divBdr>
            <w:top w:val="none" w:sz="0" w:space="0" w:color="auto"/>
            <w:left w:val="none" w:sz="0" w:space="0" w:color="auto"/>
            <w:bottom w:val="none" w:sz="0" w:space="0" w:color="auto"/>
            <w:right w:val="none" w:sz="0" w:space="0" w:color="auto"/>
          </w:divBdr>
        </w:div>
        <w:div w:id="1903130160">
          <w:marLeft w:val="547"/>
          <w:marRight w:val="0"/>
          <w:marTop w:val="200"/>
          <w:marBottom w:val="0"/>
          <w:divBdr>
            <w:top w:val="none" w:sz="0" w:space="0" w:color="auto"/>
            <w:left w:val="none" w:sz="0" w:space="0" w:color="auto"/>
            <w:bottom w:val="none" w:sz="0" w:space="0" w:color="auto"/>
            <w:right w:val="none" w:sz="0" w:space="0" w:color="auto"/>
          </w:divBdr>
        </w:div>
        <w:div w:id="608048713">
          <w:marLeft w:val="547"/>
          <w:marRight w:val="0"/>
          <w:marTop w:val="200"/>
          <w:marBottom w:val="0"/>
          <w:divBdr>
            <w:top w:val="none" w:sz="0" w:space="0" w:color="auto"/>
            <w:left w:val="none" w:sz="0" w:space="0" w:color="auto"/>
            <w:bottom w:val="none" w:sz="0" w:space="0" w:color="auto"/>
            <w:right w:val="none" w:sz="0" w:space="0" w:color="auto"/>
          </w:divBdr>
        </w:div>
        <w:div w:id="94130291">
          <w:marLeft w:val="547"/>
          <w:marRight w:val="0"/>
          <w:marTop w:val="200"/>
          <w:marBottom w:val="0"/>
          <w:divBdr>
            <w:top w:val="none" w:sz="0" w:space="0" w:color="auto"/>
            <w:left w:val="none" w:sz="0" w:space="0" w:color="auto"/>
            <w:bottom w:val="none" w:sz="0" w:space="0" w:color="auto"/>
            <w:right w:val="none" w:sz="0" w:space="0" w:color="auto"/>
          </w:divBdr>
        </w:div>
        <w:div w:id="331495122">
          <w:marLeft w:val="547"/>
          <w:marRight w:val="0"/>
          <w:marTop w:val="200"/>
          <w:marBottom w:val="0"/>
          <w:divBdr>
            <w:top w:val="none" w:sz="0" w:space="0" w:color="auto"/>
            <w:left w:val="none" w:sz="0" w:space="0" w:color="auto"/>
            <w:bottom w:val="none" w:sz="0" w:space="0" w:color="auto"/>
            <w:right w:val="none" w:sz="0" w:space="0" w:color="auto"/>
          </w:divBdr>
        </w:div>
        <w:div w:id="23558888">
          <w:marLeft w:val="547"/>
          <w:marRight w:val="0"/>
          <w:marTop w:val="200"/>
          <w:marBottom w:val="0"/>
          <w:divBdr>
            <w:top w:val="none" w:sz="0" w:space="0" w:color="auto"/>
            <w:left w:val="none" w:sz="0" w:space="0" w:color="auto"/>
            <w:bottom w:val="none" w:sz="0" w:space="0" w:color="auto"/>
            <w:right w:val="none" w:sz="0" w:space="0" w:color="auto"/>
          </w:divBdr>
        </w:div>
        <w:div w:id="1875848712">
          <w:marLeft w:val="547"/>
          <w:marRight w:val="0"/>
          <w:marTop w:val="200"/>
          <w:marBottom w:val="0"/>
          <w:divBdr>
            <w:top w:val="none" w:sz="0" w:space="0" w:color="auto"/>
            <w:left w:val="none" w:sz="0" w:space="0" w:color="auto"/>
            <w:bottom w:val="none" w:sz="0" w:space="0" w:color="auto"/>
            <w:right w:val="none" w:sz="0" w:space="0" w:color="auto"/>
          </w:divBdr>
        </w:div>
        <w:div w:id="1318806828">
          <w:marLeft w:val="547"/>
          <w:marRight w:val="0"/>
          <w:marTop w:val="200"/>
          <w:marBottom w:val="0"/>
          <w:divBdr>
            <w:top w:val="none" w:sz="0" w:space="0" w:color="auto"/>
            <w:left w:val="none" w:sz="0" w:space="0" w:color="auto"/>
            <w:bottom w:val="none" w:sz="0" w:space="0" w:color="auto"/>
            <w:right w:val="none" w:sz="0" w:space="0" w:color="auto"/>
          </w:divBdr>
        </w:div>
        <w:div w:id="277952714">
          <w:marLeft w:val="547"/>
          <w:marRight w:val="0"/>
          <w:marTop w:val="200"/>
          <w:marBottom w:val="0"/>
          <w:divBdr>
            <w:top w:val="none" w:sz="0" w:space="0" w:color="auto"/>
            <w:left w:val="none" w:sz="0" w:space="0" w:color="auto"/>
            <w:bottom w:val="none" w:sz="0" w:space="0" w:color="auto"/>
            <w:right w:val="none" w:sz="0" w:space="0" w:color="auto"/>
          </w:divBdr>
        </w:div>
      </w:divsChild>
    </w:div>
    <w:div w:id="754475043">
      <w:bodyDiv w:val="1"/>
      <w:marLeft w:val="0"/>
      <w:marRight w:val="0"/>
      <w:marTop w:val="0"/>
      <w:marBottom w:val="0"/>
      <w:divBdr>
        <w:top w:val="none" w:sz="0" w:space="0" w:color="auto"/>
        <w:left w:val="none" w:sz="0" w:space="0" w:color="auto"/>
        <w:bottom w:val="none" w:sz="0" w:space="0" w:color="auto"/>
        <w:right w:val="none" w:sz="0" w:space="0" w:color="auto"/>
      </w:divBdr>
      <w:divsChild>
        <w:div w:id="1758555778">
          <w:marLeft w:val="0"/>
          <w:marRight w:val="0"/>
          <w:marTop w:val="0"/>
          <w:marBottom w:val="0"/>
          <w:divBdr>
            <w:top w:val="none" w:sz="0" w:space="0" w:color="auto"/>
            <w:left w:val="none" w:sz="0" w:space="0" w:color="auto"/>
            <w:bottom w:val="none" w:sz="0" w:space="0" w:color="auto"/>
            <w:right w:val="none" w:sz="0" w:space="0" w:color="auto"/>
          </w:divBdr>
        </w:div>
      </w:divsChild>
    </w:div>
    <w:div w:id="785928516">
      <w:bodyDiv w:val="1"/>
      <w:marLeft w:val="0"/>
      <w:marRight w:val="0"/>
      <w:marTop w:val="0"/>
      <w:marBottom w:val="0"/>
      <w:divBdr>
        <w:top w:val="none" w:sz="0" w:space="0" w:color="auto"/>
        <w:left w:val="none" w:sz="0" w:space="0" w:color="auto"/>
        <w:bottom w:val="none" w:sz="0" w:space="0" w:color="auto"/>
        <w:right w:val="none" w:sz="0" w:space="0" w:color="auto"/>
      </w:divBdr>
    </w:div>
    <w:div w:id="1077479029">
      <w:bodyDiv w:val="1"/>
      <w:marLeft w:val="0"/>
      <w:marRight w:val="0"/>
      <w:marTop w:val="0"/>
      <w:marBottom w:val="0"/>
      <w:divBdr>
        <w:top w:val="none" w:sz="0" w:space="0" w:color="auto"/>
        <w:left w:val="none" w:sz="0" w:space="0" w:color="auto"/>
        <w:bottom w:val="none" w:sz="0" w:space="0" w:color="auto"/>
        <w:right w:val="none" w:sz="0" w:space="0" w:color="auto"/>
      </w:divBdr>
      <w:divsChild>
        <w:div w:id="483132865">
          <w:marLeft w:val="0"/>
          <w:marRight w:val="0"/>
          <w:marTop w:val="0"/>
          <w:marBottom w:val="0"/>
          <w:divBdr>
            <w:top w:val="none" w:sz="0" w:space="0" w:color="auto"/>
            <w:left w:val="none" w:sz="0" w:space="0" w:color="auto"/>
            <w:bottom w:val="none" w:sz="0" w:space="0" w:color="auto"/>
            <w:right w:val="none" w:sz="0" w:space="0" w:color="auto"/>
          </w:divBdr>
        </w:div>
      </w:divsChild>
    </w:div>
    <w:div w:id="137142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Pupil_Premium_Guidance_iPDF.pdf" TargetMode="External"/><Relationship Id="rId13" Type="http://schemas.openxmlformats.org/officeDocument/2006/relationships/hyperlink" Target="https://assets.publishing.service.gov.uk/government/uploads/system/uploads/attachment_data/file/1186732/The_reading_framework.pdf" TargetMode="External"/><Relationship Id="rId18" Type="http://schemas.openxmlformats.org/officeDocument/2006/relationships/hyperlink" Target="file:///D:\Users\IGoetschel\Desktop\Extra\Pupil%20Premium%20Documents\Useful%20Docs\nurture_groups_booklet_online.pdf" TargetMode="External"/><Relationship Id="rId26" Type="http://schemas.openxmlformats.org/officeDocument/2006/relationships/hyperlink" Target="https://educationendowmentfoundation.org.uk/public/files/Publications/Pupil_Premium_Guidance_iPDF.pdf" TargetMode="External"/><Relationship Id="rId3" Type="http://schemas.openxmlformats.org/officeDocument/2006/relationships/settings" Target="settings.xml"/><Relationship Id="rId21" Type="http://schemas.openxmlformats.org/officeDocument/2006/relationships/hyperlink" Target="https://www.suttontrust.com/wp-content/uploads/2021/05/Fairness-First-Social-Mobility-Covid-Education-Recovery.pdf" TargetMode="External"/><Relationship Id="rId7" Type="http://schemas.openxmlformats.org/officeDocument/2006/relationships/hyperlink" Target="https://d2tic4wvo1iusb.cloudfront.net/documents/guidanceForTeachers/EEF-Guide-to-the-Pupil-Premium-Autumn-2021.pdf" TargetMode="External"/><Relationship Id="rId12" Type="http://schemas.openxmlformats.org/officeDocument/2006/relationships/hyperlink" Target="file:///D:\Users\IGoetschel\Desktop\Extra\Pupil%20Premium%20Documents\Useful%20Docs\Literacy\For%20Emily\6.%20Reading%20to%20help%20escape%20poverty.pdf" TargetMode="External"/><Relationship Id="rId17" Type="http://schemas.openxmlformats.org/officeDocument/2006/relationships/hyperlink" Target="file:///D:\Users\IGoetschel\Desktop\Extra\Pupil%20Premium%20Documents\Useful%20Docs\TRANSITION%20WEEK%20and%20mental%20health%20for%20PP%20pg%2029.pdf" TargetMode="External"/><Relationship Id="rId25" Type="http://schemas.openxmlformats.org/officeDocument/2006/relationships/hyperlink" Target="https://educationendowmentfoundation.org.uk/public/files/Publications/Pupil_Premium_Guidance_iPDF.pdf" TargetMode="External"/><Relationship Id="rId2" Type="http://schemas.openxmlformats.org/officeDocument/2006/relationships/styles" Target="styles.xml"/><Relationship Id="rId16" Type="http://schemas.openxmlformats.org/officeDocument/2006/relationships/hyperlink" Target="file:///D:\Users\IGoetschel\Desktop\Extra\Pupil%20Premium%20Documents\Useful%20Docs\Search%20humiliating%20in%20this%20doc-%20lack%20of%20language%20is%20humilating.pdf" TargetMode="External"/><Relationship Id="rId20" Type="http://schemas.openxmlformats.org/officeDocument/2006/relationships/hyperlink" Target="https://educationendowmentfoundation.org.uk/public/files/Publications/Pupil_Premium_Guidance_iPDF.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fer.ac.uk/media/3338/being_present_the_power_of_attendance_and_stability_for_disadvantaged_pupils.pdf" TargetMode="External"/><Relationship Id="rId24" Type="http://schemas.openxmlformats.org/officeDocument/2006/relationships/hyperlink" Target="https://www.gov.uk/government/publications/school-attendance/framework-for-securing-full-attendance-actions-for-schools-and-local-authoriti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teracytrust.org.uk/policy-and-campaigns/all-party-parliamentary-group-literacy/language-unlocks-reading/" TargetMode="External"/><Relationship Id="rId23" Type="http://schemas.openxmlformats.org/officeDocument/2006/relationships/hyperlink" Target="https://www.nfer.ac.uk/media/3338/being_present_the_power_of_attendance_and_stability_for_disadvantaged_pupils.pdf" TargetMode="External"/><Relationship Id="rId28" Type="http://schemas.openxmlformats.org/officeDocument/2006/relationships/hyperlink" Target="file:///D:\Users\IGoetschel\Desktop\Extra\Pupil%20Premium%20Documents\Useful%20Docs\Extra-Curricular%20DFE%20research.pdf" TargetMode="External"/><Relationship Id="rId10" Type="http://schemas.openxmlformats.org/officeDocument/2006/relationships/hyperlink" Target="https://educationendowmentfoundation.org.uk/public/files/Publications/Pupil_Premium_Guidance_iPDF.pdf" TargetMode="External"/><Relationship Id="rId19" Type="http://schemas.openxmlformats.org/officeDocument/2006/relationships/hyperlink" Target="https://educationendowmentfoundation.org.uk/public/files/Publications/Pupil_Premium_Guidance_iPDF.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Users\IGoetschel\Desktop\Extra\Pupil%20Premium%20Documents\Useful%20Docs\The%20Logical%20Chain%20of%20Professional%20Development.pdf" TargetMode="External"/><Relationship Id="rId14" Type="http://schemas.openxmlformats.org/officeDocument/2006/relationships/hyperlink" Target="https://educationendowmentfoundation.org.uk/public/files/Publications/Literacy/EEF_KS3_KS4_LITERACY_GUIDANCE.pdf" TargetMode="External"/><Relationship Id="rId22" Type="http://schemas.openxmlformats.org/officeDocument/2006/relationships/hyperlink" Target="https://assets.publishing.service.gov.uk/government/uploads/system/uploads/attachment_data/file/370686/HT_briefing_layoutvFINALvii.pdf" TargetMode="External"/><Relationship Id="rId27" Type="http://schemas.openxmlformats.org/officeDocument/2006/relationships/hyperlink" Target="file:///D:\Users\IGoetschel\Desktop\Extra\Pupil%20Premium%20Documents\Useful%20Docs\Careers_review.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13</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IGoetschel</cp:lastModifiedBy>
  <cp:revision>35</cp:revision>
  <cp:lastPrinted>2024-11-26T08:09:00Z</cp:lastPrinted>
  <dcterms:created xsi:type="dcterms:W3CDTF">2023-11-09T14:13:00Z</dcterms:created>
  <dcterms:modified xsi:type="dcterms:W3CDTF">2024-11-26T15:05:00Z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