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B0AB1" w:rsidP="002B0AB1" w:rsidRDefault="007944E3" w14:paraId="1DB54458" w14:textId="5135DCCF">
      <w:pPr>
        <w:spacing w:line="276" w:lineRule="auto"/>
        <w:jc w:val="center"/>
        <w:rPr>
          <w:rFonts w:cs="Arial"/>
          <w:b/>
          <w:bCs/>
          <w:sz w:val="36"/>
          <w:szCs w:val="36"/>
          <w:u w:val="single"/>
          <w:lang w:val="en-US"/>
        </w:rPr>
      </w:pPr>
      <w:bookmarkStart w:name="_Hlk80253392" w:id="0"/>
      <w:r w:rsidRPr="008565D4">
        <w:rPr>
          <w:rFonts w:cs="Arial"/>
          <w:noProof/>
          <w:sz w:val="24"/>
        </w:rPr>
        <w:drawing>
          <wp:anchor distT="0" distB="0" distL="114300" distR="114300" simplePos="0" relativeHeight="251658240" behindDoc="0" locked="0" layoutInCell="1" allowOverlap="1" wp14:anchorId="1A64D7C7" wp14:editId="4B53EA04">
            <wp:simplePos x="0" y="0"/>
            <wp:positionH relativeFrom="column">
              <wp:posOffset>2762250</wp:posOffset>
            </wp:positionH>
            <wp:positionV relativeFrom="paragraph">
              <wp:posOffset>-361950</wp:posOffset>
            </wp:positionV>
            <wp:extent cx="3221328" cy="1971675"/>
            <wp:effectExtent l="0" t="0" r="0" b="0"/>
            <wp:wrapNone/>
            <wp:docPr id="1" name="Picture 1" descr="Bishop Hogarth Catholic Education Trust (BHCET) - Dioces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hop Hogarth Catholic Education Trust (BHCET) - Diocese of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1328"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AB1" w:rsidP="002B0AB1" w:rsidRDefault="002B0AB1" w14:paraId="2ED80FEF" w14:textId="77777777">
      <w:pPr>
        <w:spacing w:line="276" w:lineRule="auto"/>
        <w:jc w:val="center"/>
        <w:rPr>
          <w:rFonts w:cs="Arial"/>
          <w:b/>
          <w:bCs/>
          <w:sz w:val="36"/>
          <w:szCs w:val="36"/>
          <w:u w:val="single"/>
          <w:lang w:val="en-US"/>
        </w:rPr>
      </w:pPr>
    </w:p>
    <w:p w:rsidR="002B0AB1" w:rsidP="002B0AB1" w:rsidRDefault="002B0AB1" w14:paraId="2DF834C3" w14:textId="77777777">
      <w:pPr>
        <w:spacing w:line="276" w:lineRule="auto"/>
        <w:jc w:val="center"/>
        <w:rPr>
          <w:rFonts w:cs="Arial"/>
          <w:b/>
          <w:bCs/>
          <w:sz w:val="36"/>
          <w:szCs w:val="36"/>
          <w:u w:val="single"/>
          <w:lang w:val="en-US"/>
        </w:rPr>
      </w:pPr>
    </w:p>
    <w:p w:rsidR="002B0AB1" w:rsidP="002B0AB1" w:rsidRDefault="002B0AB1" w14:paraId="597A4D3A" w14:textId="77777777">
      <w:pPr>
        <w:spacing w:line="276" w:lineRule="auto"/>
        <w:jc w:val="center"/>
        <w:rPr>
          <w:rFonts w:cs="Arial"/>
          <w:b/>
          <w:bCs/>
          <w:sz w:val="36"/>
          <w:szCs w:val="36"/>
          <w:u w:val="single"/>
          <w:lang w:val="en-US"/>
        </w:rPr>
      </w:pPr>
    </w:p>
    <w:p w:rsidR="002B0AB1" w:rsidP="002B0AB1" w:rsidRDefault="002B0AB1" w14:paraId="26B6ECC7" w14:textId="77777777">
      <w:pPr>
        <w:spacing w:line="276" w:lineRule="auto"/>
        <w:jc w:val="center"/>
        <w:rPr>
          <w:rFonts w:cs="Arial"/>
          <w:b/>
          <w:bCs/>
          <w:sz w:val="36"/>
          <w:szCs w:val="36"/>
          <w:u w:val="single"/>
          <w:lang w:val="en-US"/>
        </w:rPr>
      </w:pPr>
    </w:p>
    <w:p w:rsidRPr="008565D4" w:rsidR="002B0AB1" w:rsidP="002B0AB1" w:rsidRDefault="002B0AB1" w14:paraId="54D33393" w14:textId="77777777">
      <w:pPr>
        <w:spacing w:line="276" w:lineRule="auto"/>
        <w:jc w:val="center"/>
        <w:rPr>
          <w:rFonts w:cs="Arial"/>
          <w:b/>
          <w:bCs/>
          <w:sz w:val="36"/>
          <w:szCs w:val="36"/>
          <w:u w:val="single"/>
          <w:lang w:val="en-US"/>
        </w:rPr>
      </w:pPr>
    </w:p>
    <w:p w:rsidR="002B0AB1" w:rsidP="002B0AB1" w:rsidRDefault="002B0AB1" w14:paraId="24949B6F" w14:textId="77777777">
      <w:pPr>
        <w:spacing w:line="276" w:lineRule="auto"/>
        <w:jc w:val="center"/>
        <w:rPr>
          <w:rFonts w:cs="Arial"/>
          <w:b/>
          <w:bCs/>
          <w:sz w:val="36"/>
          <w:szCs w:val="36"/>
          <w:u w:val="single"/>
          <w:lang w:val="en-US"/>
        </w:rPr>
      </w:pPr>
      <w:r w:rsidRPr="008565D4">
        <w:rPr>
          <w:rFonts w:cs="Arial"/>
          <w:b/>
          <w:bCs/>
          <w:sz w:val="36"/>
          <w:szCs w:val="36"/>
          <w:u w:val="single"/>
          <w:lang w:val="en-US"/>
        </w:rPr>
        <w:t xml:space="preserve">Bishop Hogarth Catholic Education Trust </w:t>
      </w:r>
    </w:p>
    <w:p w:rsidRPr="008565D4" w:rsidR="002B0AB1" w:rsidP="002B0AB1" w:rsidRDefault="002B0AB1" w14:paraId="2FEB68FF" w14:textId="21D0B883">
      <w:pPr>
        <w:spacing w:line="276" w:lineRule="auto"/>
        <w:jc w:val="center"/>
        <w:rPr>
          <w:rFonts w:cs="Arial"/>
          <w:b/>
          <w:bCs/>
          <w:sz w:val="36"/>
          <w:szCs w:val="36"/>
          <w:u w:val="single"/>
          <w:lang w:val="en-US"/>
        </w:rPr>
      </w:pPr>
      <w:r>
        <w:rPr>
          <w:rFonts w:cs="Arial"/>
          <w:b/>
          <w:bCs/>
          <w:sz w:val="36"/>
          <w:szCs w:val="36"/>
          <w:u w:val="single"/>
          <w:lang w:val="en-US"/>
        </w:rPr>
        <w:t>Modern Slavery Policy Statement</w:t>
      </w:r>
    </w:p>
    <w:p w:rsidRPr="008565D4" w:rsidR="002B0AB1" w:rsidP="002B0AB1" w:rsidRDefault="002B0AB1" w14:paraId="7527DE2B" w14:textId="77777777">
      <w:pPr>
        <w:spacing w:line="276" w:lineRule="auto"/>
        <w:rPr>
          <w:rFonts w:cs="Arial"/>
          <w:b/>
          <w:bCs/>
          <w:sz w:val="36"/>
          <w:szCs w:val="36"/>
          <w:u w:val="single"/>
          <w:lang w:val="en-US"/>
        </w:rPr>
      </w:pPr>
    </w:p>
    <w:p w:rsidRPr="008565D4" w:rsidR="002B0AB1" w:rsidP="002B0AB1" w:rsidRDefault="002B0AB1" w14:paraId="1583082B" w14:textId="77777777">
      <w:pPr>
        <w:spacing w:line="276" w:lineRule="auto"/>
        <w:rPr>
          <w:rFonts w:cs="Arial"/>
          <w:b/>
          <w:bCs/>
          <w:sz w:val="36"/>
          <w:szCs w:val="36"/>
          <w:u w:val="single"/>
          <w:lang w:val="en-US"/>
        </w:rPr>
      </w:pPr>
    </w:p>
    <w:p w:rsidRPr="008565D4" w:rsidR="002B0AB1" w:rsidP="002B0AB1" w:rsidRDefault="002B0AB1" w14:paraId="5EDD0680" w14:textId="77777777">
      <w:pPr>
        <w:spacing w:line="276" w:lineRule="auto"/>
        <w:jc w:val="center"/>
        <w:rPr>
          <w:rFonts w:cs="Arial"/>
          <w:b/>
          <w:bCs/>
          <w:sz w:val="36"/>
          <w:szCs w:val="36"/>
          <w:u w:val="single"/>
          <w:lang w:val="en-US"/>
        </w:rPr>
      </w:pPr>
      <w:r w:rsidRPr="008565D4">
        <w:rPr>
          <w:rFonts w:cs="Arial"/>
          <w:b/>
          <w:bCs/>
          <w:sz w:val="36"/>
          <w:szCs w:val="36"/>
          <w:u w:val="single"/>
          <w:lang w:val="en-US"/>
        </w:rPr>
        <w:t>These Principles apply across all Trust schools and services</w:t>
      </w:r>
    </w:p>
    <w:p w:rsidRPr="008565D4" w:rsidR="002B0AB1" w:rsidP="002B0AB1" w:rsidRDefault="002B0AB1" w14:paraId="604F5522" w14:textId="77777777">
      <w:pPr>
        <w:spacing w:line="276" w:lineRule="auto"/>
        <w:jc w:val="center"/>
        <w:rPr>
          <w:rFonts w:cs="Arial"/>
          <w:b/>
          <w:bCs/>
          <w:sz w:val="24"/>
          <w:u w:val="single"/>
          <w:lang w:val="en-US"/>
        </w:rPr>
      </w:pPr>
    </w:p>
    <w:p w:rsidRPr="008565D4" w:rsidR="002B0AB1" w:rsidP="002B0AB1" w:rsidRDefault="002B0AB1" w14:paraId="5E81E41F" w14:textId="77777777">
      <w:pPr>
        <w:spacing w:line="276" w:lineRule="auto"/>
        <w:rPr>
          <w:rFonts w:cs="Arial"/>
          <w:sz w:val="24"/>
          <w:lang w:val="en-US"/>
        </w:rPr>
      </w:pPr>
    </w:p>
    <w:p w:rsidR="002B0AB1" w:rsidP="002B0AB1" w:rsidRDefault="002B0AB1" w14:paraId="3819733F" w14:textId="77777777">
      <w:pPr>
        <w:spacing w:line="276" w:lineRule="auto"/>
        <w:jc w:val="center"/>
        <w:rPr>
          <w:rFonts w:cs="Arial"/>
          <w:b/>
          <w:bCs/>
          <w:sz w:val="24"/>
          <w:u w:val="single"/>
          <w:lang w:val="en-US"/>
        </w:rPr>
      </w:pPr>
    </w:p>
    <w:p w:rsidR="006A0215" w:rsidP="002B0AB1" w:rsidRDefault="006A0215" w14:paraId="25939017" w14:textId="77777777">
      <w:pPr>
        <w:spacing w:line="276" w:lineRule="auto"/>
        <w:jc w:val="center"/>
        <w:rPr>
          <w:rFonts w:cs="Arial"/>
          <w:b/>
          <w:bCs/>
          <w:sz w:val="24"/>
          <w:u w:val="single"/>
          <w:lang w:val="en-US"/>
        </w:rPr>
      </w:pPr>
    </w:p>
    <w:p w:rsidRPr="008565D4" w:rsidR="006A0215" w:rsidP="002B0AB1" w:rsidRDefault="006A0215" w14:paraId="3A29C1BB" w14:textId="77777777">
      <w:pPr>
        <w:spacing w:line="276" w:lineRule="auto"/>
        <w:jc w:val="center"/>
        <w:rPr>
          <w:rFonts w:cs="Arial"/>
          <w:b/>
          <w:bCs/>
          <w:sz w:val="24"/>
          <w:u w:val="single"/>
          <w:lang w:val="en-US"/>
        </w:rPr>
      </w:pPr>
    </w:p>
    <w:p w:rsidRPr="008565D4" w:rsidR="002B0AB1" w:rsidP="002B0AB1" w:rsidRDefault="002B0AB1" w14:paraId="436706A3" w14:textId="77777777">
      <w:pPr>
        <w:spacing w:line="276" w:lineRule="auto"/>
        <w:jc w:val="center"/>
        <w:rPr>
          <w:rFonts w:cs="Arial"/>
          <w:b/>
          <w:bCs/>
          <w:sz w:val="24"/>
          <w:u w:val="single"/>
          <w:lang w:val="en-US"/>
        </w:rPr>
      </w:pPr>
    </w:p>
    <w:p w:rsidRPr="008565D4" w:rsidR="002B0AB1" w:rsidP="002B0AB1" w:rsidRDefault="002B0AB1" w14:paraId="62767161" w14:textId="77777777">
      <w:pPr>
        <w:spacing w:line="276" w:lineRule="auto"/>
        <w:jc w:val="center"/>
        <w:rPr>
          <w:rFonts w:cs="Arial"/>
          <w:b/>
          <w:bCs/>
          <w:sz w:val="24"/>
          <w:u w:val="single"/>
          <w:lang w:val="en-US"/>
        </w:rPr>
      </w:pPr>
    </w:p>
    <w:tbl>
      <w:tblPr>
        <w:tblStyle w:val="TableGrid"/>
        <w:tblW w:w="0" w:type="auto"/>
        <w:tblLook w:val="04A0" w:firstRow="1" w:lastRow="0" w:firstColumn="1" w:lastColumn="0" w:noHBand="0" w:noVBand="1"/>
      </w:tblPr>
      <w:tblGrid>
        <w:gridCol w:w="9016"/>
      </w:tblGrid>
      <w:tr w:rsidRPr="008565D4" w:rsidR="002B0AB1" w:rsidTr="00610BC0" w14:paraId="62C70052" w14:textId="77777777">
        <w:tc>
          <w:tcPr>
            <w:tcW w:w="9016" w:type="dxa"/>
          </w:tcPr>
          <w:p w:rsidRPr="008565D4" w:rsidR="002B0AB1" w:rsidP="00610BC0" w:rsidRDefault="002B0AB1" w14:paraId="74E89218" w14:textId="77777777">
            <w:pPr>
              <w:spacing w:line="276" w:lineRule="auto"/>
              <w:rPr>
                <w:rFonts w:cs="Arial"/>
                <w:b/>
                <w:bCs/>
                <w:sz w:val="24"/>
                <w:u w:val="single"/>
                <w:lang w:val="en-US"/>
              </w:rPr>
            </w:pPr>
            <w:r w:rsidRPr="008565D4">
              <w:rPr>
                <w:rFonts w:cs="Arial"/>
                <w:b/>
                <w:bCs/>
                <w:sz w:val="24"/>
                <w:u w:val="single"/>
                <w:lang w:val="en-US"/>
              </w:rPr>
              <w:t>Document Management:</w:t>
            </w:r>
          </w:p>
          <w:p w:rsidRPr="008565D4" w:rsidR="002B0AB1" w:rsidP="00610BC0" w:rsidRDefault="002B0AB1" w14:paraId="1939863A" w14:textId="77777777">
            <w:pPr>
              <w:spacing w:line="276" w:lineRule="auto"/>
              <w:rPr>
                <w:rFonts w:cs="Arial"/>
                <w:b/>
                <w:bCs/>
                <w:sz w:val="24"/>
                <w:u w:val="single"/>
                <w:lang w:val="en-US"/>
              </w:rPr>
            </w:pPr>
          </w:p>
          <w:p w:rsidRPr="008565D4" w:rsidR="002B0AB1" w:rsidP="00610BC0" w:rsidRDefault="002B0AB1" w14:paraId="4EDF1AF0" w14:textId="77777777">
            <w:pPr>
              <w:spacing w:line="276" w:lineRule="auto"/>
              <w:rPr>
                <w:rFonts w:cs="Arial"/>
                <w:sz w:val="24"/>
                <w:lang w:val="en-US"/>
              </w:rPr>
            </w:pPr>
            <w:r>
              <w:rPr>
                <w:rFonts w:cs="Arial"/>
                <w:b/>
                <w:bCs/>
                <w:sz w:val="24"/>
                <w:u w:val="single"/>
                <w:lang w:val="en-US"/>
              </w:rPr>
              <w:t>Creation</w:t>
            </w:r>
            <w:r w:rsidRPr="008565D4">
              <w:rPr>
                <w:rFonts w:cs="Arial"/>
                <w:b/>
                <w:bCs/>
                <w:sz w:val="24"/>
                <w:u w:val="single"/>
                <w:lang w:val="en-US"/>
              </w:rPr>
              <w:t xml:space="preserve"> Date:</w:t>
            </w:r>
            <w:r w:rsidRPr="008565D4">
              <w:rPr>
                <w:rFonts w:cs="Arial"/>
                <w:sz w:val="24"/>
                <w:lang w:val="en-US"/>
              </w:rPr>
              <w:t xml:space="preserve"> April 2025</w:t>
            </w:r>
          </w:p>
          <w:p w:rsidRPr="008565D4" w:rsidR="002B0AB1" w:rsidP="00610BC0" w:rsidRDefault="002B0AB1" w14:paraId="6019480C" w14:textId="77777777">
            <w:pPr>
              <w:spacing w:line="276" w:lineRule="auto"/>
              <w:rPr>
                <w:rFonts w:cs="Arial"/>
                <w:sz w:val="24"/>
                <w:lang w:val="en-US"/>
              </w:rPr>
            </w:pPr>
            <w:r w:rsidRPr="008565D4">
              <w:rPr>
                <w:rFonts w:cs="Arial"/>
                <w:b/>
                <w:bCs/>
                <w:sz w:val="24"/>
                <w:u w:val="single"/>
                <w:lang w:val="en-US"/>
              </w:rPr>
              <w:t>Review Date:</w:t>
            </w:r>
            <w:r w:rsidRPr="008565D4">
              <w:rPr>
                <w:rFonts w:cs="Arial"/>
                <w:sz w:val="24"/>
                <w:lang w:val="en-US"/>
              </w:rPr>
              <w:t xml:space="preserve"> April 2028</w:t>
            </w:r>
          </w:p>
          <w:p w:rsidRPr="008565D4" w:rsidR="002B0AB1" w:rsidP="00610BC0" w:rsidRDefault="002B0AB1" w14:paraId="44EDCC8D" w14:textId="2B8CA8E5">
            <w:pPr>
              <w:spacing w:line="276" w:lineRule="auto"/>
              <w:rPr>
                <w:rFonts w:cs="Arial"/>
                <w:sz w:val="24"/>
                <w:lang w:val="en-US"/>
              </w:rPr>
            </w:pPr>
            <w:r>
              <w:rPr>
                <w:rFonts w:cs="Arial"/>
                <w:b/>
                <w:bCs/>
                <w:sz w:val="24"/>
                <w:u w:val="single"/>
                <w:lang w:val="en-US"/>
              </w:rPr>
              <w:t xml:space="preserve">Document </w:t>
            </w:r>
            <w:r w:rsidRPr="008565D4">
              <w:rPr>
                <w:rFonts w:cs="Arial"/>
                <w:b/>
                <w:bCs/>
                <w:sz w:val="24"/>
                <w:u w:val="single"/>
                <w:lang w:val="en-US"/>
              </w:rPr>
              <w:t>Contact:</w:t>
            </w:r>
            <w:r w:rsidR="007944E3">
              <w:rPr>
                <w:rFonts w:cs="Arial"/>
                <w:sz w:val="24"/>
                <w:lang w:val="en-US"/>
              </w:rPr>
              <w:t xml:space="preserve"> Julian Kenshole </w:t>
            </w:r>
            <w:r w:rsidRPr="008565D4">
              <w:rPr>
                <w:rFonts w:cs="Arial"/>
                <w:sz w:val="24"/>
                <w:lang w:val="en-US"/>
              </w:rPr>
              <w:t xml:space="preserve">– </w:t>
            </w:r>
            <w:r w:rsidR="007944E3">
              <w:rPr>
                <w:rFonts w:cs="Arial"/>
                <w:sz w:val="24"/>
                <w:lang w:val="en-US"/>
              </w:rPr>
              <w:t>Director of</w:t>
            </w:r>
            <w:r w:rsidRPr="008565D4">
              <w:rPr>
                <w:rFonts w:cs="Arial"/>
                <w:sz w:val="24"/>
                <w:lang w:val="en-US"/>
              </w:rPr>
              <w:t xml:space="preserve"> Governance </w:t>
            </w:r>
          </w:p>
          <w:p w:rsidRPr="008565D4" w:rsidR="002B0AB1" w:rsidP="00610BC0" w:rsidRDefault="002B0AB1" w14:paraId="71CD0F0B" w14:textId="77777777">
            <w:pPr>
              <w:spacing w:line="276" w:lineRule="auto"/>
              <w:rPr>
                <w:rFonts w:cs="Arial"/>
                <w:b/>
                <w:bCs/>
                <w:sz w:val="24"/>
                <w:u w:val="single"/>
                <w:lang w:val="en-US"/>
              </w:rPr>
            </w:pPr>
          </w:p>
        </w:tc>
      </w:tr>
    </w:tbl>
    <w:p w:rsidR="002B0AB1" w:rsidP="007E4ABD" w:rsidRDefault="002B0AB1" w14:paraId="52945B42" w14:textId="77777777">
      <w:pPr>
        <w:spacing w:line="276" w:lineRule="auto"/>
        <w:jc w:val="left"/>
        <w:rPr>
          <w:rFonts w:cs="Arial" w:eastAsiaTheme="minorHAnsi"/>
          <w:b/>
          <w:bCs/>
          <w:sz w:val="28"/>
          <w:szCs w:val="28"/>
        </w:rPr>
      </w:pPr>
    </w:p>
    <w:p w:rsidRPr="007F6FF5" w:rsidR="007F6FF5" w:rsidP="007E4ABD" w:rsidRDefault="00504472" w14:paraId="245B3D4A" w14:textId="5E44DFDB">
      <w:pPr>
        <w:spacing w:line="276" w:lineRule="auto"/>
        <w:jc w:val="left"/>
        <w:rPr>
          <w:rFonts w:cs="Arial" w:eastAsiaTheme="minorHAnsi"/>
          <w:szCs w:val="22"/>
        </w:rPr>
      </w:pPr>
      <w:r>
        <w:rPr>
          <w:rFonts w:cs="Arial" w:eastAsiaTheme="minorHAnsi"/>
          <w:b/>
          <w:bCs/>
          <w:sz w:val="28"/>
          <w:szCs w:val="28"/>
        </w:rPr>
        <w:lastRenderedPageBreak/>
        <w:t>M</w:t>
      </w:r>
      <w:r w:rsidRPr="00EB2BBB" w:rsidR="007F6FF5">
        <w:rPr>
          <w:rFonts w:cs="Arial" w:eastAsiaTheme="minorHAnsi"/>
          <w:b/>
          <w:bCs/>
          <w:sz w:val="28"/>
          <w:szCs w:val="28"/>
        </w:rPr>
        <w:t xml:space="preserve">odern </w:t>
      </w:r>
      <w:r>
        <w:rPr>
          <w:rFonts w:cs="Arial" w:eastAsiaTheme="minorHAnsi"/>
          <w:b/>
          <w:bCs/>
          <w:sz w:val="28"/>
          <w:szCs w:val="28"/>
        </w:rPr>
        <w:t>S</w:t>
      </w:r>
      <w:r w:rsidRPr="00EB2BBB" w:rsidR="007F6FF5">
        <w:rPr>
          <w:rFonts w:cs="Arial" w:eastAsiaTheme="minorHAnsi"/>
          <w:b/>
          <w:bCs/>
          <w:sz w:val="28"/>
          <w:szCs w:val="28"/>
        </w:rPr>
        <w:t xml:space="preserve">lavery </w:t>
      </w:r>
      <w:r>
        <w:rPr>
          <w:rFonts w:cs="Arial" w:eastAsiaTheme="minorHAnsi"/>
          <w:b/>
          <w:bCs/>
          <w:sz w:val="28"/>
          <w:szCs w:val="28"/>
        </w:rPr>
        <w:t>Policy S</w:t>
      </w:r>
      <w:r w:rsidRPr="00EB2BBB" w:rsidR="007F6FF5">
        <w:rPr>
          <w:rFonts w:cs="Arial" w:eastAsiaTheme="minorHAnsi"/>
          <w:b/>
          <w:bCs/>
          <w:sz w:val="28"/>
          <w:szCs w:val="28"/>
        </w:rPr>
        <w:t xml:space="preserve">tatement </w:t>
      </w:r>
    </w:p>
    <w:p w:rsidRPr="00FB66BA" w:rsidR="00FB66BA" w:rsidP="007E4ABD" w:rsidRDefault="00FB66BA" w14:paraId="77FDCFB0" w14:textId="77777777">
      <w:pPr>
        <w:spacing w:before="240" w:line="276" w:lineRule="auto"/>
        <w:jc w:val="left"/>
        <w:rPr>
          <w:rFonts w:cs="Arial" w:eastAsiaTheme="minorHAnsi"/>
          <w:b/>
          <w:bCs/>
          <w:szCs w:val="22"/>
        </w:rPr>
      </w:pPr>
      <w:r w:rsidRPr="00FB66BA">
        <w:rPr>
          <w:rFonts w:cs="Arial" w:eastAsiaTheme="minorHAnsi"/>
          <w:b/>
          <w:bCs/>
          <w:szCs w:val="22"/>
        </w:rPr>
        <w:t>Introduction</w:t>
      </w:r>
    </w:p>
    <w:p w:rsidR="00DC4B7E" w:rsidP="3E7FD5EB" w:rsidRDefault="00504472" w14:paraId="32AA415A" w14:textId="500F0580">
      <w:pPr>
        <w:spacing w:before="240" w:line="276" w:lineRule="auto"/>
        <w:jc w:val="left"/>
        <w:rPr>
          <w:rFonts w:eastAsia="Calibri" w:cs="Arial" w:eastAsiaTheme="minorAscii"/>
        </w:rPr>
      </w:pPr>
      <w:r w:rsidRPr="3E7FD5EB" w:rsidR="00504472">
        <w:rPr>
          <w:rFonts w:eastAsia="Calibri" w:cs="Arial" w:eastAsiaTheme="minorAscii"/>
        </w:rPr>
        <w:t>The Bishop Hogarth Catholic Education Trust</w:t>
      </w:r>
      <w:r w:rsidRPr="3E7FD5EB" w:rsidR="00A1098F">
        <w:rPr>
          <w:rFonts w:eastAsia="Calibri" w:cs="Arial" w:eastAsiaTheme="minorAscii"/>
        </w:rPr>
        <w:t xml:space="preserve"> </w:t>
      </w:r>
      <w:r w:rsidRPr="3E7FD5EB" w:rsidR="007F6FF5">
        <w:rPr>
          <w:rFonts w:eastAsia="Calibri" w:cs="Arial" w:eastAsiaTheme="minorAscii"/>
        </w:rPr>
        <w:t>is a</w:t>
      </w:r>
      <w:r w:rsidRPr="3E7FD5EB" w:rsidR="00C32369">
        <w:rPr>
          <w:rFonts w:eastAsia="Calibri" w:cs="Arial" w:eastAsiaTheme="minorAscii"/>
        </w:rPr>
        <w:t xml:space="preserve"> Multi</w:t>
      </w:r>
      <w:r w:rsidRPr="3E7FD5EB" w:rsidR="007F6FF5">
        <w:rPr>
          <w:rFonts w:eastAsia="Calibri" w:cs="Arial" w:eastAsiaTheme="minorAscii"/>
        </w:rPr>
        <w:t xml:space="preserve"> </w:t>
      </w:r>
      <w:r w:rsidRPr="3E7FD5EB" w:rsidR="00C32369">
        <w:rPr>
          <w:rFonts w:eastAsia="Calibri" w:cs="Arial" w:eastAsiaTheme="minorAscii"/>
        </w:rPr>
        <w:t>Ac</w:t>
      </w:r>
      <w:r w:rsidRPr="3E7FD5EB" w:rsidR="007F6FF5">
        <w:rPr>
          <w:rFonts w:eastAsia="Calibri" w:cs="Arial" w:eastAsiaTheme="minorAscii"/>
        </w:rPr>
        <w:t xml:space="preserve">ademy </w:t>
      </w:r>
      <w:r w:rsidRPr="3E7FD5EB" w:rsidR="00C32369">
        <w:rPr>
          <w:rFonts w:eastAsia="Calibri" w:cs="Arial" w:eastAsiaTheme="minorAscii"/>
        </w:rPr>
        <w:t>T</w:t>
      </w:r>
      <w:r w:rsidRPr="3E7FD5EB" w:rsidR="007F6FF5">
        <w:rPr>
          <w:rFonts w:eastAsia="Calibri" w:cs="Arial" w:eastAsiaTheme="minorAscii"/>
        </w:rPr>
        <w:t xml:space="preserve">rust </w:t>
      </w:r>
      <w:r w:rsidRPr="3E7FD5EB" w:rsidR="00623BFF">
        <w:rPr>
          <w:rFonts w:eastAsia="Calibri" w:cs="Arial" w:eastAsiaTheme="minorAscii"/>
        </w:rPr>
        <w:t>located</w:t>
      </w:r>
      <w:r w:rsidRPr="3E7FD5EB" w:rsidR="00504472">
        <w:rPr>
          <w:rFonts w:eastAsia="Calibri" w:cs="Arial" w:eastAsiaTheme="minorAscii"/>
        </w:rPr>
        <w:t xml:space="preserve"> in the </w:t>
      </w:r>
      <w:r w:rsidRPr="3E7FD5EB" w:rsidR="00623BFF">
        <w:rPr>
          <w:rFonts w:eastAsia="Calibri" w:cs="Arial" w:eastAsiaTheme="minorAscii"/>
        </w:rPr>
        <w:t>Northeast</w:t>
      </w:r>
      <w:r w:rsidRPr="3E7FD5EB" w:rsidR="00581520">
        <w:rPr>
          <w:rFonts w:eastAsia="Calibri" w:cs="Arial" w:eastAsiaTheme="minorAscii"/>
        </w:rPr>
        <w:t xml:space="preserve"> of England </w:t>
      </w:r>
      <w:r w:rsidRPr="3E7FD5EB" w:rsidR="007F6FF5">
        <w:rPr>
          <w:rFonts w:eastAsia="Calibri" w:cs="Arial" w:eastAsiaTheme="minorAscii"/>
        </w:rPr>
        <w:t>comprising</w:t>
      </w:r>
      <w:r w:rsidRPr="3E7FD5EB" w:rsidR="007F6FF5">
        <w:rPr>
          <w:rFonts w:eastAsia="Calibri" w:cs="Arial" w:eastAsiaTheme="minorAscii"/>
        </w:rPr>
        <w:t xml:space="preserve"> </w:t>
      </w:r>
      <w:r w:rsidRPr="3E7FD5EB" w:rsidR="00581520">
        <w:rPr>
          <w:rFonts w:eastAsia="Calibri" w:cs="Arial" w:eastAsiaTheme="minorAscii"/>
        </w:rPr>
        <w:t>35</w:t>
      </w:r>
      <w:r w:rsidRPr="3E7FD5EB" w:rsidR="007F6FF5">
        <w:rPr>
          <w:rFonts w:eastAsia="Calibri" w:cs="Arial" w:eastAsiaTheme="minorAscii"/>
        </w:rPr>
        <w:t xml:space="preserve"> </w:t>
      </w:r>
      <w:r w:rsidRPr="3E7FD5EB" w:rsidR="007F6FF5">
        <w:rPr>
          <w:rFonts w:eastAsia="Calibri" w:cs="Arial" w:eastAsiaTheme="minorAscii"/>
        </w:rPr>
        <w:t>schools</w:t>
      </w:r>
      <w:r w:rsidRPr="3E7FD5EB" w:rsidR="00581520">
        <w:rPr>
          <w:rFonts w:eastAsia="Calibri" w:cs="Arial" w:eastAsiaTheme="minorAscii"/>
        </w:rPr>
        <w:t xml:space="preserve"> within the Local Authority Areas of Durham</w:t>
      </w:r>
      <w:r w:rsidRPr="3E7FD5EB" w:rsidR="007F6FF5">
        <w:rPr>
          <w:rFonts w:eastAsia="Calibri" w:cs="Arial" w:eastAsiaTheme="minorAscii"/>
        </w:rPr>
        <w:t>,</w:t>
      </w:r>
      <w:r w:rsidRPr="3E7FD5EB" w:rsidR="00581520">
        <w:rPr>
          <w:rFonts w:eastAsia="Calibri" w:cs="Arial" w:eastAsiaTheme="minorAscii"/>
        </w:rPr>
        <w:t xml:space="preserve"> Darlington</w:t>
      </w:r>
      <w:r w:rsidRPr="3E7FD5EB" w:rsidR="00A1098F">
        <w:rPr>
          <w:rFonts w:eastAsia="Calibri" w:cs="Arial" w:eastAsiaTheme="minorAscii"/>
        </w:rPr>
        <w:t xml:space="preserve">, </w:t>
      </w:r>
      <w:r w:rsidRPr="3E7FD5EB" w:rsidR="00A1098F">
        <w:rPr>
          <w:rFonts w:eastAsia="Calibri" w:cs="Arial" w:eastAsiaTheme="minorAscii"/>
        </w:rPr>
        <w:t>Stockton</w:t>
      </w:r>
      <w:r w:rsidRPr="3E7FD5EB" w:rsidR="00A1098F">
        <w:rPr>
          <w:rFonts w:eastAsia="Calibri" w:cs="Arial" w:eastAsiaTheme="minorAscii"/>
        </w:rPr>
        <w:t xml:space="preserve"> and Hartlepool</w:t>
      </w:r>
      <w:r w:rsidRPr="3E7FD5EB" w:rsidR="002068D6">
        <w:rPr>
          <w:rFonts w:eastAsia="Calibri" w:cs="Arial" w:eastAsiaTheme="minorAscii"/>
        </w:rPr>
        <w:t>. We have</w:t>
      </w:r>
      <w:r w:rsidRPr="3E7FD5EB" w:rsidR="007F6FF5">
        <w:rPr>
          <w:rFonts w:eastAsia="Calibri" w:cs="Arial" w:eastAsiaTheme="minorAscii"/>
        </w:rPr>
        <w:t xml:space="preserve"> </w:t>
      </w:r>
      <w:r w:rsidRPr="3E7FD5EB" w:rsidR="00D21A27">
        <w:rPr>
          <w:rFonts w:eastAsia="Calibri" w:cs="Arial" w:eastAsiaTheme="minorAscii"/>
        </w:rPr>
        <w:t>2</w:t>
      </w:r>
      <w:r w:rsidRPr="3E7FD5EB" w:rsidR="00D21A27">
        <w:rPr>
          <w:rFonts w:eastAsia="Calibri" w:cs="Arial" w:eastAsiaTheme="minorAscii"/>
        </w:rPr>
        <w:t>,</w:t>
      </w:r>
      <w:r w:rsidRPr="3E7FD5EB" w:rsidR="00D21A27">
        <w:rPr>
          <w:rFonts w:eastAsia="Calibri" w:cs="Arial" w:eastAsiaTheme="minorAscii"/>
        </w:rPr>
        <w:t>047</w:t>
      </w:r>
      <w:r w:rsidRPr="3E7FD5EB" w:rsidR="00993541">
        <w:rPr>
          <w:rFonts w:eastAsia="Calibri" w:cs="Arial" w:eastAsiaTheme="minorAscii"/>
          <w:b w:val="1"/>
          <w:bCs w:val="1"/>
          <w:color w:val="FF6900" w:themeColor="accent5" w:themeTint="FF" w:themeShade="FF"/>
        </w:rPr>
        <w:t xml:space="preserve"> </w:t>
      </w:r>
      <w:r w:rsidRPr="3E7FD5EB" w:rsidR="007F6FF5">
        <w:rPr>
          <w:rFonts w:eastAsia="Calibri" w:cs="Arial" w:eastAsiaTheme="minorAscii"/>
        </w:rPr>
        <w:t>employees</w:t>
      </w:r>
      <w:r w:rsidRPr="3E7FD5EB" w:rsidR="00D21A27">
        <w:rPr>
          <w:rFonts w:eastAsia="Calibri" w:cs="Arial" w:eastAsiaTheme="minorAscii"/>
        </w:rPr>
        <w:t xml:space="preserve"> </w:t>
      </w:r>
      <w:r w:rsidRPr="3E7FD5EB" w:rsidR="00623BFF">
        <w:rPr>
          <w:rFonts w:eastAsia="Calibri" w:cs="Arial" w:eastAsiaTheme="minorAscii"/>
        </w:rPr>
        <w:t>(</w:t>
      </w:r>
      <w:r w:rsidRPr="3E7FD5EB" w:rsidR="00D21A27">
        <w:rPr>
          <w:rFonts w:eastAsia="Calibri" w:cs="Arial" w:eastAsiaTheme="minorAscii"/>
        </w:rPr>
        <w:t>March</w:t>
      </w:r>
      <w:r w:rsidRPr="3E7FD5EB" w:rsidR="00623BFF">
        <w:rPr>
          <w:rFonts w:eastAsia="Calibri" w:cs="Arial" w:eastAsiaTheme="minorAscii"/>
        </w:rPr>
        <w:t xml:space="preserve"> 2025)</w:t>
      </w:r>
      <w:r w:rsidRPr="3E7FD5EB" w:rsidR="007F6FF5">
        <w:rPr>
          <w:rFonts w:eastAsia="Calibri" w:cs="Arial" w:eastAsiaTheme="minorAscii"/>
        </w:rPr>
        <w:t xml:space="preserve">, and </w:t>
      </w:r>
      <w:r w:rsidRPr="3E7FD5EB" w:rsidR="00D21A27">
        <w:rPr>
          <w:rFonts w:eastAsia="Calibri" w:cs="Arial" w:eastAsiaTheme="minorAscii"/>
        </w:rPr>
        <w:t xml:space="preserve">12,304 </w:t>
      </w:r>
      <w:r w:rsidRPr="3E7FD5EB" w:rsidR="007F6FF5">
        <w:rPr>
          <w:rFonts w:eastAsia="Calibri" w:cs="Arial" w:eastAsiaTheme="minorAscii"/>
        </w:rPr>
        <w:t>pupils</w:t>
      </w:r>
      <w:r w:rsidRPr="3E7FD5EB" w:rsidR="002068D6">
        <w:rPr>
          <w:rFonts w:eastAsia="Calibri" w:cs="Arial" w:eastAsiaTheme="minorAscii"/>
        </w:rPr>
        <w:t xml:space="preserve"> attend our schools</w:t>
      </w:r>
      <w:r w:rsidRPr="3E7FD5EB" w:rsidR="00D21A27">
        <w:rPr>
          <w:rFonts w:eastAsia="Calibri" w:cs="Arial" w:eastAsiaTheme="minorAscii"/>
        </w:rPr>
        <w:t xml:space="preserve"> (March 202</w:t>
      </w:r>
      <w:r w:rsidRPr="3E7FD5EB" w:rsidR="00623BFF">
        <w:rPr>
          <w:rFonts w:eastAsia="Calibri" w:cs="Arial" w:eastAsiaTheme="minorAscii"/>
        </w:rPr>
        <w:t>5</w:t>
      </w:r>
      <w:r w:rsidRPr="3E7FD5EB" w:rsidR="00D21A27">
        <w:rPr>
          <w:rFonts w:eastAsia="Calibri" w:cs="Arial" w:eastAsiaTheme="minorAscii"/>
        </w:rPr>
        <w:t>)</w:t>
      </w:r>
      <w:r w:rsidRPr="3E7FD5EB" w:rsidR="007F6FF5">
        <w:rPr>
          <w:rFonts w:eastAsia="Calibri" w:cs="Arial" w:eastAsiaTheme="minorAscii"/>
        </w:rPr>
        <w:t xml:space="preserve">. The </w:t>
      </w:r>
      <w:r w:rsidRPr="3E7FD5EB" w:rsidR="002068D6">
        <w:rPr>
          <w:rFonts w:eastAsia="Calibri" w:cs="Arial" w:eastAsiaTheme="minorAscii"/>
        </w:rPr>
        <w:t>T</w:t>
      </w:r>
      <w:r w:rsidRPr="3E7FD5EB" w:rsidR="007F6FF5">
        <w:rPr>
          <w:rFonts w:eastAsia="Calibri" w:cs="Arial" w:eastAsiaTheme="minorAscii"/>
        </w:rPr>
        <w:t xml:space="preserve">rust has an annual turnover </w:t>
      </w:r>
      <w:r w:rsidRPr="3E7FD5EB" w:rsidR="0099356A">
        <w:rPr>
          <w:rFonts w:eastAsia="Calibri" w:cs="Arial" w:eastAsiaTheme="minorAscii"/>
        </w:rPr>
        <w:t>more than</w:t>
      </w:r>
      <w:r w:rsidRPr="3E7FD5EB" w:rsidR="007F6FF5">
        <w:rPr>
          <w:rFonts w:eastAsia="Calibri" w:cs="Arial" w:eastAsiaTheme="minorAscii"/>
        </w:rPr>
        <w:t xml:space="preserve"> </w:t>
      </w:r>
      <w:r w:rsidRPr="3E7FD5EB" w:rsidR="007F6FF5">
        <w:rPr>
          <w:rFonts w:eastAsia="Calibri" w:cs="Arial" w:eastAsiaTheme="minorAscii"/>
        </w:rPr>
        <w:t>£</w:t>
      </w:r>
      <w:r w:rsidRPr="3E7FD5EB" w:rsidR="199689E8">
        <w:rPr>
          <w:rFonts w:eastAsia="Calibri" w:cs="Arial" w:eastAsiaTheme="minorAscii"/>
        </w:rPr>
        <w:t>3</w:t>
      </w:r>
      <w:r w:rsidRPr="3E7FD5EB" w:rsidR="007F6FF5">
        <w:rPr>
          <w:rFonts w:eastAsia="Calibri" w:cs="Arial" w:eastAsiaTheme="minorAscii"/>
        </w:rPr>
        <w:t>6 million</w:t>
      </w:r>
      <w:r w:rsidRPr="3E7FD5EB" w:rsidR="002068D6">
        <w:rPr>
          <w:rFonts w:eastAsia="Calibri" w:cs="Arial" w:eastAsiaTheme="minorAscii"/>
        </w:rPr>
        <w:t xml:space="preserve"> and </w:t>
      </w:r>
      <w:r w:rsidRPr="3E7FD5EB" w:rsidR="002068D6">
        <w:rPr>
          <w:rFonts w:eastAsia="Calibri" w:cs="Arial" w:eastAsiaTheme="minorAscii"/>
        </w:rPr>
        <w:t>is require</w:t>
      </w:r>
      <w:r w:rsidRPr="3E7FD5EB" w:rsidR="00745E65">
        <w:rPr>
          <w:rFonts w:eastAsia="Calibri" w:cs="Arial" w:eastAsiaTheme="minorAscii"/>
        </w:rPr>
        <w:t>d to</w:t>
      </w:r>
      <w:r w:rsidRPr="3E7FD5EB" w:rsidR="00745E65">
        <w:rPr>
          <w:rFonts w:eastAsia="Calibri" w:cs="Arial" w:eastAsiaTheme="minorAscii"/>
        </w:rPr>
        <w:t xml:space="preserve"> publish a Statement on Modern Slavery</w:t>
      </w:r>
      <w:r w:rsidRPr="3E7FD5EB" w:rsidR="007F6FF5">
        <w:rPr>
          <w:rFonts w:eastAsia="Calibri" w:cs="Arial" w:eastAsiaTheme="minorAscii"/>
        </w:rPr>
        <w:t>.</w:t>
      </w:r>
      <w:r w:rsidRPr="3E7FD5EB" w:rsidR="007F6FF5">
        <w:rPr>
          <w:rFonts w:eastAsia="Calibri" w:cs="Arial" w:eastAsiaTheme="minorAscii"/>
        </w:rPr>
        <w:t xml:space="preserve"> </w:t>
      </w:r>
      <w:r w:rsidRPr="3E7FD5EB" w:rsidR="007F6FF5">
        <w:rPr>
          <w:rFonts w:eastAsia="Calibri" w:cs="Arial" w:eastAsiaTheme="minorAscii"/>
        </w:rPr>
        <w:t xml:space="preserve"> </w:t>
      </w:r>
    </w:p>
    <w:p w:rsidR="007F6FF5" w:rsidP="007E4ABD" w:rsidRDefault="007F6FF5" w14:paraId="6AF00255" w14:textId="1C7A6427">
      <w:pPr>
        <w:spacing w:before="240" w:line="276" w:lineRule="auto"/>
        <w:jc w:val="left"/>
        <w:rPr>
          <w:rFonts w:cs="Arial" w:eastAsiaTheme="minorHAnsi"/>
          <w:szCs w:val="22"/>
        </w:rPr>
      </w:pPr>
      <w:r>
        <w:rPr>
          <w:rFonts w:cs="Arial" w:eastAsiaTheme="minorHAnsi"/>
          <w:szCs w:val="22"/>
        </w:rPr>
        <w:t xml:space="preserve">We are </w:t>
      </w:r>
      <w:r w:rsidR="00745E65">
        <w:rPr>
          <w:rFonts w:cs="Arial" w:eastAsiaTheme="minorHAnsi"/>
          <w:szCs w:val="22"/>
        </w:rPr>
        <w:t xml:space="preserve">fully </w:t>
      </w:r>
      <w:r w:rsidR="008676A8">
        <w:rPr>
          <w:rFonts w:cs="Arial" w:eastAsiaTheme="minorHAnsi"/>
          <w:szCs w:val="22"/>
        </w:rPr>
        <w:t xml:space="preserve">committed to </w:t>
      </w:r>
      <w:r>
        <w:rPr>
          <w:rFonts w:cs="Arial" w:eastAsiaTheme="minorHAnsi"/>
          <w:szCs w:val="22"/>
        </w:rPr>
        <w:t>tackling the growing problem of modern slavery and are looking to increase transparency in</w:t>
      </w:r>
      <w:r w:rsidR="00745E65">
        <w:rPr>
          <w:rFonts w:cs="Arial" w:eastAsiaTheme="minorHAnsi"/>
          <w:szCs w:val="22"/>
        </w:rPr>
        <w:t xml:space="preserve"> all</w:t>
      </w:r>
      <w:r>
        <w:rPr>
          <w:rFonts w:cs="Arial" w:eastAsiaTheme="minorHAnsi"/>
          <w:szCs w:val="22"/>
        </w:rPr>
        <w:t xml:space="preserve"> our operations</w:t>
      </w:r>
      <w:r w:rsidR="00745E65">
        <w:rPr>
          <w:rFonts w:cs="Arial" w:eastAsiaTheme="minorHAnsi"/>
          <w:szCs w:val="22"/>
        </w:rPr>
        <w:t xml:space="preserve"> and with those we work </w:t>
      </w:r>
      <w:r w:rsidR="00833011">
        <w:rPr>
          <w:rFonts w:cs="Arial" w:eastAsiaTheme="minorHAnsi"/>
          <w:szCs w:val="22"/>
        </w:rPr>
        <w:t>and contract with</w:t>
      </w:r>
      <w:r w:rsidRPr="00EB2BBB">
        <w:rPr>
          <w:rFonts w:cs="Arial" w:eastAsiaTheme="minorHAnsi"/>
          <w:szCs w:val="22"/>
        </w:rPr>
        <w:t>.</w:t>
      </w:r>
      <w:r>
        <w:rPr>
          <w:rFonts w:cs="Arial" w:eastAsiaTheme="minorHAnsi"/>
          <w:szCs w:val="22"/>
        </w:rPr>
        <w:t xml:space="preserve"> </w:t>
      </w:r>
    </w:p>
    <w:p w:rsidR="00313B24" w:rsidP="007E4ABD" w:rsidRDefault="00313B24" w14:paraId="433FF981" w14:textId="77777777">
      <w:pPr>
        <w:spacing w:before="240" w:line="276" w:lineRule="auto"/>
        <w:jc w:val="left"/>
      </w:pPr>
      <w:r>
        <w:t xml:space="preserve">Modern slavery is a serious crime that violates human rights, as stipulated in the Home Office’s statutory guidance on modern slavery in England and Wales. </w:t>
      </w:r>
    </w:p>
    <w:p w:rsidR="00313B24" w:rsidP="007E4ABD" w:rsidRDefault="00313B24" w14:paraId="0923FFF1" w14:textId="77777777">
      <w:pPr>
        <w:spacing w:before="240" w:line="276" w:lineRule="auto"/>
        <w:jc w:val="left"/>
      </w:pPr>
      <w:r>
        <w:t xml:space="preserve">Victims of modern slavery are forced, coerced, threatened and/or deceived into situations where they are subjugated, degraded and/or controlled in ways that “undermine their personal identity and sense of self”. </w:t>
      </w:r>
    </w:p>
    <w:p w:rsidR="00833011" w:rsidP="007E4ABD" w:rsidRDefault="00313B24" w14:paraId="5E389B40" w14:textId="307938C4">
      <w:pPr>
        <w:spacing w:before="240" w:line="276" w:lineRule="auto"/>
        <w:jc w:val="left"/>
      </w:pPr>
      <w:r>
        <w:t xml:space="preserve">Staff, governors and volunteers </w:t>
      </w:r>
      <w:r w:rsidR="00833011">
        <w:t xml:space="preserve">in our </w:t>
      </w:r>
      <w:r w:rsidR="0B02E572">
        <w:t xml:space="preserve">schools </w:t>
      </w:r>
      <w:r>
        <w:t xml:space="preserve">may witness indicators of modern slavery and </w:t>
      </w:r>
      <w:r w:rsidR="007417AF">
        <w:t>encounter</w:t>
      </w:r>
      <w:r>
        <w:t xml:space="preserve"> victims </w:t>
      </w:r>
      <w:r w:rsidR="007417AF">
        <w:t>during</w:t>
      </w:r>
      <w:r>
        <w:t xml:space="preserve"> their employment or placement.  It is, therefore, important that everyone working within the Trust and it partne</w:t>
      </w:r>
      <w:r w:rsidR="00833011">
        <w:t>r</w:t>
      </w:r>
      <w:r>
        <w:t xml:space="preserve">s </w:t>
      </w:r>
      <w:r w:rsidR="007417AF">
        <w:t>understand</w:t>
      </w:r>
      <w:r>
        <w:t xml:space="preserve"> what modern slavery involves and how it can present</w:t>
      </w:r>
      <w:r w:rsidR="49A21A80">
        <w:t>. They</w:t>
      </w:r>
      <w:r>
        <w:t xml:space="preserve"> can </w:t>
      </w:r>
      <w:r w:rsidR="6EF5EFD8">
        <w:t xml:space="preserve">then </w:t>
      </w:r>
      <w:r>
        <w:t>help identify victims, or individuals at risk of becoming victims, and work with first responder organisations in making referrals.</w:t>
      </w:r>
    </w:p>
    <w:p w:rsidR="00313B24" w:rsidP="002D3B5F" w:rsidRDefault="00313B24" w14:paraId="53C92488" w14:textId="6B93B63A">
      <w:r>
        <w:t xml:space="preserve">It is also important that those working in schools </w:t>
      </w:r>
      <w:r w:rsidR="00DC4B7E">
        <w:t xml:space="preserve">and our contractors </w:t>
      </w:r>
      <w:r>
        <w:t xml:space="preserve">understand the specific issues and vulnerabilities experienced by victims of modern </w:t>
      </w:r>
      <w:r w:rsidR="007417AF">
        <w:t>slavery and</w:t>
      </w:r>
      <w:r>
        <w:t xml:space="preserve"> are aware of the need to treat victims with dignity, compassion and respect. </w:t>
      </w:r>
    </w:p>
    <w:p w:rsidR="14F515EB" w:rsidP="14F515EB" w:rsidRDefault="14F515EB" w14:paraId="041D7BE6" w14:textId="520D057D">
      <w:pPr>
        <w:spacing w:before="0"/>
        <w:rPr>
          <w:b/>
          <w:bCs/>
        </w:rPr>
      </w:pPr>
    </w:p>
    <w:p w:rsidRPr="0073493C" w:rsidR="0073493C" w:rsidP="002D3B5F" w:rsidRDefault="0073493C" w14:paraId="572A45DE" w14:textId="2BD3AAB4">
      <w:pPr>
        <w:spacing w:before="0"/>
        <w:rPr>
          <w:b/>
          <w:bCs/>
        </w:rPr>
      </w:pPr>
      <w:r w:rsidRPr="0073493C">
        <w:rPr>
          <w:b/>
          <w:bCs/>
        </w:rPr>
        <w:t>Our values</w:t>
      </w:r>
    </w:p>
    <w:p w:rsidRPr="002D3B5F" w:rsidR="00061C7A" w:rsidP="002D3B5F" w:rsidRDefault="00061C7A" w14:paraId="59D0698D" w14:textId="1F1A362C">
      <w:pPr>
        <w:spacing w:before="0"/>
      </w:pPr>
      <w:r>
        <w:t>The Trust is committed to acting ethically and with integrity and transparency in all business dealing</w:t>
      </w:r>
      <w:r w:rsidR="003D3F6D">
        <w:t>s</w:t>
      </w:r>
      <w:r w:rsidR="096C02C1">
        <w:t xml:space="preserve">. We are also committed </w:t>
      </w:r>
      <w:r>
        <w:t xml:space="preserve">to putting effective systems and controls in place to safeguard against any form of modern slavery taking place within our organisation or supply chain. </w:t>
      </w:r>
    </w:p>
    <w:p w:rsidRPr="002D3B5F" w:rsidR="00061C7A" w:rsidP="002D3B5F" w:rsidRDefault="00061C7A" w14:paraId="2B6E1978" w14:textId="7EA6ABEA">
      <w:pPr>
        <w:pStyle w:val="ListParagraph"/>
        <w:numPr>
          <w:ilvl w:val="0"/>
          <w:numId w:val="16"/>
        </w:numPr>
        <w:jc w:val="left"/>
        <w:rPr>
          <w:rFonts w:ascii="Arial" w:hAnsi="Arial" w:cs="Arial"/>
        </w:rPr>
      </w:pPr>
      <w:r w:rsidRPr="002D3B5F">
        <w:rPr>
          <w:rFonts w:ascii="Arial" w:hAnsi="Arial" w:cs="Arial"/>
        </w:rPr>
        <w:t xml:space="preserve">As a multi-academy Trust, we work primarily with suppliers and contractors who are </w:t>
      </w:r>
    </w:p>
    <w:p w:rsidRPr="002D3B5F" w:rsidR="00061C7A" w:rsidP="004032AC" w:rsidRDefault="00061C7A" w14:paraId="39D3E2DE" w14:textId="77777777">
      <w:pPr>
        <w:pStyle w:val="ListParagraph"/>
        <w:jc w:val="left"/>
        <w:rPr>
          <w:rFonts w:ascii="Arial" w:hAnsi="Arial" w:cs="Arial"/>
        </w:rPr>
      </w:pPr>
      <w:r w:rsidRPr="002D3B5F">
        <w:rPr>
          <w:rFonts w:ascii="Arial" w:hAnsi="Arial" w:cs="Arial"/>
        </w:rPr>
        <w:t xml:space="preserve">protected under UK employment law and the working time directive. </w:t>
      </w:r>
    </w:p>
    <w:p w:rsidRPr="002D3B5F" w:rsidR="00061C7A" w:rsidP="002D3B5F" w:rsidRDefault="00061C7A" w14:paraId="10B32310" w14:textId="2F1865C8">
      <w:pPr>
        <w:pStyle w:val="ListParagraph"/>
        <w:numPr>
          <w:ilvl w:val="0"/>
          <w:numId w:val="16"/>
        </w:numPr>
        <w:jc w:val="left"/>
        <w:rPr>
          <w:rFonts w:ascii="Arial" w:hAnsi="Arial" w:cs="Arial"/>
        </w:rPr>
      </w:pPr>
      <w:r w:rsidRPr="002D3B5F">
        <w:rPr>
          <w:rFonts w:ascii="Arial" w:hAnsi="Arial" w:cs="Arial"/>
        </w:rPr>
        <w:t xml:space="preserve">We have a zero-tolerance approach to modern slavery, and support the UK </w:t>
      </w:r>
    </w:p>
    <w:p w:rsidRPr="002D3B5F" w:rsidR="00061C7A" w:rsidP="004032AC" w:rsidRDefault="00061C7A" w14:paraId="4354CA12" w14:textId="77777777">
      <w:pPr>
        <w:pStyle w:val="ListParagraph"/>
        <w:jc w:val="left"/>
        <w:rPr>
          <w:rFonts w:ascii="Arial" w:hAnsi="Arial" w:cs="Arial"/>
        </w:rPr>
      </w:pPr>
      <w:r w:rsidRPr="002D3B5F">
        <w:rPr>
          <w:rFonts w:ascii="Arial" w:hAnsi="Arial" w:cs="Arial"/>
        </w:rPr>
        <w:t>Government’s objectives to eradicate modern slavery and human trafficking.</w:t>
      </w:r>
    </w:p>
    <w:p w:rsidRPr="002D3B5F" w:rsidR="00061C7A" w:rsidP="002D3B5F" w:rsidRDefault="00061C7A" w14:paraId="26D8E34A" w14:textId="05C6DE16">
      <w:pPr>
        <w:pStyle w:val="ListParagraph"/>
        <w:numPr>
          <w:ilvl w:val="0"/>
          <w:numId w:val="16"/>
        </w:numPr>
        <w:jc w:val="left"/>
        <w:rPr>
          <w:rFonts w:ascii="Arial" w:hAnsi="Arial" w:cs="Arial"/>
        </w:rPr>
      </w:pPr>
      <w:r w:rsidRPr="14F515EB">
        <w:rPr>
          <w:rFonts w:ascii="Arial" w:hAnsi="Arial" w:cs="Arial"/>
        </w:rPr>
        <w:t xml:space="preserve">As an equal </w:t>
      </w:r>
      <w:r w:rsidRPr="14F515EB" w:rsidR="2794E9D1">
        <w:rPr>
          <w:rFonts w:ascii="Arial" w:hAnsi="Arial" w:cs="Arial"/>
        </w:rPr>
        <w:t xml:space="preserve">opportunities' </w:t>
      </w:r>
      <w:r w:rsidRPr="14F515EB">
        <w:rPr>
          <w:rFonts w:ascii="Arial" w:hAnsi="Arial" w:cs="Arial"/>
        </w:rPr>
        <w:t xml:space="preserve">employer, the Trust is also committed to creating and </w:t>
      </w:r>
    </w:p>
    <w:p w:rsidR="007C117D" w:rsidP="004032AC" w:rsidRDefault="00061C7A" w14:paraId="523DA40E" w14:textId="6994640C">
      <w:pPr>
        <w:pStyle w:val="ListParagraph"/>
        <w:jc w:val="left"/>
        <w:rPr>
          <w:rFonts w:ascii="Arial" w:hAnsi="Arial" w:cs="Arial"/>
        </w:rPr>
      </w:pPr>
      <w:r w:rsidRPr="002D3B5F">
        <w:rPr>
          <w:rFonts w:ascii="Arial" w:hAnsi="Arial" w:cs="Arial"/>
        </w:rPr>
        <w:t>ensuring a non-discriminatory and respectful working environment for our employees.</w:t>
      </w:r>
    </w:p>
    <w:p w:rsidR="0073493C" w:rsidP="14F515EB" w:rsidRDefault="005C54F1" w14:paraId="3CBEEE9F" w14:textId="155B882A">
      <w:pPr>
        <w:pStyle w:val="ListParagraph"/>
        <w:numPr>
          <w:ilvl w:val="0"/>
          <w:numId w:val="16"/>
        </w:numPr>
        <w:spacing w:before="240"/>
        <w:jc w:val="left"/>
        <w:rPr>
          <w:rFonts w:ascii="Arial" w:hAnsi="Arial" w:cs="Arial"/>
        </w:rPr>
      </w:pPr>
      <w:r w:rsidRPr="14F515EB">
        <w:rPr>
          <w:rFonts w:ascii="Arial" w:hAnsi="Arial" w:cs="Arial"/>
        </w:rPr>
        <w:t>Our recruitment and people management processes are designed to ensure that all prospective employees are legally entitled to work in the UK</w:t>
      </w:r>
    </w:p>
    <w:p w:rsidR="0044064F" w:rsidP="007E4ABD" w:rsidRDefault="0044064F" w14:paraId="7A739D6C" w14:textId="77777777">
      <w:pPr>
        <w:spacing w:before="240" w:line="276" w:lineRule="auto"/>
        <w:jc w:val="left"/>
        <w:rPr>
          <w:rFonts w:cs="Arial" w:eastAsiaTheme="minorHAnsi"/>
          <w:b/>
          <w:bCs/>
          <w:szCs w:val="22"/>
        </w:rPr>
      </w:pPr>
    </w:p>
    <w:p w:rsidR="0044064F" w:rsidP="007E4ABD" w:rsidRDefault="0044064F" w14:paraId="6BBD19E1" w14:textId="77777777">
      <w:pPr>
        <w:spacing w:before="240" w:line="276" w:lineRule="auto"/>
        <w:jc w:val="left"/>
        <w:rPr>
          <w:rFonts w:cs="Arial" w:eastAsiaTheme="minorHAnsi"/>
          <w:b/>
          <w:bCs/>
          <w:szCs w:val="22"/>
        </w:rPr>
      </w:pPr>
    </w:p>
    <w:p w:rsidR="007F6FF5" w:rsidP="007E4ABD" w:rsidRDefault="007F6FF5" w14:paraId="592E0DB6" w14:textId="406B342B">
      <w:pPr>
        <w:spacing w:before="240" w:line="276" w:lineRule="auto"/>
        <w:jc w:val="left"/>
        <w:rPr>
          <w:rFonts w:cs="Arial" w:eastAsiaTheme="minorHAnsi"/>
          <w:b/>
          <w:bCs/>
          <w:szCs w:val="22"/>
        </w:rPr>
      </w:pPr>
      <w:r>
        <w:rPr>
          <w:rFonts w:cs="Arial" w:eastAsiaTheme="minorHAnsi"/>
          <w:b/>
          <w:bCs/>
          <w:szCs w:val="22"/>
        </w:rPr>
        <w:lastRenderedPageBreak/>
        <w:t>Business and supply chains</w:t>
      </w:r>
    </w:p>
    <w:p w:rsidR="007F6FF5" w:rsidP="14F515EB" w:rsidRDefault="007F6FF5" w14:paraId="266A91CE" w14:textId="77A46F15">
      <w:pPr>
        <w:spacing w:before="240" w:line="276" w:lineRule="auto"/>
        <w:jc w:val="left"/>
        <w:rPr>
          <w:rFonts w:cs="Arial"/>
        </w:rPr>
      </w:pPr>
      <w:r w:rsidRPr="14F515EB">
        <w:rPr>
          <w:rFonts w:cs="Arial"/>
        </w:rPr>
        <w:t xml:space="preserve">The </w:t>
      </w:r>
      <w:r w:rsidRPr="14F515EB" w:rsidR="008676A8">
        <w:rPr>
          <w:rFonts w:cs="Arial"/>
        </w:rPr>
        <w:t>T</w:t>
      </w:r>
      <w:r w:rsidRPr="14F515EB">
        <w:rPr>
          <w:rFonts w:cs="Arial"/>
        </w:rPr>
        <w:t xml:space="preserve">rust pursues the above values in all aspects of its operations, meaning we are committed to ensuring that business operations are completely free from modern slavery and human trafficking. We procure goods and services from </w:t>
      </w:r>
      <w:r w:rsidRPr="14F515EB" w:rsidR="003F3B98">
        <w:rPr>
          <w:rFonts w:cs="Arial"/>
        </w:rPr>
        <w:t>a variety sources</w:t>
      </w:r>
      <w:r w:rsidRPr="14F515EB" w:rsidR="00390F79">
        <w:rPr>
          <w:rFonts w:cs="Arial"/>
        </w:rPr>
        <w:t>.</w:t>
      </w:r>
      <w:r w:rsidRPr="14F515EB" w:rsidR="00460214">
        <w:rPr>
          <w:rFonts w:cs="Arial"/>
        </w:rPr>
        <w:t xml:space="preserve"> </w:t>
      </w:r>
      <w:r w:rsidRPr="14F515EB" w:rsidR="00390F79">
        <w:rPr>
          <w:rFonts w:cs="Arial"/>
        </w:rPr>
        <w:t xml:space="preserve">Details of </w:t>
      </w:r>
      <w:r w:rsidRPr="14F515EB" w:rsidR="00460214">
        <w:rPr>
          <w:rFonts w:cs="Arial"/>
        </w:rPr>
        <w:t>o</w:t>
      </w:r>
      <w:r w:rsidRPr="14F515EB">
        <w:rPr>
          <w:rFonts w:cs="Arial"/>
        </w:rPr>
        <w:t>ur supp</w:t>
      </w:r>
      <w:r w:rsidRPr="14F515EB" w:rsidR="61902EF5">
        <w:rPr>
          <w:rFonts w:cs="Arial"/>
        </w:rPr>
        <w:t xml:space="preserve">liers </w:t>
      </w:r>
      <w:r w:rsidRPr="14F515EB" w:rsidR="00460214">
        <w:rPr>
          <w:rFonts w:cs="Arial"/>
        </w:rPr>
        <w:t>are maintained with in our Contracts Register</w:t>
      </w:r>
      <w:r w:rsidRPr="14F515EB" w:rsidR="00B8599D">
        <w:rPr>
          <w:rFonts w:cs="Arial"/>
        </w:rPr>
        <w:t>.</w:t>
      </w:r>
    </w:p>
    <w:p w:rsidRPr="00B8599D" w:rsidR="00B8599D" w:rsidP="00B8599D" w:rsidRDefault="00B8599D" w14:paraId="19136A78" w14:textId="6B42D011">
      <w:pPr>
        <w:spacing w:before="240" w:line="276" w:lineRule="auto"/>
        <w:jc w:val="left"/>
        <w:rPr>
          <w:rFonts w:cs="Arial" w:eastAsiaTheme="minorHAnsi"/>
          <w:szCs w:val="22"/>
        </w:rPr>
      </w:pPr>
      <w:r w:rsidRPr="00B8599D">
        <w:rPr>
          <w:rFonts w:cs="Arial" w:eastAsiaTheme="minorHAnsi"/>
          <w:szCs w:val="22"/>
        </w:rPr>
        <w:t xml:space="preserve">Whilst the Trust itself does not conduct business in countries where there is a documented problem with human trafficking and/or modern slavery, </w:t>
      </w:r>
      <w:r>
        <w:rPr>
          <w:rFonts w:cs="Arial" w:eastAsiaTheme="minorHAnsi"/>
          <w:szCs w:val="22"/>
        </w:rPr>
        <w:t>it</w:t>
      </w:r>
      <w:r w:rsidRPr="00B8599D">
        <w:rPr>
          <w:rFonts w:cs="Arial" w:eastAsiaTheme="minorHAnsi"/>
          <w:szCs w:val="22"/>
        </w:rPr>
        <w:t xml:space="preserve"> remains acutely aware of the need to ensure that companies within our supply chain share our commitment to treating their employees fairly and ethically. </w:t>
      </w:r>
    </w:p>
    <w:p w:rsidR="00B8599D" w:rsidP="00B8599D" w:rsidRDefault="00B8599D" w14:paraId="533043CE" w14:textId="52EA60AF">
      <w:pPr>
        <w:spacing w:before="240" w:line="276" w:lineRule="auto"/>
        <w:jc w:val="left"/>
        <w:rPr>
          <w:rFonts w:cs="Arial" w:eastAsiaTheme="minorHAnsi"/>
          <w:szCs w:val="22"/>
        </w:rPr>
      </w:pPr>
      <w:r w:rsidRPr="00B8599D">
        <w:rPr>
          <w:rFonts w:cs="Arial" w:eastAsiaTheme="minorHAnsi"/>
          <w:szCs w:val="22"/>
        </w:rPr>
        <w:t>The Trust, going forward, will undertake the necessary due diligence when engaging with new suppliers to ensure that they are compliant with the required standard. This process will make clear to suppliers their responsibilities when it comes to Modern Slavery.</w:t>
      </w:r>
    </w:p>
    <w:p w:rsidR="007F6FF5" w:rsidP="007E4ABD" w:rsidRDefault="007F6FF5" w14:paraId="7AF7E7B3" w14:textId="708E802F">
      <w:pPr>
        <w:spacing w:before="240" w:line="276" w:lineRule="auto"/>
        <w:jc w:val="left"/>
        <w:rPr>
          <w:rFonts w:cs="Arial" w:eastAsiaTheme="minorHAnsi"/>
          <w:b/>
          <w:bCs/>
          <w:szCs w:val="22"/>
        </w:rPr>
      </w:pPr>
      <w:r>
        <w:rPr>
          <w:rFonts w:cs="Arial" w:eastAsiaTheme="minorHAnsi"/>
          <w:b/>
          <w:bCs/>
          <w:szCs w:val="22"/>
        </w:rPr>
        <w:t>Recruitment</w:t>
      </w:r>
    </w:p>
    <w:p w:rsidRPr="00ED1D7E" w:rsidR="007F6FF5" w:rsidP="14F515EB" w:rsidRDefault="007F6FF5" w14:paraId="1380C128" w14:textId="75F15A07">
      <w:pPr>
        <w:pStyle w:val="NormalWeb"/>
        <w:spacing w:before="240" w:beforeAutospacing="0" w:after="120" w:afterAutospacing="0" w:line="276" w:lineRule="auto"/>
      </w:pPr>
      <w:r>
        <w:rPr>
          <w:rFonts w:ascii="Arial" w:hAnsi="Arial" w:cs="Arial"/>
          <w:color w:val="000000"/>
          <w:sz w:val="22"/>
          <w:szCs w:val="22"/>
          <w:shd w:val="clear" w:color="auto" w:fill="FFFFFF"/>
        </w:rPr>
        <w:t>The</w:t>
      </w:r>
      <w:r w:rsidR="007E4ABD">
        <w:rPr>
          <w:rFonts w:ascii="Arial" w:hAnsi="Arial" w:cs="Arial"/>
          <w:color w:val="000000"/>
          <w:sz w:val="22"/>
          <w:szCs w:val="22"/>
          <w:shd w:val="clear" w:color="auto" w:fill="FFFFFF"/>
        </w:rPr>
        <w:t xml:space="preserve"> T</w:t>
      </w:r>
      <w:r>
        <w:rPr>
          <w:rFonts w:ascii="Arial" w:hAnsi="Arial" w:cs="Arial"/>
          <w:color w:val="000000"/>
          <w:sz w:val="22"/>
          <w:szCs w:val="22"/>
          <w:shd w:val="clear" w:color="auto" w:fill="FFFFFF"/>
        </w:rPr>
        <w:t>rust conducts all</w:t>
      </w:r>
      <w:r w:rsidR="616DA15A">
        <w:rPr>
          <w:rFonts w:ascii="Arial" w:hAnsi="Arial" w:cs="Arial"/>
          <w:color w:val="000000"/>
          <w:sz w:val="22"/>
          <w:szCs w:val="22"/>
          <w:shd w:val="clear" w:color="auto" w:fill="FFFFFF"/>
        </w:rPr>
        <w:t xml:space="preserve"> of</w:t>
      </w:r>
      <w:r>
        <w:rPr>
          <w:rFonts w:ascii="Arial" w:hAnsi="Arial" w:cs="Arial"/>
          <w:color w:val="000000"/>
          <w:sz w:val="22"/>
          <w:szCs w:val="22"/>
          <w:shd w:val="clear" w:color="auto" w:fill="FFFFFF"/>
        </w:rPr>
        <w:t xml:space="preserve"> its recruitment processes in line with </w:t>
      </w:r>
      <w:r w:rsidRPr="0099356A">
        <w:rPr>
          <w:rFonts w:ascii="Arial" w:hAnsi="Arial" w:cs="Arial"/>
          <w:sz w:val="22"/>
          <w:szCs w:val="22"/>
          <w:shd w:val="clear" w:color="auto" w:fill="FFFFFF"/>
        </w:rPr>
        <w:t>its Child Protection and Safeguarding Policy</w:t>
      </w:r>
      <w:r>
        <w:rPr>
          <w:rFonts w:ascii="Arial" w:hAnsi="Arial" w:cs="Arial"/>
          <w:color w:val="000000"/>
          <w:sz w:val="22"/>
          <w:szCs w:val="22"/>
          <w:shd w:val="clear" w:color="auto" w:fill="FFFFFF"/>
        </w:rPr>
        <w:t>, which lays out stringent processes for recruiting staff, and thoroughly checking that they are legally entitled to work in the UK.</w:t>
      </w:r>
    </w:p>
    <w:p w:rsidRPr="00EB2BBB" w:rsidR="007F6FF5" w:rsidP="007E4ABD" w:rsidRDefault="007F6FF5" w14:paraId="4D7ECA36" w14:textId="77777777">
      <w:pPr>
        <w:spacing w:before="240" w:line="276" w:lineRule="auto"/>
        <w:jc w:val="left"/>
        <w:rPr>
          <w:rFonts w:cs="Arial" w:eastAsiaTheme="minorHAnsi"/>
          <w:b/>
          <w:bCs/>
          <w:szCs w:val="22"/>
        </w:rPr>
      </w:pPr>
      <w:r>
        <w:rPr>
          <w:rFonts w:cs="Arial" w:eastAsiaTheme="minorHAnsi"/>
          <w:b/>
          <w:bCs/>
          <w:szCs w:val="22"/>
        </w:rPr>
        <w:t>Policies and procedures</w:t>
      </w:r>
    </w:p>
    <w:p w:rsidR="007F6FF5" w:rsidP="007E4ABD" w:rsidRDefault="007F6FF5" w14:paraId="142059AE" w14:textId="3FB7E829">
      <w:pPr>
        <w:spacing w:before="240" w:line="276" w:lineRule="auto"/>
        <w:jc w:val="left"/>
        <w:rPr>
          <w:rFonts w:cs="Arial" w:eastAsiaTheme="minorHAnsi"/>
          <w:szCs w:val="22"/>
        </w:rPr>
      </w:pPr>
      <w:r>
        <w:rPr>
          <w:rFonts w:cs="Arial" w:eastAsiaTheme="minorHAnsi"/>
          <w:szCs w:val="22"/>
        </w:rPr>
        <w:t xml:space="preserve">The </w:t>
      </w:r>
      <w:r w:rsidR="0099356A">
        <w:rPr>
          <w:rFonts w:cs="Arial" w:eastAsiaTheme="minorHAnsi"/>
          <w:szCs w:val="22"/>
        </w:rPr>
        <w:t>T</w:t>
      </w:r>
      <w:r>
        <w:rPr>
          <w:rFonts w:cs="Arial" w:eastAsiaTheme="minorHAnsi"/>
          <w:szCs w:val="22"/>
        </w:rPr>
        <w:t xml:space="preserve">rust </w:t>
      </w:r>
      <w:r w:rsidRPr="007F6FF5">
        <w:rPr>
          <w:rFonts w:cs="Arial" w:eastAsiaTheme="minorHAnsi"/>
          <w:color w:val="000000" w:themeColor="text1"/>
          <w:szCs w:val="22"/>
        </w:rPr>
        <w:t xml:space="preserve">has implemented </w:t>
      </w:r>
      <w:r w:rsidRPr="0001101D">
        <w:rPr>
          <w:rFonts w:cs="Arial" w:eastAsiaTheme="minorHAnsi"/>
          <w:szCs w:val="22"/>
        </w:rPr>
        <w:t>a</w:t>
      </w:r>
      <w:r w:rsidRPr="00E90AAC">
        <w:rPr>
          <w:rFonts w:cs="Arial" w:eastAsiaTheme="minorHAnsi"/>
          <w:b/>
          <w:bCs/>
          <w:color w:val="FF6900" w:themeColor="accent5"/>
          <w:szCs w:val="22"/>
        </w:rPr>
        <w:t xml:space="preserve"> </w:t>
      </w:r>
      <w:r w:rsidRPr="0099356A" w:rsidR="00AA152E">
        <w:rPr>
          <w:rFonts w:cs="Arial" w:eastAsiaTheme="minorHAnsi"/>
          <w:szCs w:val="22"/>
        </w:rPr>
        <w:t xml:space="preserve">Safeguarding </w:t>
      </w:r>
      <w:r w:rsidR="00DB5600">
        <w:rPr>
          <w:rFonts w:cs="Arial" w:eastAsiaTheme="minorHAnsi"/>
          <w:szCs w:val="22"/>
        </w:rPr>
        <w:t xml:space="preserve">and </w:t>
      </w:r>
      <w:r w:rsidRPr="0099356A" w:rsidR="00DB5600">
        <w:rPr>
          <w:rFonts w:cs="Arial" w:eastAsiaTheme="minorHAnsi"/>
          <w:szCs w:val="22"/>
        </w:rPr>
        <w:t xml:space="preserve">Child Protection </w:t>
      </w:r>
      <w:r w:rsidR="00DB5600">
        <w:rPr>
          <w:rFonts w:cs="Arial" w:eastAsiaTheme="minorHAnsi"/>
          <w:szCs w:val="22"/>
        </w:rPr>
        <w:t xml:space="preserve">Policy </w:t>
      </w:r>
      <w:r w:rsidRPr="00340F72">
        <w:rPr>
          <w:rFonts w:cs="Arial" w:eastAsiaTheme="minorHAnsi"/>
          <w:color w:val="000000" w:themeColor="text1"/>
          <w:szCs w:val="22"/>
        </w:rPr>
        <w:t>which references modern slavery</w:t>
      </w:r>
      <w:r>
        <w:rPr>
          <w:rFonts w:cs="Arial" w:eastAsiaTheme="minorHAnsi"/>
          <w:szCs w:val="22"/>
        </w:rPr>
        <w:t xml:space="preserve"> and maintains due regard for the Modern Slavery Act 2015 in all policies, procedures and regulations relating to its financial management and procurement. Our policies are regularly monitored, are officially reviewed at least</w:t>
      </w:r>
      <w:r w:rsidRPr="0099356A" w:rsidR="0099356A">
        <w:rPr>
          <w:rFonts w:cs="Arial" w:eastAsiaTheme="minorHAnsi"/>
          <w:szCs w:val="22"/>
        </w:rPr>
        <w:t xml:space="preserve"> every 3 years</w:t>
      </w:r>
      <w:r>
        <w:rPr>
          <w:rFonts w:cs="Arial" w:eastAsiaTheme="minorHAnsi"/>
          <w:szCs w:val="22"/>
        </w:rPr>
        <w:t xml:space="preserve">, and are updated in response to any changes to government regulations or guidelines. </w:t>
      </w:r>
    </w:p>
    <w:p w:rsidR="007F6FF5" w:rsidP="007E4ABD" w:rsidRDefault="007F6FF5" w14:paraId="381D1671" w14:textId="77777777">
      <w:pPr>
        <w:spacing w:before="240" w:line="276" w:lineRule="auto"/>
        <w:jc w:val="left"/>
        <w:rPr>
          <w:rFonts w:cs="Arial" w:eastAsiaTheme="minorHAnsi"/>
          <w:b/>
          <w:bCs/>
          <w:szCs w:val="22"/>
        </w:rPr>
      </w:pPr>
      <w:r>
        <w:rPr>
          <w:rFonts w:cs="Arial" w:eastAsiaTheme="minorHAnsi"/>
          <w:b/>
          <w:bCs/>
          <w:szCs w:val="22"/>
        </w:rPr>
        <w:t>Risk assessment and due diligence</w:t>
      </w:r>
    </w:p>
    <w:p w:rsidRPr="00B43A89" w:rsidR="007F6FF5" w:rsidP="007E4ABD" w:rsidRDefault="007F6FF5" w14:paraId="4EF2C9A9" w14:textId="7ACA0B41">
      <w:pPr>
        <w:pStyle w:val="NormalWeb"/>
        <w:spacing w:before="240" w:beforeAutospacing="0" w:after="120" w:afterAutospacing="0" w:line="276" w:lineRule="auto"/>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The </w:t>
      </w:r>
      <w:r w:rsidR="00DB5600">
        <w:rPr>
          <w:rFonts w:ascii="Arial" w:hAnsi="Arial" w:cs="Arial"/>
          <w:color w:val="000000"/>
          <w:sz w:val="22"/>
          <w:szCs w:val="22"/>
          <w:shd w:val="clear" w:color="auto" w:fill="FFFFFF"/>
        </w:rPr>
        <w:t>T</w:t>
      </w:r>
      <w:r>
        <w:rPr>
          <w:rFonts w:ascii="Arial" w:hAnsi="Arial" w:cs="Arial"/>
          <w:color w:val="000000"/>
          <w:sz w:val="22"/>
          <w:szCs w:val="22"/>
          <w:shd w:val="clear" w:color="auto" w:fill="FFFFFF"/>
        </w:rPr>
        <w:t xml:space="preserve">rust </w:t>
      </w:r>
      <w:r w:rsidR="00D5299C">
        <w:rPr>
          <w:rFonts w:ascii="Arial" w:hAnsi="Arial" w:cs="Arial"/>
          <w:color w:val="000000"/>
          <w:sz w:val="22"/>
          <w:szCs w:val="22"/>
          <w:shd w:val="clear" w:color="auto" w:fill="FFFFFF"/>
        </w:rPr>
        <w:t xml:space="preserve">will identify </w:t>
      </w:r>
      <w:r w:rsidRPr="00A36F93">
        <w:rPr>
          <w:rFonts w:ascii="Arial" w:hAnsi="Arial" w:cs="Arial"/>
          <w:sz w:val="22"/>
          <w:szCs w:val="22"/>
          <w:shd w:val="clear" w:color="auto" w:fill="FFFFFF"/>
        </w:rPr>
        <w:t>specific supply chains and recruitment channels in which there is a heightened risk of modern slavery</w:t>
      </w:r>
      <w:r>
        <w:rPr>
          <w:rFonts w:ascii="Arial" w:hAnsi="Arial" w:cs="Arial"/>
          <w:color w:val="000000"/>
          <w:sz w:val="22"/>
          <w:szCs w:val="22"/>
          <w:shd w:val="clear" w:color="auto" w:fill="FFFFFF"/>
        </w:rPr>
        <w:t xml:space="preserve">, </w:t>
      </w:r>
      <w:r w:rsidR="00D5299C">
        <w:rPr>
          <w:rFonts w:ascii="Arial" w:hAnsi="Arial" w:cs="Arial"/>
          <w:color w:val="000000"/>
          <w:sz w:val="22"/>
          <w:szCs w:val="22"/>
          <w:shd w:val="clear" w:color="auto" w:fill="FFFFFF"/>
        </w:rPr>
        <w:t xml:space="preserve">will </w:t>
      </w:r>
      <w:r>
        <w:rPr>
          <w:rFonts w:ascii="Arial" w:hAnsi="Arial" w:cs="Arial"/>
          <w:color w:val="000000"/>
          <w:sz w:val="22"/>
          <w:szCs w:val="22"/>
          <w:shd w:val="clear" w:color="auto" w:fill="FFFFFF"/>
        </w:rPr>
        <w:t xml:space="preserve">assess potential risk areas within these and implement mitigating. These risk assessments </w:t>
      </w:r>
      <w:r w:rsidR="00D5299C">
        <w:rPr>
          <w:rFonts w:ascii="Arial" w:hAnsi="Arial" w:cs="Arial"/>
          <w:color w:val="000000"/>
          <w:sz w:val="22"/>
          <w:szCs w:val="22"/>
          <w:shd w:val="clear" w:color="auto" w:fill="FFFFFF"/>
        </w:rPr>
        <w:t>will be kept</w:t>
      </w:r>
      <w:r>
        <w:rPr>
          <w:rFonts w:ascii="Arial" w:hAnsi="Arial" w:cs="Arial"/>
          <w:color w:val="000000"/>
          <w:sz w:val="22"/>
          <w:szCs w:val="22"/>
          <w:shd w:val="clear" w:color="auto" w:fill="FFFFFF"/>
        </w:rPr>
        <w:t xml:space="preserve"> </w:t>
      </w:r>
      <w:r w:rsidRPr="00D64FE3">
        <w:rPr>
          <w:rFonts w:ascii="Arial" w:hAnsi="Arial" w:cs="Arial"/>
          <w:sz w:val="22"/>
          <w:szCs w:val="22"/>
          <w:shd w:val="clear" w:color="auto" w:fill="FFFFFF"/>
        </w:rPr>
        <w:t>under continual review</w:t>
      </w:r>
      <w:r>
        <w:rPr>
          <w:rFonts w:ascii="Arial" w:hAnsi="Arial" w:cs="Arial"/>
          <w:color w:val="000000"/>
          <w:sz w:val="22"/>
          <w:szCs w:val="22"/>
          <w:shd w:val="clear" w:color="auto" w:fill="FFFFFF"/>
        </w:rPr>
        <w:t xml:space="preserve">. </w:t>
      </w:r>
    </w:p>
    <w:p w:rsidR="007F6FF5" w:rsidP="14F515EB" w:rsidRDefault="007F6FF5" w14:paraId="2E43E5C8" w14:textId="1D7434D2">
      <w:pPr>
        <w:pStyle w:val="NormalWeb"/>
        <w:spacing w:before="240" w:beforeAutospacing="0" w:after="120" w:afterAutospacing="0" w:line="276" w:lineRule="auto"/>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The </w:t>
      </w:r>
      <w:r w:rsidR="00DB5600">
        <w:rPr>
          <w:rFonts w:ascii="Arial" w:hAnsi="Arial" w:cs="Arial"/>
          <w:color w:val="000000"/>
          <w:sz w:val="22"/>
          <w:szCs w:val="22"/>
          <w:shd w:val="clear" w:color="auto" w:fill="FFFFFF"/>
        </w:rPr>
        <w:t>T</w:t>
      </w:r>
      <w:r>
        <w:rPr>
          <w:rFonts w:ascii="Arial" w:hAnsi="Arial" w:cs="Arial"/>
          <w:color w:val="000000"/>
          <w:sz w:val="22"/>
          <w:szCs w:val="22"/>
          <w:shd w:val="clear" w:color="auto" w:fill="FFFFFF"/>
        </w:rPr>
        <w:t xml:space="preserve">rust seeks the highest standards of compliance, ethics and integrity in all areas of the organisation and is committed to ensuring due diligence is always conducted with regard to ensuring modern slavery holds no place in its operations. The </w:t>
      </w:r>
      <w:r w:rsidR="00DB5600">
        <w:rPr>
          <w:rFonts w:ascii="Arial" w:hAnsi="Arial" w:cs="Arial"/>
          <w:color w:val="000000"/>
          <w:sz w:val="22"/>
          <w:szCs w:val="22"/>
          <w:shd w:val="clear" w:color="auto" w:fill="FFFFFF"/>
        </w:rPr>
        <w:t>T</w:t>
      </w:r>
      <w:r>
        <w:rPr>
          <w:rFonts w:ascii="Arial" w:hAnsi="Arial" w:cs="Arial"/>
          <w:color w:val="000000"/>
          <w:sz w:val="22"/>
          <w:szCs w:val="22"/>
          <w:shd w:val="clear" w:color="auto" w:fill="FFFFFF"/>
        </w:rPr>
        <w:t xml:space="preserve">rust </w:t>
      </w:r>
      <w:r w:rsidR="00522F60">
        <w:rPr>
          <w:rFonts w:ascii="Arial" w:hAnsi="Arial" w:cs="Arial"/>
          <w:color w:val="000000"/>
          <w:sz w:val="22"/>
          <w:szCs w:val="22"/>
          <w:shd w:val="clear" w:color="auto" w:fill="FFFFFF"/>
        </w:rPr>
        <w:t>ensure</w:t>
      </w:r>
      <w:r w:rsidR="009B74DA">
        <w:rPr>
          <w:rFonts w:ascii="Arial" w:hAnsi="Arial" w:cs="Arial"/>
          <w:color w:val="000000"/>
          <w:sz w:val="22"/>
          <w:szCs w:val="22"/>
          <w:shd w:val="clear" w:color="auto" w:fill="FFFFFF"/>
        </w:rPr>
        <w:t xml:space="preserve">s </w:t>
      </w:r>
      <w:r>
        <w:rPr>
          <w:rFonts w:ascii="Arial" w:hAnsi="Arial" w:cs="Arial"/>
          <w:color w:val="000000"/>
          <w:sz w:val="22"/>
          <w:szCs w:val="22"/>
          <w:shd w:val="clear" w:color="auto" w:fill="FFFFFF"/>
        </w:rPr>
        <w:t xml:space="preserve">that </w:t>
      </w:r>
      <w:r w:rsidR="00C557CF">
        <w:rPr>
          <w:rFonts w:ascii="Arial" w:hAnsi="Arial" w:cs="Arial"/>
          <w:color w:val="000000"/>
          <w:sz w:val="22"/>
          <w:szCs w:val="22"/>
          <w:shd w:val="clear" w:color="auto" w:fill="FFFFFF"/>
        </w:rPr>
        <w:t xml:space="preserve">our </w:t>
      </w:r>
      <w:r w:rsidR="00897D95">
        <w:rPr>
          <w:rFonts w:ascii="Arial" w:hAnsi="Arial" w:cs="Arial"/>
          <w:color w:val="000000"/>
          <w:sz w:val="22"/>
          <w:szCs w:val="22"/>
          <w:shd w:val="clear" w:color="auto" w:fill="FFFFFF"/>
        </w:rPr>
        <w:t>partners</w:t>
      </w:r>
      <w:r w:rsidR="00C557CF">
        <w:rPr>
          <w:rFonts w:ascii="Arial" w:hAnsi="Arial" w:cs="Arial"/>
          <w:color w:val="000000"/>
          <w:sz w:val="22"/>
          <w:szCs w:val="22"/>
          <w:shd w:val="clear" w:color="auto" w:fill="FFFFFF"/>
        </w:rPr>
        <w:t xml:space="preserve"> and those contracted to deliver services </w:t>
      </w:r>
      <w:r w:rsidR="00897D95">
        <w:rPr>
          <w:rFonts w:ascii="Arial" w:hAnsi="Arial" w:cs="Arial"/>
          <w:color w:val="000000"/>
          <w:sz w:val="22"/>
          <w:szCs w:val="22"/>
          <w:shd w:val="clear" w:color="auto" w:fill="FFFFFF"/>
        </w:rPr>
        <w:t xml:space="preserve">for us </w:t>
      </w:r>
      <w:r>
        <w:rPr>
          <w:rFonts w:ascii="Arial" w:hAnsi="Arial" w:cs="Arial"/>
          <w:color w:val="000000"/>
          <w:sz w:val="22"/>
          <w:szCs w:val="22"/>
          <w:shd w:val="clear" w:color="auto" w:fill="FFFFFF"/>
        </w:rPr>
        <w:t xml:space="preserve">understand and share our values and high standards. </w:t>
      </w:r>
    </w:p>
    <w:p w:rsidRPr="00ED1D7E" w:rsidR="007F6FF5" w:rsidP="007E4ABD" w:rsidRDefault="007F6FF5" w14:paraId="71957A39" w14:textId="353FDAD0">
      <w:pPr>
        <w:pStyle w:val="NormalWeb"/>
        <w:spacing w:before="240" w:beforeAutospacing="0" w:after="120" w:afterAutospacing="0" w:line="276" w:lineRule="auto"/>
      </w:pPr>
      <w:r>
        <w:rPr>
          <w:rFonts w:ascii="Arial" w:hAnsi="Arial" w:cs="Arial"/>
          <w:color w:val="000000"/>
          <w:sz w:val="22"/>
          <w:szCs w:val="22"/>
          <w:shd w:val="clear" w:color="auto" w:fill="FFFFFF"/>
        </w:rPr>
        <w:t xml:space="preserve">We expect all suppliers working with the </w:t>
      </w:r>
      <w:r w:rsidR="00897D95">
        <w:rPr>
          <w:rFonts w:ascii="Arial" w:hAnsi="Arial" w:cs="Arial"/>
          <w:color w:val="000000"/>
          <w:sz w:val="22"/>
          <w:szCs w:val="22"/>
          <w:shd w:val="clear" w:color="auto" w:fill="FFFFFF"/>
        </w:rPr>
        <w:t>T</w:t>
      </w:r>
      <w:r>
        <w:rPr>
          <w:rFonts w:ascii="Arial" w:hAnsi="Arial" w:cs="Arial"/>
          <w:color w:val="000000"/>
          <w:sz w:val="22"/>
          <w:szCs w:val="22"/>
          <w:shd w:val="clear" w:color="auto" w:fill="FFFFFF"/>
        </w:rPr>
        <w:t>rust to ensure they are compliant with the Modern Slavery Act 2015 in their operations, and we routinely seek assurances from them to this effect. </w:t>
      </w:r>
    </w:p>
    <w:p w:rsidR="0044064F" w:rsidP="007E4ABD" w:rsidRDefault="0044064F" w14:paraId="413BCE29" w14:textId="77777777">
      <w:pPr>
        <w:spacing w:before="240" w:line="276" w:lineRule="auto"/>
        <w:jc w:val="left"/>
        <w:rPr>
          <w:rFonts w:cs="Arial" w:eastAsiaTheme="minorHAnsi"/>
          <w:b/>
          <w:bCs/>
          <w:szCs w:val="22"/>
        </w:rPr>
      </w:pPr>
    </w:p>
    <w:p w:rsidR="0044064F" w:rsidP="007E4ABD" w:rsidRDefault="0044064F" w14:paraId="553B118B" w14:textId="77777777">
      <w:pPr>
        <w:spacing w:before="240" w:line="276" w:lineRule="auto"/>
        <w:jc w:val="left"/>
        <w:rPr>
          <w:rFonts w:cs="Arial" w:eastAsiaTheme="minorHAnsi"/>
          <w:b/>
          <w:bCs/>
          <w:szCs w:val="22"/>
        </w:rPr>
      </w:pPr>
    </w:p>
    <w:p w:rsidR="007F6FF5" w:rsidP="007E4ABD" w:rsidRDefault="007F6FF5" w14:paraId="0E7ED844" w14:textId="2E60DE40">
      <w:pPr>
        <w:spacing w:before="240" w:line="276" w:lineRule="auto"/>
        <w:jc w:val="left"/>
        <w:rPr>
          <w:rFonts w:cs="Arial" w:eastAsiaTheme="minorHAnsi"/>
          <w:b/>
          <w:bCs/>
          <w:szCs w:val="22"/>
        </w:rPr>
      </w:pPr>
      <w:r>
        <w:rPr>
          <w:rFonts w:cs="Arial" w:eastAsiaTheme="minorHAnsi"/>
          <w:b/>
          <w:bCs/>
          <w:szCs w:val="22"/>
        </w:rPr>
        <w:lastRenderedPageBreak/>
        <w:t>Training</w:t>
      </w:r>
    </w:p>
    <w:p w:rsidR="007F6FF5" w:rsidP="007E4ABD" w:rsidRDefault="007F6FF5" w14:paraId="333B7069" w14:textId="5FF3C6FF">
      <w:pPr>
        <w:spacing w:before="240" w:line="276" w:lineRule="auto"/>
        <w:jc w:val="left"/>
        <w:rPr>
          <w:rFonts w:cs="Arial" w:eastAsiaTheme="minorHAnsi"/>
          <w:szCs w:val="22"/>
        </w:rPr>
      </w:pPr>
      <w:r w:rsidRPr="000855DD">
        <w:rPr>
          <w:rFonts w:cs="Arial" w:eastAsiaTheme="minorHAnsi"/>
          <w:szCs w:val="22"/>
        </w:rPr>
        <w:t>All</w:t>
      </w:r>
      <w:r>
        <w:rPr>
          <w:rFonts w:cs="Arial" w:eastAsiaTheme="minorHAnsi"/>
          <w:szCs w:val="22"/>
        </w:rPr>
        <w:t xml:space="preserve"> staff members, local governors and trustees </w:t>
      </w:r>
      <w:r w:rsidRPr="00F06F86">
        <w:rPr>
          <w:rFonts w:cs="Arial" w:eastAsiaTheme="minorHAnsi"/>
          <w:szCs w:val="22"/>
        </w:rPr>
        <w:t xml:space="preserve">receive training on modern slavery </w:t>
      </w:r>
      <w:r w:rsidR="000549AE">
        <w:rPr>
          <w:rFonts w:cs="Arial" w:eastAsiaTheme="minorHAnsi"/>
          <w:szCs w:val="22"/>
        </w:rPr>
        <w:t>as part of</w:t>
      </w:r>
      <w:r w:rsidR="00037973">
        <w:rPr>
          <w:rFonts w:cs="Arial" w:eastAsiaTheme="minorHAnsi"/>
          <w:szCs w:val="22"/>
        </w:rPr>
        <w:t xml:space="preserve"> their annual safeguarding training.</w:t>
      </w:r>
    </w:p>
    <w:p w:rsidR="007F6FF5" w:rsidP="007E4ABD" w:rsidRDefault="007F6FF5" w14:paraId="5D139178" w14:textId="0AAFB5D2">
      <w:pPr>
        <w:spacing w:before="240" w:line="276" w:lineRule="auto"/>
        <w:jc w:val="left"/>
        <w:rPr>
          <w:rFonts w:cs="Arial" w:eastAsiaTheme="minorHAnsi"/>
          <w:b/>
          <w:bCs/>
          <w:szCs w:val="22"/>
        </w:rPr>
      </w:pPr>
      <w:r>
        <w:rPr>
          <w:rFonts w:cs="Arial" w:eastAsiaTheme="minorHAnsi"/>
          <w:b/>
          <w:bCs/>
          <w:szCs w:val="22"/>
        </w:rPr>
        <w:t>Goals and key performance indicators</w:t>
      </w:r>
    </w:p>
    <w:p w:rsidR="001038F1" w:rsidP="14F515EB" w:rsidRDefault="007F6FF5" w14:paraId="65B0CE0D" w14:textId="28FF6B53">
      <w:pPr>
        <w:spacing w:before="240" w:line="276" w:lineRule="auto"/>
        <w:jc w:val="left"/>
        <w:rPr>
          <w:rFonts w:cs="Arial"/>
        </w:rPr>
      </w:pPr>
      <w:r w:rsidRPr="14F515EB">
        <w:rPr>
          <w:rFonts w:cs="Arial"/>
        </w:rPr>
        <w:t xml:space="preserve">The </w:t>
      </w:r>
      <w:r w:rsidRPr="14F515EB" w:rsidR="00AB2539">
        <w:rPr>
          <w:rFonts w:cs="Arial"/>
        </w:rPr>
        <w:t>T</w:t>
      </w:r>
      <w:r w:rsidRPr="14F515EB">
        <w:rPr>
          <w:rFonts w:cs="Arial"/>
        </w:rPr>
        <w:t xml:space="preserve">rust is committed to continually reviewing and improving its practices to ensure modern slavery is in no way a part of its operations. </w:t>
      </w:r>
    </w:p>
    <w:p w:rsidR="001038F1" w:rsidP="14F515EB" w:rsidRDefault="001038F1" w14:paraId="5A5FEB76" w14:textId="64381B90">
      <w:pPr>
        <w:spacing w:before="240" w:line="276" w:lineRule="auto"/>
        <w:jc w:val="left"/>
        <w:rPr>
          <w:rFonts w:cs="Arial"/>
        </w:rPr>
      </w:pPr>
      <w:r>
        <w:t xml:space="preserve">The Trust will work with suppliers to identify appropriate KPI’s to monitor and manage performance </w:t>
      </w:r>
      <w:r w:rsidR="00962E1F">
        <w:t>regarding</w:t>
      </w:r>
      <w:r>
        <w:t xml:space="preserve"> any risks associated with modern slavery identified within a contract.</w:t>
      </w:r>
    </w:p>
    <w:p w:rsidR="00F06065" w:rsidP="00F06065" w:rsidRDefault="00B86FB2" w14:paraId="2C0AFD8D" w14:textId="0F9094F3">
      <w:pPr>
        <w:spacing w:before="240"/>
        <w:jc w:val="left"/>
        <w:rPr>
          <w:rFonts w:cs="Arial"/>
          <w:b/>
          <w:bCs/>
          <w:color w:val="041E42" w:themeColor="accent2"/>
        </w:rPr>
      </w:pPr>
      <w:r>
        <w:rPr>
          <w:rFonts w:cs="Arial"/>
          <w:b/>
          <w:bCs/>
          <w:color w:val="041E42" w:themeColor="accent2"/>
        </w:rPr>
        <w:t xml:space="preserve">Standards </w:t>
      </w:r>
      <w:r w:rsidR="007B069E">
        <w:rPr>
          <w:rFonts w:cs="Arial"/>
          <w:b/>
          <w:bCs/>
          <w:color w:val="041E42" w:themeColor="accent2"/>
        </w:rPr>
        <w:t>for Modern Slavery</w:t>
      </w:r>
    </w:p>
    <w:p w:rsidR="007944E3" w:rsidP="00F06065" w:rsidRDefault="007B069E" w14:paraId="211AA941" w14:textId="54E51029">
      <w:pPr>
        <w:spacing w:before="240"/>
        <w:jc w:val="left"/>
      </w:pPr>
      <w:r>
        <w:t xml:space="preserve">The Trust and it </w:t>
      </w:r>
      <w:r w:rsidR="00F2449F">
        <w:t>contractors</w:t>
      </w:r>
      <w:r w:rsidR="00D97B5B">
        <w:t xml:space="preserve"> will adhere </w:t>
      </w:r>
      <w:r w:rsidR="009C5113">
        <w:t xml:space="preserve">and comply </w:t>
      </w:r>
      <w:r w:rsidR="00BC4747">
        <w:t>to the statutory Guidance issued</w:t>
      </w:r>
      <w:r w:rsidR="009C5113">
        <w:t xml:space="preserve"> by the Home Office </w:t>
      </w:r>
      <w:hyperlink r:id="rId11">
        <w:r w:rsidRPr="14F515EB" w:rsidR="00BC4747">
          <w:rPr>
            <w:color w:val="0000FF"/>
            <w:u w:val="single"/>
          </w:rPr>
          <w:t>Transparency_in_supply_chains_a_practical_guide.pdf</w:t>
        </w:r>
      </w:hyperlink>
      <w:r w:rsidR="009C5113">
        <w:t>.</w:t>
      </w:r>
      <w:r w:rsidR="00BC4747">
        <w:t xml:space="preserve"> </w:t>
      </w:r>
      <w:r>
        <w:t xml:space="preserve"> </w:t>
      </w:r>
      <w:r w:rsidR="00F06065">
        <w:t xml:space="preserve">The statutory guidance indicates what the UK government believes a good modern slavery statement should contain. </w:t>
      </w:r>
    </w:p>
    <w:p w:rsidR="00474306" w:rsidP="00F06065" w:rsidRDefault="00474306" w14:paraId="7052D5DA" w14:textId="7DD2F555">
      <w:pPr>
        <w:spacing w:before="240"/>
        <w:jc w:val="left"/>
        <w:rPr>
          <w:b/>
          <w:bCs/>
        </w:rPr>
      </w:pPr>
      <w:r w:rsidRPr="00474306">
        <w:rPr>
          <w:b/>
          <w:bCs/>
        </w:rPr>
        <w:t>Monitoring &amp; Review</w:t>
      </w:r>
    </w:p>
    <w:p w:rsidRPr="006C3615" w:rsidR="00474306" w:rsidP="00F06065" w:rsidRDefault="00474306" w14:paraId="0D513DFB" w14:textId="78F769B5">
      <w:pPr>
        <w:spacing w:before="240"/>
        <w:jc w:val="left"/>
      </w:pPr>
      <w:r w:rsidRPr="006C3615">
        <w:t xml:space="preserve">This </w:t>
      </w:r>
      <w:r w:rsidRPr="006C3615" w:rsidR="006C3615">
        <w:t>statement will be reviewed annually.</w:t>
      </w:r>
    </w:p>
    <w:p w:rsidRPr="00D64FE3" w:rsidR="007F6FF5" w:rsidP="007E4ABD" w:rsidRDefault="007F6FF5" w14:paraId="0C1EEAC5" w14:textId="77777777">
      <w:pPr>
        <w:spacing w:before="240" w:line="276" w:lineRule="auto"/>
        <w:jc w:val="left"/>
        <w:rPr>
          <w:rFonts w:cs="Arial"/>
          <w:b/>
          <w:bCs/>
        </w:rPr>
      </w:pPr>
      <w:r w:rsidRPr="00D64FE3">
        <w:rPr>
          <w:rFonts w:cs="Arial"/>
          <w:b/>
          <w:bCs/>
        </w:rPr>
        <w:t>Declaration</w:t>
      </w:r>
    </w:p>
    <w:p w:rsidR="007F6FF5" w:rsidP="007E4ABD" w:rsidRDefault="007F6FF5" w14:paraId="19214F93" w14:textId="7BED911F">
      <w:pPr>
        <w:spacing w:before="240" w:line="276" w:lineRule="auto"/>
        <w:jc w:val="left"/>
        <w:rPr>
          <w:rFonts w:cs="Arial"/>
        </w:rPr>
      </w:pPr>
      <w:r w:rsidRPr="00D64FE3">
        <w:rPr>
          <w:rFonts w:cs="Arial"/>
        </w:rPr>
        <w:t xml:space="preserve">This statement has been approved in full by the </w:t>
      </w:r>
      <w:r w:rsidR="002C082C">
        <w:rPr>
          <w:rFonts w:cs="Arial"/>
        </w:rPr>
        <w:t>B</w:t>
      </w:r>
      <w:r w:rsidRPr="00D64FE3">
        <w:rPr>
          <w:rFonts w:cs="Arial"/>
        </w:rPr>
        <w:t xml:space="preserve">oard of </w:t>
      </w:r>
      <w:r w:rsidR="002C082C">
        <w:rPr>
          <w:rFonts w:cs="Arial"/>
        </w:rPr>
        <w:t>Directors</w:t>
      </w:r>
      <w:r>
        <w:rPr>
          <w:rFonts w:cs="Arial"/>
        </w:rPr>
        <w:t xml:space="preserve">, </w:t>
      </w:r>
      <w:r w:rsidRPr="00D64FE3">
        <w:rPr>
          <w:rFonts w:cs="Arial"/>
        </w:rPr>
        <w:t xml:space="preserve">pursuant to </w:t>
      </w:r>
      <w:r>
        <w:rPr>
          <w:rFonts w:cs="Arial"/>
        </w:rPr>
        <w:t xml:space="preserve">the fulfilment of its obligations under </w:t>
      </w:r>
      <w:r w:rsidRPr="00D64FE3">
        <w:rPr>
          <w:rFonts w:cs="Arial"/>
        </w:rPr>
        <w:t>section 54(1) of the Modern Slavery Act 2015.</w:t>
      </w:r>
    </w:p>
    <w:p w:rsidRPr="00383324" w:rsidR="00FC4644" w:rsidP="00D366BE" w:rsidRDefault="007944E3" w14:paraId="02C482BA" w14:textId="158F89D4">
      <w:pPr>
        <w:spacing w:before="240" w:line="276" w:lineRule="auto"/>
        <w:jc w:val="left"/>
        <w:rPr>
          <w:rFonts w:cs="Arial"/>
          <w:b/>
          <w:color w:val="FF6900"/>
          <w:u w:val="single"/>
        </w:rPr>
      </w:pPr>
      <w:r>
        <w:rPr>
          <w:rFonts w:cs="Arial"/>
        </w:rPr>
        <w:t>Dat</w:t>
      </w:r>
      <w:r w:rsidR="007F6FF5">
        <w:rPr>
          <w:rFonts w:cs="Arial"/>
        </w:rPr>
        <w:t>e ______________________</w:t>
      </w:r>
      <w:bookmarkEnd w:id="0"/>
    </w:p>
    <w:sectPr w:rsidRPr="00383324" w:rsidR="00FC4644" w:rsidSect="00BD30B5">
      <w:footerReference w:type="default" r:id="rId12"/>
      <w:headerReference w:type="first" r:id="rId13"/>
      <w:pgSz w:w="11906" w:h="16838" w:orient="portrait"/>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6D47" w:rsidP="00920131" w:rsidRDefault="00346D47" w14:paraId="46BE6BD8" w14:textId="77777777">
      <w:r>
        <w:separator/>
      </w:r>
    </w:p>
  </w:endnote>
  <w:endnote w:type="continuationSeparator" w:id="0">
    <w:p w:rsidR="00346D47" w:rsidP="00920131" w:rsidRDefault="00346D47" w14:paraId="280070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768955"/>
      <w:docPartObj>
        <w:docPartGallery w:val="Page Numbers (Bottom of Page)"/>
        <w:docPartUnique/>
      </w:docPartObj>
    </w:sdtPr>
    <w:sdtEndPr>
      <w:rPr>
        <w:noProof/>
      </w:rPr>
    </w:sdtEndPr>
    <w:sdtContent>
      <w:p w:rsidR="00522F60" w:rsidRDefault="00522F60" w14:paraId="3430D35B" w14:textId="6E8C4B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E585A" w:rsidRDefault="005E585A" w14:paraId="05E2EE23" w14:textId="3B2FC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6D47" w:rsidP="00920131" w:rsidRDefault="00346D47" w14:paraId="0D1FF164" w14:textId="77777777">
      <w:r>
        <w:separator/>
      </w:r>
    </w:p>
  </w:footnote>
  <w:footnote w:type="continuationSeparator" w:id="0">
    <w:p w:rsidR="00346D47" w:rsidP="00920131" w:rsidRDefault="00346D47" w14:paraId="431B72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5E585A" w:rsidRDefault="0066486A" w14:paraId="53290B56" w14:textId="079F29C9">
    <w:pPr>
      <w:pStyle w:val="Header"/>
    </w:pPr>
    <w:r>
      <w:rPr>
        <w:noProof/>
      </w:rPr>
      <mc:AlternateContent>
        <mc:Choice Requires="wps">
          <w:drawing>
            <wp:anchor distT="45720" distB="45720" distL="114300" distR="114300" simplePos="0" relativeHeight="251658240" behindDoc="0" locked="0" layoutInCell="1" allowOverlap="1" wp14:anchorId="7D96FEB5" wp14:editId="0012C86F">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Pr="0066486A" w:rsidR="0066486A" w:rsidP="0066486A" w:rsidRDefault="0066486A" w14:paraId="6D5E046A" w14:textId="77777777">
                          <w:pPr>
                            <w:rPr>
                              <w:color w:val="FFFFFF" w:themeColor="background1"/>
                              <w:sz w:val="8"/>
                            </w:rPr>
                          </w:pPr>
                          <w:bookmarkStart w:name="_Hlk512849464" w:id="1"/>
                          <w:bookmarkStart w:name="_Hlk512849465" w:id="2"/>
                          <w:r w:rsidRPr="0066486A">
                            <w:rPr>
                              <w:color w:val="FFFFFF" w:themeColor="background1"/>
                              <w:sz w:val="8"/>
                            </w:rPr>
                            <w:t>Teal Salmon Butty</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96FEB5">
              <v:stroke joinstyle="miter"/>
              <v:path gradientshapeok="t" o:connecttype="rect"/>
            </v:shapetype>
            <v:shape id="Text Box 2" style="position:absolute;left:0;text-align:left;margin-left:468pt;margin-top:-30.95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">
              <v:textbox style="mso-fit-shape-to-text:t">
                <w:txbxContent>
                  <w:p w:rsidRPr="0066486A" w:rsidR="0066486A" w:rsidP="0066486A" w:rsidRDefault="0066486A" w14:paraId="6D5E046A" w14:textId="77777777">
                    <w:pPr>
                      <w:rPr>
                        <w:color w:val="FFFFFF" w:themeColor="background1"/>
                        <w:sz w:val="8"/>
                      </w:rPr>
                    </w:pPr>
                    <w:r w:rsidRPr="0066486A">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1C4F1B"/>
    <w:multiLevelType w:val="hybridMultilevel"/>
    <w:tmpl w:val="A086D704"/>
    <w:lvl w:ilvl="0" w:tplc="6F70864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816204"/>
    <w:multiLevelType w:val="hybridMultilevel"/>
    <w:tmpl w:val="5524A91C"/>
    <w:lvl w:ilvl="0" w:tplc="1506CAAE">
      <w:start w:val="1"/>
      <w:numFmt w:val="bullet"/>
      <w:lvlText w:val=""/>
      <w:lvlJc w:val="left"/>
      <w:pPr>
        <w:ind w:left="720" w:hanging="360"/>
      </w:pPr>
      <w:rPr>
        <w:rFonts w:hint="default" w:ascii="Symbol" w:hAnsi="Symbol"/>
        <w:color w:val="FFD00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D62962"/>
    <w:multiLevelType w:val="hybridMultilevel"/>
    <w:tmpl w:val="8BC46B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810545"/>
    <w:multiLevelType w:val="hybridMultilevel"/>
    <w:tmpl w:val="A8FA2DF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5" w15:restartNumberingAfterBreak="0">
    <w:nsid w:val="12F91DF3"/>
    <w:multiLevelType w:val="hybridMultilevel"/>
    <w:tmpl w:val="326224A0"/>
    <w:lvl w:ilvl="0" w:tplc="CB88AED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5D56F9"/>
    <w:multiLevelType w:val="hybridMultilevel"/>
    <w:tmpl w:val="CE9609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E97A97"/>
    <w:multiLevelType w:val="hybridMultilevel"/>
    <w:tmpl w:val="758605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A5F74F9"/>
    <w:multiLevelType w:val="hybridMultilevel"/>
    <w:tmpl w:val="9ED00F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4E886D7D"/>
    <w:multiLevelType w:val="hybridMultilevel"/>
    <w:tmpl w:val="0CC66194"/>
    <w:lvl w:ilvl="0" w:tplc="026C2074">
      <w:start w:val="1"/>
      <w:numFmt w:val="bullet"/>
      <w:lvlText w:val=""/>
      <w:lvlJc w:val="left"/>
      <w:pPr>
        <w:ind w:left="787" w:hanging="360"/>
      </w:pPr>
      <w:rPr>
        <w:rFonts w:hint="default" w:ascii="Symbol" w:hAnsi="Symbol"/>
        <w:color w:val="FFD006"/>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abstractNum w:abstractNumId="11"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A63EB"/>
    <w:multiLevelType w:val="hybridMultilevel"/>
    <w:tmpl w:val="3392C4D4"/>
    <w:lvl w:ilvl="0" w:tplc="8A86D79C">
      <w:start w:val="1"/>
      <w:numFmt w:val="bullet"/>
      <w:pStyle w:val="PolicyBullets"/>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649C0D7E"/>
    <w:multiLevelType w:val="hybridMultilevel"/>
    <w:tmpl w:val="888256AC"/>
    <w:lvl w:ilvl="0" w:tplc="CB88AED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92A0195"/>
    <w:multiLevelType w:val="hybridMultilevel"/>
    <w:tmpl w:val="121892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57662355">
    <w:abstractNumId w:val="10"/>
  </w:num>
  <w:num w:numId="2" w16cid:durableId="2017150714">
    <w:abstractNumId w:val="2"/>
  </w:num>
  <w:num w:numId="3" w16cid:durableId="1983121483">
    <w:abstractNumId w:val="11"/>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hint="default" w:ascii="Arial" w:hAnsi="Arial" w:cs="Arial"/>
          <w:b/>
          <w:sz w:val="22"/>
        </w:rPr>
      </w:lvl>
    </w:lvlOverride>
  </w:num>
  <w:num w:numId="4" w16cid:durableId="1240213022">
    <w:abstractNumId w:val="11"/>
  </w:num>
  <w:num w:numId="5" w16cid:durableId="876627276">
    <w:abstractNumId w:val="0"/>
  </w:num>
  <w:num w:numId="6" w16cid:durableId="963534148">
    <w:abstractNumId w:val="12"/>
  </w:num>
  <w:num w:numId="7" w16cid:durableId="2093774420">
    <w:abstractNumId w:val="7"/>
  </w:num>
  <w:num w:numId="8" w16cid:durableId="351419473">
    <w:abstractNumId w:val="3"/>
  </w:num>
  <w:num w:numId="9" w16cid:durableId="828717949">
    <w:abstractNumId w:val="9"/>
  </w:num>
  <w:num w:numId="10" w16cid:durableId="1679966122">
    <w:abstractNumId w:val="6"/>
  </w:num>
  <w:num w:numId="11" w16cid:durableId="639264764">
    <w:abstractNumId w:val="8"/>
  </w:num>
  <w:num w:numId="12" w16cid:durableId="1406956049">
    <w:abstractNumId w:val="4"/>
  </w:num>
  <w:num w:numId="13" w16cid:durableId="1795252066">
    <w:abstractNumId w:val="5"/>
  </w:num>
  <w:num w:numId="14" w16cid:durableId="1781955067">
    <w:abstractNumId w:val="13"/>
  </w:num>
  <w:num w:numId="15" w16cid:durableId="970281406">
    <w:abstractNumId w:val="1"/>
  </w:num>
  <w:num w:numId="16" w16cid:durableId="6593154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21B95"/>
    <w:rsid w:val="00032CA1"/>
    <w:rsid w:val="00037973"/>
    <w:rsid w:val="000549AE"/>
    <w:rsid w:val="00061C7A"/>
    <w:rsid w:val="000626A2"/>
    <w:rsid w:val="0007795D"/>
    <w:rsid w:val="00083E5E"/>
    <w:rsid w:val="00097AE9"/>
    <w:rsid w:val="000C238B"/>
    <w:rsid w:val="000C44DE"/>
    <w:rsid w:val="001038F1"/>
    <w:rsid w:val="001377B5"/>
    <w:rsid w:val="00172555"/>
    <w:rsid w:val="001900BE"/>
    <w:rsid w:val="001A49A7"/>
    <w:rsid w:val="001A55DD"/>
    <w:rsid w:val="001E1C02"/>
    <w:rsid w:val="002068D6"/>
    <w:rsid w:val="0021023C"/>
    <w:rsid w:val="00251F8D"/>
    <w:rsid w:val="00273DD4"/>
    <w:rsid w:val="002A64DB"/>
    <w:rsid w:val="002B0AB1"/>
    <w:rsid w:val="002B6778"/>
    <w:rsid w:val="002C082C"/>
    <w:rsid w:val="002C0DB0"/>
    <w:rsid w:val="002C594C"/>
    <w:rsid w:val="002D3B5F"/>
    <w:rsid w:val="00300A8E"/>
    <w:rsid w:val="00313B24"/>
    <w:rsid w:val="003214FB"/>
    <w:rsid w:val="00346D47"/>
    <w:rsid w:val="00351919"/>
    <w:rsid w:val="0035627D"/>
    <w:rsid w:val="00383324"/>
    <w:rsid w:val="00390F79"/>
    <w:rsid w:val="003B0ABC"/>
    <w:rsid w:val="003C24D7"/>
    <w:rsid w:val="003D3F6D"/>
    <w:rsid w:val="003E3767"/>
    <w:rsid w:val="003F3B98"/>
    <w:rsid w:val="004032AC"/>
    <w:rsid w:val="00403D00"/>
    <w:rsid w:val="00406611"/>
    <w:rsid w:val="0041665B"/>
    <w:rsid w:val="0044064F"/>
    <w:rsid w:val="00460214"/>
    <w:rsid w:val="00474306"/>
    <w:rsid w:val="00476EC5"/>
    <w:rsid w:val="004E55AD"/>
    <w:rsid w:val="00504472"/>
    <w:rsid w:val="00510FCE"/>
    <w:rsid w:val="00511636"/>
    <w:rsid w:val="00522F60"/>
    <w:rsid w:val="00546C67"/>
    <w:rsid w:val="00581520"/>
    <w:rsid w:val="005831BF"/>
    <w:rsid w:val="00587DA0"/>
    <w:rsid w:val="0059522A"/>
    <w:rsid w:val="005B2022"/>
    <w:rsid w:val="005C54F1"/>
    <w:rsid w:val="005E585A"/>
    <w:rsid w:val="00610BC0"/>
    <w:rsid w:val="00622899"/>
    <w:rsid w:val="00623BFF"/>
    <w:rsid w:val="0063244F"/>
    <w:rsid w:val="00632A91"/>
    <w:rsid w:val="00650CE0"/>
    <w:rsid w:val="0066486A"/>
    <w:rsid w:val="00692CD9"/>
    <w:rsid w:val="006A0215"/>
    <w:rsid w:val="006A6B61"/>
    <w:rsid w:val="006C3615"/>
    <w:rsid w:val="006E369F"/>
    <w:rsid w:val="006F7D42"/>
    <w:rsid w:val="00731D00"/>
    <w:rsid w:val="00732955"/>
    <w:rsid w:val="0073493C"/>
    <w:rsid w:val="007417AF"/>
    <w:rsid w:val="00744D41"/>
    <w:rsid w:val="00745E65"/>
    <w:rsid w:val="00764158"/>
    <w:rsid w:val="007944E3"/>
    <w:rsid w:val="007B069E"/>
    <w:rsid w:val="007C117D"/>
    <w:rsid w:val="007D090A"/>
    <w:rsid w:val="007E4ABD"/>
    <w:rsid w:val="007F6FF5"/>
    <w:rsid w:val="00804E7F"/>
    <w:rsid w:val="00817C47"/>
    <w:rsid w:val="00833011"/>
    <w:rsid w:val="008401FA"/>
    <w:rsid w:val="008645E8"/>
    <w:rsid w:val="008676A8"/>
    <w:rsid w:val="008721CD"/>
    <w:rsid w:val="008759F5"/>
    <w:rsid w:val="00897D95"/>
    <w:rsid w:val="008D0F9B"/>
    <w:rsid w:val="008D78C6"/>
    <w:rsid w:val="00920131"/>
    <w:rsid w:val="0095744D"/>
    <w:rsid w:val="00962E1F"/>
    <w:rsid w:val="009820B6"/>
    <w:rsid w:val="009857CC"/>
    <w:rsid w:val="00985DA4"/>
    <w:rsid w:val="00993541"/>
    <w:rsid w:val="0099356A"/>
    <w:rsid w:val="009A1568"/>
    <w:rsid w:val="009A5BA0"/>
    <w:rsid w:val="009B74DA"/>
    <w:rsid w:val="009C5113"/>
    <w:rsid w:val="009F0C19"/>
    <w:rsid w:val="00A1098F"/>
    <w:rsid w:val="00A23AA7"/>
    <w:rsid w:val="00A332F9"/>
    <w:rsid w:val="00A72195"/>
    <w:rsid w:val="00AA152E"/>
    <w:rsid w:val="00AA3C1D"/>
    <w:rsid w:val="00AA5A77"/>
    <w:rsid w:val="00AB2539"/>
    <w:rsid w:val="00AE0C20"/>
    <w:rsid w:val="00B117EC"/>
    <w:rsid w:val="00B54383"/>
    <w:rsid w:val="00B60623"/>
    <w:rsid w:val="00B7585B"/>
    <w:rsid w:val="00B8599D"/>
    <w:rsid w:val="00B86FB2"/>
    <w:rsid w:val="00B87B18"/>
    <w:rsid w:val="00BC4747"/>
    <w:rsid w:val="00BD1DFE"/>
    <w:rsid w:val="00BD30B5"/>
    <w:rsid w:val="00BE5001"/>
    <w:rsid w:val="00C144EC"/>
    <w:rsid w:val="00C240B4"/>
    <w:rsid w:val="00C32369"/>
    <w:rsid w:val="00C557CF"/>
    <w:rsid w:val="00C65754"/>
    <w:rsid w:val="00C82D6A"/>
    <w:rsid w:val="00CF589D"/>
    <w:rsid w:val="00D16F0B"/>
    <w:rsid w:val="00D21A27"/>
    <w:rsid w:val="00D366BE"/>
    <w:rsid w:val="00D5299C"/>
    <w:rsid w:val="00D802FC"/>
    <w:rsid w:val="00D81F3D"/>
    <w:rsid w:val="00D95AEF"/>
    <w:rsid w:val="00D97B5B"/>
    <w:rsid w:val="00DB5600"/>
    <w:rsid w:val="00DB6997"/>
    <w:rsid w:val="00DC0F71"/>
    <w:rsid w:val="00DC4B7E"/>
    <w:rsid w:val="00E159CD"/>
    <w:rsid w:val="00E259E9"/>
    <w:rsid w:val="00E37DF2"/>
    <w:rsid w:val="00E90AAC"/>
    <w:rsid w:val="00E962D2"/>
    <w:rsid w:val="00EB158F"/>
    <w:rsid w:val="00ED1FCA"/>
    <w:rsid w:val="00EE7E1F"/>
    <w:rsid w:val="00EF218B"/>
    <w:rsid w:val="00F02EDE"/>
    <w:rsid w:val="00F06065"/>
    <w:rsid w:val="00F2449F"/>
    <w:rsid w:val="00F35F08"/>
    <w:rsid w:val="00F4597E"/>
    <w:rsid w:val="00F5441B"/>
    <w:rsid w:val="00F91D5A"/>
    <w:rsid w:val="00FB66BA"/>
    <w:rsid w:val="00FC4644"/>
    <w:rsid w:val="096C02C1"/>
    <w:rsid w:val="0B02E572"/>
    <w:rsid w:val="14F515EB"/>
    <w:rsid w:val="199689E8"/>
    <w:rsid w:val="2794E9D1"/>
    <w:rsid w:val="38FA943B"/>
    <w:rsid w:val="3E7FD5EB"/>
    <w:rsid w:val="49A21A80"/>
    <w:rsid w:val="4A164976"/>
    <w:rsid w:val="616DA15A"/>
    <w:rsid w:val="61902EF5"/>
    <w:rsid w:val="6EF5EFD8"/>
    <w:rsid w:val="795BB2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FEDD"/>
  <w15:docId w15:val="{ABDEB726-386E-4C1A-A650-0B55C116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1FCA"/>
    <w:pPr>
      <w:spacing w:before="120" w:after="120" w:line="240" w:lineRule="auto"/>
      <w:jc w:val="both"/>
    </w:pPr>
    <w:rPr>
      <w:rFonts w:ascii="Arial" w:hAnsi="Arial" w:eastAsiaTheme="minorEastAsia"/>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styleId="BalloonTextChar" w:customStyle="1">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styleId="HeaderChar" w:customStyle="1">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styleId="FooterChar" w:customStyle="1">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hAnsiTheme="minorHAnsi" w:eastAsia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styleId="Heading1Char" w:customStyle="1">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39"/>
    <w:rsid w:val="00BD30B5"/>
    <w:pPr>
      <w:spacing w:after="0" w:line="240" w:lineRule="auto"/>
    </w:pPr>
    <w:rPr>
      <w:rFonts w:ascii="Calibri" w:hAnsi="Calibri"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1">
    <w:name w:val="Light List Accent 1"/>
    <w:basedOn w:val="TableNormal"/>
    <w:uiPriority w:val="61"/>
    <w:rsid w:val="00BD30B5"/>
    <w:pPr>
      <w:spacing w:after="0" w:line="240" w:lineRule="auto"/>
    </w:pPr>
    <w:rPr>
      <w:rFonts w:ascii="Calibri" w:hAnsi="Calibri" w:eastAsia="Times New Roman" w:cs="Times New Roman"/>
      <w:sz w:val="20"/>
      <w:szCs w:val="20"/>
      <w:lang w:eastAsia="en-GB"/>
    </w:rPr>
    <w:tblPr>
      <w:tblStyleRowBandSize w:val="1"/>
      <w:tblStyleColBandSize w:val="1"/>
      <w:tblBorders>
        <w:top w:val="single" w:color="B1B1B1" w:themeColor="accent1" w:sz="8" w:space="0"/>
        <w:left w:val="single" w:color="B1B1B1" w:themeColor="accent1" w:sz="8" w:space="0"/>
        <w:bottom w:val="single" w:color="B1B1B1" w:themeColor="accent1" w:sz="8" w:space="0"/>
        <w:right w:val="single" w:color="B1B1B1" w:themeColor="accent1" w:sz="8" w:space="0"/>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color="B1B1B1" w:themeColor="accent1" w:sz="6" w:space="0"/>
          <w:left w:val="single" w:color="B1B1B1" w:themeColor="accent1" w:sz="8" w:space="0"/>
          <w:bottom w:val="single" w:color="B1B1B1" w:themeColor="accent1" w:sz="8" w:space="0"/>
          <w:right w:val="single" w:color="B1B1B1" w:themeColor="accent1" w:sz="8" w:space="0"/>
        </w:tcBorders>
      </w:tcPr>
    </w:tblStylePr>
    <w:tblStylePr w:type="firstCol">
      <w:rPr>
        <w:b/>
        <w:bCs/>
      </w:rPr>
    </w:tblStylePr>
    <w:tblStylePr w:type="lastCol">
      <w:rPr>
        <w:b/>
        <w:bCs/>
      </w:rPr>
    </w:tblStylePr>
    <w:tblStylePr w:type="band1Vert">
      <w:tblPr/>
      <w:tcPr>
        <w:tcBorders>
          <w:top w:val="single" w:color="B1B1B1" w:themeColor="accent1" w:sz="8" w:space="0"/>
          <w:left w:val="single" w:color="B1B1B1" w:themeColor="accent1" w:sz="8" w:space="0"/>
          <w:bottom w:val="single" w:color="B1B1B1" w:themeColor="accent1" w:sz="8" w:space="0"/>
          <w:right w:val="single" w:color="B1B1B1" w:themeColor="accent1" w:sz="8" w:space="0"/>
        </w:tcBorders>
      </w:tcPr>
    </w:tblStylePr>
    <w:tblStylePr w:type="band1Horz">
      <w:tblPr/>
      <w:tcPr>
        <w:tcBorders>
          <w:top w:val="single" w:color="B1B1B1" w:themeColor="accent1" w:sz="8" w:space="0"/>
          <w:left w:val="single" w:color="B1B1B1" w:themeColor="accent1" w:sz="8" w:space="0"/>
          <w:bottom w:val="single" w:color="B1B1B1" w:themeColor="accent1" w:sz="8" w:space="0"/>
          <w:right w:val="single" w:color="B1B1B1" w:themeColor="accent1" w:sz="8" w:space="0"/>
        </w:tcBorders>
      </w:tcPr>
    </w:tblStylePr>
  </w:style>
  <w:style w:type="paragraph" w:styleId="Style2" w:customStyle="1">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styleId="PolicyLevel3" w:customStyle="1">
    <w:name w:val="Policy Level 3"/>
    <w:basedOn w:val="Style2"/>
    <w:qFormat/>
    <w:rsid w:val="00BD30B5"/>
    <w:pPr>
      <w:numPr>
        <w:ilvl w:val="2"/>
      </w:numPr>
    </w:pPr>
  </w:style>
  <w:style w:type="numbering" w:styleId="Style1" w:customStyle="1">
    <w:name w:val="Style1"/>
    <w:basedOn w:val="NoList"/>
    <w:uiPriority w:val="99"/>
    <w:rsid w:val="00BD30B5"/>
    <w:pPr>
      <w:numPr>
        <w:numId w:val="4"/>
      </w:numPr>
    </w:pPr>
  </w:style>
  <w:style w:type="paragraph" w:styleId="Heading10" w:customStyle="1">
    <w:name w:val="Heading1"/>
    <w:basedOn w:val="Header"/>
    <w:next w:val="Normal"/>
    <w:qFormat/>
    <w:rsid w:val="00ED1FCA"/>
    <w:rPr>
      <w:b/>
      <w:sz w:val="32"/>
    </w:rPr>
  </w:style>
  <w:style w:type="paragraph" w:styleId="PolicyBullets" w:customStyle="1">
    <w:name w:val="Policy Bullets"/>
    <w:basedOn w:val="ListParagraph"/>
    <w:link w:val="PolicyBulletsChar"/>
    <w:qFormat/>
    <w:rsid w:val="00BD30B5"/>
    <w:pPr>
      <w:numPr>
        <w:numId w:val="6"/>
      </w:numPr>
      <w:spacing w:after="120"/>
    </w:pPr>
  </w:style>
  <w:style w:type="character" w:styleId="PolicyBulletsChar" w:customStyle="1">
    <w:name w:val="Policy Bullets Char"/>
    <w:basedOn w:val="DefaultParagraphFont"/>
    <w:link w:val="PolicyBullets"/>
    <w:rsid w:val="00BD30B5"/>
  </w:style>
  <w:style w:type="character" w:styleId="Style2Char" w:customStyle="1">
    <w:name w:val="Style2 Char"/>
    <w:basedOn w:val="Heading1Char"/>
    <w:link w:val="Style2"/>
    <w:rsid w:val="00021B95"/>
    <w:rPr>
      <w:rFonts w:asciiTheme="majorHAnsi" w:hAnsiTheme="majorHAnsi" w:cstheme="minorHAnsi"/>
      <w:sz w:val="28"/>
      <w:szCs w:val="32"/>
    </w:rPr>
  </w:style>
  <w:style w:type="paragraph" w:styleId="TSB-PolicyBullets" w:customStyle="1">
    <w:name w:val="TSB - Policy Bullets"/>
    <w:basedOn w:val="ListParagraph"/>
    <w:link w:val="TSB-PolicyBulletsChar"/>
    <w:autoRedefine/>
    <w:qFormat/>
    <w:rsid w:val="001A55DD"/>
    <w:pPr>
      <w:tabs>
        <w:tab w:val="left" w:pos="3686"/>
      </w:tabs>
      <w:spacing w:before="240" w:after="240"/>
      <w:ind w:left="0"/>
      <w:contextualSpacing w:val="0"/>
    </w:pPr>
    <w:rPr>
      <w:rFonts w:ascii="Arial" w:hAnsi="Arial" w:cs="Arial"/>
      <w:lang w:eastAsia="en-GB"/>
    </w:rPr>
  </w:style>
  <w:style w:type="character" w:styleId="TSB-PolicyBulletsChar" w:customStyle="1">
    <w:name w:val="TSB - Policy Bullets Char"/>
    <w:basedOn w:val="DefaultParagraphFont"/>
    <w:link w:val="TSB-PolicyBullets"/>
    <w:rsid w:val="001A55DD"/>
    <w:rPr>
      <w:rFonts w:ascii="Arial" w:hAnsi="Arial" w:cs="Arial"/>
      <w:lang w:eastAsia="en-GB"/>
    </w:rPr>
  </w:style>
  <w:style w:type="paragraph" w:styleId="NormalWeb">
    <w:name w:val="Normal (Web)"/>
    <w:basedOn w:val="Normal"/>
    <w:uiPriority w:val="99"/>
    <w:unhideWhenUsed/>
    <w:rsid w:val="007F6FF5"/>
    <w:pPr>
      <w:spacing w:before="100" w:beforeAutospacing="1" w:after="100" w:afterAutospacing="1"/>
      <w:jc w:val="left"/>
    </w:pPr>
    <w:rPr>
      <w:rFonts w:ascii="Times New Roman" w:hAnsi="Times New Roman" w:eastAsia="Times New Roman" w:cs="Times New Roman"/>
      <w:sz w:val="24"/>
      <w:lang w:eastAsia="en-GB"/>
    </w:rPr>
  </w:style>
  <w:style w:type="character" w:styleId="CommentReference">
    <w:name w:val="annotation reference"/>
    <w:basedOn w:val="DefaultParagraphFont"/>
    <w:uiPriority w:val="99"/>
    <w:semiHidden/>
    <w:unhideWhenUsed/>
    <w:rsid w:val="008D78C6"/>
    <w:rPr>
      <w:sz w:val="16"/>
      <w:szCs w:val="16"/>
    </w:rPr>
  </w:style>
  <w:style w:type="paragraph" w:styleId="CommentText">
    <w:name w:val="annotation text"/>
    <w:basedOn w:val="Normal"/>
    <w:link w:val="CommentTextChar"/>
    <w:uiPriority w:val="99"/>
    <w:semiHidden/>
    <w:unhideWhenUsed/>
    <w:rsid w:val="008D78C6"/>
    <w:rPr>
      <w:sz w:val="20"/>
      <w:szCs w:val="20"/>
    </w:rPr>
  </w:style>
  <w:style w:type="character" w:styleId="CommentTextChar" w:customStyle="1">
    <w:name w:val="Comment Text Char"/>
    <w:basedOn w:val="DefaultParagraphFont"/>
    <w:link w:val="CommentText"/>
    <w:uiPriority w:val="99"/>
    <w:semiHidden/>
    <w:rsid w:val="008D78C6"/>
    <w:rPr>
      <w:rFonts w:ascii="Arial" w:hAnsi="Arial" w:eastAsiaTheme="minorEastAsia"/>
      <w:sz w:val="20"/>
      <w:szCs w:val="20"/>
    </w:rPr>
  </w:style>
  <w:style w:type="paragraph" w:styleId="CommentSubject">
    <w:name w:val="annotation subject"/>
    <w:basedOn w:val="CommentText"/>
    <w:next w:val="CommentText"/>
    <w:link w:val="CommentSubjectChar"/>
    <w:uiPriority w:val="99"/>
    <w:semiHidden/>
    <w:unhideWhenUsed/>
    <w:rsid w:val="008D78C6"/>
    <w:rPr>
      <w:b/>
      <w:bCs/>
    </w:rPr>
  </w:style>
  <w:style w:type="character" w:styleId="CommentSubjectChar" w:customStyle="1">
    <w:name w:val="Comment Subject Char"/>
    <w:basedOn w:val="CommentTextChar"/>
    <w:link w:val="CommentSubject"/>
    <w:uiPriority w:val="99"/>
    <w:semiHidden/>
    <w:rsid w:val="008D78C6"/>
    <w:rPr>
      <w:rFonts w:ascii="Arial" w:hAnsi="Arial" w:eastAsiaTheme="minorEastAsia"/>
      <w:b/>
      <w:bCs/>
      <w:sz w:val="20"/>
      <w:szCs w:val="20"/>
    </w:rPr>
  </w:style>
  <w:style w:type="character" w:styleId="UnresolvedMention">
    <w:name w:val="Unresolved Mention"/>
    <w:basedOn w:val="DefaultParagraphFont"/>
    <w:uiPriority w:val="99"/>
    <w:semiHidden/>
    <w:unhideWhenUsed/>
    <w:rsid w:val="008D78C6"/>
    <w:rPr>
      <w:color w:val="605E5C"/>
      <w:shd w:val="clear" w:color="auto" w:fill="E1DFDD"/>
    </w:rPr>
  </w:style>
  <w:style w:type="character" w:styleId="FollowedHyperlink">
    <w:name w:val="FollowedHyperlink"/>
    <w:basedOn w:val="DefaultParagraphFont"/>
    <w:uiPriority w:val="99"/>
    <w:semiHidden/>
    <w:unhideWhenUsed/>
    <w:rsid w:val="00172555"/>
    <w:rPr>
      <w:color w:val="990099" w:themeColor="followedHyperlink"/>
      <w:u w:val="single"/>
    </w:rPr>
  </w:style>
  <w:style w:type="paragraph" w:styleId="Revision">
    <w:name w:val="Revision"/>
    <w:hidden/>
    <w:uiPriority w:val="99"/>
    <w:semiHidden/>
    <w:rsid w:val="00403D00"/>
    <w:pPr>
      <w:spacing w:after="0" w:line="240" w:lineRule="auto"/>
    </w:pPr>
    <w:rPr>
      <w:rFonts w:ascii="Arial" w:hAnsi="Arial"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587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ssets.publishing.service.gov.uk/media/67dd67b4c6194abe97358c26/Transparency_in_supply_chains_a_practical_guide.pdf"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949556-72e6-4cbc-aa0c-bd9b9ddca02e">
      <Terms xmlns="http://schemas.microsoft.com/office/infopath/2007/PartnerControls"/>
    </lcf76f155ced4ddcb4097134ff3c332f>
    <TaxCatchAll xmlns="94590139-29e3-4531-9d3c-99623f42ec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56D1E-CF37-470A-9642-3D2DB2A6539A}">
  <ds:schemaRefs>
    <ds:schemaRef ds:uri="http://schemas.microsoft.com/office/2006/metadata/properties"/>
    <ds:schemaRef ds:uri="http://schemas.microsoft.com/office/infopath/2007/PartnerControls"/>
    <ds:schemaRef ds:uri="efc947b7-f94f-4d66-864e-c0b1d6054d23"/>
  </ds:schemaRefs>
</ds:datastoreItem>
</file>

<file path=customXml/itemProps2.xml><?xml version="1.0" encoding="utf-8"?>
<ds:datastoreItem xmlns:ds="http://schemas.openxmlformats.org/officeDocument/2006/customXml" ds:itemID="{1ACFFD40-8848-48EA-966D-76A1108BDE56}"/>
</file>

<file path=customXml/itemProps3.xml><?xml version="1.0" encoding="utf-8"?>
<ds:datastoreItem xmlns:ds="http://schemas.openxmlformats.org/officeDocument/2006/customXml" ds:itemID="{0492E0D8-58A0-42BE-82DD-53DE6694748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Kieran Bamford</dc:creator>
  <keywords/>
  <lastModifiedBy>Joseph Walker</lastModifiedBy>
  <revision>4</revision>
  <dcterms:created xsi:type="dcterms:W3CDTF">2025-03-28T14:19:00.0000000Z</dcterms:created>
  <dcterms:modified xsi:type="dcterms:W3CDTF">2025-05-22T14:39:56.7810443Z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