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E5AD" w14:textId="0605E548" w:rsidR="00781D96" w:rsidRDefault="004B1F1F">
      <w:pPr>
        <w:spacing w:after="0" w:line="259" w:lineRule="auto"/>
        <w:ind w:left="2847" w:firstLine="0"/>
      </w:pPr>
      <w:r>
        <w:rPr>
          <w:rFonts w:ascii="Calibri" w:eastAsia="Calibri" w:hAnsi="Calibri" w:cs="Calibri"/>
          <w:sz w:val="22"/>
        </w:rPr>
        <w:t xml:space="preserve"> </w:t>
      </w:r>
      <w:r>
        <w:rPr>
          <w:rFonts w:ascii="Calibri" w:eastAsia="Calibri" w:hAnsi="Calibri" w:cs="Calibri"/>
          <w:sz w:val="22"/>
        </w:rPr>
        <w:t xml:space="preserve"> </w:t>
      </w:r>
    </w:p>
    <w:p w14:paraId="14A00780" w14:textId="343C494B" w:rsidR="00781D96" w:rsidRDefault="004B1F1F">
      <w:pPr>
        <w:spacing w:after="61" w:line="259" w:lineRule="auto"/>
        <w:ind w:left="73" w:firstLine="0"/>
        <w:jc w:val="center"/>
      </w:pPr>
      <w:r>
        <w:rPr>
          <w:rFonts w:ascii="Calibri" w:eastAsia="Calibri" w:hAnsi="Calibri" w:cs="Calibri"/>
          <w:noProof/>
          <w:sz w:val="22"/>
        </w:rPr>
        <w:drawing>
          <wp:inline distT="0" distB="0" distL="0" distR="0" wp14:anchorId="07D49D10" wp14:editId="624B2932">
            <wp:extent cx="2479518" cy="2430145"/>
            <wp:effectExtent l="0" t="0" r="0" b="8255"/>
            <wp:docPr id="1525684021" name="Picture 1" descr="A logo with trees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4021" name="Picture 1" descr="A logo with trees and mountain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5439" cy="2435948"/>
                    </a:xfrm>
                    <a:prstGeom prst="rect">
                      <a:avLst/>
                    </a:prstGeom>
                  </pic:spPr>
                </pic:pic>
              </a:graphicData>
            </a:graphic>
          </wp:inline>
        </w:drawing>
      </w:r>
      <w:r>
        <w:rPr>
          <w:rFonts w:ascii="Calibri" w:eastAsia="Calibri" w:hAnsi="Calibri" w:cs="Calibri"/>
          <w:sz w:val="22"/>
        </w:rPr>
        <w:t xml:space="preserve"> </w:t>
      </w:r>
    </w:p>
    <w:p w14:paraId="5A4C7178" w14:textId="77777777" w:rsidR="00781D96" w:rsidRDefault="004B1F1F">
      <w:pPr>
        <w:spacing w:after="0" w:line="259" w:lineRule="auto"/>
        <w:ind w:left="238" w:firstLine="0"/>
        <w:jc w:val="center"/>
      </w:pPr>
      <w:r>
        <w:rPr>
          <w:b/>
          <w:color w:val="F60000"/>
          <w:sz w:val="56"/>
        </w:rPr>
        <w:t xml:space="preserve"> </w:t>
      </w:r>
      <w:r>
        <w:rPr>
          <w:rFonts w:ascii="Calibri" w:eastAsia="Calibri" w:hAnsi="Calibri" w:cs="Calibri"/>
          <w:sz w:val="22"/>
        </w:rPr>
        <w:t xml:space="preserve"> </w:t>
      </w:r>
    </w:p>
    <w:p w14:paraId="41A9FCBC" w14:textId="11ED882B" w:rsidR="00781D96" w:rsidRDefault="004B1F1F">
      <w:pPr>
        <w:spacing w:after="0" w:line="259" w:lineRule="auto"/>
        <w:ind w:left="2096" w:firstLine="0"/>
      </w:pPr>
      <w:r>
        <w:rPr>
          <w:b/>
          <w:color w:val="F60000"/>
          <w:sz w:val="36"/>
        </w:rPr>
        <w:t>Black Firs</w:t>
      </w:r>
      <w:r>
        <w:rPr>
          <w:b/>
          <w:color w:val="F60000"/>
          <w:sz w:val="36"/>
        </w:rPr>
        <w:t xml:space="preserve"> Primary School</w:t>
      </w:r>
      <w:r>
        <w:rPr>
          <w:rFonts w:ascii="Calibri" w:eastAsia="Calibri" w:hAnsi="Calibri" w:cs="Calibri"/>
          <w:sz w:val="36"/>
          <w:vertAlign w:val="subscript"/>
        </w:rPr>
        <w:t xml:space="preserve"> </w:t>
      </w:r>
    </w:p>
    <w:p w14:paraId="3151809B" w14:textId="710FCAAB" w:rsidR="00781D96" w:rsidRDefault="004B1F1F">
      <w:pPr>
        <w:pStyle w:val="Heading1"/>
      </w:pPr>
      <w:r>
        <w:t>‘Inspiring every child to become their own Superhero’</w:t>
      </w:r>
      <w:r>
        <w:rPr>
          <w:rFonts w:ascii="Calibri" w:eastAsia="Calibri" w:hAnsi="Calibri" w:cs="Calibri"/>
          <w:color w:val="000000"/>
          <w:vertAlign w:val="subscript"/>
        </w:rPr>
        <w:t xml:space="preserve"> </w:t>
      </w:r>
    </w:p>
    <w:p w14:paraId="1EBF78A7" w14:textId="77777777" w:rsidR="00781D96" w:rsidRDefault="004B1F1F">
      <w:pPr>
        <w:spacing w:after="0" w:line="221" w:lineRule="auto"/>
        <w:ind w:left="1741" w:right="1717" w:hanging="1741"/>
      </w:pPr>
      <w:r>
        <w:rPr>
          <w:sz w:val="48"/>
        </w:rPr>
        <w:t xml:space="preserve"> </w:t>
      </w:r>
      <w:r>
        <w:rPr>
          <w:rFonts w:ascii="Calibri" w:eastAsia="Calibri" w:hAnsi="Calibri" w:cs="Calibri"/>
          <w:sz w:val="22"/>
        </w:rPr>
        <w:t xml:space="preserve"> </w:t>
      </w:r>
      <w:r>
        <w:rPr>
          <w:b/>
          <w:sz w:val="80"/>
        </w:rPr>
        <w:t>Equality Policy</w:t>
      </w:r>
      <w:r>
        <w:rPr>
          <w:b/>
          <w:sz w:val="22"/>
        </w:rPr>
        <w:t xml:space="preserve"> </w:t>
      </w:r>
      <w:r>
        <w:rPr>
          <w:rFonts w:ascii="Calibri" w:eastAsia="Calibri" w:hAnsi="Calibri" w:cs="Calibri"/>
          <w:sz w:val="34"/>
          <w:vertAlign w:val="subscript"/>
        </w:rPr>
        <w:t xml:space="preserve"> </w:t>
      </w:r>
    </w:p>
    <w:p w14:paraId="328456F1" w14:textId="77777777" w:rsidR="00781D96" w:rsidRDefault="004B1F1F">
      <w:pPr>
        <w:spacing w:after="12" w:line="259" w:lineRule="auto"/>
        <w:ind w:left="0" w:firstLine="0"/>
      </w:pPr>
      <w:r>
        <w:rPr>
          <w:b/>
          <w:sz w:val="22"/>
        </w:rPr>
        <w:t xml:space="preserve">  </w:t>
      </w:r>
      <w:r>
        <w:rPr>
          <w:rFonts w:ascii="Calibri" w:eastAsia="Calibri" w:hAnsi="Calibri" w:cs="Calibri"/>
          <w:sz w:val="22"/>
        </w:rPr>
        <w:t xml:space="preserve"> </w:t>
      </w:r>
    </w:p>
    <w:p w14:paraId="1A081ED7" w14:textId="77777777" w:rsidR="00781D96" w:rsidRDefault="004B1F1F">
      <w:pPr>
        <w:spacing w:after="0" w:line="259" w:lineRule="auto"/>
        <w:ind w:left="0" w:firstLine="0"/>
      </w:pPr>
      <w:r>
        <w:rPr>
          <w:b/>
          <w:sz w:val="22"/>
        </w:rPr>
        <w:t xml:space="preserve"> </w:t>
      </w:r>
      <w:r>
        <w:rPr>
          <w:rFonts w:ascii="Calibri" w:eastAsia="Calibri" w:hAnsi="Calibri" w:cs="Calibri"/>
          <w:sz w:val="22"/>
        </w:rPr>
        <w:t xml:space="preserve"> </w:t>
      </w:r>
    </w:p>
    <w:tbl>
      <w:tblPr>
        <w:tblStyle w:val="TableGrid"/>
        <w:tblW w:w="5357" w:type="dxa"/>
        <w:tblInd w:w="2006" w:type="dxa"/>
        <w:tblCellMar>
          <w:top w:w="66" w:type="dxa"/>
          <w:left w:w="105" w:type="dxa"/>
          <w:bottom w:w="0" w:type="dxa"/>
          <w:right w:w="115" w:type="dxa"/>
        </w:tblCellMar>
        <w:tblLook w:val="04A0" w:firstRow="1" w:lastRow="0" w:firstColumn="1" w:lastColumn="0" w:noHBand="0" w:noVBand="1"/>
      </w:tblPr>
      <w:tblGrid>
        <w:gridCol w:w="3211"/>
        <w:gridCol w:w="2146"/>
      </w:tblGrid>
      <w:tr w:rsidR="00781D96" w14:paraId="21E5E759" w14:textId="77777777">
        <w:trPr>
          <w:trHeight w:val="625"/>
        </w:trPr>
        <w:tc>
          <w:tcPr>
            <w:tcW w:w="3211" w:type="dxa"/>
            <w:tcBorders>
              <w:top w:val="single" w:sz="8" w:space="0" w:color="000000"/>
              <w:left w:val="single" w:sz="8" w:space="0" w:color="000000"/>
              <w:bottom w:val="single" w:sz="8" w:space="0" w:color="000000"/>
              <w:right w:val="single" w:sz="8" w:space="0" w:color="000000"/>
            </w:tcBorders>
          </w:tcPr>
          <w:p w14:paraId="4493D5ED" w14:textId="77777777" w:rsidR="00781D96" w:rsidRDefault="004B1F1F">
            <w:pPr>
              <w:spacing w:after="0" w:line="259" w:lineRule="auto"/>
              <w:ind w:left="0" w:firstLine="0"/>
            </w:pPr>
            <w:r>
              <w:rPr>
                <w:b/>
              </w:rPr>
              <w:t>Status of Policy</w:t>
            </w:r>
            <w:r>
              <w:rPr>
                <w:rFonts w:ascii="Calibri" w:eastAsia="Calibri" w:hAnsi="Calibri" w:cs="Calibri"/>
                <w:sz w:val="22"/>
              </w:rPr>
              <w:t xml:space="preserve"> </w:t>
            </w:r>
          </w:p>
        </w:tc>
        <w:tc>
          <w:tcPr>
            <w:tcW w:w="2146" w:type="dxa"/>
            <w:tcBorders>
              <w:top w:val="single" w:sz="8" w:space="0" w:color="000000"/>
              <w:left w:val="single" w:sz="8" w:space="0" w:color="000000"/>
              <w:bottom w:val="single" w:sz="8" w:space="0" w:color="000000"/>
              <w:right w:val="single" w:sz="8" w:space="0" w:color="000000"/>
            </w:tcBorders>
          </w:tcPr>
          <w:p w14:paraId="7682CB4C" w14:textId="77777777" w:rsidR="00781D96" w:rsidRDefault="004B1F1F">
            <w:pPr>
              <w:spacing w:after="0" w:line="259" w:lineRule="auto"/>
              <w:ind w:left="0" w:firstLine="0"/>
            </w:pPr>
            <w:r>
              <w:rPr>
                <w:b/>
              </w:rPr>
              <w:t>Date</w:t>
            </w:r>
            <w:r>
              <w:rPr>
                <w:rFonts w:ascii="Calibri" w:eastAsia="Calibri" w:hAnsi="Calibri" w:cs="Calibri"/>
                <w:sz w:val="22"/>
              </w:rPr>
              <w:t xml:space="preserve"> </w:t>
            </w:r>
          </w:p>
          <w:p w14:paraId="12BE1986" w14:textId="77777777" w:rsidR="00781D96" w:rsidRDefault="004B1F1F">
            <w:pPr>
              <w:spacing w:after="0" w:line="259" w:lineRule="auto"/>
              <w:ind w:left="0" w:firstLine="0"/>
            </w:pPr>
            <w:r>
              <w:rPr>
                <w:b/>
              </w:rPr>
              <w:t xml:space="preserve"> </w:t>
            </w:r>
            <w:r>
              <w:rPr>
                <w:rFonts w:ascii="Calibri" w:eastAsia="Calibri" w:hAnsi="Calibri" w:cs="Calibri"/>
                <w:sz w:val="22"/>
              </w:rPr>
              <w:t xml:space="preserve"> </w:t>
            </w:r>
          </w:p>
        </w:tc>
      </w:tr>
      <w:tr w:rsidR="00781D96" w14:paraId="7CF468F4" w14:textId="77777777">
        <w:trPr>
          <w:trHeight w:val="330"/>
        </w:trPr>
        <w:tc>
          <w:tcPr>
            <w:tcW w:w="3211" w:type="dxa"/>
            <w:tcBorders>
              <w:top w:val="single" w:sz="8" w:space="0" w:color="000000"/>
              <w:left w:val="single" w:sz="8" w:space="0" w:color="000000"/>
              <w:bottom w:val="single" w:sz="8" w:space="0" w:color="000000"/>
              <w:right w:val="single" w:sz="8" w:space="0" w:color="000000"/>
            </w:tcBorders>
          </w:tcPr>
          <w:p w14:paraId="0BE9079E" w14:textId="77777777" w:rsidR="00781D96" w:rsidRDefault="004B1F1F">
            <w:pPr>
              <w:spacing w:after="0" w:line="259" w:lineRule="auto"/>
              <w:ind w:left="0" w:firstLine="0"/>
            </w:pPr>
            <w:r>
              <w:t>Policy written / reviewed</w:t>
            </w:r>
            <w:r>
              <w:rPr>
                <w:rFonts w:ascii="Calibri" w:eastAsia="Calibri" w:hAnsi="Calibri" w:cs="Calibri"/>
                <w:sz w:val="22"/>
              </w:rPr>
              <w:t xml:space="preserve"> </w:t>
            </w:r>
          </w:p>
        </w:tc>
        <w:tc>
          <w:tcPr>
            <w:tcW w:w="2146" w:type="dxa"/>
            <w:tcBorders>
              <w:top w:val="single" w:sz="8" w:space="0" w:color="000000"/>
              <w:left w:val="single" w:sz="8" w:space="0" w:color="000000"/>
              <w:bottom w:val="single" w:sz="8" w:space="0" w:color="000000"/>
              <w:right w:val="single" w:sz="8" w:space="0" w:color="000000"/>
            </w:tcBorders>
          </w:tcPr>
          <w:p w14:paraId="05D5FA6A" w14:textId="75AEA0DA" w:rsidR="00781D96" w:rsidRDefault="004B1F1F">
            <w:pPr>
              <w:spacing w:after="0" w:line="259" w:lineRule="auto"/>
              <w:ind w:left="0" w:firstLine="0"/>
            </w:pPr>
            <w:r>
              <w:t>May 2025</w:t>
            </w:r>
            <w:r>
              <w:t xml:space="preserve"> </w:t>
            </w:r>
          </w:p>
        </w:tc>
      </w:tr>
      <w:tr w:rsidR="00781D96" w14:paraId="67C71607" w14:textId="77777777">
        <w:trPr>
          <w:trHeight w:val="335"/>
        </w:trPr>
        <w:tc>
          <w:tcPr>
            <w:tcW w:w="3211" w:type="dxa"/>
            <w:tcBorders>
              <w:top w:val="single" w:sz="8" w:space="0" w:color="000000"/>
              <w:left w:val="single" w:sz="8" w:space="0" w:color="000000"/>
              <w:bottom w:val="single" w:sz="8" w:space="0" w:color="000000"/>
              <w:right w:val="single" w:sz="8" w:space="0" w:color="000000"/>
            </w:tcBorders>
          </w:tcPr>
          <w:p w14:paraId="476B5E8A" w14:textId="77777777" w:rsidR="00781D96" w:rsidRDefault="004B1F1F">
            <w:pPr>
              <w:spacing w:after="0" w:line="259" w:lineRule="auto"/>
              <w:ind w:left="0" w:firstLine="0"/>
            </w:pPr>
            <w:r>
              <w:t>Review</w:t>
            </w:r>
            <w:r>
              <w:rPr>
                <w:rFonts w:ascii="Calibri" w:eastAsia="Calibri" w:hAnsi="Calibri" w:cs="Calibri"/>
                <w:sz w:val="22"/>
              </w:rPr>
              <w:t xml:space="preserve"> </w:t>
            </w:r>
          </w:p>
        </w:tc>
        <w:tc>
          <w:tcPr>
            <w:tcW w:w="2146" w:type="dxa"/>
            <w:tcBorders>
              <w:top w:val="single" w:sz="8" w:space="0" w:color="000000"/>
              <w:left w:val="single" w:sz="8" w:space="0" w:color="000000"/>
              <w:bottom w:val="single" w:sz="8" w:space="0" w:color="000000"/>
              <w:right w:val="single" w:sz="8" w:space="0" w:color="000000"/>
            </w:tcBorders>
          </w:tcPr>
          <w:p w14:paraId="7D169E62" w14:textId="16C7B20A" w:rsidR="00781D96" w:rsidRDefault="004B1F1F">
            <w:pPr>
              <w:spacing w:after="0" w:line="259" w:lineRule="auto"/>
              <w:ind w:left="0" w:firstLine="0"/>
            </w:pPr>
            <w:r>
              <w:t>May 2026</w:t>
            </w:r>
          </w:p>
        </w:tc>
      </w:tr>
    </w:tbl>
    <w:p w14:paraId="5BA4F145" w14:textId="77777777" w:rsidR="00781D96" w:rsidRDefault="004B1F1F">
      <w:pPr>
        <w:spacing w:after="15" w:line="259" w:lineRule="auto"/>
        <w:ind w:left="0" w:firstLine="0"/>
      </w:pPr>
      <w:r>
        <w:rPr>
          <w:b/>
          <w:sz w:val="22"/>
        </w:rPr>
        <w:t xml:space="preserve"> </w:t>
      </w:r>
      <w:r>
        <w:rPr>
          <w:rFonts w:ascii="Calibri" w:eastAsia="Calibri" w:hAnsi="Calibri" w:cs="Calibri"/>
          <w:sz w:val="22"/>
        </w:rPr>
        <w:t xml:space="preserve"> </w:t>
      </w:r>
    </w:p>
    <w:p w14:paraId="61C8BF07" w14:textId="77777777" w:rsidR="00781D96" w:rsidRDefault="004B1F1F">
      <w:pPr>
        <w:spacing w:after="0" w:line="259" w:lineRule="auto"/>
        <w:ind w:left="148" w:firstLine="0"/>
        <w:jc w:val="center"/>
      </w:pPr>
      <w:r>
        <w:t xml:space="preserve"> </w:t>
      </w:r>
      <w:r>
        <w:rPr>
          <w:rFonts w:ascii="Calibri" w:eastAsia="Calibri" w:hAnsi="Calibri" w:cs="Calibri"/>
          <w:sz w:val="22"/>
        </w:rPr>
        <w:t xml:space="preserve"> </w:t>
      </w:r>
    </w:p>
    <w:p w14:paraId="6D555D03" w14:textId="77777777" w:rsidR="00781D96" w:rsidRDefault="004B1F1F">
      <w:pPr>
        <w:spacing w:after="12" w:line="259" w:lineRule="auto"/>
        <w:ind w:left="138" w:firstLine="0"/>
        <w:jc w:val="center"/>
      </w:pPr>
      <w:r>
        <w:rPr>
          <w:sz w:val="20"/>
        </w:rPr>
        <w:t xml:space="preserve"> </w:t>
      </w:r>
      <w:r>
        <w:rPr>
          <w:rFonts w:ascii="Calibri" w:eastAsia="Calibri" w:hAnsi="Calibri" w:cs="Calibri"/>
          <w:sz w:val="22"/>
        </w:rPr>
        <w:t xml:space="preserve"> </w:t>
      </w:r>
    </w:p>
    <w:p w14:paraId="7EDE2463" w14:textId="77777777" w:rsidR="00781D96" w:rsidRDefault="004B1F1F">
      <w:pPr>
        <w:spacing w:after="17" w:line="259" w:lineRule="auto"/>
        <w:ind w:left="138" w:firstLine="0"/>
        <w:jc w:val="center"/>
      </w:pPr>
      <w:r>
        <w:rPr>
          <w:sz w:val="20"/>
        </w:rPr>
        <w:t xml:space="preserve"> </w:t>
      </w:r>
      <w:r>
        <w:rPr>
          <w:rFonts w:ascii="Calibri" w:eastAsia="Calibri" w:hAnsi="Calibri" w:cs="Calibri"/>
          <w:sz w:val="22"/>
        </w:rPr>
        <w:t xml:space="preserve"> </w:t>
      </w:r>
    </w:p>
    <w:p w14:paraId="2B26E42D" w14:textId="77777777" w:rsidR="00781D96" w:rsidRDefault="004B1F1F">
      <w:pPr>
        <w:spacing w:after="54" w:line="259" w:lineRule="auto"/>
        <w:ind w:left="138" w:firstLine="0"/>
        <w:jc w:val="center"/>
      </w:pPr>
      <w:r>
        <w:rPr>
          <w:sz w:val="20"/>
        </w:rPr>
        <w:t xml:space="preserve"> </w:t>
      </w:r>
      <w:r>
        <w:rPr>
          <w:rFonts w:ascii="Calibri" w:eastAsia="Calibri" w:hAnsi="Calibri" w:cs="Calibri"/>
          <w:sz w:val="22"/>
        </w:rPr>
        <w:t xml:space="preserve"> </w:t>
      </w:r>
    </w:p>
    <w:p w14:paraId="0E0C4FB8" w14:textId="77777777" w:rsidR="00781D96" w:rsidRDefault="004B1F1F">
      <w:pPr>
        <w:spacing w:after="4" w:line="259" w:lineRule="auto"/>
        <w:ind w:left="158" w:firstLine="0"/>
        <w:jc w:val="center"/>
      </w:pPr>
      <w:r>
        <w:rPr>
          <w:sz w:val="20"/>
        </w:rPr>
        <w:t xml:space="preserve"> </w:t>
      </w:r>
      <w:r>
        <w:rPr>
          <w:b/>
        </w:rPr>
        <w:t xml:space="preserve"> </w:t>
      </w:r>
    </w:p>
    <w:p w14:paraId="095AF042" w14:textId="77777777" w:rsidR="00781D96" w:rsidRDefault="004B1F1F">
      <w:pPr>
        <w:spacing w:after="0" w:line="259" w:lineRule="auto"/>
        <w:ind w:left="93" w:firstLine="0"/>
        <w:jc w:val="center"/>
      </w:pPr>
      <w:r>
        <w:rPr>
          <w:b/>
        </w:rPr>
        <w:t xml:space="preserve"> </w:t>
      </w:r>
    </w:p>
    <w:p w14:paraId="00BFC01D" w14:textId="77777777" w:rsidR="00781D96" w:rsidRDefault="004B1F1F">
      <w:pPr>
        <w:spacing w:after="0" w:line="259" w:lineRule="auto"/>
        <w:ind w:left="93" w:firstLine="0"/>
        <w:jc w:val="center"/>
      </w:pPr>
      <w:r>
        <w:rPr>
          <w:b/>
        </w:rPr>
        <w:t xml:space="preserve"> </w:t>
      </w:r>
    </w:p>
    <w:p w14:paraId="5739CB7C" w14:textId="77777777" w:rsidR="00781D96" w:rsidRDefault="004B1F1F">
      <w:pPr>
        <w:spacing w:after="0" w:line="259" w:lineRule="auto"/>
        <w:ind w:left="93" w:firstLine="0"/>
        <w:jc w:val="center"/>
      </w:pPr>
      <w:r>
        <w:rPr>
          <w:b/>
        </w:rPr>
        <w:t xml:space="preserve"> </w:t>
      </w:r>
    </w:p>
    <w:p w14:paraId="5F4041AB" w14:textId="77777777" w:rsidR="00781D96" w:rsidRDefault="004B1F1F">
      <w:pPr>
        <w:spacing w:after="0" w:line="259" w:lineRule="auto"/>
        <w:ind w:left="93" w:firstLine="0"/>
        <w:jc w:val="center"/>
      </w:pPr>
      <w:r>
        <w:rPr>
          <w:b/>
        </w:rPr>
        <w:t xml:space="preserve"> </w:t>
      </w:r>
    </w:p>
    <w:p w14:paraId="3F241876" w14:textId="77777777" w:rsidR="00781D96" w:rsidRDefault="004B1F1F">
      <w:pPr>
        <w:spacing w:after="0" w:line="259" w:lineRule="auto"/>
        <w:ind w:left="93" w:firstLine="0"/>
        <w:jc w:val="center"/>
      </w:pPr>
      <w:r>
        <w:rPr>
          <w:b/>
        </w:rPr>
        <w:t xml:space="preserve"> </w:t>
      </w:r>
    </w:p>
    <w:p w14:paraId="66CB2A73" w14:textId="77777777" w:rsidR="00781D96" w:rsidRDefault="004B1F1F">
      <w:pPr>
        <w:spacing w:after="0" w:line="259" w:lineRule="auto"/>
        <w:ind w:left="93" w:firstLine="0"/>
        <w:jc w:val="center"/>
      </w:pPr>
      <w:r>
        <w:rPr>
          <w:b/>
          <w:color w:val="2F5496"/>
        </w:rPr>
        <w:lastRenderedPageBreak/>
        <w:t xml:space="preserve"> </w:t>
      </w:r>
    </w:p>
    <w:p w14:paraId="1B2877D7" w14:textId="3A5AF182" w:rsidR="00781D96" w:rsidRPr="004B1F1F" w:rsidRDefault="004B1F1F">
      <w:pPr>
        <w:pStyle w:val="Heading2"/>
        <w:spacing w:after="0"/>
        <w:ind w:left="-5"/>
        <w:rPr>
          <w:color w:val="3A7C22" w:themeColor="accent6" w:themeShade="BF"/>
        </w:rPr>
      </w:pPr>
      <w:r w:rsidRPr="004B1F1F">
        <w:rPr>
          <w:color w:val="3A7C22" w:themeColor="accent6" w:themeShade="BF"/>
        </w:rPr>
        <w:t>Equal Opportunities at Black Firs</w:t>
      </w:r>
      <w:r w:rsidRPr="004B1F1F">
        <w:rPr>
          <w:color w:val="3A7C22" w:themeColor="accent6" w:themeShade="BF"/>
        </w:rPr>
        <w:t xml:space="preserve"> </w:t>
      </w:r>
    </w:p>
    <w:p w14:paraId="7A8A2275" w14:textId="77777777" w:rsidR="00781D96" w:rsidRDefault="004B1F1F">
      <w:pPr>
        <w:spacing w:after="0" w:line="259" w:lineRule="auto"/>
        <w:ind w:left="0" w:firstLine="0"/>
      </w:pPr>
      <w:r>
        <w:t xml:space="preserve"> </w:t>
      </w:r>
    </w:p>
    <w:p w14:paraId="2058DAEA" w14:textId="77777777" w:rsidR="00781D96" w:rsidRDefault="004B1F1F">
      <w:pPr>
        <w:ind w:left="-5"/>
      </w:pPr>
      <w:r>
        <w:t xml:space="preserve">This policy statement outlines the commitment of the staff and governors to ensuring that equal opportunities are available to all members of the school community including pupils, teaching staff, support staff, governors, parents, carers, visitors to the school and students on placement. </w:t>
      </w:r>
      <w:r>
        <w:rPr>
          <w:rFonts w:ascii="Calibri" w:eastAsia="Calibri" w:hAnsi="Calibri" w:cs="Calibri"/>
          <w:sz w:val="22"/>
        </w:rPr>
        <w:t xml:space="preserve"> </w:t>
      </w:r>
    </w:p>
    <w:p w14:paraId="0BD318F4" w14:textId="2CA60EC1" w:rsidR="00781D96" w:rsidRPr="004B1F1F" w:rsidRDefault="004B1F1F">
      <w:pPr>
        <w:pStyle w:val="Heading2"/>
        <w:ind w:left="-5"/>
        <w:rPr>
          <w:color w:val="3A7C22" w:themeColor="accent6" w:themeShade="BF"/>
        </w:rPr>
      </w:pPr>
      <w:r w:rsidRPr="004B1F1F">
        <w:rPr>
          <w:color w:val="3A7C22" w:themeColor="accent6" w:themeShade="BF"/>
        </w:rPr>
        <w:t>Statement of commitment at Black Firs</w:t>
      </w:r>
    </w:p>
    <w:p w14:paraId="3C71093B" w14:textId="77777777" w:rsidR="00781D96" w:rsidRDefault="004B1F1F">
      <w:pPr>
        <w:ind w:left="-5"/>
      </w:pPr>
      <w:r>
        <w:t xml:space="preserve">We are committed to advancing equality and promoting respect for difference and </w:t>
      </w:r>
      <w:r>
        <w:t xml:space="preserve">diversity through the school’s vision, ethos and values. Equal </w:t>
      </w:r>
      <w:r>
        <w:t xml:space="preserve">opportunities at school is about ensuring that all children and adults have equality of opportunity in terms of access and outcome throughout all aspects of school like and that their life chances for the present and future are not impeded or distorted by anything that happens during their participation in the process of education but are in fact widened to allow them to achieve the whole scope of their potential. </w:t>
      </w:r>
      <w:r>
        <w:rPr>
          <w:rFonts w:ascii="Calibri" w:eastAsia="Calibri" w:hAnsi="Calibri" w:cs="Calibri"/>
          <w:sz w:val="22"/>
        </w:rPr>
        <w:t xml:space="preserve"> </w:t>
      </w:r>
    </w:p>
    <w:p w14:paraId="577BE5F0" w14:textId="77777777" w:rsidR="00781D96" w:rsidRDefault="004B1F1F">
      <w:pPr>
        <w:ind w:left="-5"/>
      </w:pPr>
      <w:r>
        <w:t xml:space="preserve">It is important to note that equal access does not necessarily lead to equality of outcome. </w:t>
      </w:r>
      <w:r>
        <w:rPr>
          <w:rFonts w:ascii="Calibri" w:eastAsia="Calibri" w:hAnsi="Calibri" w:cs="Calibri"/>
          <w:sz w:val="22"/>
        </w:rPr>
        <w:t xml:space="preserve"> </w:t>
      </w:r>
    </w:p>
    <w:p w14:paraId="4731094B" w14:textId="77777777" w:rsidR="00781D96" w:rsidRDefault="004B1F1F">
      <w:pPr>
        <w:ind w:left="-5"/>
      </w:pPr>
      <w:r>
        <w:t xml:space="preserve">We are committed to ensuring equality of education and opportunity for all pupils, staff, governors, parents, and carers receiving services from the school, irrespective of race, gender, disability, faith or religion or socio-economic background. </w:t>
      </w:r>
      <w:r>
        <w:rPr>
          <w:rFonts w:ascii="Calibri" w:eastAsia="Calibri" w:hAnsi="Calibri" w:cs="Calibri"/>
          <w:sz w:val="22"/>
        </w:rPr>
        <w:t xml:space="preserve"> </w:t>
      </w:r>
    </w:p>
    <w:p w14:paraId="3F3E6BAC" w14:textId="77777777" w:rsidR="00781D96" w:rsidRDefault="004B1F1F">
      <w:pPr>
        <w:ind w:left="-5"/>
      </w:pPr>
      <w:r>
        <w:t xml:space="preserve">We aim to develop a culture of inclusion and diversity in which all those connected to the school feel proud of their identity and able to participate fully in school life. We will tackle discrimination by the positive promotion of equality, challenging bullying and stereotypes and creating an environment which champions respect for all. </w:t>
      </w:r>
      <w:r>
        <w:rPr>
          <w:rFonts w:ascii="Calibri" w:eastAsia="Calibri" w:hAnsi="Calibri" w:cs="Calibri"/>
          <w:sz w:val="22"/>
        </w:rPr>
        <w:t xml:space="preserve"> </w:t>
      </w:r>
    </w:p>
    <w:p w14:paraId="58B56EC3" w14:textId="2FE6DD2D" w:rsidR="00781D96" w:rsidRDefault="004B1F1F">
      <w:pPr>
        <w:ind w:left="-5"/>
      </w:pPr>
      <w:r>
        <w:t>At Black Firs</w:t>
      </w:r>
      <w:r>
        <w:t xml:space="preserve"> we welcome our duties under the Equality Act 2010. The new Equality Duty replaces the three previous public sector equality duties </w:t>
      </w:r>
      <w:r>
        <w:t>–</w:t>
      </w:r>
      <w:r>
        <w:t xml:space="preserve"> for race, disability and gender. The Public Sector Equality Duty has two areas: </w:t>
      </w:r>
      <w:r>
        <w:rPr>
          <w:rFonts w:ascii="Calibri" w:eastAsia="Calibri" w:hAnsi="Calibri" w:cs="Calibri"/>
          <w:sz w:val="22"/>
        </w:rPr>
        <w:t xml:space="preserve"> </w:t>
      </w:r>
    </w:p>
    <w:p w14:paraId="43672168" w14:textId="77777777" w:rsidR="00781D96" w:rsidRDefault="004B1F1F">
      <w:pPr>
        <w:ind w:left="-5"/>
      </w:pPr>
      <w:r>
        <w:t xml:space="preserve">1. There is a general duty to: </w:t>
      </w:r>
      <w:r>
        <w:rPr>
          <w:rFonts w:ascii="Calibri" w:eastAsia="Calibri" w:hAnsi="Calibri" w:cs="Calibri"/>
          <w:sz w:val="22"/>
        </w:rPr>
        <w:t xml:space="preserve"> </w:t>
      </w:r>
    </w:p>
    <w:p w14:paraId="66796234" w14:textId="77777777" w:rsidR="00781D96" w:rsidRDefault="004B1F1F">
      <w:pPr>
        <w:numPr>
          <w:ilvl w:val="0"/>
          <w:numId w:val="1"/>
        </w:numPr>
        <w:spacing w:after="168"/>
      </w:pPr>
      <w:r>
        <w:t xml:space="preserve">Eliminate discrimination, harassment, victimisation and any other conduct that is </w:t>
      </w:r>
      <w:r>
        <w:t xml:space="preserve">prohibited by or under this Act. </w:t>
      </w:r>
      <w:r>
        <w:rPr>
          <w:rFonts w:ascii="Calibri" w:eastAsia="Calibri" w:hAnsi="Calibri" w:cs="Calibri"/>
          <w:sz w:val="22"/>
        </w:rPr>
        <w:t xml:space="preserve"> </w:t>
      </w:r>
    </w:p>
    <w:p w14:paraId="59B95369" w14:textId="77777777" w:rsidR="00781D96" w:rsidRDefault="004B1F1F">
      <w:pPr>
        <w:numPr>
          <w:ilvl w:val="0"/>
          <w:numId w:val="1"/>
        </w:numPr>
        <w:spacing w:after="168"/>
      </w:pPr>
      <w:r>
        <w:t xml:space="preserve">Advance equality of opportunity between persons who share a relevant protected </w:t>
      </w:r>
      <w:r>
        <w:t xml:space="preserve">characteristic and persons who do not share it </w:t>
      </w:r>
      <w:r>
        <w:rPr>
          <w:rFonts w:ascii="Calibri" w:eastAsia="Calibri" w:hAnsi="Calibri" w:cs="Calibri"/>
          <w:sz w:val="22"/>
        </w:rPr>
        <w:t xml:space="preserve"> </w:t>
      </w:r>
    </w:p>
    <w:p w14:paraId="35C1B9EA" w14:textId="77777777" w:rsidR="00781D96" w:rsidRDefault="004B1F1F">
      <w:pPr>
        <w:numPr>
          <w:ilvl w:val="0"/>
          <w:numId w:val="1"/>
        </w:numPr>
        <w:spacing w:after="168"/>
      </w:pPr>
      <w:r>
        <w:t xml:space="preserve">Foster good relations between persons who share a protected characteristic and </w:t>
      </w:r>
      <w:r>
        <w:t xml:space="preserve">persons who do not share it. </w:t>
      </w:r>
      <w:r>
        <w:rPr>
          <w:rFonts w:ascii="Calibri" w:eastAsia="Calibri" w:hAnsi="Calibri" w:cs="Calibri"/>
          <w:sz w:val="22"/>
        </w:rPr>
        <w:t xml:space="preserve"> </w:t>
      </w:r>
    </w:p>
    <w:p w14:paraId="64060685" w14:textId="77777777" w:rsidR="00781D96" w:rsidRDefault="004B1F1F">
      <w:pPr>
        <w:ind w:left="-5"/>
      </w:pPr>
      <w:r>
        <w:t xml:space="preserve">2. There are two specific duties for public bodies: </w:t>
      </w:r>
      <w:r>
        <w:rPr>
          <w:rFonts w:ascii="Calibri" w:eastAsia="Calibri" w:hAnsi="Calibri" w:cs="Calibri"/>
          <w:sz w:val="22"/>
        </w:rPr>
        <w:t xml:space="preserve"> </w:t>
      </w:r>
    </w:p>
    <w:p w14:paraId="56350537" w14:textId="77777777" w:rsidR="00781D96" w:rsidRDefault="004B1F1F">
      <w:pPr>
        <w:numPr>
          <w:ilvl w:val="0"/>
          <w:numId w:val="2"/>
        </w:numPr>
      </w:pPr>
      <w:r>
        <w:lastRenderedPageBreak/>
        <w:t xml:space="preserve">To publish information that shows consideration for the three areas of the general </w:t>
      </w:r>
      <w:r>
        <w:t xml:space="preserve">duty as detailed above. This should include information about the effect of policies and practices upon services and detail the information considered in conducting that analysis. </w:t>
      </w:r>
      <w:r>
        <w:rPr>
          <w:rFonts w:ascii="Calibri" w:eastAsia="Calibri" w:hAnsi="Calibri" w:cs="Calibri"/>
          <w:sz w:val="22"/>
        </w:rPr>
        <w:t xml:space="preserve"> </w:t>
      </w:r>
    </w:p>
    <w:p w14:paraId="4B15F435" w14:textId="77777777" w:rsidR="00781D96" w:rsidRDefault="004B1F1F">
      <w:pPr>
        <w:numPr>
          <w:ilvl w:val="0"/>
          <w:numId w:val="2"/>
        </w:numPr>
      </w:pPr>
      <w:r>
        <w:t xml:space="preserve">To prepare and publish specific, measurable equality objectives and to publish </w:t>
      </w:r>
      <w:r>
        <w:t xml:space="preserve">information about organisational performance against those objectives. This information must be published at least every four years and should be reasonably accessible to the public. </w:t>
      </w:r>
      <w:r>
        <w:rPr>
          <w:rFonts w:ascii="Calibri" w:eastAsia="Calibri" w:hAnsi="Calibri" w:cs="Calibri"/>
          <w:sz w:val="22"/>
        </w:rPr>
        <w:t xml:space="preserve"> </w:t>
      </w:r>
    </w:p>
    <w:p w14:paraId="24467E4E" w14:textId="77777777" w:rsidR="00781D96" w:rsidRDefault="004B1F1F">
      <w:pPr>
        <w:ind w:left="-5"/>
      </w:pPr>
      <w:r>
        <w:t xml:space="preserve">We understand the principal of the act and the work needed to ensure that those with protected characteristics are not discriminated against and are given equality of </w:t>
      </w:r>
      <w:r>
        <w:t xml:space="preserve">opportunity. Protected characteristics make up the part of a person’s identity that </w:t>
      </w:r>
      <w:r>
        <w:t xml:space="preserve">makes them who they are; such aspects or characteristics are protected from discrimination. </w:t>
      </w:r>
      <w:r>
        <w:rPr>
          <w:rFonts w:ascii="Calibri" w:eastAsia="Calibri" w:hAnsi="Calibri" w:cs="Calibri"/>
          <w:sz w:val="22"/>
        </w:rPr>
        <w:t xml:space="preserve"> </w:t>
      </w:r>
    </w:p>
    <w:p w14:paraId="3F684323" w14:textId="77777777" w:rsidR="00781D96" w:rsidRDefault="004B1F1F">
      <w:pPr>
        <w:ind w:left="-5"/>
      </w:pPr>
      <w:r>
        <w:t xml:space="preserve">Everyone in Britain is protected from unlawful behaviour by the Act. The protected characteristics are as follows:  </w:t>
      </w:r>
    </w:p>
    <w:p w14:paraId="1DE47686" w14:textId="77777777" w:rsidR="00781D96" w:rsidRDefault="004B1F1F">
      <w:pPr>
        <w:numPr>
          <w:ilvl w:val="0"/>
          <w:numId w:val="3"/>
        </w:numPr>
        <w:ind w:hanging="280"/>
      </w:pPr>
      <w:r>
        <w:t xml:space="preserve">age  </w:t>
      </w:r>
    </w:p>
    <w:p w14:paraId="60A3C03B" w14:textId="77777777" w:rsidR="00781D96" w:rsidRDefault="004B1F1F">
      <w:pPr>
        <w:numPr>
          <w:ilvl w:val="0"/>
          <w:numId w:val="3"/>
        </w:numPr>
        <w:ind w:hanging="280"/>
      </w:pPr>
      <w:r>
        <w:t xml:space="preserve">disability  </w:t>
      </w:r>
    </w:p>
    <w:p w14:paraId="05127134" w14:textId="77777777" w:rsidR="00781D96" w:rsidRDefault="004B1F1F">
      <w:pPr>
        <w:numPr>
          <w:ilvl w:val="0"/>
          <w:numId w:val="3"/>
        </w:numPr>
        <w:ind w:hanging="280"/>
      </w:pPr>
      <w:r>
        <w:t xml:space="preserve">race </w:t>
      </w:r>
      <w:r>
        <w:t>–</w:t>
      </w:r>
      <w:r>
        <w:t xml:space="preserve"> this includes ethnic or national origins, colour or nationality  </w:t>
      </w:r>
    </w:p>
    <w:p w14:paraId="2F8D7C3B" w14:textId="77777777" w:rsidR="00781D96" w:rsidRDefault="004B1F1F">
      <w:pPr>
        <w:numPr>
          <w:ilvl w:val="0"/>
          <w:numId w:val="3"/>
        </w:numPr>
        <w:ind w:hanging="280"/>
      </w:pPr>
      <w:r>
        <w:t xml:space="preserve">gender reassignment  </w:t>
      </w:r>
    </w:p>
    <w:p w14:paraId="61E3C0F1" w14:textId="77777777" w:rsidR="00781D96" w:rsidRDefault="004B1F1F">
      <w:pPr>
        <w:numPr>
          <w:ilvl w:val="0"/>
          <w:numId w:val="3"/>
        </w:numPr>
        <w:ind w:hanging="280"/>
      </w:pPr>
      <w:r>
        <w:t xml:space="preserve">maternity and pregnancy  </w:t>
      </w:r>
    </w:p>
    <w:p w14:paraId="796DD1C3" w14:textId="77777777" w:rsidR="00781D96" w:rsidRDefault="004B1F1F">
      <w:pPr>
        <w:numPr>
          <w:ilvl w:val="0"/>
          <w:numId w:val="3"/>
        </w:numPr>
        <w:ind w:hanging="280"/>
      </w:pPr>
      <w:r>
        <w:t xml:space="preserve">religion and belief - this includes non-belief  </w:t>
      </w:r>
    </w:p>
    <w:p w14:paraId="05151B7B" w14:textId="77777777" w:rsidR="00781D96" w:rsidRDefault="004B1F1F">
      <w:pPr>
        <w:numPr>
          <w:ilvl w:val="0"/>
          <w:numId w:val="3"/>
        </w:numPr>
        <w:ind w:hanging="280"/>
      </w:pPr>
      <w:r>
        <w:t xml:space="preserve">sex (also frequently referred to as gender)  </w:t>
      </w:r>
    </w:p>
    <w:p w14:paraId="15CBF80E" w14:textId="77777777" w:rsidR="00781D96" w:rsidRDefault="004B1F1F">
      <w:pPr>
        <w:numPr>
          <w:ilvl w:val="0"/>
          <w:numId w:val="3"/>
        </w:numPr>
        <w:ind w:hanging="280"/>
      </w:pPr>
      <w:r>
        <w:t xml:space="preserve">sexual orientation  </w:t>
      </w:r>
    </w:p>
    <w:p w14:paraId="4CF7F7AB" w14:textId="77777777" w:rsidR="00781D96" w:rsidRDefault="004B1F1F">
      <w:pPr>
        <w:numPr>
          <w:ilvl w:val="0"/>
          <w:numId w:val="3"/>
        </w:numPr>
        <w:ind w:hanging="280"/>
      </w:pPr>
      <w:r>
        <w:t xml:space="preserve">It also refers to marriage and civil partnership, but only in respect of the requirement to have due regard to the need to eliminate discrimination.  </w:t>
      </w:r>
    </w:p>
    <w:p w14:paraId="5FE53901" w14:textId="77777777" w:rsidR="00781D96" w:rsidRDefault="004B1F1F">
      <w:pPr>
        <w:ind w:left="-5"/>
      </w:pPr>
      <w:r>
        <w:t xml:space="preserve">For our own educational priorities, a tenth characteristic not specified in equalities legislation is socio-economic circumstances. This is a key consideration in terms of pupil premium eligibility and the closing of attainment gaps in schools and settings.  </w:t>
      </w:r>
    </w:p>
    <w:p w14:paraId="77C8CC0D" w14:textId="2191E1F8" w:rsidR="00781D96" w:rsidRDefault="004B1F1F">
      <w:pPr>
        <w:ind w:left="-5"/>
      </w:pPr>
      <w:r>
        <w:t>Black Firs</w:t>
      </w:r>
      <w:r>
        <w:t xml:space="preserve"> is committed to promoting equal opportunities which is further demonstrated through the following considerations:  </w:t>
      </w:r>
    </w:p>
    <w:p w14:paraId="6D49161E" w14:textId="77777777" w:rsidR="00781D96" w:rsidRPr="004B1F1F" w:rsidRDefault="004B1F1F">
      <w:pPr>
        <w:pStyle w:val="Heading2"/>
        <w:ind w:left="-5"/>
        <w:rPr>
          <w:color w:val="3A7C22" w:themeColor="accent6" w:themeShade="BF"/>
        </w:rPr>
      </w:pPr>
      <w:r w:rsidRPr="004B1F1F">
        <w:rPr>
          <w:color w:val="3A7C22" w:themeColor="accent6" w:themeShade="BF"/>
        </w:rPr>
        <w:lastRenderedPageBreak/>
        <w:t>Admission of pupils</w:t>
      </w:r>
      <w:r w:rsidRPr="004B1F1F">
        <w:rPr>
          <w:b w:val="0"/>
          <w:color w:val="3A7C22" w:themeColor="accent6" w:themeShade="BF"/>
        </w:rPr>
        <w:t xml:space="preserve"> </w:t>
      </w:r>
    </w:p>
    <w:p w14:paraId="27E25F6E" w14:textId="2634151F" w:rsidR="00781D96" w:rsidRDefault="004B1F1F">
      <w:pPr>
        <w:ind w:left="-5"/>
      </w:pPr>
      <w:r>
        <w:t xml:space="preserve"> Black Firs</w:t>
      </w:r>
      <w:r>
        <w:t xml:space="preserve"> follows the local authority and governing body admission policies which do not permit sex, race, colour, different faiths or disability to be used as criteria for admission or non-admission. </w:t>
      </w:r>
      <w:r>
        <w:rPr>
          <w:rFonts w:ascii="Calibri" w:eastAsia="Calibri" w:hAnsi="Calibri" w:cs="Calibri"/>
          <w:sz w:val="22"/>
        </w:rPr>
        <w:t xml:space="preserve"> </w:t>
      </w:r>
    </w:p>
    <w:p w14:paraId="3273D368" w14:textId="77777777" w:rsidR="00781D96" w:rsidRDefault="004B1F1F">
      <w:pPr>
        <w:spacing w:after="160" w:line="259" w:lineRule="auto"/>
        <w:ind w:left="0" w:firstLine="0"/>
      </w:pPr>
      <w:r>
        <w:rPr>
          <w:b/>
          <w:color w:val="2F5496"/>
        </w:rPr>
        <w:t xml:space="preserve"> </w:t>
      </w:r>
    </w:p>
    <w:p w14:paraId="20820B75" w14:textId="77777777" w:rsidR="00781D96" w:rsidRPr="004B1F1F" w:rsidRDefault="004B1F1F">
      <w:pPr>
        <w:pStyle w:val="Heading2"/>
        <w:ind w:left="-5"/>
        <w:rPr>
          <w:color w:val="3A7C22" w:themeColor="accent6" w:themeShade="BF"/>
        </w:rPr>
      </w:pPr>
      <w:r w:rsidRPr="004B1F1F">
        <w:rPr>
          <w:color w:val="3A7C22" w:themeColor="accent6" w:themeShade="BF"/>
        </w:rPr>
        <w:t>School Ethos</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37FE56B4" w14:textId="77777777" w:rsidR="00781D96" w:rsidRDefault="004B1F1F">
      <w:pPr>
        <w:ind w:left="-5"/>
      </w:pPr>
      <w:r>
        <w:t xml:space="preserve">We recognise that the overall ethos and climate of the school contributes to what our children learn from us in school; that children pick up on the values and expectations </w:t>
      </w:r>
      <w:r>
        <w:t xml:space="preserve">we promote. Children learn as much from the subtle ‘little things’ that go on, all </w:t>
      </w:r>
      <w:r>
        <w:t xml:space="preserve">the hidden messages that are so powerful </w:t>
      </w:r>
      <w:r>
        <w:t>–</w:t>
      </w:r>
      <w:r>
        <w:t xml:space="preserve"> as in their formal lessons. Consequently, we use our school ethos and values </w:t>
      </w:r>
      <w:proofErr w:type="gramStart"/>
      <w:r>
        <w:t>as a means to</w:t>
      </w:r>
      <w:proofErr w:type="gramEnd"/>
      <w:r>
        <w:t xml:space="preserve"> promote equality, a sense of belonging and self-worth.</w:t>
      </w:r>
      <w:r>
        <w:rPr>
          <w:rFonts w:ascii="Calibri" w:eastAsia="Calibri" w:hAnsi="Calibri" w:cs="Calibri"/>
          <w:sz w:val="22"/>
        </w:rPr>
        <w:t xml:space="preserve"> </w:t>
      </w:r>
    </w:p>
    <w:p w14:paraId="33511102" w14:textId="77777777" w:rsidR="00781D96" w:rsidRDefault="004B1F1F">
      <w:pPr>
        <w:ind w:left="-5"/>
      </w:pPr>
      <w:r>
        <w:t xml:space="preserve">We will endeavour to create and maintain a school ethos which is welcoming, reflective of the diverse needs around us, fosters a sense of well-being, belonging, confidence and security; that affirms individual identity and demonstrates respect for each other; that ensures time and space for </w:t>
      </w:r>
      <w:proofErr w:type="gramStart"/>
      <w:r>
        <w:t>each individual</w:t>
      </w:r>
      <w:proofErr w:type="gramEnd"/>
      <w:r>
        <w:t xml:space="preserve">; that challenges and expands horizons and encourages confidence, independence, co-operation and participation. </w:t>
      </w:r>
      <w:r>
        <w:rPr>
          <w:rFonts w:ascii="Calibri" w:eastAsia="Calibri" w:hAnsi="Calibri" w:cs="Calibri"/>
          <w:sz w:val="22"/>
        </w:rPr>
        <w:t xml:space="preserve"> </w:t>
      </w:r>
    </w:p>
    <w:p w14:paraId="4806367E" w14:textId="77777777" w:rsidR="00781D96" w:rsidRDefault="004B1F1F">
      <w:pPr>
        <w:ind w:left="-5"/>
      </w:pPr>
      <w:proofErr w:type="gramStart"/>
      <w:r>
        <w:t>In order to</w:t>
      </w:r>
      <w:proofErr w:type="gramEnd"/>
      <w:r>
        <w:t xml:space="preserve"> achieve this, we will: </w:t>
      </w:r>
      <w:r>
        <w:rPr>
          <w:rFonts w:ascii="Calibri" w:eastAsia="Calibri" w:hAnsi="Calibri" w:cs="Calibri"/>
          <w:sz w:val="22"/>
        </w:rPr>
        <w:t xml:space="preserve"> </w:t>
      </w:r>
    </w:p>
    <w:p w14:paraId="31656587" w14:textId="77777777" w:rsidR="00781D96" w:rsidRDefault="004B1F1F">
      <w:pPr>
        <w:numPr>
          <w:ilvl w:val="0"/>
          <w:numId w:val="4"/>
        </w:numPr>
      </w:pPr>
      <w:r>
        <w:t xml:space="preserve">Always challenge in an open and frank manner, behaviour and language which </w:t>
      </w:r>
      <w:r>
        <w:t xml:space="preserve">threaten the promotion of equal opportunities and take time to discuss with children the negative and damaging effect it has. </w:t>
      </w:r>
      <w:r>
        <w:rPr>
          <w:rFonts w:ascii="Calibri" w:eastAsia="Calibri" w:hAnsi="Calibri" w:cs="Calibri"/>
          <w:sz w:val="22"/>
        </w:rPr>
        <w:t xml:space="preserve"> </w:t>
      </w:r>
    </w:p>
    <w:p w14:paraId="19F4B926" w14:textId="77777777" w:rsidR="00781D96" w:rsidRDefault="004B1F1F">
      <w:pPr>
        <w:numPr>
          <w:ilvl w:val="0"/>
          <w:numId w:val="4"/>
        </w:numPr>
        <w:spacing w:after="168"/>
      </w:pPr>
      <w:r>
        <w:t>Take the opportunity to promote issues of equality, and self</w:t>
      </w:r>
      <w:r>
        <w:t xml:space="preserve">-esteem e.g. in class and assemblies. </w:t>
      </w:r>
      <w:r>
        <w:rPr>
          <w:rFonts w:ascii="Calibri" w:eastAsia="Calibri" w:hAnsi="Calibri" w:cs="Calibri"/>
          <w:sz w:val="22"/>
        </w:rPr>
        <w:t xml:space="preserve"> </w:t>
      </w:r>
    </w:p>
    <w:p w14:paraId="5C6F96C2" w14:textId="77777777" w:rsidR="00781D96" w:rsidRDefault="004B1F1F">
      <w:pPr>
        <w:numPr>
          <w:ilvl w:val="0"/>
          <w:numId w:val="4"/>
        </w:numPr>
        <w:spacing w:after="168"/>
      </w:pPr>
      <w:r>
        <w:t xml:space="preserve">Implement praise, reward and constructive feedback with due consideration for </w:t>
      </w:r>
      <w:r>
        <w:t xml:space="preserve">equality. </w:t>
      </w:r>
      <w:r>
        <w:rPr>
          <w:rFonts w:ascii="Calibri" w:eastAsia="Calibri" w:hAnsi="Calibri" w:cs="Calibri"/>
          <w:sz w:val="22"/>
        </w:rPr>
        <w:t xml:space="preserve"> </w:t>
      </w:r>
    </w:p>
    <w:p w14:paraId="3FF773E8" w14:textId="77777777" w:rsidR="00781D96" w:rsidRDefault="004B1F1F">
      <w:pPr>
        <w:numPr>
          <w:ilvl w:val="0"/>
          <w:numId w:val="4"/>
        </w:numPr>
      </w:pPr>
      <w:r>
        <w:t xml:space="preserve">Encourage a climate of openness where children feel safe and confident to raise </w:t>
      </w:r>
      <w:r>
        <w:t xml:space="preserve">issues of concern to them, bullying, racism, e-safety, taunting etc., and where the school can place a positive influence on discussion and events. </w:t>
      </w:r>
      <w:r>
        <w:rPr>
          <w:rFonts w:ascii="Calibri" w:eastAsia="Calibri" w:hAnsi="Calibri" w:cs="Calibri"/>
          <w:sz w:val="22"/>
        </w:rPr>
        <w:t xml:space="preserve"> </w:t>
      </w:r>
    </w:p>
    <w:p w14:paraId="1326668C" w14:textId="77777777" w:rsidR="00781D96" w:rsidRDefault="004B1F1F">
      <w:pPr>
        <w:numPr>
          <w:ilvl w:val="0"/>
          <w:numId w:val="4"/>
        </w:numPr>
      </w:pPr>
      <w:r>
        <w:t xml:space="preserve">Be sensitive to the needs of all individuals without placing labels on individuals or </w:t>
      </w:r>
      <w:r>
        <w:t xml:space="preserve">groups of children. This includes a commitment to offer time to each individual and ensure that individual or group needs are met. </w:t>
      </w:r>
      <w:r>
        <w:rPr>
          <w:rFonts w:ascii="Calibri" w:eastAsia="Calibri" w:hAnsi="Calibri" w:cs="Calibri"/>
          <w:sz w:val="22"/>
        </w:rPr>
        <w:t xml:space="preserve"> </w:t>
      </w:r>
    </w:p>
    <w:p w14:paraId="4338C57A" w14:textId="77777777" w:rsidR="00781D96" w:rsidRDefault="004B1F1F">
      <w:pPr>
        <w:numPr>
          <w:ilvl w:val="0"/>
          <w:numId w:val="4"/>
        </w:numPr>
        <w:spacing w:after="168"/>
      </w:pPr>
      <w:r>
        <w:t xml:space="preserve">Be aware of the power of language as a tool which can promote equality or </w:t>
      </w:r>
      <w:r>
        <w:t xml:space="preserve">perpetuate inequality. </w:t>
      </w:r>
      <w:r>
        <w:rPr>
          <w:rFonts w:ascii="Calibri" w:eastAsia="Calibri" w:hAnsi="Calibri" w:cs="Calibri"/>
          <w:sz w:val="22"/>
        </w:rPr>
        <w:t xml:space="preserve"> </w:t>
      </w:r>
    </w:p>
    <w:p w14:paraId="73FCB122" w14:textId="77777777" w:rsidR="00781D96" w:rsidRDefault="004B1F1F">
      <w:pPr>
        <w:numPr>
          <w:ilvl w:val="0"/>
          <w:numId w:val="4"/>
        </w:numPr>
      </w:pPr>
      <w:r>
        <w:lastRenderedPageBreak/>
        <w:t xml:space="preserve">Children, too, need to be made aware of their language use and its implications. In </w:t>
      </w:r>
      <w:r>
        <w:t xml:space="preserve">addition, they also need to be made aware of their part in promoting positive relationships and the ethos of the school. </w:t>
      </w:r>
      <w:r>
        <w:rPr>
          <w:rFonts w:ascii="Calibri" w:eastAsia="Calibri" w:hAnsi="Calibri" w:cs="Calibri"/>
          <w:sz w:val="22"/>
        </w:rPr>
        <w:t xml:space="preserve"> </w:t>
      </w:r>
    </w:p>
    <w:p w14:paraId="4024610F" w14:textId="77777777" w:rsidR="00781D96" w:rsidRDefault="004B1F1F">
      <w:pPr>
        <w:numPr>
          <w:ilvl w:val="0"/>
          <w:numId w:val="4"/>
        </w:numPr>
      </w:pPr>
      <w:r>
        <w:t xml:space="preserve">Encourage high aspirations and a skill set for a global citizenship by offering a range </w:t>
      </w:r>
      <w:r>
        <w:t xml:space="preserve">of opportunities and experiences to broaden and raise personal expectations as much as possible. What the child brings from home is important. In promoting equality of opportunity, we may be asking children to explore some of these values, attitudes and behaviours. We would ask our parents to support this. </w:t>
      </w:r>
      <w:r>
        <w:rPr>
          <w:rFonts w:ascii="Calibri" w:eastAsia="Calibri" w:hAnsi="Calibri" w:cs="Calibri"/>
          <w:sz w:val="22"/>
        </w:rPr>
        <w:t xml:space="preserve"> </w:t>
      </w:r>
    </w:p>
    <w:p w14:paraId="4EAC5217" w14:textId="77777777" w:rsidR="00781D96" w:rsidRPr="004B1F1F" w:rsidRDefault="004B1F1F">
      <w:pPr>
        <w:pStyle w:val="Heading2"/>
        <w:ind w:left="-5"/>
        <w:rPr>
          <w:color w:val="3A7C22" w:themeColor="accent6" w:themeShade="BF"/>
        </w:rPr>
      </w:pPr>
      <w:r w:rsidRPr="004B1F1F">
        <w:rPr>
          <w:color w:val="3A7C22" w:themeColor="accent6" w:themeShade="BF"/>
        </w:rPr>
        <w:t>Resources and Materials</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43D62DCC" w14:textId="77777777" w:rsidR="00781D96" w:rsidRDefault="004B1F1F">
      <w:pPr>
        <w:ind w:left="-5"/>
      </w:pPr>
      <w:r>
        <w:t xml:space="preserve">The provision of good quality resources and materials within the school is a high priority. These resources should: </w:t>
      </w:r>
      <w:r>
        <w:rPr>
          <w:rFonts w:ascii="Calibri" w:eastAsia="Calibri" w:hAnsi="Calibri" w:cs="Calibri"/>
          <w:sz w:val="22"/>
        </w:rPr>
        <w:t xml:space="preserve"> </w:t>
      </w:r>
    </w:p>
    <w:p w14:paraId="0AA7C51A" w14:textId="77777777" w:rsidR="00781D96" w:rsidRDefault="004B1F1F">
      <w:pPr>
        <w:numPr>
          <w:ilvl w:val="0"/>
          <w:numId w:val="5"/>
        </w:numPr>
        <w:spacing w:after="168"/>
        <w:ind w:hanging="185"/>
      </w:pPr>
      <w:r>
        <w:t xml:space="preserve">Reflect a variety of viewpoints </w:t>
      </w:r>
      <w:r>
        <w:rPr>
          <w:rFonts w:ascii="Calibri" w:eastAsia="Calibri" w:hAnsi="Calibri" w:cs="Calibri"/>
          <w:sz w:val="22"/>
        </w:rPr>
        <w:t xml:space="preserve"> </w:t>
      </w:r>
    </w:p>
    <w:p w14:paraId="61412FB0" w14:textId="77777777" w:rsidR="00781D96" w:rsidRDefault="004B1F1F">
      <w:pPr>
        <w:numPr>
          <w:ilvl w:val="0"/>
          <w:numId w:val="5"/>
        </w:numPr>
        <w:spacing w:after="2"/>
        <w:ind w:hanging="185"/>
      </w:pPr>
      <w:r>
        <w:t xml:space="preserve">Show positive images of males and females in society, including people with </w:t>
      </w:r>
    </w:p>
    <w:p w14:paraId="1CCF6A73" w14:textId="77777777" w:rsidR="00781D96" w:rsidRDefault="004B1F1F">
      <w:pPr>
        <w:ind w:left="-5"/>
      </w:pPr>
      <w:r>
        <w:t xml:space="preserve">disabilities </w:t>
      </w:r>
      <w:r>
        <w:rPr>
          <w:rFonts w:ascii="Calibri" w:eastAsia="Calibri" w:hAnsi="Calibri" w:cs="Calibri"/>
          <w:sz w:val="22"/>
        </w:rPr>
        <w:t xml:space="preserve"> </w:t>
      </w:r>
    </w:p>
    <w:p w14:paraId="5C338CC0" w14:textId="77777777" w:rsidR="00781D96" w:rsidRDefault="004B1F1F">
      <w:pPr>
        <w:numPr>
          <w:ilvl w:val="0"/>
          <w:numId w:val="5"/>
        </w:numPr>
        <w:ind w:hanging="185"/>
      </w:pPr>
      <w:r>
        <w:t>Reflect non</w:t>
      </w:r>
      <w:r>
        <w:t xml:space="preserve">-stereotypical images of all groups in a global context </w:t>
      </w:r>
      <w:r>
        <w:rPr>
          <w:rFonts w:ascii="Calibri" w:eastAsia="Calibri" w:hAnsi="Calibri" w:cs="Calibri"/>
          <w:sz w:val="22"/>
        </w:rPr>
        <w:t xml:space="preserve"> </w:t>
      </w:r>
    </w:p>
    <w:p w14:paraId="40AB8CD3" w14:textId="77777777" w:rsidR="00781D96" w:rsidRDefault="004B1F1F">
      <w:pPr>
        <w:numPr>
          <w:ilvl w:val="0"/>
          <w:numId w:val="5"/>
        </w:numPr>
        <w:spacing w:after="168"/>
        <w:ind w:hanging="185"/>
      </w:pPr>
      <w:r>
        <w:t xml:space="preserve">Include materials to raise awareness of equal opportunity issues </w:t>
      </w:r>
      <w:r>
        <w:rPr>
          <w:rFonts w:ascii="Calibri" w:eastAsia="Calibri" w:hAnsi="Calibri" w:cs="Calibri"/>
          <w:sz w:val="22"/>
        </w:rPr>
        <w:t xml:space="preserve"> </w:t>
      </w:r>
    </w:p>
    <w:p w14:paraId="104643C9" w14:textId="77777777" w:rsidR="00781D96" w:rsidRDefault="004B1F1F">
      <w:pPr>
        <w:numPr>
          <w:ilvl w:val="0"/>
          <w:numId w:val="5"/>
        </w:numPr>
        <w:spacing w:after="168"/>
        <w:ind w:hanging="185"/>
      </w:pPr>
      <w:r>
        <w:t>Be equally accessible to all members of the school community</w:t>
      </w:r>
      <w:r>
        <w:t xml:space="preserve">. </w:t>
      </w:r>
      <w:r>
        <w:rPr>
          <w:rFonts w:ascii="Calibri" w:eastAsia="Calibri" w:hAnsi="Calibri" w:cs="Calibri"/>
          <w:sz w:val="22"/>
        </w:rPr>
        <w:t xml:space="preserve"> </w:t>
      </w:r>
    </w:p>
    <w:p w14:paraId="72A33448" w14:textId="77777777" w:rsidR="00781D96" w:rsidRDefault="004B1F1F">
      <w:pPr>
        <w:ind w:left="-5"/>
      </w:pPr>
      <w:r>
        <w:t xml:space="preserve">Care will be taken with the purchase of new material to ensure resources promote positive images and avoid stereotyping. Please be aware that books which display sexism, negative images or stereotyping may have a planned place in our curriculum as a tool for discussion with the children </w:t>
      </w:r>
      <w:proofErr w:type="gramStart"/>
      <w:r>
        <w:t>in order to</w:t>
      </w:r>
      <w:proofErr w:type="gramEnd"/>
      <w:r>
        <w:t xml:space="preserve"> promote a positive understanding of the surrounding issues. Resources, including books, need to be presented as sources of evidence, which need to be interpreted, questioned and evaluated, rather than authorities which are hardened statements of fact. </w:t>
      </w:r>
      <w:r>
        <w:rPr>
          <w:rFonts w:ascii="Calibri" w:eastAsia="Calibri" w:hAnsi="Calibri" w:cs="Calibri"/>
          <w:sz w:val="22"/>
        </w:rPr>
        <w:t xml:space="preserve"> </w:t>
      </w:r>
    </w:p>
    <w:p w14:paraId="7A19AC2F" w14:textId="77777777" w:rsidR="00781D96" w:rsidRPr="004B1F1F" w:rsidRDefault="004B1F1F">
      <w:pPr>
        <w:pStyle w:val="Heading2"/>
        <w:ind w:left="-5"/>
        <w:rPr>
          <w:color w:val="3A7C22" w:themeColor="accent6" w:themeShade="BF"/>
        </w:rPr>
      </w:pPr>
      <w:r w:rsidRPr="004B1F1F">
        <w:rPr>
          <w:color w:val="3A7C22" w:themeColor="accent6" w:themeShade="BF"/>
        </w:rPr>
        <w:t>Organisation of Learning</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45EF74FE" w14:textId="77777777" w:rsidR="00781D96" w:rsidRDefault="004B1F1F">
      <w:pPr>
        <w:ind w:left="-5"/>
      </w:pPr>
      <w:r>
        <w:t xml:space="preserve">When organising groups for various activities, consideration is always given to the composition of the group to provide a balance appropriate to the activity. Staff ensure that: </w:t>
      </w:r>
      <w:r>
        <w:rPr>
          <w:rFonts w:ascii="Calibri" w:eastAsia="Calibri" w:hAnsi="Calibri" w:cs="Calibri"/>
          <w:sz w:val="22"/>
        </w:rPr>
        <w:t xml:space="preserve"> </w:t>
      </w:r>
    </w:p>
    <w:p w14:paraId="0E682019" w14:textId="77777777" w:rsidR="00781D96" w:rsidRDefault="004B1F1F">
      <w:pPr>
        <w:numPr>
          <w:ilvl w:val="0"/>
          <w:numId w:val="6"/>
        </w:numPr>
        <w:spacing w:after="168"/>
      </w:pPr>
      <w:r>
        <w:t xml:space="preserve">The class teacher ensures that all pupils are treated fairly, equally and with respect. </w:t>
      </w:r>
      <w:r>
        <w:t xml:space="preserve">We do not discriminate against any child. </w:t>
      </w:r>
      <w:r>
        <w:rPr>
          <w:rFonts w:ascii="Calibri" w:eastAsia="Calibri" w:hAnsi="Calibri" w:cs="Calibri"/>
          <w:sz w:val="22"/>
        </w:rPr>
        <w:t xml:space="preserve"> </w:t>
      </w:r>
    </w:p>
    <w:p w14:paraId="4BA4212B" w14:textId="77777777" w:rsidR="00781D96" w:rsidRDefault="004B1F1F">
      <w:pPr>
        <w:numPr>
          <w:ilvl w:val="0"/>
          <w:numId w:val="6"/>
        </w:numPr>
      </w:pPr>
      <w:r>
        <w:t xml:space="preserve">When selecting classroom material, </w:t>
      </w:r>
      <w:proofErr w:type="spellStart"/>
      <w:r>
        <w:t>teachers</w:t>
      </w:r>
      <w:proofErr w:type="spellEnd"/>
      <w:r>
        <w:t xml:space="preserve"> pay due regard to the sensitivities of all </w:t>
      </w:r>
      <w:r>
        <w:t xml:space="preserve">members of the class and do not provide material that is racist or sexist in nature. Teachers strive to provide material that gives positive images of ethnic minorities and that challenges stereotypical images of minority groups. </w:t>
      </w:r>
      <w:r>
        <w:rPr>
          <w:rFonts w:ascii="Calibri" w:eastAsia="Calibri" w:hAnsi="Calibri" w:cs="Calibri"/>
          <w:sz w:val="22"/>
        </w:rPr>
        <w:t xml:space="preserve"> </w:t>
      </w:r>
    </w:p>
    <w:p w14:paraId="72995066" w14:textId="77777777" w:rsidR="00781D96" w:rsidRDefault="004B1F1F">
      <w:pPr>
        <w:numPr>
          <w:ilvl w:val="0"/>
          <w:numId w:val="6"/>
        </w:numPr>
      </w:pPr>
      <w:r>
        <w:lastRenderedPageBreak/>
        <w:t xml:space="preserve">When designing </w:t>
      </w:r>
      <w:r>
        <w:t xml:space="preserve">the curriculum, we </w:t>
      </w:r>
      <w:proofErr w:type="gramStart"/>
      <w:r>
        <w:t>take into account</w:t>
      </w:r>
      <w:proofErr w:type="gramEnd"/>
      <w:r>
        <w:t xml:space="preserve"> the diverse community that we serve and aim to ensure that every child feels represented or reflected in the curriculum. This includes links with other communities, instruction in a range of religions and their associated festivals and celebrations, and theme days introducing the children to languages, music and food from other countries. </w:t>
      </w:r>
      <w:r>
        <w:rPr>
          <w:rFonts w:ascii="Calibri" w:eastAsia="Calibri" w:hAnsi="Calibri" w:cs="Calibri"/>
          <w:sz w:val="22"/>
        </w:rPr>
        <w:t xml:space="preserve"> </w:t>
      </w:r>
    </w:p>
    <w:p w14:paraId="7EAE5AD4" w14:textId="77777777" w:rsidR="00781D96" w:rsidRDefault="004B1F1F">
      <w:pPr>
        <w:ind w:left="-5"/>
      </w:pPr>
      <w:r>
        <w:t xml:space="preserve">We are aware that prejudice and stereotyping is caused by low self-image and ignorance. Through positive educational experiences and support for everyone's point of view, we aim to promote positive social attitudes and respect for all. All pupils are encouraged to have a voice and have their ideas valued </w:t>
      </w:r>
      <w:r>
        <w:t>–</w:t>
      </w:r>
      <w:r>
        <w:t xml:space="preserve"> this is encouraged through careful planning of lessons/learning and opportunities to share thoughts and ideas, for example through weekly </w:t>
      </w:r>
      <w:r w:rsidRPr="004B1F1F">
        <w:rPr>
          <w:highlight w:val="yellow"/>
        </w:rPr>
        <w:t>Smart School Council Assemblies.</w:t>
      </w:r>
      <w:r>
        <w:t xml:space="preserve"> </w:t>
      </w:r>
      <w:r>
        <w:rPr>
          <w:rFonts w:ascii="Calibri" w:eastAsia="Calibri" w:hAnsi="Calibri" w:cs="Calibri"/>
          <w:sz w:val="22"/>
        </w:rPr>
        <w:t xml:space="preserve"> </w:t>
      </w:r>
    </w:p>
    <w:p w14:paraId="01DF67F0" w14:textId="77777777" w:rsidR="00781D96" w:rsidRDefault="004B1F1F">
      <w:pPr>
        <w:pStyle w:val="Heading2"/>
        <w:ind w:left="-5"/>
      </w:pPr>
      <w:r w:rsidRPr="004B1F1F">
        <w:rPr>
          <w:color w:val="3A7C22" w:themeColor="accent6" w:themeShade="BF"/>
        </w:rPr>
        <w:t>Language</w:t>
      </w:r>
      <w:r>
        <w:rPr>
          <w:b w:val="0"/>
          <w:color w:val="000000"/>
        </w:rPr>
        <w:t xml:space="preserve"> </w:t>
      </w:r>
      <w:r>
        <w:rPr>
          <w:rFonts w:ascii="Calibri" w:eastAsia="Calibri" w:hAnsi="Calibri" w:cs="Calibri"/>
          <w:b w:val="0"/>
          <w:color w:val="000000"/>
          <w:sz w:val="22"/>
        </w:rPr>
        <w:t xml:space="preserve"> </w:t>
      </w:r>
    </w:p>
    <w:p w14:paraId="72A30B78" w14:textId="568EF31B" w:rsidR="00781D96" w:rsidRDefault="004B1F1F">
      <w:pPr>
        <w:ind w:left="-5"/>
      </w:pPr>
      <w:r>
        <w:t>At Black Firs</w:t>
      </w:r>
      <w:r>
        <w:t xml:space="preserve"> we recognise </w:t>
      </w:r>
      <w:r>
        <w:t xml:space="preserve">that it is important that members of the school community use appropriate language which: </w:t>
      </w:r>
      <w:r>
        <w:rPr>
          <w:rFonts w:ascii="Calibri" w:eastAsia="Calibri" w:hAnsi="Calibri" w:cs="Calibri"/>
          <w:sz w:val="22"/>
        </w:rPr>
        <w:t xml:space="preserve"> </w:t>
      </w:r>
    </w:p>
    <w:p w14:paraId="73FBFE04" w14:textId="77777777" w:rsidR="00781D96" w:rsidRDefault="004B1F1F">
      <w:pPr>
        <w:numPr>
          <w:ilvl w:val="0"/>
          <w:numId w:val="7"/>
        </w:numPr>
        <w:spacing w:after="168"/>
        <w:ind w:hanging="185"/>
      </w:pPr>
      <w:r>
        <w:t xml:space="preserve">does not offend, transmit or confirm stereotypes </w:t>
      </w:r>
      <w:r>
        <w:rPr>
          <w:rFonts w:ascii="Calibri" w:eastAsia="Calibri" w:hAnsi="Calibri" w:cs="Calibri"/>
          <w:sz w:val="22"/>
        </w:rPr>
        <w:t xml:space="preserve"> </w:t>
      </w:r>
    </w:p>
    <w:p w14:paraId="254CE74D" w14:textId="77777777" w:rsidR="00781D96" w:rsidRDefault="004B1F1F">
      <w:pPr>
        <w:numPr>
          <w:ilvl w:val="0"/>
          <w:numId w:val="7"/>
        </w:numPr>
        <w:spacing w:after="168"/>
        <w:ind w:hanging="185"/>
      </w:pPr>
      <w:r>
        <w:t xml:space="preserve">creates the conditions for all people to develop their self esteem </w:t>
      </w:r>
      <w:r>
        <w:rPr>
          <w:rFonts w:ascii="Calibri" w:eastAsia="Calibri" w:hAnsi="Calibri" w:cs="Calibri"/>
          <w:sz w:val="22"/>
        </w:rPr>
        <w:t xml:space="preserve"> </w:t>
      </w:r>
    </w:p>
    <w:p w14:paraId="12523497" w14:textId="77777777" w:rsidR="00781D96" w:rsidRDefault="004B1F1F">
      <w:pPr>
        <w:numPr>
          <w:ilvl w:val="0"/>
          <w:numId w:val="7"/>
        </w:numPr>
        <w:spacing w:after="168"/>
        <w:ind w:hanging="185"/>
      </w:pPr>
      <w:r>
        <w:t xml:space="preserve">uses correct terminology when referring to groups or individuals e.g. Inuit rather than </w:t>
      </w:r>
      <w:r>
        <w:t xml:space="preserve">Eskimo, Native Americans rather than Red Indians. </w:t>
      </w:r>
      <w:r>
        <w:rPr>
          <w:rFonts w:ascii="Calibri" w:eastAsia="Calibri" w:hAnsi="Calibri" w:cs="Calibri"/>
          <w:sz w:val="22"/>
        </w:rPr>
        <w:t xml:space="preserve"> </w:t>
      </w:r>
    </w:p>
    <w:p w14:paraId="76B8407F" w14:textId="77777777" w:rsidR="00781D96" w:rsidRDefault="004B1F1F">
      <w:pPr>
        <w:ind w:left="-5"/>
      </w:pPr>
      <w:r>
        <w:t xml:space="preserve">We undertake to make appropriate provision for all bilingual groups to ensure access to the whole curriculum. These groups may include children whose home language is not a standard form of English or pupils for whom English is not their first language.  </w:t>
      </w:r>
    </w:p>
    <w:p w14:paraId="158F3875" w14:textId="77777777" w:rsidR="00781D96" w:rsidRDefault="004B1F1F">
      <w:pPr>
        <w:ind w:left="-5"/>
      </w:pPr>
      <w:proofErr w:type="gramStart"/>
      <w:r>
        <w:t>All of</w:t>
      </w:r>
      <w:proofErr w:type="gramEnd"/>
      <w:r>
        <w:t xml:space="preserve"> our teachers challenge any incidents of prejudice or racism. We record any serious incidents on CPOMS and draw them to the attention of the headteacher. </w:t>
      </w:r>
      <w:r>
        <w:rPr>
          <w:rFonts w:ascii="Calibri" w:eastAsia="Calibri" w:hAnsi="Calibri" w:cs="Calibri"/>
          <w:sz w:val="22"/>
        </w:rPr>
        <w:t xml:space="preserve"> </w:t>
      </w:r>
    </w:p>
    <w:p w14:paraId="32759EC5" w14:textId="77777777" w:rsidR="00781D96" w:rsidRDefault="004B1F1F">
      <w:pPr>
        <w:ind w:left="-5"/>
      </w:pPr>
      <w:r>
        <w:t xml:space="preserve">Teachers support the work of ancillary or support staff and encourage them to intervene in a positive way against any occurrence of discrimination. </w:t>
      </w:r>
      <w:r>
        <w:rPr>
          <w:rFonts w:ascii="Calibri" w:eastAsia="Calibri" w:hAnsi="Calibri" w:cs="Calibri"/>
          <w:sz w:val="22"/>
        </w:rPr>
        <w:t xml:space="preserve"> </w:t>
      </w:r>
    </w:p>
    <w:p w14:paraId="6558C33B" w14:textId="77777777" w:rsidR="00781D96" w:rsidRPr="004B1F1F" w:rsidRDefault="004B1F1F">
      <w:pPr>
        <w:pStyle w:val="Heading2"/>
        <w:ind w:left="-5"/>
        <w:rPr>
          <w:color w:val="3A7C22" w:themeColor="accent6" w:themeShade="BF"/>
        </w:rPr>
      </w:pPr>
      <w:r w:rsidRPr="004B1F1F">
        <w:rPr>
          <w:color w:val="3A7C22" w:themeColor="accent6" w:themeShade="BF"/>
        </w:rPr>
        <w:t>Extra-curricular provision</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19469C35" w14:textId="77777777" w:rsidR="00781D96" w:rsidRDefault="004B1F1F">
      <w:pPr>
        <w:ind w:left="-5"/>
      </w:pPr>
      <w:r>
        <w:t xml:space="preserve">It is the policy of this school to provide equal access to activities from an early age e.g. girls playing football, boys playing netball and mixed teams wherever possible. We undertake responsibility for making contributors to extra-curricular activities (e.g. sports helpers and any non-staff members who have contact with the children) aware of the </w:t>
      </w:r>
      <w:r>
        <w:t xml:space="preserve">school’s commitment to equal opportunity. </w:t>
      </w:r>
      <w:r>
        <w:rPr>
          <w:rFonts w:ascii="Calibri" w:eastAsia="Calibri" w:hAnsi="Calibri" w:cs="Calibri"/>
          <w:sz w:val="22"/>
        </w:rPr>
        <w:t xml:space="preserve"> </w:t>
      </w:r>
    </w:p>
    <w:p w14:paraId="44E354B3" w14:textId="77777777" w:rsidR="00781D96" w:rsidRPr="004B1F1F" w:rsidRDefault="004B1F1F">
      <w:pPr>
        <w:pStyle w:val="Heading2"/>
        <w:ind w:left="-5"/>
        <w:rPr>
          <w:color w:val="3A7C22" w:themeColor="accent6" w:themeShade="BF"/>
        </w:rPr>
      </w:pPr>
      <w:r w:rsidRPr="004B1F1F">
        <w:rPr>
          <w:color w:val="3A7C22" w:themeColor="accent6" w:themeShade="BF"/>
        </w:rPr>
        <w:t>Staffing and Staff Development</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603540C0" w14:textId="77777777" w:rsidR="00781D96" w:rsidRDefault="004B1F1F">
      <w:pPr>
        <w:spacing w:after="3"/>
        <w:ind w:left="-5"/>
      </w:pPr>
      <w:r>
        <w:t xml:space="preserve">In all staff appointments the best candidate will be appointed based on strict professional criteria. We undertake to encourage the career development and </w:t>
      </w:r>
      <w:r>
        <w:lastRenderedPageBreak/>
        <w:t xml:space="preserve">aspirations of all staff. It is our policy to provide staff with training and development, which will increase awareness of the needs of different groups of pupils. We recognise the need for positive role models and distribution of responsibility among staff. </w:t>
      </w:r>
    </w:p>
    <w:p w14:paraId="7601EAE6" w14:textId="77777777" w:rsidR="00781D96" w:rsidRDefault="004B1F1F">
      <w:pPr>
        <w:ind w:left="-5"/>
      </w:pPr>
      <w:r>
        <w:t>Wherever possible this should include access to a balance of male and female staff.</w:t>
      </w:r>
      <w:r>
        <w:rPr>
          <w:rFonts w:ascii="Calibri" w:eastAsia="Calibri" w:hAnsi="Calibri" w:cs="Calibri"/>
          <w:sz w:val="22"/>
        </w:rPr>
        <w:t xml:space="preserve"> </w:t>
      </w:r>
    </w:p>
    <w:p w14:paraId="429D8200" w14:textId="77777777" w:rsidR="00781D96" w:rsidRPr="004B1F1F" w:rsidRDefault="004B1F1F">
      <w:pPr>
        <w:pStyle w:val="Heading2"/>
        <w:ind w:left="-5"/>
        <w:rPr>
          <w:color w:val="3A7C22" w:themeColor="accent6" w:themeShade="BF"/>
        </w:rPr>
      </w:pPr>
      <w:r w:rsidRPr="004B1F1F">
        <w:rPr>
          <w:color w:val="3A7C22" w:themeColor="accent6" w:themeShade="BF"/>
        </w:rPr>
        <w:t>Harassment and bullying</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2F910B00" w14:textId="77777777" w:rsidR="00781D96" w:rsidRDefault="004B1F1F">
      <w:pPr>
        <w:ind w:left="-5"/>
      </w:pPr>
      <w:r>
        <w:t xml:space="preserve">It is the duty of this school to challenge all types of discriminatory behaviour especially unwanted attentions (verbal or physical) and unwelcome or offensive remarks or </w:t>
      </w:r>
      <w:r>
        <w:t>suggestions about another persons’ appearance, character, race, disability or ability</w:t>
      </w:r>
      <w:r>
        <w:t xml:space="preserve">, sexuality or gender. The school has agreed procedures for dealing with incidents such as these (see Behaviour Policy, Anti-bullying Policy and Complaints Policy). </w:t>
      </w:r>
      <w:r>
        <w:rPr>
          <w:rFonts w:ascii="Calibri" w:eastAsia="Calibri" w:hAnsi="Calibri" w:cs="Calibri"/>
          <w:sz w:val="22"/>
        </w:rPr>
        <w:t xml:space="preserve"> </w:t>
      </w:r>
    </w:p>
    <w:p w14:paraId="6A5FC009" w14:textId="77777777" w:rsidR="00781D96" w:rsidRPr="004B1F1F" w:rsidRDefault="004B1F1F">
      <w:pPr>
        <w:pStyle w:val="Heading2"/>
        <w:ind w:left="-5"/>
        <w:rPr>
          <w:color w:val="3A7C22" w:themeColor="accent6" w:themeShade="BF"/>
        </w:rPr>
      </w:pPr>
      <w:r w:rsidRPr="004B1F1F">
        <w:rPr>
          <w:color w:val="3A7C22" w:themeColor="accent6" w:themeShade="BF"/>
        </w:rPr>
        <w:t>Monitoring and Review</w:t>
      </w:r>
      <w:r w:rsidRPr="004B1F1F">
        <w:rPr>
          <w:b w:val="0"/>
          <w:color w:val="3A7C22" w:themeColor="accent6" w:themeShade="BF"/>
        </w:rPr>
        <w:t xml:space="preserve"> </w:t>
      </w:r>
      <w:r w:rsidRPr="004B1F1F">
        <w:rPr>
          <w:rFonts w:ascii="Calibri" w:eastAsia="Calibri" w:hAnsi="Calibri" w:cs="Calibri"/>
          <w:b w:val="0"/>
          <w:color w:val="3A7C22" w:themeColor="accent6" w:themeShade="BF"/>
          <w:sz w:val="22"/>
        </w:rPr>
        <w:t xml:space="preserve"> </w:t>
      </w:r>
    </w:p>
    <w:p w14:paraId="76570C95" w14:textId="77777777" w:rsidR="00781D96" w:rsidRDefault="004B1F1F">
      <w:pPr>
        <w:ind w:left="-5"/>
      </w:pPr>
      <w:r>
        <w:t xml:space="preserve">It is the responsibility of our governing body to monitor the effectiveness of this Equal Opportunities Policy. </w:t>
      </w:r>
      <w:r>
        <w:rPr>
          <w:rFonts w:ascii="Calibri" w:eastAsia="Calibri" w:hAnsi="Calibri" w:cs="Calibri"/>
          <w:sz w:val="22"/>
        </w:rPr>
        <w:t xml:space="preserve"> </w:t>
      </w:r>
    </w:p>
    <w:p w14:paraId="048A9EE0" w14:textId="77777777" w:rsidR="00781D96" w:rsidRDefault="004B1F1F">
      <w:pPr>
        <w:ind w:left="-5"/>
      </w:pPr>
      <w:r>
        <w:t xml:space="preserve">The governing body does this by: </w:t>
      </w:r>
      <w:r>
        <w:rPr>
          <w:rFonts w:ascii="Calibri" w:eastAsia="Calibri" w:hAnsi="Calibri" w:cs="Calibri"/>
          <w:sz w:val="22"/>
        </w:rPr>
        <w:t xml:space="preserve"> </w:t>
      </w:r>
    </w:p>
    <w:p w14:paraId="54FDBCD5" w14:textId="77777777" w:rsidR="00781D96" w:rsidRDefault="004B1F1F">
      <w:pPr>
        <w:numPr>
          <w:ilvl w:val="0"/>
          <w:numId w:val="8"/>
        </w:numPr>
        <w:ind w:hanging="185"/>
      </w:pPr>
      <w:r>
        <w:t xml:space="preserve">monitoring the </w:t>
      </w:r>
      <w:r>
        <w:t xml:space="preserve">progress of pupils of minority groups and comparing it to the progress made by other pupils in the </w:t>
      </w:r>
      <w:proofErr w:type="gramStart"/>
      <w:r>
        <w:t>school;</w:t>
      </w:r>
      <w:proofErr w:type="gramEnd"/>
      <w:r>
        <w:t xml:space="preserve"> </w:t>
      </w:r>
      <w:r>
        <w:rPr>
          <w:rFonts w:ascii="Calibri" w:eastAsia="Calibri" w:hAnsi="Calibri" w:cs="Calibri"/>
          <w:sz w:val="22"/>
        </w:rPr>
        <w:t xml:space="preserve"> </w:t>
      </w:r>
    </w:p>
    <w:p w14:paraId="25421FD5" w14:textId="77777777" w:rsidR="00781D96" w:rsidRDefault="004B1F1F">
      <w:pPr>
        <w:numPr>
          <w:ilvl w:val="0"/>
          <w:numId w:val="8"/>
        </w:numPr>
        <w:ind w:hanging="185"/>
      </w:pPr>
      <w:r>
        <w:t>ensur</w:t>
      </w:r>
      <w:r>
        <w:t xml:space="preserve">ing that arrangements are made at the school for the admission of pupils with disabilities, including access to the school and equal opportunities of </w:t>
      </w:r>
      <w:proofErr w:type="gramStart"/>
      <w:r>
        <w:t>learning;</w:t>
      </w:r>
      <w:proofErr w:type="gramEnd"/>
      <w:r>
        <w:rPr>
          <w:rFonts w:ascii="Calibri" w:eastAsia="Calibri" w:hAnsi="Calibri" w:cs="Calibri"/>
          <w:sz w:val="22"/>
        </w:rPr>
        <w:t xml:space="preserve"> </w:t>
      </w:r>
    </w:p>
    <w:p w14:paraId="74CBE9CB" w14:textId="77777777" w:rsidR="00781D96" w:rsidRDefault="004B1F1F">
      <w:pPr>
        <w:numPr>
          <w:ilvl w:val="0"/>
          <w:numId w:val="8"/>
        </w:numPr>
        <w:spacing w:after="168"/>
        <w:ind w:hanging="185"/>
      </w:pPr>
      <w:r>
        <w:t>monitoring the participation of pupils of minority groups in extra</w:t>
      </w:r>
      <w:r>
        <w:t xml:space="preserve">-curricular </w:t>
      </w:r>
      <w:proofErr w:type="gramStart"/>
      <w:r>
        <w:t>activities;</w:t>
      </w:r>
      <w:proofErr w:type="gramEnd"/>
      <w:r>
        <w:t xml:space="preserve">  </w:t>
      </w:r>
    </w:p>
    <w:p w14:paraId="4DD51285" w14:textId="77777777" w:rsidR="00781D96" w:rsidRDefault="004B1F1F">
      <w:pPr>
        <w:numPr>
          <w:ilvl w:val="0"/>
          <w:numId w:val="8"/>
        </w:numPr>
        <w:ind w:hanging="185"/>
      </w:pPr>
      <w:r>
        <w:t>monitoring the staff appointment process, so that no</w:t>
      </w:r>
      <w:r>
        <w:t xml:space="preserve">-one applying for a post at this school is discriminated </w:t>
      </w:r>
      <w:proofErr w:type="gramStart"/>
      <w:r>
        <w:t>against;</w:t>
      </w:r>
      <w:proofErr w:type="gramEnd"/>
      <w:r>
        <w:t xml:space="preserve">  </w:t>
      </w:r>
    </w:p>
    <w:p w14:paraId="0234693D" w14:textId="77777777" w:rsidR="00781D96" w:rsidRDefault="004B1F1F">
      <w:pPr>
        <w:numPr>
          <w:ilvl w:val="0"/>
          <w:numId w:val="8"/>
        </w:numPr>
        <w:ind w:hanging="185"/>
      </w:pPr>
      <w:r>
        <w:t xml:space="preserve">requiring the </w:t>
      </w:r>
      <w:r>
        <w:t>headteacher to report to governors on a termly basis (h</w:t>
      </w:r>
      <w:r>
        <w:t xml:space="preserve">eadteacher’s </w:t>
      </w:r>
      <w:r>
        <w:t xml:space="preserve">report) on the impact of this </w:t>
      </w:r>
      <w:proofErr w:type="gramStart"/>
      <w:r>
        <w:t>policy;</w:t>
      </w:r>
      <w:proofErr w:type="gramEnd"/>
      <w:r>
        <w:t xml:space="preserve">  </w:t>
      </w:r>
    </w:p>
    <w:p w14:paraId="2FB5F25F" w14:textId="77777777" w:rsidR="00781D96" w:rsidRDefault="004B1F1F">
      <w:pPr>
        <w:numPr>
          <w:ilvl w:val="0"/>
          <w:numId w:val="8"/>
        </w:numPr>
        <w:spacing w:after="168"/>
        <w:ind w:hanging="185"/>
      </w:pPr>
      <w:r>
        <w:t xml:space="preserve">taking into serious consideration any complaints regarding equal opportunity issues </w:t>
      </w:r>
      <w:r>
        <w:t xml:space="preserve">from parents, staff or </w:t>
      </w:r>
      <w:proofErr w:type="gramStart"/>
      <w:r>
        <w:t>pupils;</w:t>
      </w:r>
      <w:proofErr w:type="gramEnd"/>
      <w:r>
        <w:t xml:space="preserve">  </w:t>
      </w:r>
    </w:p>
    <w:p w14:paraId="721FFC9B" w14:textId="77777777" w:rsidR="00781D96" w:rsidRDefault="004B1F1F">
      <w:pPr>
        <w:numPr>
          <w:ilvl w:val="0"/>
          <w:numId w:val="8"/>
        </w:numPr>
        <w:ind w:hanging="185"/>
      </w:pPr>
      <w:r>
        <w:t>monitoring</w:t>
      </w:r>
      <w:r>
        <w:t xml:space="preserve"> the school exclusions policy, so those pupils from minority groups are not unfairly treated.  </w:t>
      </w:r>
    </w:p>
    <w:p w14:paraId="502AABD6" w14:textId="77777777" w:rsidR="00781D96" w:rsidRDefault="004B1F1F">
      <w:pPr>
        <w:pStyle w:val="Heading2"/>
        <w:ind w:left="-5"/>
      </w:pPr>
      <w:r w:rsidRPr="004B1F1F">
        <w:rPr>
          <w:color w:val="3A7C22" w:themeColor="accent6" w:themeShade="BF"/>
        </w:rPr>
        <w:t>Legislation</w:t>
      </w:r>
      <w:r>
        <w:rPr>
          <w:b w:val="0"/>
          <w:color w:val="000000"/>
        </w:rPr>
        <w:t xml:space="preserve">  </w:t>
      </w:r>
    </w:p>
    <w:p w14:paraId="100F0F61" w14:textId="77777777" w:rsidR="00781D96" w:rsidRDefault="004B1F1F">
      <w:pPr>
        <w:ind w:left="-5"/>
      </w:pPr>
      <w:r>
        <w:t xml:space="preserve">We are bound by the legal requirements of the following legislation:  </w:t>
      </w:r>
    </w:p>
    <w:p w14:paraId="2CCDBF86" w14:textId="77777777" w:rsidR="00781D96" w:rsidRDefault="004B1F1F">
      <w:pPr>
        <w:spacing w:after="168"/>
        <w:ind w:left="-5"/>
      </w:pPr>
      <w:r>
        <w:t xml:space="preserve">Human Rights Act 1998. </w:t>
      </w:r>
      <w:r>
        <w:t xml:space="preserve">This contains a clear statement of everyone’s rights under the </w:t>
      </w:r>
      <w:r>
        <w:t xml:space="preserve">European Convention on Human Rights/ </w:t>
      </w:r>
    </w:p>
    <w:p w14:paraId="6C3955DD" w14:textId="77777777" w:rsidR="00781D96" w:rsidRDefault="004B1F1F">
      <w:pPr>
        <w:ind w:left="-5"/>
      </w:pPr>
      <w:r>
        <w:lastRenderedPageBreak/>
        <w:t xml:space="preserve">The Special Educational Needs and Disability Act (SENDA) 2001. This strengthened the right of children with special educational needs to a place in a mainstream school.  </w:t>
      </w:r>
    </w:p>
    <w:p w14:paraId="6E9FE57C" w14:textId="12E124BD" w:rsidR="00781D96" w:rsidRDefault="004B1F1F">
      <w:pPr>
        <w:ind w:left="-5"/>
      </w:pPr>
      <w:r>
        <w:t xml:space="preserve">The Equality Act 2010. The Equality Act 2010 has replaced the previous antidiscrimination laws with a single Act. It simplifies the law, removing inconsistencies and making it easier for people to understand and comply with it. It also strengthens the law to help tackle discrimination and inequality. </w:t>
      </w:r>
      <w:proofErr w:type="gramStart"/>
      <w:r>
        <w:t>The majority of</w:t>
      </w:r>
      <w:proofErr w:type="gramEnd"/>
      <w:r>
        <w:t xml:space="preserve"> the a</w:t>
      </w:r>
      <w:r>
        <w:t xml:space="preserve">ct came into force on 1 October 2010. A key measure in the Act </w:t>
      </w:r>
      <w:r>
        <w:t>–</w:t>
      </w:r>
      <w:r>
        <w:t xml:space="preserve"> the public sector Equality Duty came into force on 5th April 2011. The Equality Duty ensures that all public bodies play their part in making society fairer by tackling discrimination and providing equality of </w:t>
      </w:r>
      <w:r>
        <w:t xml:space="preserve">opportunity for all. A significant piece of terminology is ‘protected </w:t>
      </w:r>
      <w:proofErr w:type="gramStart"/>
      <w:r>
        <w:t>characteristics’</w:t>
      </w:r>
      <w:proofErr w:type="gramEnd"/>
      <w:r>
        <w:t xml:space="preserve">. </w:t>
      </w:r>
      <w:r>
        <w:t xml:space="preserve"> </w:t>
      </w:r>
    </w:p>
    <w:p w14:paraId="0733BCF6" w14:textId="77777777" w:rsidR="00781D96" w:rsidRPr="004B1F1F" w:rsidRDefault="004B1F1F">
      <w:pPr>
        <w:pStyle w:val="Heading2"/>
        <w:ind w:left="-5"/>
        <w:rPr>
          <w:color w:val="3A7C22" w:themeColor="accent6" w:themeShade="BF"/>
        </w:rPr>
      </w:pPr>
      <w:r w:rsidRPr="004B1F1F">
        <w:rPr>
          <w:color w:val="3A7C22" w:themeColor="accent6" w:themeShade="BF"/>
        </w:rPr>
        <w:t>Links to other policies</w:t>
      </w:r>
      <w:r w:rsidRPr="004B1F1F">
        <w:rPr>
          <w:b w:val="0"/>
          <w:color w:val="3A7C22" w:themeColor="accent6" w:themeShade="BF"/>
        </w:rPr>
        <w:t xml:space="preserve">  </w:t>
      </w:r>
    </w:p>
    <w:p w14:paraId="66E4E708" w14:textId="77777777" w:rsidR="00781D96" w:rsidRDefault="004B1F1F">
      <w:pPr>
        <w:spacing w:after="168"/>
        <w:ind w:left="-5"/>
      </w:pPr>
      <w:r>
        <w:t xml:space="preserve">Equality of opportunity is relevant to most of the school’s policies but has cross </w:t>
      </w:r>
      <w:r>
        <w:t xml:space="preserve">reference to the following policies:  </w:t>
      </w:r>
    </w:p>
    <w:p w14:paraId="76800A8D" w14:textId="19E21F8D" w:rsidR="00781D96" w:rsidRPr="004B1F1F" w:rsidRDefault="004B1F1F">
      <w:pPr>
        <w:ind w:left="-5"/>
        <w:rPr>
          <w:highlight w:val="yellow"/>
        </w:rPr>
      </w:pPr>
      <w:r w:rsidRPr="004B1F1F">
        <w:rPr>
          <w:highlight w:val="yellow"/>
        </w:rPr>
        <w:t>Behaviour and Relationships</w:t>
      </w:r>
      <w:r w:rsidRPr="004B1F1F">
        <w:rPr>
          <w:highlight w:val="yellow"/>
        </w:rPr>
        <w:t xml:space="preserve"> Policy </w:t>
      </w:r>
    </w:p>
    <w:p w14:paraId="2921AB99" w14:textId="77777777" w:rsidR="00781D96" w:rsidRPr="004B1F1F" w:rsidRDefault="004B1F1F">
      <w:pPr>
        <w:ind w:left="-5"/>
        <w:rPr>
          <w:highlight w:val="yellow"/>
        </w:rPr>
      </w:pPr>
      <w:r w:rsidRPr="004B1F1F">
        <w:rPr>
          <w:highlight w:val="yellow"/>
        </w:rPr>
        <w:t xml:space="preserve">Suspension and Permanent Exclusion Policy  </w:t>
      </w:r>
    </w:p>
    <w:p w14:paraId="0BC0E779" w14:textId="77777777" w:rsidR="00781D96" w:rsidRPr="004B1F1F" w:rsidRDefault="004B1F1F">
      <w:pPr>
        <w:ind w:left="-5"/>
        <w:rPr>
          <w:highlight w:val="yellow"/>
        </w:rPr>
      </w:pPr>
      <w:r w:rsidRPr="004B1F1F">
        <w:rPr>
          <w:highlight w:val="yellow"/>
        </w:rPr>
        <w:t xml:space="preserve">Anti- bullying Policy </w:t>
      </w:r>
    </w:p>
    <w:p w14:paraId="027CCD1A" w14:textId="77777777" w:rsidR="00781D96" w:rsidRPr="004B1F1F" w:rsidRDefault="004B1F1F">
      <w:pPr>
        <w:ind w:left="-5"/>
        <w:rPr>
          <w:highlight w:val="yellow"/>
        </w:rPr>
      </w:pPr>
      <w:r w:rsidRPr="004B1F1F">
        <w:rPr>
          <w:highlight w:val="yellow"/>
        </w:rPr>
        <w:t xml:space="preserve">PSHE Policy </w:t>
      </w:r>
    </w:p>
    <w:p w14:paraId="08D4FE25" w14:textId="77777777" w:rsidR="00781D96" w:rsidRPr="004B1F1F" w:rsidRDefault="004B1F1F">
      <w:pPr>
        <w:ind w:left="-5"/>
        <w:rPr>
          <w:highlight w:val="yellow"/>
        </w:rPr>
      </w:pPr>
      <w:r w:rsidRPr="004B1F1F">
        <w:rPr>
          <w:highlight w:val="yellow"/>
        </w:rPr>
        <w:t xml:space="preserve">Relationships, Sex and Health Education Policy </w:t>
      </w:r>
    </w:p>
    <w:p w14:paraId="6E267E8C" w14:textId="77777777" w:rsidR="00781D96" w:rsidRDefault="004B1F1F">
      <w:pPr>
        <w:ind w:left="-5"/>
      </w:pPr>
      <w:r w:rsidRPr="004B1F1F">
        <w:rPr>
          <w:highlight w:val="yellow"/>
        </w:rPr>
        <w:t>SEND Policy</w:t>
      </w:r>
      <w:r>
        <w:t xml:space="preserve"> </w:t>
      </w:r>
    </w:p>
    <w:sectPr w:rsidR="00781D96">
      <w:pgSz w:w="12240" w:h="15840"/>
      <w:pgMar w:top="1440" w:right="1458" w:bottom="152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52A"/>
    <w:multiLevelType w:val="hybridMultilevel"/>
    <w:tmpl w:val="18D4E7D6"/>
    <w:lvl w:ilvl="0" w:tplc="9308178E">
      <w:start w:val="1"/>
      <w:numFmt w:val="bullet"/>
      <w:lvlText w:val="•"/>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7096E6">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0224C46">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3ACABBE">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9926F1A">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B00016">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9E296D2">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244520">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4F218FC">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54185"/>
    <w:multiLevelType w:val="hybridMultilevel"/>
    <w:tmpl w:val="8FAC5714"/>
    <w:lvl w:ilvl="0" w:tplc="2CF2CDDE">
      <w:start w:val="1"/>
      <w:numFmt w:val="decimal"/>
      <w:lvlText w:val="%1."/>
      <w:lvlJc w:val="left"/>
      <w:pPr>
        <w:ind w:left="2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DE2E0D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ECE396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BD0562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67471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3C03BD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FF4984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E10F93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A6958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46357"/>
    <w:multiLevelType w:val="hybridMultilevel"/>
    <w:tmpl w:val="8D42A716"/>
    <w:lvl w:ilvl="0" w:tplc="871E1CD4">
      <w:start w:val="1"/>
      <w:numFmt w:val="bullet"/>
      <w:lvlText w:val="•"/>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114C194">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4564DE8">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562D6F4">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69EED2C">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BB60F1E">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A54DFCE">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62CCF8">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6E89A8">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F58C5"/>
    <w:multiLevelType w:val="hybridMultilevel"/>
    <w:tmpl w:val="933A7E1A"/>
    <w:lvl w:ilvl="0" w:tplc="1186988E">
      <w:start w:val="1"/>
      <w:numFmt w:val="bullet"/>
      <w:lvlText w:val="•"/>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B2D0FE">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3688036">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C2E58AA">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AD85254">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6C40536">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8CC9618">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A0E92A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A44DCE4">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701363"/>
    <w:multiLevelType w:val="hybridMultilevel"/>
    <w:tmpl w:val="DD906810"/>
    <w:lvl w:ilvl="0" w:tplc="CC14C350">
      <w:start w:val="1"/>
      <w:numFmt w:val="bullet"/>
      <w:lvlText w:val="•"/>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BAEB80C">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49C607A">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36CB8B4">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614EE36">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54E7F78">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8E081C">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8EECE58">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64196A">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12DB0"/>
    <w:multiLevelType w:val="hybridMultilevel"/>
    <w:tmpl w:val="D9EE1DE0"/>
    <w:lvl w:ilvl="0" w:tplc="5A3C2B42">
      <w:start w:val="1"/>
      <w:numFmt w:val="bullet"/>
      <w:lvlText w:val="•"/>
      <w:lvlJc w:val="left"/>
      <w:pPr>
        <w:ind w:left="1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5401AE6">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7ECC104">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92AE7AE">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98580E">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E7858A6">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484DCDE">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8F200E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6AD442">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B132D3"/>
    <w:multiLevelType w:val="hybridMultilevel"/>
    <w:tmpl w:val="F7228CBC"/>
    <w:lvl w:ilvl="0" w:tplc="7280205C">
      <w:start w:val="1"/>
      <w:numFmt w:val="bullet"/>
      <w:lvlText w:val="•"/>
      <w:lvlJc w:val="left"/>
      <w:pPr>
        <w:ind w:left="1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90D126">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0DA3E80">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448FADC">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C2A67D0">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0C8193C">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DC2ED12">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9B6BAA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2D6895A">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961896"/>
    <w:multiLevelType w:val="hybridMultilevel"/>
    <w:tmpl w:val="C1D8068E"/>
    <w:lvl w:ilvl="0" w:tplc="AEA0A330">
      <w:start w:val="1"/>
      <w:numFmt w:val="bullet"/>
      <w:lvlText w:val="•"/>
      <w:lvlJc w:val="left"/>
      <w:pPr>
        <w:ind w:left="1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923D12">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712AD74">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ABA74B6">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06D7C2">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8CA272">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B324B62">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3D8BDC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886082">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499929234">
    <w:abstractNumId w:val="4"/>
  </w:num>
  <w:num w:numId="2" w16cid:durableId="1775635026">
    <w:abstractNumId w:val="2"/>
  </w:num>
  <w:num w:numId="3" w16cid:durableId="18090663">
    <w:abstractNumId w:val="1"/>
  </w:num>
  <w:num w:numId="4" w16cid:durableId="1539048894">
    <w:abstractNumId w:val="0"/>
  </w:num>
  <w:num w:numId="5" w16cid:durableId="602153416">
    <w:abstractNumId w:val="7"/>
  </w:num>
  <w:num w:numId="6" w16cid:durableId="439683688">
    <w:abstractNumId w:val="3"/>
  </w:num>
  <w:num w:numId="7" w16cid:durableId="802961053">
    <w:abstractNumId w:val="5"/>
  </w:num>
  <w:num w:numId="8" w16cid:durableId="84937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96"/>
    <w:rsid w:val="00284B1A"/>
    <w:rsid w:val="004B1F1F"/>
    <w:rsid w:val="0078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8D35"/>
  <w15:docId w15:val="{664014F6-D090-4063-A10B-12A25174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7"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right="1767"/>
      <w:jc w:val="right"/>
      <w:outlineLvl w:val="0"/>
    </w:pPr>
    <w:rPr>
      <w:rFonts w:ascii="Tahoma" w:eastAsia="Tahoma" w:hAnsi="Tahoma" w:cs="Tahoma"/>
      <w:color w:val="F60000"/>
      <w:sz w:val="36"/>
    </w:rPr>
  </w:style>
  <w:style w:type="paragraph" w:styleId="Heading2">
    <w:name w:val="heading 2"/>
    <w:next w:val="Normal"/>
    <w:link w:val="Heading2Char"/>
    <w:uiPriority w:val="9"/>
    <w:unhideWhenUsed/>
    <w:qFormat/>
    <w:pPr>
      <w:keepNext/>
      <w:keepLines/>
      <w:spacing w:after="164" w:line="259" w:lineRule="auto"/>
      <w:ind w:left="10" w:hanging="10"/>
      <w:outlineLvl w:val="1"/>
    </w:pPr>
    <w:rPr>
      <w:rFonts w:ascii="Tahoma" w:eastAsia="Tahoma" w:hAnsi="Tahoma" w:cs="Tahoma"/>
      <w:b/>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2F5496"/>
      <w:sz w:val="24"/>
    </w:rPr>
  </w:style>
  <w:style w:type="character" w:customStyle="1" w:styleId="Heading1Char">
    <w:name w:val="Heading 1 Char"/>
    <w:link w:val="Heading1"/>
    <w:rPr>
      <w:rFonts w:ascii="Tahoma" w:eastAsia="Tahoma" w:hAnsi="Tahoma" w:cs="Tahoma"/>
      <w:color w:val="F6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Allen</dc:creator>
  <cp:keywords/>
  <cp:lastModifiedBy>Mrs Jones</cp:lastModifiedBy>
  <cp:revision>2</cp:revision>
  <dcterms:created xsi:type="dcterms:W3CDTF">2025-05-12T21:59:00Z</dcterms:created>
  <dcterms:modified xsi:type="dcterms:W3CDTF">2025-05-12T21:59:00Z</dcterms:modified>
</cp:coreProperties>
</file>