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Arial" w:cs="Arial" w:eastAsia="Arial" w:hAnsi="Arial"/>
          <w:sz w:val="22"/>
          <w:szCs w:val="22"/>
        </w:rPr>
        <w:drawing>
          <wp:inline distB="0" distT="0" distL="0" distR="0">
            <wp:extent cx="2009775" cy="2057400"/>
            <wp:effectExtent b="0" l="0" r="0" t="0"/>
            <wp:docPr descr="https://lh5.googleusercontent.com/u-Z4P9GKAIZdIrLyCpLiSlP2NmN29qaBN-pBqAZbP-W6kmo91YUrd8YWwObySBIzKe3nnFCtVXzt6FbX96BQYkmibHRBvPprH2nuTzmIVcRMZ30UniYE_bFw9aeI72ZBmzUnE4wQ" id="1" name="image1.jpg"/>
            <a:graphic>
              <a:graphicData uri="http://schemas.openxmlformats.org/drawingml/2006/picture">
                <pic:pic>
                  <pic:nvPicPr>
                    <pic:cNvPr descr="https://lh5.googleusercontent.com/u-Z4P9GKAIZdIrLyCpLiSlP2NmN29qaBN-pBqAZbP-W6kmo91YUrd8YWwObySBIzKe3nnFCtVXzt6FbX96BQYkmibHRBvPprH2nuTzmIVcRMZ30UniYE_bFw9aeI72ZBmzUnE4wQ" id="0" name="image1.jpg"/>
                    <pic:cNvPicPr preferRelativeResize="0"/>
                  </pic:nvPicPr>
                  <pic:blipFill>
                    <a:blip r:embed="rId7"/>
                    <a:srcRect b="0" l="0" r="0" t="0"/>
                    <a:stretch>
                      <a:fillRect/>
                    </a:stretch>
                  </pic:blipFill>
                  <pic:spPr>
                    <a:xfrm>
                      <a:off x="0" y="0"/>
                      <a:ext cx="2009775"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72"/>
          <w:szCs w:val="72"/>
        </w:rPr>
      </w:pPr>
      <w:r w:rsidDel="00000000" w:rsidR="00000000" w:rsidRPr="00000000">
        <w:rPr>
          <w:rFonts w:ascii="Arial" w:cs="Arial" w:eastAsia="Arial" w:hAnsi="Arial"/>
          <w:b w:val="1"/>
          <w:bCs w:val="1"/>
          <w:sz w:val="72"/>
          <w:szCs w:val="72"/>
          <w:rtl w:val="0"/>
        </w:rPr>
        <w:t xml:space="preserve">BLACKPOOL GATEWAY ACADEMY</w:t>
      </w:r>
    </w:p>
    <w:p w:rsidR="00000000" w:rsidDel="00000000" w:rsidP="00000000" w:rsidRDefault="00000000" w:rsidRPr="00000000" w14:paraId="00000006">
      <w:pPr>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14"/>
          <w:szCs w:val="14"/>
        </w:rPr>
      </w:pPr>
      <w:r w:rsidDel="00000000" w:rsidR="00000000" w:rsidRPr="00000000">
        <w:rPr>
          <w:rFonts w:ascii="Arial" w:cs="Arial" w:eastAsia="Arial" w:hAnsi="Arial"/>
          <w:b w:val="1"/>
          <w:bCs w:val="1"/>
          <w:sz w:val="62"/>
          <w:szCs w:val="62"/>
          <w:rtl w:val="0"/>
        </w:rPr>
        <w:t xml:space="preserve"> USE OF REASONABLE FORCE  POLICY</w:t>
      </w:r>
      <w:r w:rsidDel="00000000" w:rsidR="00000000" w:rsidRPr="00000000">
        <w:rPr>
          <w:rtl w:val="0"/>
        </w:rPr>
      </w:r>
    </w:p>
    <w:p w:rsidR="00000000" w:rsidDel="00000000" w:rsidP="00000000" w:rsidRDefault="00000000" w:rsidRPr="00000000" w14:paraId="00000008">
      <w:pPr>
        <w:spacing w:after="240" w:lineRule="auto"/>
        <w:rPr/>
      </w:pPr>
      <w:r w:rsidDel="00000000" w:rsidR="00000000" w:rsidRPr="00000000">
        <w:rPr>
          <w:rtl w:val="0"/>
        </w:rPr>
        <w:br w:type="textWrapping"/>
      </w:r>
    </w:p>
    <w:p w:rsidR="00000000" w:rsidDel="00000000" w:rsidP="00000000" w:rsidRDefault="00000000" w:rsidRPr="00000000" w14:paraId="00000009">
      <w:pPr>
        <w:spacing w:after="240" w:lineRule="auto"/>
        <w:rPr/>
      </w:pPr>
      <w:r w:rsidDel="00000000" w:rsidR="00000000" w:rsidRPr="00000000">
        <w:rPr>
          <w:rtl w:val="0"/>
        </w:rPr>
      </w:r>
    </w:p>
    <w:p w:rsidR="00000000" w:rsidDel="00000000" w:rsidP="00000000" w:rsidRDefault="00000000" w:rsidRPr="00000000" w14:paraId="0000000A">
      <w:pPr>
        <w:spacing w:after="240" w:lineRule="auto"/>
        <w:rPr/>
      </w:pPr>
      <w:r w:rsidDel="00000000" w:rsidR="00000000" w:rsidRPr="00000000">
        <w:rPr>
          <w:rtl w:val="0"/>
        </w:rPr>
      </w:r>
    </w:p>
    <w:p w:rsidR="00000000" w:rsidDel="00000000" w:rsidP="00000000" w:rsidRDefault="00000000" w:rsidRPr="00000000" w14:paraId="0000000B">
      <w:pPr>
        <w:spacing w:after="240" w:lineRule="auto"/>
        <w:rPr/>
      </w:pPr>
      <w:r w:rsidDel="00000000" w:rsidR="00000000" w:rsidRPr="00000000">
        <w:rPr>
          <w:rtl w:val="0"/>
        </w:rPr>
      </w:r>
    </w:p>
    <w:p w:rsidR="00000000" w:rsidDel="00000000" w:rsidP="00000000" w:rsidRDefault="00000000" w:rsidRPr="00000000" w14:paraId="0000000C">
      <w:pPr>
        <w:spacing w:after="240" w:lineRule="auto"/>
        <w:rPr/>
      </w:pPr>
      <w:r w:rsidDel="00000000" w:rsidR="00000000" w:rsidRPr="00000000">
        <w:rPr>
          <w:rtl w:val="0"/>
        </w:rPr>
      </w:r>
    </w:p>
    <w:p w:rsidR="00000000" w:rsidDel="00000000" w:rsidP="00000000" w:rsidRDefault="00000000" w:rsidRPr="00000000" w14:paraId="0000000D">
      <w:pPr>
        <w:spacing w:after="240" w:lineRule="auto"/>
        <w:rPr/>
      </w:pPr>
      <w:r w:rsidDel="00000000" w:rsidR="00000000" w:rsidRPr="00000000">
        <w:rPr>
          <w:rtl w:val="0"/>
        </w:rPr>
      </w:r>
    </w:p>
    <w:p w:rsidR="00000000" w:rsidDel="00000000" w:rsidP="00000000" w:rsidRDefault="00000000" w:rsidRPr="00000000" w14:paraId="0000000E">
      <w:pPr>
        <w:spacing w:after="240" w:lineRule="auto"/>
        <w:rPr/>
      </w:pPr>
      <w:r w:rsidDel="00000000" w:rsidR="00000000" w:rsidRPr="00000000">
        <w:rPr>
          <w:rtl w:val="0"/>
        </w:rPr>
      </w:r>
    </w:p>
    <w:p w:rsidR="00000000" w:rsidDel="00000000" w:rsidP="00000000" w:rsidRDefault="00000000" w:rsidRPr="00000000" w14:paraId="0000000F">
      <w:pPr>
        <w:spacing w:after="240" w:lineRule="auto"/>
        <w:rPr/>
      </w:pPr>
      <w:r w:rsidDel="00000000" w:rsidR="00000000" w:rsidRPr="00000000">
        <w:rPr>
          <w:rtl w:val="0"/>
        </w:rPr>
      </w:r>
    </w:p>
    <w:p w:rsidR="00000000" w:rsidDel="00000000" w:rsidP="00000000" w:rsidRDefault="00000000" w:rsidRPr="00000000" w14:paraId="00000010">
      <w:pPr>
        <w:spacing w:after="240" w:lineRule="auto"/>
        <w:rPr/>
      </w:pPr>
      <w:r w:rsidDel="00000000" w:rsidR="00000000" w:rsidRPr="00000000">
        <w:rPr>
          <w:rtl w:val="0"/>
        </w:rPr>
      </w:r>
    </w:p>
    <w:tbl>
      <w:tblPr>
        <w:tblStyle w:val="Table1"/>
        <w:tblW w:w="45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835"/>
        <w:tblGridChange w:id="0">
          <w:tblGrid>
            <w:gridCol w:w="1740"/>
            <w:gridCol w:w="28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rPr/>
            </w:pPr>
            <w:r w:rsidDel="00000000" w:rsidR="00000000" w:rsidRPr="00000000">
              <w:rPr>
                <w:rFonts w:ascii="Calibri" w:cs="Calibri" w:eastAsia="Calibri" w:hAnsi="Calibri"/>
                <w:rtl w:val="0"/>
              </w:rPr>
              <w:t xml:space="preserve">Written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rPr/>
            </w:pPr>
            <w:r w:rsidDel="00000000" w:rsidR="00000000" w:rsidRPr="00000000">
              <w:rPr>
                <w:rFonts w:ascii="Calibri" w:cs="Calibri" w:eastAsia="Calibri" w:hAnsi="Calibri"/>
                <w:rtl w:val="0"/>
              </w:rPr>
              <w:t xml:space="preserve">N.Makinson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rPr/>
            </w:pPr>
            <w:r w:rsidDel="00000000" w:rsidR="00000000" w:rsidRPr="00000000">
              <w:rPr>
                <w:rFonts w:ascii="Calibri" w:cs="Calibri" w:eastAsia="Calibri" w:hAnsi="Calibri"/>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rPr/>
            </w:pPr>
            <w:r w:rsidDel="00000000" w:rsidR="00000000" w:rsidRPr="00000000">
              <w:rPr>
                <w:rtl w:val="0"/>
              </w:rPr>
              <w:t xml:space="preserve">21.4.26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rPr/>
            </w:pPr>
            <w:r w:rsidDel="00000000" w:rsidR="00000000" w:rsidRPr="00000000">
              <w:rPr>
                <w:rFonts w:ascii="Calibri" w:cs="Calibri" w:eastAsia="Calibri" w:hAnsi="Calibri"/>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rPr/>
            </w:pPr>
            <w:r w:rsidDel="00000000" w:rsidR="00000000" w:rsidRPr="00000000">
              <w:rPr>
                <w:rFonts w:ascii="Calibri" w:cs="Calibri" w:eastAsia="Calibri" w:hAnsi="Calibri"/>
                <w:rtl w:val="0"/>
              </w:rPr>
              <w:t xml:space="preserve">01.04.27</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rPr/>
            </w:pPr>
            <w:r w:rsidDel="00000000" w:rsidR="00000000" w:rsidRPr="00000000">
              <w:rPr>
                <w:rFonts w:ascii="Calibri" w:cs="Calibri" w:eastAsia="Calibri" w:hAnsi="Calibri"/>
                <w:rtl w:val="0"/>
              </w:rPr>
              <w:t xml:space="preserve">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rPr/>
            </w:pPr>
            <w:r w:rsidDel="00000000" w:rsidR="00000000" w:rsidRPr="00000000">
              <w:rPr>
                <w:rFonts w:ascii="Calibri" w:cs="Calibri" w:eastAsia="Calibri" w:hAnsi="Calibri"/>
                <w:rtl w:val="0"/>
              </w:rPr>
              <w:t xml:space="preserve">N.Makinson</w:t>
            </w:r>
            <w:r w:rsidDel="00000000" w:rsidR="00000000" w:rsidRPr="00000000">
              <w:rPr>
                <w:rtl w:val="0"/>
              </w:rPr>
            </w:r>
          </w:p>
        </w:tc>
      </w:tr>
    </w:tbl>
    <w:p w:rsidR="00000000" w:rsidDel="00000000" w:rsidP="00000000" w:rsidRDefault="00000000" w:rsidRPr="00000000" w14:paraId="00000019">
      <w:pPr>
        <w:widowControl w:val="0"/>
        <w:jc w:val="left"/>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1C">
      <w:pPr>
        <w:jc w:val="center"/>
        <w:rPr>
          <w:rFonts w:ascii="Arial" w:cs="Arial" w:eastAsia="Arial" w:hAnsi="Arial"/>
          <w:b w:val="1"/>
          <w:bCs w:val="1"/>
          <w:sz w:val="36"/>
          <w:szCs w:val="36"/>
          <w:u w:val="single"/>
        </w:rPr>
      </w:pPr>
      <w:r w:rsidDel="00000000" w:rsidR="00000000" w:rsidRPr="00000000">
        <w:rPr>
          <w:rFonts w:ascii="Arial" w:cs="Arial" w:eastAsia="Arial" w:hAnsi="Arial"/>
          <w:b w:val="1"/>
          <w:bCs w:val="1"/>
          <w:sz w:val="36"/>
          <w:szCs w:val="36"/>
          <w:u w:val="single"/>
          <w:rtl w:val="0"/>
        </w:rPr>
        <w:t xml:space="preserve">Use of Reasonable Force Policy</w:t>
      </w:r>
    </w:p>
    <w:p w:rsidR="00000000" w:rsidDel="00000000" w:rsidP="00000000" w:rsidRDefault="00000000" w:rsidRPr="00000000" w14:paraId="0000001D">
      <w:pPr>
        <w:rPr>
          <w:sz w:val="38"/>
          <w:szCs w:val="38"/>
        </w:rPr>
      </w:pPr>
      <w:r w:rsidDel="00000000" w:rsidR="00000000" w:rsidRPr="00000000">
        <w:rPr>
          <w:rtl w:val="0"/>
        </w:rPr>
      </w:r>
    </w:p>
    <w:p w:rsidR="00000000" w:rsidDel="00000000" w:rsidP="00000000" w:rsidRDefault="00000000" w:rsidRPr="00000000" w14:paraId="0000001E">
      <w:pPr>
        <w:rPr>
          <w:rFonts w:ascii="Arial" w:cs="Arial" w:eastAsia="Arial" w:hAnsi="Arial"/>
          <w:sz w:val="36"/>
          <w:szCs w:val="36"/>
        </w:rPr>
      </w:pPr>
      <w:r w:rsidDel="00000000" w:rsidR="00000000" w:rsidRPr="00000000">
        <w:rPr>
          <w:rtl w:val="0"/>
        </w:rPr>
      </w:r>
    </w:p>
    <w:tbl>
      <w:tblPr>
        <w:tblStyle w:val="Table2"/>
        <w:tblW w:w="1046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tcBorders>
              <w:top w:color="0b5394" w:space="0" w:sz="18" w:val="single"/>
              <w:left w:color="0b5394" w:space="0" w:sz="18" w:val="single"/>
              <w:bottom w:color="0b5394" w:space="0" w:sz="18" w:val="single"/>
              <w:right w:color="0b5394"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1c4587"/>
                <w:sz w:val="22"/>
                <w:szCs w:val="22"/>
              </w:rPr>
            </w:pPr>
            <w:r w:rsidDel="00000000" w:rsidR="00000000" w:rsidRPr="00000000">
              <w:rPr>
                <w:rFonts w:ascii="Arial" w:cs="Arial" w:eastAsia="Arial" w:hAnsi="Arial"/>
                <w:color w:val="0b5394"/>
                <w:sz w:val="22"/>
                <w:szCs w:val="22"/>
                <w:rtl w:val="0"/>
              </w:rPr>
              <w:t xml:space="preserve">I</w:t>
            </w:r>
            <w:r w:rsidDel="00000000" w:rsidR="00000000" w:rsidRPr="00000000">
              <w:rPr>
                <w:rFonts w:ascii="Arial" w:cs="Arial" w:eastAsia="Arial" w:hAnsi="Arial"/>
                <w:color w:val="1c4587"/>
                <w:sz w:val="22"/>
                <w:szCs w:val="22"/>
                <w:rtl w:val="0"/>
              </w:rPr>
              <w:t xml:space="preserve">nformation for all Stakeholders: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1c4587"/>
                <w:sz w:val="22"/>
                <w:szCs w:val="22"/>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1c4587"/>
                <w:sz w:val="22"/>
                <w:szCs w:val="22"/>
              </w:rPr>
            </w:pPr>
            <w:r w:rsidDel="00000000" w:rsidR="00000000" w:rsidRPr="00000000">
              <w:rPr>
                <w:rFonts w:ascii="Arial" w:cs="Arial" w:eastAsia="Arial" w:hAnsi="Arial"/>
                <w:color w:val="1c4587"/>
                <w:sz w:val="22"/>
                <w:szCs w:val="22"/>
                <w:rtl w:val="0"/>
              </w:rPr>
              <w:t xml:space="preserve">Use of reasonable force which we term ‘positive handling’ at Gateway is only used in the wellbeing and safeguarding interests of all pupils and staff</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1c4587"/>
                <w:sz w:val="22"/>
                <w:szCs w:val="22"/>
              </w:rPr>
            </w:pPr>
            <w:r w:rsidDel="00000000" w:rsidR="00000000" w:rsidRPr="00000000">
              <w:rPr>
                <w:rFonts w:ascii="Arial" w:cs="Arial" w:eastAsia="Arial" w:hAnsi="Arial"/>
                <w:color w:val="1c4587"/>
                <w:sz w:val="22"/>
                <w:szCs w:val="22"/>
                <w:rtl w:val="0"/>
              </w:rPr>
              <w:t xml:space="preserve">Positive handling is used as a last resort and only when all de-escalation strategies have been used.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1c4587"/>
                <w:sz w:val="22"/>
                <w:szCs w:val="22"/>
              </w:rPr>
            </w:pPr>
            <w:r w:rsidDel="00000000" w:rsidR="00000000" w:rsidRPr="00000000">
              <w:rPr>
                <w:rFonts w:ascii="Arial" w:cs="Arial" w:eastAsia="Arial" w:hAnsi="Arial"/>
                <w:color w:val="1c4587"/>
                <w:sz w:val="22"/>
                <w:szCs w:val="22"/>
                <w:rtl w:val="0"/>
              </w:rPr>
              <w:t xml:space="preserve">Positive handling is used when the child(ren) in question poses an immediate danger or threat to themselves or others including staff.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1c4587"/>
                <w:sz w:val="22"/>
                <w:szCs w:val="22"/>
              </w:rPr>
            </w:pPr>
            <w:r w:rsidDel="00000000" w:rsidR="00000000" w:rsidRPr="00000000">
              <w:rPr>
                <w:rFonts w:ascii="Arial" w:cs="Arial" w:eastAsia="Arial" w:hAnsi="Arial"/>
                <w:color w:val="1c4587"/>
                <w:sz w:val="22"/>
                <w:szCs w:val="22"/>
                <w:rtl w:val="0"/>
              </w:rPr>
              <w:t xml:space="preserve">Positive handling will only be used by staff who have been trained in the agreed Team Teach strategies and the circumstances warrant restrictive Positive handling. </w:t>
            </w:r>
          </w:p>
        </w:tc>
      </w:tr>
    </w:tbl>
    <w:p w:rsidR="00000000" w:rsidDel="00000000" w:rsidP="00000000" w:rsidRDefault="00000000" w:rsidRPr="00000000" w14:paraId="00000025">
      <w:pPr>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1.Introduction</w:t>
      </w:r>
    </w:p>
    <w:p w:rsidR="00000000" w:rsidDel="00000000" w:rsidP="00000000" w:rsidRDefault="00000000" w:rsidRPr="00000000" w14:paraId="00000027">
      <w:pPr>
        <w:jc w:val="cente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b w:val="1"/>
          <w:bCs w:val="1"/>
          <w:i w:val="1"/>
          <w:iCs w:val="1"/>
          <w:color w:val="000000"/>
          <w:sz w:val="22"/>
          <w:szCs w:val="22"/>
        </w:rPr>
      </w:pPr>
      <w:r w:rsidDel="00000000" w:rsidR="00000000" w:rsidRPr="00000000">
        <w:rPr>
          <w:rFonts w:ascii="Arial" w:cs="Arial" w:eastAsia="Arial" w:hAnsi="Arial"/>
          <w:b w:val="1"/>
          <w:bCs w:val="1"/>
          <w:i w:val="1"/>
          <w:iCs w:val="1"/>
          <w:color w:val="000000"/>
          <w:sz w:val="22"/>
          <w:szCs w:val="22"/>
          <w:rtl w:val="0"/>
        </w:rPr>
        <w:t xml:space="preserve">“The Governors and staff of </w:t>
      </w:r>
      <w:r w:rsidDel="00000000" w:rsidR="00000000" w:rsidRPr="00000000">
        <w:rPr>
          <w:rFonts w:ascii="Arial" w:cs="Arial" w:eastAsia="Arial" w:hAnsi="Arial"/>
          <w:b w:val="1"/>
          <w:bCs w:val="1"/>
          <w:i w:val="1"/>
          <w:iCs w:val="1"/>
          <w:sz w:val="22"/>
          <w:szCs w:val="22"/>
          <w:rtl w:val="0"/>
        </w:rPr>
        <w:t xml:space="preserve">Blackpool Gateway Academy</w:t>
      </w:r>
      <w:r w:rsidDel="00000000" w:rsidR="00000000" w:rsidRPr="00000000">
        <w:rPr>
          <w:rFonts w:ascii="Arial" w:cs="Arial" w:eastAsia="Arial" w:hAnsi="Arial"/>
          <w:b w:val="1"/>
          <w:bCs w:val="1"/>
          <w:i w:val="1"/>
          <w:iCs w:val="1"/>
          <w:color w:val="000000"/>
          <w:sz w:val="22"/>
          <w:szCs w:val="22"/>
          <w:rtl w:val="0"/>
        </w:rPr>
        <w:t xml:space="preserve"> aim to provide high quality educational provision in a caring, safe and secure environment for all pupils.” </w:t>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provides a framework for the use of positive handling and reasonable force, taking into account Section 93 of the Education and Inspections Act 2006. The primary objective is to clarify the power to use force so that staff feel confident when its use is necessary and to define the responsibilities of school leaders and the Governing Body.</w:t>
      </w:r>
    </w:p>
    <w:p w:rsidR="00000000" w:rsidDel="00000000" w:rsidP="00000000" w:rsidRDefault="00000000" w:rsidRPr="00000000" w14:paraId="0000002C">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term ‘reasonable force’ encompasses physical contact used by staff to control or restrain pupils. ‘Reasonable in the circumstances’ means using no more force than is required to achieve the desired result. Control refers to passive physical contact, such as blocking a path, or active contact like leading a pupil by the arm. Restraint is used in more extreme circumstances, such as physically holding a pupil back to prevent violence. There is no legal definition of reasonable force; its use is only regarded as reasonable if the circumstances warrant it and the force used is proportional to the level of challenging behaviour.</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2. Legal Power and Authorisation </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Under Section 93 of the Education and Inspections Act 2006, all members of school staff have a legal power to use reasonable force. This power also extends to individuals temporarily authorised by the Headteacher, such as unpaid volunteers or parents on school-organised visits. At Gateway, only staff who have satisfactorily completed Team Teach training are authorised to use specific restrictive positive handling techniques. Refresher training for these authorised staff will take place annually. Lawful use of this power provides a robust defence against related criminal prosecution or legal action.</w:t>
      </w:r>
    </w:p>
    <w:p w:rsidR="00000000" w:rsidDel="00000000" w:rsidP="00000000" w:rsidRDefault="00000000" w:rsidRPr="00000000" w14:paraId="00000031">
      <w:pPr>
        <w:spacing w:after="240" w:before="240"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3. When Reasonable Force May be Used</w:t>
      </w:r>
    </w:p>
    <w:p w:rsidR="00000000" w:rsidDel="00000000" w:rsidP="00000000" w:rsidRDefault="00000000" w:rsidRPr="00000000" w14:paraId="00000032">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Reasonable force must only be used as a last resort once all de-escalation strategies have been exhausted. It may be used to prevent pupils from hurting themselves or others, damaging property, or causing disorder. Specific examples include:</w:t>
      </w:r>
    </w:p>
    <w:p w:rsidR="00000000" w:rsidDel="00000000" w:rsidP="00000000" w:rsidRDefault="00000000" w:rsidRPr="00000000" w14:paraId="00000033">
      <w:pPr>
        <w:numPr>
          <w:ilvl w:val="0"/>
          <w:numId w:val="1"/>
        </w:numP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Removing a disruptive pupil who refuses an instruction to leave a classroom.</w:t>
      </w:r>
    </w:p>
    <w:p w:rsidR="00000000" w:rsidDel="00000000" w:rsidP="00000000" w:rsidRDefault="00000000" w:rsidRPr="00000000" w14:paraId="00000034">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Preventing a pupil from attacking a staff member or another pupil.</w:t>
      </w:r>
    </w:p>
    <w:p w:rsidR="00000000" w:rsidDel="00000000" w:rsidP="00000000" w:rsidRDefault="00000000" w:rsidRPr="00000000" w14:paraId="00000035">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Restraining a pupil at risk of harming themselves through physical outbursts.</w:t>
      </w:r>
    </w:p>
    <w:p w:rsidR="00000000" w:rsidDel="00000000" w:rsidP="00000000" w:rsidRDefault="00000000" w:rsidRPr="00000000" w14:paraId="00000036">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Preventing a pupil from leaving a classroom where doing so would risk their safety.</w:t>
      </w:r>
    </w:p>
    <w:p w:rsidR="00000000" w:rsidDel="00000000" w:rsidP="00000000" w:rsidRDefault="00000000" w:rsidRPr="00000000" w14:paraId="00000037">
      <w:pPr>
        <w:numPr>
          <w:ilvl w:val="0"/>
          <w:numId w:val="1"/>
        </w:numP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Searching a pupil without consent for prohibited items such as weapons, alcohol or illegal drugs.</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4. Accepted Positive Handlings techniques which can be used</w:t>
      </w:r>
    </w:p>
    <w:p w:rsidR="00000000" w:rsidDel="00000000" w:rsidP="00000000" w:rsidRDefault="00000000" w:rsidRPr="00000000" w14:paraId="0000003C">
      <w:pPr>
        <w:jc w:val="left"/>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Listed below are the accepted Team Teach strategies that have been taught to staff. </w:t>
      </w:r>
    </w:p>
    <w:p w:rsidR="00000000" w:rsidDel="00000000" w:rsidP="00000000" w:rsidRDefault="00000000" w:rsidRPr="00000000" w14:paraId="0000003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 range of personal safety responses to deal with: </w:t>
      </w:r>
    </w:p>
    <w:p w:rsidR="00000000" w:rsidDel="00000000" w:rsidP="00000000" w:rsidRDefault="00000000" w:rsidRPr="00000000" w14:paraId="0000004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Wrist &amp; hair grabs </w:t>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Neck holds </w:t>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rtl w:val="0"/>
        </w:rPr>
        <w:t xml:space="preserve">Bites </w:t>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Punches &amp; kicks</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Guides, escorts and restraints: </w:t>
      </w:r>
    </w:p>
    <w:p w:rsidR="00000000" w:rsidDel="00000000" w:rsidP="00000000" w:rsidRDefault="00000000" w:rsidRPr="00000000" w14:paraId="0000004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These provide a graded and gradual response aimed at intervening with the appropriate amount of reasonable force. Restraints where 2 people are used will be deemed as a more restrictive hold. As the level of positive handling increases so does the risk of injury to all concerned; staff need to make a risk assessment based on the situation as to the level at which they are going to intervene. </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Initial strategies for positive handling:</w:t>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Single Person Standing / walking</w:t>
      </w:r>
      <w:r w:rsidDel="00000000" w:rsidR="00000000" w:rsidRPr="00000000">
        <w:rPr>
          <w:rtl w:val="0"/>
        </w:rPr>
      </w:r>
    </w:p>
    <w:p w:rsidR="00000000" w:rsidDel="00000000" w:rsidP="00000000" w:rsidRDefault="00000000" w:rsidRPr="00000000" w14:paraId="0000004D">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Guiding away  (C Hands)  </w:t>
      </w:r>
      <w:r w:rsidDel="00000000" w:rsidR="00000000" w:rsidRPr="00000000">
        <w:rPr>
          <w:rtl w:val="0"/>
        </w:rPr>
      </w:r>
    </w:p>
    <w:p w:rsidR="00000000" w:rsidDel="00000000" w:rsidP="00000000" w:rsidRDefault="00000000" w:rsidRPr="00000000" w14:paraId="0000004E">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Shield/block </w:t>
      </w: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sz w:val="22"/>
          <w:szCs w:val="22"/>
          <w:rtl w:val="0"/>
        </w:rPr>
        <w:t xml:space="preserve">The above techniques are deemed to be acceptable actions that do not require positive handling documentation.</w:t>
      </w:r>
    </w:p>
    <w:p w:rsidR="00000000" w:rsidDel="00000000" w:rsidP="00000000" w:rsidRDefault="00000000" w:rsidRPr="00000000" w14:paraId="00000051">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Techniques for one person:</w:t>
      </w:r>
    </w:p>
    <w:p w:rsidR="00000000" w:rsidDel="00000000" w:rsidP="00000000" w:rsidRDefault="00000000" w:rsidRPr="00000000" w14:paraId="00000053">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Single Person -Double Elbow</w:t>
      </w:r>
      <w:r w:rsidDel="00000000" w:rsidR="00000000" w:rsidRPr="00000000">
        <w:rPr>
          <w:rtl w:val="0"/>
        </w:rPr>
      </w:r>
    </w:p>
    <w:p w:rsidR="00000000" w:rsidDel="00000000" w:rsidP="00000000" w:rsidRDefault="00000000" w:rsidRPr="00000000" w14:paraId="00000055">
      <w:pPr>
        <w:numPr>
          <w:ilvl w:val="0"/>
          <w:numId w:val="4"/>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Small Person Hold to seat (guided towards bean bag- then accompanied by another adult)</w:t>
      </w:r>
      <w:r w:rsidDel="00000000" w:rsidR="00000000" w:rsidRPr="00000000">
        <w:rPr>
          <w:rtl w:val="0"/>
        </w:rPr>
      </w:r>
    </w:p>
    <w:p w:rsidR="00000000" w:rsidDel="00000000" w:rsidP="00000000" w:rsidRDefault="00000000" w:rsidRPr="00000000" w14:paraId="0000005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Techniques for two people:</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Single Elbow (stationary hold, not to be used to move pupils)</w:t>
      </w:r>
      <w:r w:rsidDel="00000000" w:rsidR="00000000" w:rsidRPr="00000000">
        <w:rPr>
          <w:rtl w:val="0"/>
        </w:rPr>
      </w:r>
    </w:p>
    <w:p w:rsidR="00000000" w:rsidDel="00000000" w:rsidP="00000000" w:rsidRDefault="00000000" w:rsidRPr="00000000" w14:paraId="0000005A">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Figure of Four (stationary hold, not to be used to move pupils)</w:t>
      </w:r>
      <w:r w:rsidDel="00000000" w:rsidR="00000000" w:rsidRPr="00000000">
        <w:rPr>
          <w:rtl w:val="0"/>
        </w:rPr>
      </w:r>
    </w:p>
    <w:p w:rsidR="00000000" w:rsidDel="00000000" w:rsidP="00000000" w:rsidRDefault="00000000" w:rsidRPr="00000000" w14:paraId="0000005B">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Double Elbow – This can be used to move pupils but every effort should be made to allow the pupil to sit in an appropriate chair, not to be used when the child is seated. </w:t>
      </w:r>
      <w:r w:rsidDel="00000000" w:rsidR="00000000" w:rsidRPr="00000000">
        <w:rPr>
          <w:rtl w:val="0"/>
        </w:rPr>
      </w:r>
    </w:p>
    <w:p w:rsidR="00000000" w:rsidDel="00000000" w:rsidP="00000000" w:rsidRDefault="00000000" w:rsidRPr="00000000" w14:paraId="0000005C">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Small Person Hold – (Use of a bean bag required, child to sit on bean bag whilst supported by adults)</w:t>
      </w: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sz w:val="18"/>
          <w:szCs w:val="18"/>
          <w:rtl w:val="0"/>
        </w:rPr>
        <w:t xml:space="preserve">NB. Ground Recovery holds are the most restrictive and carry the highest risk. Therefore, apart from two Team Teach tutors, staff are not taught floor holds. Exceptions may occur if the child is already on the floor when a Positive Handling has begun.</w:t>
      </w:r>
    </w:p>
    <w:p w:rsidR="00000000" w:rsidDel="00000000" w:rsidP="00000000" w:rsidRDefault="00000000" w:rsidRPr="00000000" w14:paraId="0000005F">
      <w:pP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sz w:val="22"/>
          <w:szCs w:val="22"/>
          <w:rtl w:val="0"/>
        </w:rPr>
        <w:t xml:space="preserve">Training on Positive Handling given to staff will include sections on the background, theory and rationale behind the Team Teach approach as well as an understanding of personal space and body language before any Positive Handling techniques are taught. </w:t>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acknowledges its legal duty to make reasonable adjustments for disabled children and those with Special Educational Needs (SEN). The judgement to use force must account for the specific needs of the pupil concerned. Decisions on positive handling will always consider the age, cultural background, gender, stature and medical history of the student. </w:t>
      </w:r>
    </w:p>
    <w:p w:rsidR="00000000" w:rsidDel="00000000" w:rsidP="00000000" w:rsidRDefault="00000000" w:rsidRPr="00000000" w14:paraId="00000063">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is always unlawful to use force as a punishment. In accordance with expert guidance, staff must not use the ‘seated double embrace’, the ‘double basket-hold’ or the ‘nose distraction technique’ as these present unacceptable risks. Gateway staff are taught to avoid any actions that might cause injury, though it is acknowledged that in extreme cases, injury may not always be avoidable.</w:t>
      </w:r>
    </w:p>
    <w:p w:rsidR="00000000" w:rsidDel="00000000" w:rsidP="00000000" w:rsidRDefault="00000000" w:rsidRPr="00000000" w14:paraId="00000064">
      <w:pPr>
        <w:spacing w:after="240" w:befor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4. Positive Handling in Context / Risk Assessment</w:t>
      </w:r>
    </w:p>
    <w:p w:rsidR="00000000" w:rsidDel="00000000" w:rsidP="00000000" w:rsidRDefault="00000000" w:rsidRPr="00000000" w14:paraId="00000068">
      <w:pPr>
        <w:jc w:val="cente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Positive Handling is never seen in isolation at Blackpool Gateway Academy. It is but one strategy available to staff and should always be seen as a last resort when all other strategies have failed. Positive Handlings can be placed in 2 broad categories: </w:t>
      </w:r>
    </w:p>
    <w:p w:rsidR="00000000" w:rsidDel="00000000" w:rsidP="00000000" w:rsidRDefault="00000000" w:rsidRPr="00000000" w14:paraId="000000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Emergency Interventions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Emergency Interventions will involve staff employing, where necessary, one or a combination of the strategies mentioned in the previous section in response to an incident. This will occur when all other strategies have been exhausted or the incident requires a rapid physical response. </w:t>
        <w:tab/>
        <w:tab/>
        <w:tab/>
        <w:tab/>
        <w:tab/>
        <w:tab/>
        <w:tab/>
        <w:tab/>
        <w:tab/>
        <w:tab/>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Planned Interventions, Self Regulation Plans and Positive Handling Plans</w:t>
      </w:r>
    </w:p>
    <w:p w:rsidR="00000000" w:rsidDel="00000000" w:rsidP="00000000" w:rsidRDefault="00000000" w:rsidRPr="00000000" w14:paraId="0000007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Planned interventions involve staff employing, where necessary, one or a combination of the Team Teach positive handling strategies as an agreed response to an identified behaviour. As outlined in the paragraph 32 of the guidance, Blackpool Gateway Academy makes Positive Handling Plans where it is known that force is more likely to be necessary to restrain a particular pupil, this is created alongside their Self Regulation Plan which details triggers for the child and trusted adults to support when a child becomes dysregulated. Positive Handling Plans will be written jointly by the class teacher and a Team Teach trainer. </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Self Regulation Plans and Positive Handling Plans will not be needed for all pupils. However, if a pupil has had to be restrained on one or more occasion a Positive Handling Plan and/or Self Regulation Plan must be put into place for them. Pupils may demonstrate certain behaviours which are causing concern and it is these behaviours which are targeted. </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Positive Handling Plans and Self Regulation Plans for all pupils are accessible on the shared drive and are circulated to all Team Teach trained staff by e-mail. Any changes to plans are also shared with staff promptly via email.     </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Reducing the likelihood of situations arising where use of reasonable force may be required.</w:t>
      </w: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At Blackpool Gateway Academy the use of strategies designed to deal with situations in a non-physical manner are at the forefront of all pupil management.</w:t>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This can be evidenced by:</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work undertaken as part of the Team Teach training and ongoing re-training, which focuses on the 95% use of non-physical pupil management methods. </w:t>
      </w:r>
    </w:p>
    <w:p w:rsidR="00000000" w:rsidDel="00000000" w:rsidP="00000000" w:rsidRDefault="00000000" w:rsidRPr="00000000" w14:paraId="0000007D">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Relationships, Nurture and Behaviour Policy, which outlines the schools use of positive pupil management, interaction and de-escalation techniques. It also takes into account the extensive work the school has undertaken with regard to the work of ‘Bill Rodgers’ and his positive behaviour management techniques.</w:t>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F">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5. Reporting and Monitoring of Incidents</w:t>
      </w:r>
    </w:p>
    <w:p w:rsidR="00000000" w:rsidDel="00000000" w:rsidP="00000000" w:rsidRDefault="00000000" w:rsidRPr="00000000" w14:paraId="00000080">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sz w:val="22"/>
          <w:szCs w:val="22"/>
          <w:rtl w:val="0"/>
        </w:rPr>
        <w:t xml:space="preserve">All incidents involving positive handling must be recorded using the school’s </w:t>
      </w:r>
      <w:r w:rsidDel="00000000" w:rsidR="00000000" w:rsidRPr="00000000">
        <w:rPr>
          <w:rFonts w:ascii="Arial" w:cs="Arial" w:eastAsia="Arial" w:hAnsi="Arial"/>
          <w:b w:val="1"/>
          <w:bCs w:val="1"/>
          <w:sz w:val="22"/>
          <w:szCs w:val="22"/>
          <w:rtl w:val="0"/>
        </w:rPr>
        <w:t xml:space="preserve">CPOMS system</w:t>
      </w:r>
      <w:r w:rsidDel="00000000" w:rsidR="00000000" w:rsidRPr="00000000">
        <w:rPr>
          <w:rFonts w:ascii="Arial" w:cs="Arial" w:eastAsia="Arial" w:hAnsi="Arial"/>
          <w:sz w:val="22"/>
          <w:szCs w:val="22"/>
          <w:rtl w:val="0"/>
        </w:rPr>
        <w:t xml:space="preserve">. This log is also accompanied by a positive handling form which details:</w:t>
      </w:r>
    </w:p>
    <w:p w:rsidR="00000000" w:rsidDel="00000000" w:rsidP="00000000" w:rsidRDefault="00000000" w:rsidRPr="00000000" w14:paraId="00000082">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Date and time of intervention</w:t>
      </w:r>
    </w:p>
    <w:p w:rsidR="00000000" w:rsidDel="00000000" w:rsidP="00000000" w:rsidRDefault="00000000" w:rsidRPr="00000000" w14:paraId="00000083">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Name of child</w:t>
      </w:r>
    </w:p>
    <w:p w:rsidR="00000000" w:rsidDel="00000000" w:rsidP="00000000" w:rsidRDefault="00000000" w:rsidRPr="00000000" w14:paraId="00000084">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Pupil’s class and year group</w:t>
      </w:r>
    </w:p>
    <w:p w:rsidR="00000000" w:rsidDel="00000000" w:rsidP="00000000" w:rsidRDefault="00000000" w:rsidRPr="00000000" w14:paraId="0000008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Place of intervention</w:t>
      </w:r>
    </w:p>
    <w:p w:rsidR="00000000" w:rsidDel="00000000" w:rsidP="00000000" w:rsidRDefault="00000000" w:rsidRPr="00000000" w14:paraId="00000086">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Name of staff involved</w:t>
      </w:r>
    </w:p>
    <w:p w:rsidR="00000000" w:rsidDel="00000000" w:rsidP="00000000" w:rsidRDefault="00000000" w:rsidRPr="00000000" w14:paraId="00000087">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Reasons for intervention</w:t>
      </w:r>
    </w:p>
    <w:p w:rsidR="00000000" w:rsidDel="00000000" w:rsidP="00000000" w:rsidRDefault="00000000" w:rsidRPr="00000000" w14:paraId="00000088">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of lead up to intervention</w:t>
      </w:r>
    </w:p>
    <w:p w:rsidR="00000000" w:rsidDel="00000000" w:rsidP="00000000" w:rsidRDefault="00000000" w:rsidRPr="00000000" w14:paraId="00000089">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De-escalation techniques used</w:t>
      </w:r>
    </w:p>
    <w:p w:rsidR="00000000" w:rsidDel="00000000" w:rsidP="00000000" w:rsidRDefault="00000000" w:rsidRPr="00000000" w14:paraId="0000008A">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Details of the incident</w:t>
      </w:r>
    </w:p>
    <w:p w:rsidR="00000000" w:rsidDel="00000000" w:rsidP="00000000" w:rsidRDefault="00000000" w:rsidRPr="00000000" w14:paraId="0000008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Forms of Positive Handling/ Team Teach restraints used</w:t>
      </w:r>
    </w:p>
    <w:p w:rsidR="00000000" w:rsidDel="00000000" w:rsidP="00000000" w:rsidRDefault="00000000" w:rsidRPr="00000000" w14:paraId="0000008C">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Details if pupil was injured during intervention and medical treatment given. </w:t>
      </w:r>
    </w:p>
    <w:p w:rsidR="00000000" w:rsidDel="00000000" w:rsidP="00000000" w:rsidRDefault="00000000" w:rsidRPr="00000000" w14:paraId="0000008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Follow up action taken</w:t>
      </w:r>
    </w:p>
    <w:p w:rsidR="00000000" w:rsidDel="00000000" w:rsidP="00000000" w:rsidRDefault="00000000" w:rsidRPr="00000000" w14:paraId="0000008E">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ind w:left="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The Deputy Headteacher responsible for behaviour will review these incident forms half termly to identify patterns or the need for adapted self regulation or positive handling plans. Parents/carers must be contacted on the day of the incident and given a copy of the positive handling form once it has been signed by the person carrying out the positive restraint, a witness and SLT. The parent then signs a copy and the completed form is then uploaded to CPOMS. </w:t>
      </w:r>
      <w:r w:rsidDel="00000000" w:rsidR="00000000" w:rsidRPr="00000000">
        <w:rPr>
          <w:rtl w:val="0"/>
        </w:rPr>
      </w:r>
    </w:p>
    <w:p w:rsidR="00000000" w:rsidDel="00000000" w:rsidP="00000000" w:rsidRDefault="00000000" w:rsidRPr="00000000" w14:paraId="00000090">
      <w:pPr>
        <w:ind w:left="0" w:firstLine="0"/>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6. Complaints and Staff Support </w:t>
      </w:r>
    </w:p>
    <w:p w:rsidR="00000000" w:rsidDel="00000000" w:rsidP="00000000" w:rsidRDefault="00000000" w:rsidRPr="00000000" w14:paraId="00000092">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ind w:left="0" w:firstLine="0"/>
        <w:rPr>
          <w:rFonts w:ascii="Arial" w:cs="Arial" w:eastAsia="Arial" w:hAnsi="Arial"/>
          <w:sz w:val="20"/>
          <w:szCs w:val="20"/>
        </w:rPr>
      </w:pPr>
      <w:r w:rsidDel="00000000" w:rsidR="00000000" w:rsidRPr="00000000">
        <w:rPr>
          <w:rFonts w:ascii="Arial" w:cs="Arial" w:eastAsia="Arial" w:hAnsi="Arial"/>
          <w:sz w:val="22"/>
          <w:szCs w:val="22"/>
          <w:rtl w:val="0"/>
        </w:rPr>
        <w:t xml:space="preserve">All complaints regarding the use of force will be investigated thoroughly and speedily. Suspension of staff must not be an automatic response to an allegation of excessive force. The Governing Body must consider whether the staff member acted within the law before deciding on disciplinary action. Gateway and the Governing Body have a duty of care towards employees and will provide appropriate pastoral care to any staff member subject to a formal allegation.  </w:t>
      </w:r>
      <w:r w:rsidDel="00000000" w:rsidR="00000000" w:rsidRPr="00000000">
        <w:rPr>
          <w:rFonts w:ascii="Arial" w:cs="Arial" w:eastAsia="Arial" w:hAnsi="Arial"/>
          <w:sz w:val="22"/>
          <w:szCs w:val="22"/>
          <w:highlight w:val="white"/>
          <w:rtl w:val="0"/>
        </w:rPr>
        <w:t xml:space="preserve">The onus of proof lies with the complainant</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sectPr>
      <w:footerReference r:id="rId8" w:type="default"/>
      <w:footerReference r:id="rId9"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u w:val="single"/>
    </w:rPr>
  </w:style>
  <w:style w:type="paragraph" w:styleId="Heading2">
    <w:name w:val="heading 2"/>
    <w:basedOn w:val="Normal"/>
    <w:next w:val="Normal"/>
    <w:pPr>
      <w:keepNext w:val="1"/>
    </w:pPr>
    <w:rPr>
      <w:b w:val="1"/>
      <w:bCs w:val="1"/>
      <w:sz w:val="20"/>
      <w:szCs w:val="20"/>
    </w:rPr>
  </w:style>
  <w:style w:type="paragraph" w:styleId="Heading3">
    <w:name w:val="heading 3"/>
    <w:basedOn w:val="Normal"/>
    <w:next w:val="Normal"/>
    <w:pPr>
      <w:keepNext w:val="1"/>
    </w:pPr>
    <w:rPr>
      <w:b w:val="1"/>
      <w:bCs w:val="1"/>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sz w:val="40"/>
      <w:szCs w:val="40"/>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0"/>
      <w:szCs w:val="20"/>
    </w:rPr>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YVSb+ph0VnbV79Mji0WRYeTsQ==">CgMxLjA4AHIhMUJoTmc5WGVUTThVY1d4bzgyRS00ZU5HRUZoNHRJTk5E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-1280471362</vt:lpwstr>
  </property>
  <property fmtid="{D5CDD505-2E9C-101B-9397-08002B2CF9AE}" pid="3" name="_EmailSubject">
    <vt:lpwstr>Positive Handling</vt:lpwstr>
  </property>
  <property fmtid="{D5CDD505-2E9C-101B-9397-08002B2CF9AE}" pid="4" name="_AuthorEmail">
    <vt:lpwstr>sue.jennings@park.blackpool.sch.uk</vt:lpwstr>
  </property>
  <property fmtid="{D5CDD505-2E9C-101B-9397-08002B2CF9AE}" pid="5" name="_AuthorEmailDisplayName">
    <vt:lpwstr>Sue Jennings</vt:lpwstr>
  </property>
  <property fmtid="{D5CDD505-2E9C-101B-9397-08002B2CF9AE}" pid="6" name="_ReviewingToolsShownOnce">
    <vt:lpwstr>_ReviewingToolsShownOnce</vt:lpwstr>
  </property>
</Properties>
</file>