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7C" w:rsidRDefault="006C1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2et92p0" w:colFirst="0" w:colLast="0"/>
      <w:bookmarkEnd w:id="0"/>
    </w:p>
    <w:tbl>
      <w:tblPr>
        <w:tblStyle w:val="ae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300"/>
        <w:gridCol w:w="4678"/>
      </w:tblGrid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Subject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Workbook 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Online</w:t>
            </w:r>
          </w:p>
        </w:tc>
      </w:tr>
      <w:tr w:rsidR="006C1A7C">
        <w:trPr>
          <w:trHeight w:val="870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4300" w:type="dxa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Continuing with the theme Human Figure: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Produce a research page on the work of 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Slinkachu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8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</w:p>
          <w:p w:rsidR="006C1A7C" w:rsidRDefault="006C1A7C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</w:p>
        </w:tc>
      </w:tr>
      <w:tr w:rsidR="006C1A7C">
        <w:trPr>
          <w:trHeight w:val="946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Business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Leelawadee" w:eastAsia="Leelawadee" w:hAnsi="Leelawadee" w:cs="Leelawadee"/>
                <w:sz w:val="16"/>
                <w:szCs w:val="16"/>
              </w:rPr>
              <w:t>Read page 22 – 24 about Product. Make flashcards covering the key terms; a mind map explaining the PLC and Boston Matrix and how they work and answer the exam questions.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hyperlink r:id="rId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Leelawadee" w:eastAsia="Leelawadee" w:hAnsi="Leelawadee" w:cs="Leelawadee"/>
                <w:sz w:val="16"/>
                <w:szCs w:val="16"/>
              </w:rPr>
              <w:t>Under th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 topic 25th Feb – The Marketing Mix &amp; Product, watch the video which guides you through the learning and complete each of the tasks</w:t>
            </w:r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Digital Technologies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3" w:name="_heading=h.30j0zll" w:colFirst="0" w:colLast="0"/>
            <w:bookmarkEnd w:id="3"/>
            <w:r>
              <w:rPr>
                <w:rFonts w:ascii="Leelawadee" w:eastAsia="Leelawadee" w:hAnsi="Leelawadee" w:cs="Leelawadee"/>
                <w:sz w:val="16"/>
                <w:szCs w:val="16"/>
              </w:rPr>
              <w:t>Read page 33 – 37 about using technology to store data. Make flashcards covering the key terms; a min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d map explaining the different methods and how they work and answer the exam questions.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Under the topic 24th Feb – Using Tech to Store Data, watch the video which guides you thro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ugh the learning and complete each of the tasks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6C1A7C">
        <w:trPr>
          <w:trHeight w:val="1185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New booklet for language paper 1. Work through the booklet and complete the tasks.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</w:t>
              </w:r>
            </w:hyperlink>
            <w:hyperlink r:id="rId12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Attend live lessons/ loom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lessons  if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you can and complete the work then share it with me or send pictures.</w:t>
            </w:r>
          </w:p>
        </w:tc>
      </w:tr>
      <w:tr w:rsidR="006C1A7C">
        <w:trPr>
          <w:trHeight w:val="2055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Geography 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This is a revision task about the Tropical Rainforest section. Using the Aspire paper revision guide or the r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evision book complete the grid questions. Go through the syllabus question sheet, how well do you know the topic? </w:t>
            </w:r>
          </w:p>
        </w:tc>
        <w:tc>
          <w:tcPr>
            <w:tcW w:w="4678" w:type="dxa"/>
            <w:vAlign w:val="center"/>
          </w:tcPr>
          <w:p w:rsidR="006C1A7C" w:rsidRDefault="00B51F48">
            <w:r>
              <w:t>Use the revision guide and your note since January to complete the google slide revision slide. There are attached exam questions to help you</w:t>
            </w:r>
            <w:r>
              <w:t xml:space="preserve"> on the classroom. </w:t>
            </w:r>
          </w:p>
          <w:p w:rsidR="006C1A7C" w:rsidRDefault="00B51F48">
            <w:pPr>
              <w:rPr>
                <w:rFonts w:ascii="Leelawadee" w:eastAsia="Leelawadee" w:hAnsi="Leelawadee" w:cs="Leelawadee"/>
                <w:color w:val="222222"/>
                <w:sz w:val="16"/>
                <w:szCs w:val="16"/>
                <w:highlight w:val="white"/>
              </w:rPr>
            </w:pPr>
            <w:hyperlink r:id="rId13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6C1A7C">
        <w:trPr>
          <w:trHeight w:val="1841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History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widowControl w:val="0"/>
              <w:spacing w:after="240"/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.Read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all of notes 1.5, 1.6 &amp; 1.7 in your work book and complete all tasks.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Attend live lessons or watch loom presentations and complete all tasks.</w:t>
            </w:r>
          </w:p>
        </w:tc>
      </w:tr>
      <w:tr w:rsidR="006C1A7C">
        <w:trPr>
          <w:trHeight w:val="676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Maths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There is a new work booklet to be collected from school, please complete part 2</w:t>
            </w:r>
          </w:p>
        </w:tc>
        <w:tc>
          <w:tcPr>
            <w:tcW w:w="4678" w:type="dxa"/>
            <w:vAlign w:val="center"/>
          </w:tcPr>
          <w:p w:rsidR="006C1A7C" w:rsidRDefault="006C1A7C"/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6C1A7C">
        <w:trPr>
          <w:trHeight w:val="1276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MFL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In your workbook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 Read and take notes on where you live p60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 Complete the reading question on p60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4" w:name="_heading=h.3dy6vkm" w:colFirst="0" w:colLast="0"/>
            <w:bookmarkEnd w:id="4"/>
            <w:r>
              <w:rPr>
                <w:rFonts w:ascii="Leelawadee" w:eastAsia="Leelawadee" w:hAnsi="Leelawadee" w:cs="Leelawadee"/>
                <w:sz w:val="16"/>
                <w:szCs w:val="16"/>
              </w:rPr>
              <w:t>3 Write a paragraph in French of 40 words describing where you live.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6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the  lesson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under the topic week beginning 22 February</w:t>
            </w:r>
          </w:p>
        </w:tc>
      </w:tr>
      <w:tr w:rsidR="006C1A7C">
        <w:trPr>
          <w:trHeight w:val="582"/>
        </w:trPr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Performing Arts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component 1 presentations for West Side Story.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7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component 1 presentations for West Side Story.</w:t>
            </w:r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Health and Fitness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If you are working on paper you need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the  revision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booklet that you were all given. If you don’t have it then contact the school and we will get another one to you.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Synovial J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oint Structure and Movement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5" w:name="_heading=h.1t3h5sf" w:colFirst="0" w:colLast="0"/>
            <w:bookmarkEnd w:id="5"/>
            <w:r>
              <w:rPr>
                <w:rFonts w:ascii="Leelawadee" w:eastAsia="Leelawadee" w:hAnsi="Leelawadee" w:cs="Leelawadee"/>
                <w:noProof/>
                <w:sz w:val="16"/>
                <w:szCs w:val="16"/>
              </w:rPr>
              <w:drawing>
                <wp:inline distT="0" distB="0" distL="0" distR="0">
                  <wp:extent cx="1766072" cy="1320989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72" cy="1320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Your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task  Read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through the information on each section of the page. Take notes on each and try to remember all key facts and labels.</w:t>
            </w:r>
          </w:p>
          <w:p w:rsidR="006C1A7C" w:rsidRDefault="006C1A7C">
            <w:pPr>
              <w:widowControl w:val="0"/>
              <w:spacing w:before="40" w:line="256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6" w:name="_heading=h.tyjcwt" w:colFirst="0" w:colLast="0"/>
            <w:bookmarkEnd w:id="6"/>
            <w:r>
              <w:rPr>
                <w:rFonts w:ascii="Leelawadee" w:eastAsia="Leelawadee" w:hAnsi="Leelawadee" w:cs="Leelawadee"/>
                <w:sz w:val="16"/>
                <w:szCs w:val="16"/>
              </w:rPr>
              <w:t>Open up my loom video and play it as you work through the Google Slides presentation that goes with it.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After you have completed the slides, use the knowledge that you have gained to attempt the quiz.</w:t>
            </w:r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the following circuit programme </w:t>
            </w:r>
          </w:p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 xml:space="preserve">Warm up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seconds jogging on the spot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Heel flicks (30 seconds)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Stretches (1 minute)</w:t>
            </w:r>
          </w:p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Main workout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25-star jumps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20 squats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walking lunges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18 press ups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45 seconds Arm circles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mountain climbers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Plank (35 seconds)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25 Air punches </w:t>
            </w:r>
          </w:p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Cool down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Light stretches</w:t>
            </w:r>
          </w:p>
        </w:tc>
        <w:bookmarkStart w:id="7" w:name="_heading=h.4d34og8" w:colFirst="0" w:colLast="0"/>
        <w:bookmarkEnd w:id="7"/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</w:rPr>
            </w:pPr>
            <w:r>
              <w:fldChar w:fldCharType="begin"/>
            </w:r>
            <w:r>
              <w:instrText xml:space="preserve"> HY</w:instrText>
            </w:r>
            <w:r>
              <w:instrText xml:space="preserve">PERLINK "https://classroom.google.com" \h </w:instrText>
            </w:r>
            <w:r>
              <w:fldChar w:fldCharType="separate"/>
            </w:r>
            <w:r>
              <w:rPr>
                <w:rFonts w:ascii="Leelawadee" w:eastAsia="Leelawadee" w:hAnsi="Leelawadee" w:cs="Leelawadee"/>
                <w:color w:val="0563C1"/>
                <w:sz w:val="16"/>
                <w:szCs w:val="16"/>
                <w:u w:val="single"/>
              </w:rPr>
              <w:t>https://classroom.google.com</w:t>
            </w:r>
            <w:r>
              <w:rPr>
                <w:rFonts w:ascii="Leelawadee" w:eastAsia="Leelawadee" w:hAnsi="Leelawadee" w:cs="Leelawadee"/>
                <w:color w:val="0563C1"/>
                <w:sz w:val="16"/>
                <w:szCs w:val="16"/>
                <w:u w:val="single"/>
              </w:rPr>
              <w:fldChar w:fldCharType="end"/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There will be a number of tasks set in the google classroom this week.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1.Remote Learning workout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2. Remote learning quiz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Don’t forget you could also complete the Joe Wicks workouts (Monday/Wednesday/Friday) if you wish to be more active. </w:t>
            </w:r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RE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Using pages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46  to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55 of the revision guide answers the questions on page7  to page 27  in the Islamic practices booklet.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the work set on google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classrooms  Death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and afterlife.. Make sure you take part in the live lessons and watch the loom video’s for extra help.</w:t>
            </w:r>
          </w:p>
          <w:p w:rsidR="006C1A7C" w:rsidRDefault="006C1A7C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bookmarkStart w:id="8" w:name="_heading=h.3znysh7" w:colFirst="0" w:colLast="0"/>
            <w:bookmarkEnd w:id="8"/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Science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Use the AQA GCSE 9-1 Combin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ed science trilogy to complete the following:</w:t>
            </w:r>
          </w:p>
          <w:p w:rsidR="006C1A7C" w:rsidRDefault="00B51F48">
            <w:pPr>
              <w:numPr>
                <w:ilvl w:val="0"/>
                <w:numId w:val="1"/>
              </w:numPr>
              <w:spacing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through pages 140 - 141</w:t>
            </w:r>
          </w:p>
          <w:p w:rsidR="006C1A7C" w:rsidRDefault="00B51F48">
            <w:pPr>
              <w:numPr>
                <w:ilvl w:val="0"/>
                <w:numId w:val="1"/>
              </w:numPr>
              <w:spacing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practise questions on page 155</w:t>
            </w:r>
          </w:p>
          <w:p w:rsidR="006C1A7C" w:rsidRDefault="00B51F48">
            <w:pPr>
              <w:numPr>
                <w:ilvl w:val="0"/>
                <w:numId w:val="1"/>
              </w:numPr>
              <w:spacing w:after="160"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questions on page 175</w:t>
            </w:r>
          </w:p>
          <w:p w:rsidR="006C1A7C" w:rsidRDefault="00B51F48">
            <w:pPr>
              <w:spacing w:after="160"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Use pages 140 - 141 to create your own resource (poster/leaflet/spider diagram) about the Chemical Analysis unit.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1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Combined science: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2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https://senecalearning.com/en-GB/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s7ldbd0c7b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Separates science: </w:t>
            </w: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3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https://senecalearning.com/en-GB/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pyzonq00f6</w:t>
            </w:r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Hospitality &amp; Catering</w:t>
            </w:r>
          </w:p>
        </w:tc>
        <w:tc>
          <w:tcPr>
            <w:tcW w:w="4300" w:type="dxa"/>
            <w:vAlign w:val="center"/>
          </w:tcPr>
          <w:p w:rsidR="006C1A7C" w:rsidRDefault="00F3089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9" w:name="_GoBack"/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worksheet on nutrition, menu planning &amp; costing.</w:t>
            </w:r>
            <w:bookmarkEnd w:id="9"/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6C1A7C">
        <w:tc>
          <w:tcPr>
            <w:tcW w:w="1365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PHSE</w:t>
            </w:r>
          </w:p>
        </w:tc>
        <w:tc>
          <w:tcPr>
            <w:tcW w:w="4300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Studentents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to work 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throught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the sheets ‘same sex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relationships’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>.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the reading out loud activity then work through the case study. 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Send a picture of completed work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to your call teacher. </w:t>
            </w:r>
          </w:p>
        </w:tc>
        <w:tc>
          <w:tcPr>
            <w:tcW w:w="4678" w:type="dxa"/>
            <w:vAlign w:val="center"/>
          </w:tcPr>
          <w:p w:rsidR="006C1A7C" w:rsidRDefault="00B51F48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 </w:t>
            </w:r>
          </w:p>
          <w:p w:rsidR="006C1A7C" w:rsidRDefault="006C1A7C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</w:tbl>
    <w:p w:rsidR="006C1A7C" w:rsidRDefault="006C1A7C">
      <w:pPr>
        <w:rPr>
          <w:sz w:val="12"/>
          <w:szCs w:val="12"/>
        </w:rPr>
      </w:pPr>
    </w:p>
    <w:sectPr w:rsidR="006C1A7C">
      <w:headerReference w:type="default" r:id="rId26"/>
      <w:pgSz w:w="11906" w:h="16838"/>
      <w:pgMar w:top="720" w:right="1274" w:bottom="720" w:left="720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48" w:rsidRDefault="00B51F48">
      <w:pPr>
        <w:spacing w:after="0" w:line="240" w:lineRule="auto"/>
      </w:pPr>
      <w:r>
        <w:separator/>
      </w:r>
    </w:p>
  </w:endnote>
  <w:endnote w:type="continuationSeparator" w:id="0">
    <w:p w:rsidR="00B51F48" w:rsidRDefault="00B5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48" w:rsidRDefault="00B51F48">
      <w:pPr>
        <w:spacing w:after="0" w:line="240" w:lineRule="auto"/>
      </w:pPr>
      <w:r>
        <w:separator/>
      </w:r>
    </w:p>
  </w:footnote>
  <w:footnote w:type="continuationSeparator" w:id="0">
    <w:p w:rsidR="00B51F48" w:rsidRDefault="00B5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7C" w:rsidRDefault="00B51F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Leelawadee" w:eastAsia="Leelawadee" w:hAnsi="Leelawadee" w:cs="Leelawadee"/>
        <w:b/>
        <w:color w:val="000000"/>
        <w:sz w:val="36"/>
        <w:szCs w:val="36"/>
      </w:rPr>
    </w:pPr>
    <w:r>
      <w:rPr>
        <w:rFonts w:ascii="Leelawadee" w:eastAsia="Leelawadee" w:hAnsi="Leelawadee" w:cs="Leelawadee"/>
        <w:b/>
        <w:sz w:val="36"/>
        <w:szCs w:val="36"/>
      </w:rPr>
      <w:t xml:space="preserve">Feb-Mar 2021 </w:t>
    </w:r>
    <w:r>
      <w:rPr>
        <w:rFonts w:ascii="Leelawadee" w:eastAsia="Leelawadee" w:hAnsi="Leelawadee" w:cs="Leelawadee"/>
        <w:b/>
        <w:color w:val="000000"/>
        <w:sz w:val="36"/>
        <w:szCs w:val="36"/>
      </w:rPr>
      <w:t xml:space="preserve">Year 10 Remote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77CF"/>
    <w:multiLevelType w:val="multilevel"/>
    <w:tmpl w:val="1CA2E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C"/>
    <w:rsid w:val="006C1A7C"/>
    <w:rsid w:val="00B51F48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D489"/>
  <w15:docId w15:val="{38EA4406-8BF0-46B9-9837-0BBDCFC3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2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image" Target="media/image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lassroom.goog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25" Type="http://schemas.openxmlformats.org/officeDocument/2006/relationships/hyperlink" Target="https://classroom.goo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" TargetMode="External"/><Relationship Id="rId20" Type="http://schemas.openxmlformats.org/officeDocument/2006/relationships/hyperlink" Target="https://classroom.goog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classroom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" TargetMode="External"/><Relationship Id="rId23" Type="http://schemas.openxmlformats.org/officeDocument/2006/relationships/hyperlink" Target="https://senecalearning.com/en-G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google.com" TargetMode="External"/><Relationship Id="rId19" Type="http://schemas.openxmlformats.org/officeDocument/2006/relationships/hyperlink" Target="https://classroom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senecalearning.com/en-G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yLCqsQvlh7Fk8wo7RKArPhS8g==">AMUW2mUfI0fxqE4dUAWzuoO3+xdRWh9mZH0vpaF4I31d0gZcTRWN0U70I3T53IpCP8xcksg9I4CNbUXPxrT8eZvEG4avoX3V5OSDt0MwohP//+cAVJTtAQ+WgicSsEJihEmxUHT63JdN/+yPZDixxgJRJN8+At7EEsiRyzqauQTECbSbbpkxVAbIUJKjsOhjq7irW7n8bmKIuzVpOjAwWwCp0N43VdWL9rXt7dvMa13gcojfYeUMqr8=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Blackwell</dc:creator>
  <cp:lastModifiedBy>James Barnhurst</cp:lastModifiedBy>
  <cp:revision>2</cp:revision>
  <dcterms:created xsi:type="dcterms:W3CDTF">2020-08-31T14:55:00Z</dcterms:created>
  <dcterms:modified xsi:type="dcterms:W3CDTF">2021-02-10T10:02:00Z</dcterms:modified>
</cp:coreProperties>
</file>