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5A69" w:rsidRDefault="00CC5A69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ind w:left="-426"/>
        <w:rPr>
          <w:rFonts w:ascii="Arial" w:eastAsia="Arial" w:hAnsi="Arial" w:cs="Arial"/>
          <w:color w:val="000000"/>
        </w:rPr>
      </w:pPr>
    </w:p>
    <w:tbl>
      <w:tblPr>
        <w:tblStyle w:val="ad"/>
        <w:tblW w:w="109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410"/>
        <w:gridCol w:w="3705"/>
        <w:gridCol w:w="5820"/>
      </w:tblGrid>
      <w:tr w:rsidR="00CC5A69"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Subject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Workbook 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Online</w:t>
            </w:r>
          </w:p>
        </w:tc>
      </w:tr>
      <w:tr w:rsidR="00CC5A69"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Alternate Provision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Maths: Read through pg. 25 - 29 of the revision guide (Algebra - Simplifying, Multiplying &amp; Dividing &amp; Double Brackets) and then complete the corresponding questions in the work book.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English: Page 64 of the KS4 Language revision book. Read through the page about writing speeches and make notes. Using the techniques discussed, write a speech explaining who you think is responsible for King Duncan’s death in Macbeth. You may wish to choo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se Macbeth/Lady Macbeth or the Witches. Use the SPAREROD techniques to convey your message. You should spend around 45 minutes writing your speech.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Science: Read through pg. 92 - 93 of the revision book and answer the questions on pg. 110-111 and the one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 on pg. 128 - 129.   </w:t>
            </w:r>
          </w:p>
        </w:tc>
        <w:tc>
          <w:tcPr>
            <w:tcW w:w="5820" w:type="dxa"/>
            <w:tcBorders>
              <w:bottom w:val="single" w:sz="4" w:space="0" w:color="980000"/>
            </w:tcBorders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t xml:space="preserve">Maths: Join the maths Google Classroom and complete the appropriate tasks on there: </w:t>
            </w:r>
            <w:hyperlink r:id="rId8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English: </w:t>
            </w:r>
            <w:hyperlink r:id="rId9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https://www.bbc.co.uk/bitesize/examspecs/zcbchv4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Science: Join the Science Google Classroom and complete the appropriate tasks on there: </w:t>
            </w:r>
            <w:hyperlink r:id="rId1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Class code: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2wn4xac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Art </w:t>
            </w:r>
          </w:p>
        </w:tc>
        <w:tc>
          <w:tcPr>
            <w:tcW w:w="3705" w:type="dxa"/>
            <w:tcBorders>
              <w:right w:val="single" w:sz="4" w:space="0" w:color="980000"/>
            </w:tcBorders>
            <w:vAlign w:val="center"/>
          </w:tcPr>
          <w:p w:rsidR="00CC5A69" w:rsidRDefault="00CC5A69">
            <w:pPr>
              <w:spacing w:line="276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single" w:sz="4" w:space="0" w:color="980000"/>
              <w:left w:val="single" w:sz="4" w:space="0" w:color="980000"/>
              <w:bottom w:val="single" w:sz="4" w:space="0" w:color="980000"/>
              <w:right w:val="single" w:sz="4" w:space="0" w:color="980000"/>
            </w:tcBorders>
            <w:vAlign w:val="center"/>
          </w:tcPr>
          <w:p w:rsidR="00CC5A69" w:rsidRDefault="008C72BB">
            <w:pPr>
              <w:spacing w:line="276" w:lineRule="auto"/>
              <w:rPr>
                <w:rFonts w:ascii="Leelawadee" w:eastAsia="Leelawadee" w:hAnsi="Leelawadee" w:cs="Leelawadee"/>
                <w:color w:val="FFFFFF"/>
                <w:sz w:val="16"/>
                <w:szCs w:val="16"/>
              </w:rPr>
            </w:pPr>
            <w:hyperlink r:id="rId11">
              <w:r>
                <w:rPr>
                  <w:rFonts w:ascii="Leelawadee" w:eastAsia="Leelawadee" w:hAnsi="Leelawadee" w:cs="Leelawadee"/>
                  <w:b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 </w:t>
            </w:r>
            <w:r>
              <w:rPr>
                <w:rFonts w:ascii="Leelawadee" w:eastAsia="Leelawadee" w:hAnsi="Leelawadee" w:cs="Leelawadee"/>
                <w:color w:val="FFFFFF"/>
                <w:sz w:val="16"/>
                <w:szCs w:val="16"/>
              </w:rPr>
              <w:t>de</w:t>
            </w:r>
          </w:p>
          <w:p w:rsidR="00CC5A69" w:rsidRDefault="00CC5A69">
            <w:pPr>
              <w:spacing w:line="276" w:lineRule="auto"/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Business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Look at the Task sheet provided; read through it very carefully. Use the checklist and write a clear and detailed Company Description. Update your learner log.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Email Ms Matthews with a photo of what you have done so I can check it. </w:t>
            </w:r>
          </w:p>
        </w:tc>
        <w:tc>
          <w:tcPr>
            <w:tcW w:w="5820" w:type="dxa"/>
            <w:tcBorders>
              <w:top w:val="single" w:sz="4" w:space="0" w:color="980000"/>
            </w:tcBorders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hyperlink r:id="rId12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Look at the Topic “</w:t>
            </w: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Plegg’s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Ltd” on Google Classroom. If you have not completed the research tasks on Sim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ilar Businesses and the Industry Profile – this must be completed. Then look at the task about </w:t>
            </w: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Plegg’s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Ltd and start the new task. The Company Description section must be completed this week along with the learner log for what you have done. Use the checkl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ist to help you with what you need to include.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Digital Technologies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0" w:name="_heading=h.30j0zll" w:colFirst="0" w:colLast="0"/>
            <w:bookmarkEnd w:id="0"/>
            <w:r>
              <w:rPr>
                <w:rFonts w:ascii="Leelawadee" w:eastAsia="Leelawadee" w:hAnsi="Leelawadee" w:cs="Leelawadee"/>
                <w:sz w:val="16"/>
                <w:szCs w:val="16"/>
              </w:rPr>
              <w:t>Ms Matthews Class: Use your revision guide, focus on pg. 14 - 22. Turn the key terms into flash cards, create a revision clock each type of planning tool.  Create a revision mind-map ab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out the advantages and disadvantages of planning tools.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Mr Brown’s Class: Complete the exam paper.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3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Miss Matthews Class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Look at the Topic “Project Documentation” and watch the 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video. As you watch the video, pause it and complete the other tasks as directed. Use the Golden Task Plan to help you tick off the tasks as you complete them.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Also, where possible, continue working on Progress Cakes.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Mr Brown Class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Begin to answer the exam revision questions on Google Classroom. There are also Controlled Assessment tasks that can be carried out.</w:t>
            </w:r>
          </w:p>
        </w:tc>
      </w:tr>
      <w:tr w:rsidR="00CC5A69">
        <w:trPr>
          <w:trHeight w:val="150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English 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Page 65 of the workbook- writing letters. Read through the writing letters page and make notes. Then write a per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suasive letter to the local MP about the importance of supporting local charities. You can use some of the information and themes from A Christmas Carol/An Inspector Calls to help you think of things to include. Your letter should include the conventions o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f a letter i.e. address. date and introduction along with some persuasive language features.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spellStart"/>
            <w:r>
              <w:rPr>
                <w:rFonts w:ascii="Leelawadee" w:eastAsia="Leelawadee" w:hAnsi="Leelawadee" w:cs="Leelawadee"/>
                <w:sz w:val="16"/>
                <w:szCs w:val="16"/>
              </w:rPr>
              <w:t>Workpack</w:t>
            </w:r>
            <w:proofErr w:type="spell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- Complete Language papers and Literature Revision sheets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4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 see individual 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class codes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5">
              <w:r>
                <w:rPr>
                  <w:rFonts w:ascii="Leelawadee" w:eastAsia="Leelawadee" w:hAnsi="Leelawadee" w:cs="Leelawadee"/>
                  <w:color w:val="4A86E8"/>
                  <w:sz w:val="16"/>
                  <w:szCs w:val="16"/>
                  <w:u w:val="single"/>
                </w:rPr>
                <w:t>https://</w:t>
              </w:r>
            </w:hyperlink>
            <w:r>
              <w:rPr>
                <w:rFonts w:ascii="Leelawadee" w:eastAsia="Leelawadee" w:hAnsi="Leelawadee" w:cs="Leelawadee"/>
                <w:color w:val="4A86E8"/>
                <w:sz w:val="16"/>
                <w:szCs w:val="16"/>
                <w:u w:val="single"/>
              </w:rPr>
              <w:t>senecalearning.com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 Class code: 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7s1feo22nx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Macbeth Revision on Macbeth and Lady Macbeth</w:t>
            </w:r>
          </w:p>
          <w:p w:rsidR="00CC5A69" w:rsidRDefault="008C72BB">
            <w:pPr>
              <w:rPr>
                <w:rFonts w:ascii="Leelawadee" w:eastAsia="Leelawadee" w:hAnsi="Leelawadee" w:cs="Leelawadee"/>
                <w:color w:val="4A86E8"/>
                <w:sz w:val="16"/>
                <w:szCs w:val="16"/>
                <w:u w:val="single"/>
              </w:rPr>
            </w:pPr>
            <w:hyperlink r:id="rId16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https://class</w:t>
              </w:r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room.thenational.academy/units/revisiting-macbeth-91c7</w:t>
              </w:r>
            </w:hyperlink>
          </w:p>
          <w:p w:rsidR="00CC5A69" w:rsidRDefault="008C72BB">
            <w:pPr>
              <w:rPr>
                <w:rFonts w:ascii="Leelawadee" w:eastAsia="Leelawadee" w:hAnsi="Leelawadee" w:cs="Leelawadee"/>
                <w:color w:val="4A86E8"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color w:val="4A86E8"/>
                <w:sz w:val="16"/>
                <w:szCs w:val="16"/>
                <w:u w:val="single"/>
              </w:rPr>
              <w:t>Revisiting Macbeth All lessons</w:t>
            </w:r>
          </w:p>
          <w:p w:rsidR="00CC5A69" w:rsidRDefault="008C72BB">
            <w:pPr>
              <w:rPr>
                <w:rFonts w:ascii="Leelawadee" w:eastAsia="Leelawadee" w:hAnsi="Leelawadee" w:cs="Leelawadee"/>
                <w:color w:val="4A86E8"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Revisiting Macbeth: Lesson 7 and Lesson 8 on Macbeth and Lady Macbeth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7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https://classroom.thenational.academy/units/revisiting-a-christmas-carol-2c27</w:t>
              </w:r>
            </w:hyperlink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Revisiting A Christmas Carol: All lessons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8"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https://classroom.thenational.academy/</w:t>
              </w:r>
              <w:r>
                <w:rPr>
                  <w:rFonts w:ascii="Leelawadee" w:eastAsia="Leelawadee" w:hAnsi="Leelawadee" w:cs="Leelawadee"/>
                  <w:color w:val="1155CC"/>
                  <w:sz w:val="16"/>
                  <w:szCs w:val="16"/>
                  <w:u w:val="single"/>
                </w:rPr>
                <w:t>units/revisiting-an-inspector-calls-d1f4</w:t>
              </w:r>
            </w:hyperlink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Revisiting </w:t>
            </w: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An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Inspector Calls: All lessons</w:t>
            </w:r>
          </w:p>
        </w:tc>
      </w:tr>
      <w:tr w:rsidR="00CC5A69">
        <w:trPr>
          <w:trHeight w:val="715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Geography 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Read through the first four pages of the revision guide you will have received and make notes. Alternatively, read through and make notes from page 130-131 in the blue GCSE revision guide that you should have at home.</w:t>
            </w:r>
          </w:p>
          <w:p w:rsidR="00CC5A69" w:rsidRDefault="008C7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the sorting activity on the s</w:t>
            </w:r>
            <w:r>
              <w:rPr>
                <w:color w:val="000000"/>
                <w:sz w:val="16"/>
                <w:szCs w:val="16"/>
              </w:rPr>
              <w:t>heet.</w:t>
            </w:r>
          </w:p>
          <w:p w:rsidR="00CC5A69" w:rsidRDefault="008C7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Complete the GCSE question on the sheet.</w:t>
            </w:r>
          </w:p>
          <w:p w:rsidR="00CC5A69" w:rsidRDefault="008C72BB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Return completed answers to school.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1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assignment ‘Monday 18th- Friday 22nd January WORK’ about the UK Economy. Please contact Miss Stevenson through Google Classroom if you have any questions.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1" w:name="_heading=h.tyjcwt" w:colFirst="0" w:colLast="0"/>
            <w:bookmarkEnd w:id="1"/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rPr>
          <w:trHeight w:val="684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History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Use the photocopies of pages 14-17.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Read the information and complete the ta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sks from the blue boxes on each of these pages. 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0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tasks under ‘Remote Learning Week Beginning 18th</w:t>
            </w:r>
            <w:r>
              <w:rPr>
                <w:rFonts w:ascii="Leelawadee" w:eastAsia="Leelawadee" w:hAnsi="Leelawadee" w:cs="Leelawadee"/>
                <w:sz w:val="16"/>
                <w:szCs w:val="16"/>
                <w:vertAlign w:val="superscript"/>
              </w:rPr>
              <w:t>th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January’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Follow the instructions on the loom video and on the Golden Task Plan.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rPr>
          <w:trHeight w:val="270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lastRenderedPageBreak/>
              <w:t>Maths</w:t>
            </w:r>
          </w:p>
        </w:tc>
        <w:tc>
          <w:tcPr>
            <w:tcW w:w="3705" w:type="dxa"/>
            <w:vAlign w:val="center"/>
          </w:tcPr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1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</w:tc>
      </w:tr>
      <w:tr w:rsidR="00CC5A69"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MFL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1  In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your workbook read and take notes on pages 74-75 problems in society.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2  Complete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the writing question and listening task (using track 22 on the CD at the back of the book) on page 75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2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rPr>
          <w:trHeight w:val="510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Performing Arts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2" w:name="_heading=h.2et92p0" w:colFirst="0" w:colLast="0"/>
            <w:bookmarkEnd w:id="2"/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ideas and character for Component 3 - working from a brief.  Log all ideas you have.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3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Work on your ideas and character for Component 3 - working from a brief.  Log a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ll ideas you have on the Google Doc provided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rPr>
          <w:trHeight w:val="885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 - Health and Fitness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Task 1 -Write down the definition of Muscular Endurance and say when you would use it in physical activity and sport. Why is it useful?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How can Muscular Endurance be tested? Describe th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e test.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Task 2 - Write down the definition of Power and say when you would use it in physical activity and sport. Why is it useful?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How can Power be tested? Describe the test.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Task 3 – Describe specificity and progression. Why are they essential when designing a training programme?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Please try to take a picture of your work and email it to </w:t>
            </w:r>
            <w:hyperlink r:id="rId24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pe@aspire.fcat.org.uk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for feedback.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5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Please complete Part A and B of the synoptic project using the checklist provided. All work must be entered into the google doc template and submitted for marking at the end of t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he week. Those who had started the controlled assessment in school have been emailed their work in order to cut and paste into the google doc.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Don’t forget to join in the live lessons Monday 11.30 till 12.30 and Wednesday 11.30-12.30. </w:t>
            </w:r>
          </w:p>
        </w:tc>
      </w:tr>
      <w:tr w:rsidR="00CC5A69">
        <w:trPr>
          <w:trHeight w:val="885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PE - Core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the following circuit programme </w:t>
            </w:r>
          </w:p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 xml:space="preserve">Warm up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seconds jogging on the spot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Heal flicks (30 seconds)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Stretches (1 minute)</w:t>
            </w:r>
          </w:p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Main workout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proofErr w:type="gramStart"/>
            <w:r>
              <w:rPr>
                <w:rFonts w:ascii="Leelawadee" w:eastAsia="Leelawadee" w:hAnsi="Leelawadee" w:cs="Leelawadee"/>
                <w:sz w:val="16"/>
                <w:szCs w:val="16"/>
              </w:rPr>
              <w:t>15 star</w:t>
            </w:r>
            <w:proofErr w:type="gramEnd"/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jumps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10 squats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20 walking lunges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10 press ups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30 seconds Arm circles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20 mountain climbers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Side plank (30 seconds each side)</w:t>
            </w:r>
          </w:p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Cool down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Light stretches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</w:rPr>
            </w:pPr>
            <w:hyperlink r:id="rId26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There will be a number of tasks set in the google classroom this week.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1.Remote Learning workout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2. Teacher Challenge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3. Remote learning quiz 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bookmarkStart w:id="3" w:name="_heading=h.1fob9te" w:colFirst="0" w:colLast="0"/>
            <w:bookmarkEnd w:id="3"/>
            <w:r>
              <w:rPr>
                <w:rFonts w:ascii="Leelawadee" w:eastAsia="Leelawadee" w:hAnsi="Leelawadee" w:cs="Leelawadee"/>
                <w:sz w:val="16"/>
                <w:szCs w:val="16"/>
              </w:rPr>
              <w:t>4. Joe Wicks workouts (Monday/Wednesday/Friday)</w:t>
            </w:r>
          </w:p>
        </w:tc>
        <w:bookmarkStart w:id="4" w:name="_GoBack"/>
        <w:bookmarkEnd w:id="4"/>
      </w:tr>
      <w:tr w:rsidR="00CC5A69">
        <w:trPr>
          <w:trHeight w:val="1395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RE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Using pages 28 to 41of the revision guide answers the questions on page 6 to page 23 in the Christianity practices booklet.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color w:val="202124"/>
                <w:sz w:val="16"/>
                <w:szCs w:val="16"/>
                <w:highlight w:val="white"/>
              </w:rPr>
            </w:pPr>
            <w:hyperlink r:id="rId27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rPr>
                <w:rFonts w:ascii="Leelawadee" w:eastAsia="Leelawadee" w:hAnsi="Leelawadee" w:cs="Leelawadee"/>
                <w:color w:val="202124"/>
                <w:sz w:val="16"/>
                <w:szCs w:val="16"/>
                <w:highlight w:val="white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color w:val="202124"/>
                <w:sz w:val="16"/>
                <w:szCs w:val="16"/>
                <w:highlight w:val="white"/>
              </w:rPr>
            </w:pPr>
            <w:r>
              <w:rPr>
                <w:rFonts w:ascii="Leelawadee" w:eastAsia="Leelawadee" w:hAnsi="Leelawadee" w:cs="Leelawadee"/>
                <w:color w:val="202124"/>
                <w:sz w:val="16"/>
                <w:szCs w:val="16"/>
                <w:highlight w:val="white"/>
              </w:rPr>
              <w:t>Read through the google classrooms on protesting. Answer the questions on google slides.</w:t>
            </w:r>
          </w:p>
          <w:p w:rsidR="00CC5A69" w:rsidRDefault="00CC5A69">
            <w:pPr>
              <w:rPr>
                <w:rFonts w:ascii="Leelawadee" w:eastAsia="Leelawadee" w:hAnsi="Leelawadee" w:cs="Leelawadee"/>
                <w:color w:val="FFFFFF"/>
                <w:sz w:val="16"/>
                <w:szCs w:val="16"/>
              </w:rPr>
            </w:pPr>
          </w:p>
          <w:p w:rsidR="00CC5A69" w:rsidRDefault="00CC5A69">
            <w:pPr>
              <w:rPr>
                <w:rFonts w:ascii="Leelawadee" w:eastAsia="Leelawadee" w:hAnsi="Leelawadee" w:cs="Leelawadee"/>
                <w:color w:val="FFFFFF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color w:val="FFFFFF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FFFFFF"/>
                <w:sz w:val="16"/>
                <w:szCs w:val="16"/>
              </w:rPr>
              <w:t>eibnq5b</w:t>
            </w:r>
          </w:p>
        </w:tc>
      </w:tr>
      <w:tr w:rsidR="00CC5A69"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Science</w:t>
            </w:r>
          </w:p>
        </w:tc>
        <w:tc>
          <w:tcPr>
            <w:tcW w:w="3705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>Combined: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Using a combined Science textbook, read the information on pages 212-216.  Make notes and answer the ‘quick test’ questions at the bottom of the pages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  <w:u w:val="single"/>
              </w:rPr>
              <w:t xml:space="preserve">Separates 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Using the Physics text book, read the information on pages 86-92 and complete the ‘quick tes</w:t>
            </w:r>
            <w:r>
              <w:rPr>
                <w:rFonts w:ascii="Leelawadee" w:eastAsia="Leelawadee" w:hAnsi="Leelawadee" w:cs="Leelawadee"/>
                <w:sz w:val="16"/>
                <w:szCs w:val="16"/>
              </w:rPr>
              <w:t>t’ questions on the bottom of the pages.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  <w:tc>
          <w:tcPr>
            <w:tcW w:w="582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8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Seneca assignments set for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Biology, Chemistry and Physics Paper 2</w:t>
            </w:r>
          </w:p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Code: z9wdyoqit6</w:t>
            </w:r>
          </w:p>
          <w:p w:rsidR="00CC5A69" w:rsidRDefault="00CC5A69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</w:p>
        </w:tc>
      </w:tr>
      <w:tr w:rsidR="00CC5A69">
        <w:trPr>
          <w:trHeight w:val="769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Hospitality &amp; Catering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>Complete the following pages in the WJEC Catering revision book: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Culinary terms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Exam questions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Equipment in the food room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Powered equipment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Exam questions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Job roles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Types of employment</w:t>
            </w:r>
          </w:p>
          <w:p w:rsidR="00CC5A69" w:rsidRDefault="008C72BB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color w:val="000000"/>
                <w:sz w:val="16"/>
                <w:szCs w:val="16"/>
              </w:rPr>
              <w:t>Exam questions</w:t>
            </w:r>
          </w:p>
        </w:tc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hyperlink r:id="rId29">
              <w:r>
                <w:rPr>
                  <w:rFonts w:ascii="Leelawadee" w:eastAsia="Leelawadee" w:hAnsi="Leelawadee" w:cs="Leelawadee"/>
                  <w:color w:val="0563C1"/>
                  <w:sz w:val="16"/>
                  <w:szCs w:val="16"/>
                  <w:u w:val="single"/>
                </w:rPr>
                <w:t>https://classroom.google.com</w:t>
              </w:r>
            </w:hyperlink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 </w:t>
            </w:r>
          </w:p>
          <w:p w:rsidR="00CC5A69" w:rsidRDefault="00CC5A69">
            <w:pPr>
              <w:spacing w:after="160"/>
              <w:rPr>
                <w:rFonts w:ascii="Leelawadee" w:eastAsia="Leelawadee" w:hAnsi="Leelawadee" w:cs="Leelawadee"/>
                <w:sz w:val="16"/>
                <w:szCs w:val="16"/>
              </w:rPr>
            </w:pPr>
          </w:p>
          <w:p w:rsidR="00CC5A69" w:rsidRDefault="008C72BB">
            <w:pPr>
              <w:spacing w:after="160"/>
              <w:rPr>
                <w:rFonts w:ascii="Leelawadee" w:eastAsia="Leelawadee" w:hAnsi="Leelawadee" w:cs="Leelawadee"/>
                <w:sz w:val="14"/>
                <w:szCs w:val="14"/>
              </w:rPr>
            </w:pPr>
            <w:r>
              <w:rPr>
                <w:rFonts w:ascii="Leelawadee" w:eastAsia="Leelawadee" w:hAnsi="Leelawadee" w:cs="Leelawadee"/>
                <w:sz w:val="16"/>
                <w:szCs w:val="16"/>
              </w:rPr>
              <w:t xml:space="preserve">Seneca </w:t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Class code: </w:t>
            </w:r>
            <w:r>
              <w:rPr>
                <w:rFonts w:ascii="Leelawadee" w:eastAsia="Leelawadee" w:hAnsi="Leelawadee" w:cs="Leelawadee"/>
                <w:sz w:val="14"/>
                <w:szCs w:val="14"/>
              </w:rPr>
              <w:t>mek5xdbddn</w:t>
            </w:r>
          </w:p>
        </w:tc>
      </w:tr>
      <w:tr w:rsidR="00CC5A69">
        <w:trPr>
          <w:trHeight w:val="698"/>
        </w:trPr>
        <w:tc>
          <w:tcPr>
            <w:tcW w:w="141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b/>
                <w:sz w:val="16"/>
                <w:szCs w:val="16"/>
              </w:rPr>
            </w:pP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>PHSE</w:t>
            </w:r>
          </w:p>
        </w:tc>
        <w:tc>
          <w:tcPr>
            <w:tcW w:w="3705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rPr>
                <w:rFonts w:ascii="Roboto" w:eastAsia="Roboto" w:hAnsi="Roboto" w:cs="Roboto"/>
                <w:sz w:val="16"/>
                <w:szCs w:val="16"/>
              </w:rPr>
              <w:t xml:space="preserve">Work through the booklet on negative beliefs. Take a photo of the completed document and send to your class teacher. </w:t>
            </w:r>
          </w:p>
        </w:tc>
        <w:bookmarkStart w:id="5" w:name="_heading=h.3dy6vkm" w:colFirst="0" w:colLast="0"/>
        <w:bookmarkEnd w:id="5"/>
        <w:tc>
          <w:tcPr>
            <w:tcW w:w="5820" w:type="dxa"/>
            <w:vAlign w:val="center"/>
          </w:tcPr>
          <w:p w:rsidR="00CC5A69" w:rsidRDefault="008C72BB">
            <w:pPr>
              <w:rPr>
                <w:rFonts w:ascii="Leelawadee" w:eastAsia="Leelawadee" w:hAnsi="Leelawadee" w:cs="Leelawadee"/>
                <w:sz w:val="16"/>
                <w:szCs w:val="16"/>
              </w:rPr>
            </w:pPr>
            <w:r>
              <w:fldChar w:fldCharType="begin"/>
            </w:r>
            <w:r>
              <w:instrText xml:space="preserve"> HYPERLINK "https://classroom.google.com" \h </w:instrText>
            </w:r>
            <w:r>
              <w:fldChar w:fldCharType="separate"/>
            </w:r>
            <w:r>
              <w:rPr>
                <w:rFonts w:ascii="Leelawadee" w:eastAsia="Leelawadee" w:hAnsi="Leelawadee" w:cs="Leelawadee"/>
                <w:color w:val="0563C1"/>
                <w:sz w:val="16"/>
                <w:szCs w:val="16"/>
                <w:u w:val="single"/>
              </w:rPr>
              <w:t>https://classroom.google.com</w:t>
            </w:r>
            <w:r>
              <w:rPr>
                <w:rFonts w:ascii="Leelawadee" w:eastAsia="Leelawadee" w:hAnsi="Leelawadee" w:cs="Leelawadee"/>
                <w:color w:val="0563C1"/>
                <w:sz w:val="16"/>
                <w:szCs w:val="16"/>
                <w:u w:val="single"/>
              </w:rPr>
              <w:fldChar w:fldCharType="end"/>
            </w:r>
            <w:r>
              <w:rPr>
                <w:rFonts w:ascii="Leelawadee" w:eastAsia="Leelawadee" w:hAnsi="Leelawadee" w:cs="Leelawadee"/>
                <w:b/>
                <w:sz w:val="16"/>
                <w:szCs w:val="16"/>
              </w:rPr>
              <w:t xml:space="preserve"> </w:t>
            </w:r>
          </w:p>
        </w:tc>
      </w:tr>
    </w:tbl>
    <w:p w:rsidR="00CC5A69" w:rsidRDefault="00CC5A69">
      <w:pPr>
        <w:rPr>
          <w:sz w:val="12"/>
          <w:szCs w:val="12"/>
        </w:rPr>
      </w:pPr>
    </w:p>
    <w:sectPr w:rsidR="00CC5A69">
      <w:headerReference w:type="even" r:id="rId30"/>
      <w:headerReference w:type="default" r:id="rId31"/>
      <w:footerReference w:type="even" r:id="rId32"/>
      <w:footerReference w:type="default" r:id="rId33"/>
      <w:headerReference w:type="first" r:id="rId34"/>
      <w:footerReference w:type="first" r:id="rId35"/>
      <w:pgSz w:w="11906" w:h="16838"/>
      <w:pgMar w:top="720" w:right="720" w:bottom="720" w:left="567" w:header="340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2BB" w:rsidRDefault="008C72BB">
      <w:pPr>
        <w:spacing w:after="0" w:line="240" w:lineRule="auto"/>
      </w:pPr>
      <w:r>
        <w:separator/>
      </w:r>
    </w:p>
  </w:endnote>
  <w:endnote w:type="continuationSeparator" w:id="0">
    <w:p w:rsidR="008C72BB" w:rsidRDefault="008C72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Roboto">
    <w:altName w:val="Arial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69" w:rsidRDefault="00CC5A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69" w:rsidRDefault="00CC5A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69" w:rsidRDefault="00CC5A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2BB" w:rsidRDefault="008C72BB">
      <w:pPr>
        <w:spacing w:after="0" w:line="240" w:lineRule="auto"/>
      </w:pPr>
      <w:r>
        <w:separator/>
      </w:r>
    </w:p>
  </w:footnote>
  <w:footnote w:type="continuationSeparator" w:id="0">
    <w:p w:rsidR="008C72BB" w:rsidRDefault="008C72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69" w:rsidRDefault="00CC5A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69" w:rsidRDefault="008C72BB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rFonts w:ascii="Leelawadee" w:eastAsia="Leelawadee" w:hAnsi="Leelawadee" w:cs="Leelawadee"/>
        <w:b/>
        <w:color w:val="000000"/>
        <w:sz w:val="36"/>
        <w:szCs w:val="36"/>
      </w:rPr>
    </w:pPr>
    <w:bookmarkStart w:id="6" w:name="_heading=h.gjdgxs" w:colFirst="0" w:colLast="0"/>
    <w:bookmarkEnd w:id="6"/>
    <w:r>
      <w:rPr>
        <w:rFonts w:ascii="Leelawadee" w:eastAsia="Leelawadee" w:hAnsi="Leelawadee" w:cs="Leelawadee"/>
        <w:b/>
        <w:sz w:val="36"/>
        <w:szCs w:val="36"/>
      </w:rPr>
      <w:t xml:space="preserve">Jan - Feb 2021 </w:t>
    </w:r>
    <w:r>
      <w:rPr>
        <w:rFonts w:ascii="Leelawadee" w:eastAsia="Leelawadee" w:hAnsi="Leelawadee" w:cs="Leelawadee"/>
        <w:b/>
        <w:color w:val="000000"/>
        <w:sz w:val="36"/>
        <w:szCs w:val="36"/>
      </w:rPr>
      <w:t xml:space="preserve">Year 11 Remote Learning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5A69" w:rsidRDefault="00CC5A69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7C7E28"/>
    <w:multiLevelType w:val="multilevel"/>
    <w:tmpl w:val="1778C5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EB756D"/>
    <w:multiLevelType w:val="multilevel"/>
    <w:tmpl w:val="5898435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5A69"/>
    <w:rsid w:val="008C72BB"/>
    <w:rsid w:val="00CC5A69"/>
    <w:rsid w:val="00F00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B39CA6"/>
  <w15:docId w15:val="{20788163-92E1-4691-9D51-7EE21DC8A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72AC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E27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24D"/>
  </w:style>
  <w:style w:type="paragraph" w:styleId="Footer">
    <w:name w:val="footer"/>
    <w:basedOn w:val="Normal"/>
    <w:link w:val="FooterChar"/>
    <w:uiPriority w:val="99"/>
    <w:unhideWhenUsed/>
    <w:rsid w:val="0011524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24D"/>
  </w:style>
  <w:style w:type="character" w:styleId="Hyperlink">
    <w:name w:val="Hyperlink"/>
    <w:basedOn w:val="DefaultParagraphFont"/>
    <w:uiPriority w:val="99"/>
    <w:unhideWhenUsed/>
    <w:rsid w:val="001152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24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1524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3D7B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D7B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D7B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D7B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D7BCA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7B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7BCA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8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17486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b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c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d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lassroom.google.como" TargetMode="External"/><Relationship Id="rId18" Type="http://schemas.openxmlformats.org/officeDocument/2006/relationships/hyperlink" Target="https://classroom.thenational.academy/units/revisiting-an-inspector-calls-d1f4" TargetMode="External"/><Relationship Id="rId26" Type="http://schemas.openxmlformats.org/officeDocument/2006/relationships/hyperlink" Target="https://classroom.google.com" TargetMode="External"/><Relationship Id="rId21" Type="http://schemas.openxmlformats.org/officeDocument/2006/relationships/hyperlink" Target="https://classroom.google.como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s://classroom.google.como" TargetMode="External"/><Relationship Id="rId17" Type="http://schemas.openxmlformats.org/officeDocument/2006/relationships/hyperlink" Target="https://classroom.thenational.academy/units/revisiting-a-christmas-carol-2c27" TargetMode="External"/><Relationship Id="rId25" Type="http://schemas.openxmlformats.org/officeDocument/2006/relationships/hyperlink" Target="https://classroom.google.como" TargetMode="External"/><Relationship Id="rId33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units/revisiting-macbeth-91c7" TargetMode="External"/><Relationship Id="rId20" Type="http://schemas.openxmlformats.org/officeDocument/2006/relationships/hyperlink" Target="https://classroom.google.como" TargetMode="External"/><Relationship Id="rId29" Type="http://schemas.openxmlformats.org/officeDocument/2006/relationships/hyperlink" Target="https://classroom.google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lassroom.google.com" TargetMode="External"/><Relationship Id="rId24" Type="http://schemas.openxmlformats.org/officeDocument/2006/relationships/hyperlink" Target="mailto:pe@aspire.fcat.org.uk" TargetMode="External"/><Relationship Id="rId32" Type="http://schemas.openxmlformats.org/officeDocument/2006/relationships/footer" Target="footer1.xml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classroom.google.como" TargetMode="External"/><Relationship Id="rId23" Type="http://schemas.openxmlformats.org/officeDocument/2006/relationships/hyperlink" Target="https://classroom.google.como" TargetMode="External"/><Relationship Id="rId28" Type="http://schemas.openxmlformats.org/officeDocument/2006/relationships/hyperlink" Target="https://classroom.google.com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s://classroom.google.com" TargetMode="External"/><Relationship Id="rId19" Type="http://schemas.openxmlformats.org/officeDocument/2006/relationships/hyperlink" Target="https://classroom.google.como" TargetMode="External"/><Relationship Id="rId31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s://www.bbc.co.uk/bitesize/examspecs/zcbchv4" TargetMode="External"/><Relationship Id="rId14" Type="http://schemas.openxmlformats.org/officeDocument/2006/relationships/hyperlink" Target="https://classroom.google.como" TargetMode="External"/><Relationship Id="rId22" Type="http://schemas.openxmlformats.org/officeDocument/2006/relationships/hyperlink" Target="https://classroom.google.como" TargetMode="External"/><Relationship Id="rId27" Type="http://schemas.openxmlformats.org/officeDocument/2006/relationships/hyperlink" Target="https://classroom.google.como" TargetMode="External"/><Relationship Id="rId30" Type="http://schemas.openxmlformats.org/officeDocument/2006/relationships/header" Target="header1.xml"/><Relationship Id="rId35" Type="http://schemas.openxmlformats.org/officeDocument/2006/relationships/footer" Target="footer3.xml"/><Relationship Id="rId8" Type="http://schemas.openxmlformats.org/officeDocument/2006/relationships/hyperlink" Target="https://classroom.google.com" TargetMode="External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x8NHhCikspQ4v99+HFT6m8DIQdg==">AMUW2mUS0xnPj+JQV1JO913E55+jFxfGkkZ6G9ibBOcMBcQkvViqvUJF8NUvcZ5Lwle6WwzfczIKUym7X9tr6owz5IXt4Hf/soks5vpb1Izw4QKK/kL9RbrySTZwY0EcnmXBM+hTMwhUmnhx4dZnyE8pf22/LXcUhkmG1irs6OBai89uYk26Q9xR4iFcFbuWGCf2X52OVJtjqIlc5diKs/0LB20iEbLLpw==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1352</Words>
  <Characters>7712</Characters>
  <Application>Microsoft Office Word</Application>
  <DocSecurity>0</DocSecurity>
  <Lines>64</Lines>
  <Paragraphs>18</Paragraphs>
  <ScaleCrop>false</ScaleCrop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Blackwell</dc:creator>
  <cp:lastModifiedBy>Sarah Elson</cp:lastModifiedBy>
  <cp:revision>2</cp:revision>
  <dcterms:created xsi:type="dcterms:W3CDTF">2020-08-31T14:51:00Z</dcterms:created>
  <dcterms:modified xsi:type="dcterms:W3CDTF">2021-01-22T13:41:00Z</dcterms:modified>
</cp:coreProperties>
</file>