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5" w:type="dxa"/>
        <w:tblLayout w:type="fixed"/>
        <w:tblLook w:val="0000" w:firstRow="0" w:lastRow="0" w:firstColumn="0" w:lastColumn="0" w:noHBand="0" w:noVBand="0"/>
      </w:tblPr>
      <w:tblGrid>
        <w:gridCol w:w="1290"/>
        <w:gridCol w:w="12765"/>
      </w:tblGrid>
      <w:tr w:rsidR="1F1BFE12" w14:paraId="347E769D" w14:textId="77777777" w:rsidTr="00A04DD6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</w:tcPr>
          <w:p w14:paraId="1D5BF730" w14:textId="55F8302C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Sequenced</w:t>
            </w:r>
          </w:p>
        </w:tc>
        <w:tc>
          <w:tcPr>
            <w:tcW w:w="12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</w:tcPr>
          <w:p w14:paraId="0038BABE" w14:textId="77777777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F1BFE1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Core Theme 1</w:t>
            </w:r>
          </w:p>
          <w:p w14:paraId="6A3C7D60" w14:textId="77777777" w:rsidR="00A87FEB" w:rsidRDefault="00A87FEB" w:rsidP="1F1BFE1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455DD01C" w14:textId="31FEA7CC" w:rsidR="00A87FEB" w:rsidRDefault="00A87FEB" w:rsidP="1F1BFE1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Health and Wellbeing </w:t>
            </w:r>
          </w:p>
        </w:tc>
      </w:tr>
      <w:tr w:rsidR="1F1BFE12" w14:paraId="6949FD26" w14:textId="77777777" w:rsidTr="00A04DD6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5C3035" w14:textId="0E21767A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7F2BFAD" w14:textId="243E14B4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0E7FBC3" w14:textId="2DF68A37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Key Knowledge</w:t>
            </w:r>
          </w:p>
          <w:p w14:paraId="60D8A87E" w14:textId="4A11B6ED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D8D1FD3" w14:textId="21A66D46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(minimum)</w:t>
            </w:r>
          </w:p>
          <w:p w14:paraId="55502145" w14:textId="58CC5FEF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(Re-visited)</w:t>
            </w:r>
          </w:p>
        </w:tc>
        <w:tc>
          <w:tcPr>
            <w:tcW w:w="12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4571D0" w14:textId="66447126" w:rsidR="1F1BFE12" w:rsidRPr="00B50AD2" w:rsidRDefault="51C15932" w:rsidP="6BF6F9F0">
            <w:pPr>
              <w:spacing w:line="259" w:lineRule="auto"/>
            </w:pPr>
            <w:r w:rsidRPr="00B50AD2">
              <w:t>To know:</w:t>
            </w:r>
          </w:p>
          <w:p w14:paraId="1E8D3405" w14:textId="77777777" w:rsidR="00340EF9" w:rsidRPr="00C50839" w:rsidRDefault="00340EF9" w:rsidP="00340EF9">
            <w:pPr>
              <w:ind w:left="410"/>
              <w:rPr>
                <w:b/>
                <w:bCs/>
                <w:u w:val="single"/>
              </w:rPr>
            </w:pPr>
            <w:r w:rsidRPr="00C50839">
              <w:rPr>
                <w:b/>
                <w:bCs/>
                <w:u w:val="single"/>
              </w:rPr>
              <w:t>1. THC Vaping &amp; Edibles</w:t>
            </w:r>
          </w:p>
          <w:p w14:paraId="2A1160BC" w14:textId="77777777" w:rsidR="00340EF9" w:rsidRPr="00340EF9" w:rsidRDefault="00340EF9" w:rsidP="00340EF9">
            <w:pPr>
              <w:numPr>
                <w:ilvl w:val="0"/>
                <w:numId w:val="13"/>
              </w:numPr>
            </w:pPr>
            <w:r w:rsidRPr="00340EF9">
              <w:rPr>
                <w:b/>
                <w:bCs/>
              </w:rPr>
              <w:t>THC Vaping:</w:t>
            </w:r>
            <w:r w:rsidRPr="00340EF9">
              <w:t xml:space="preserve"> Vaping liquid containing THC (the psychoactive part of cannabis). In </w:t>
            </w:r>
            <w:r w:rsidRPr="00340EF9">
              <w:rPr>
                <w:b/>
                <w:bCs/>
              </w:rPr>
              <w:t>Blackpool</w:t>
            </w:r>
            <w:r w:rsidRPr="00340EF9">
              <w:t xml:space="preserve">, many "THC vapes" are actually </w:t>
            </w:r>
            <w:r w:rsidRPr="00340EF9">
              <w:rPr>
                <w:b/>
                <w:bCs/>
              </w:rPr>
              <w:t>Synthetic Cannabinoids (Spice)</w:t>
            </w:r>
            <w:r w:rsidRPr="00340EF9">
              <w:t>, which can cause seizures, heart collapse, and instant unconsciousness.</w:t>
            </w:r>
          </w:p>
          <w:p w14:paraId="77B8D99F" w14:textId="77777777" w:rsidR="00340EF9" w:rsidRPr="00340EF9" w:rsidRDefault="00340EF9" w:rsidP="00340EF9">
            <w:pPr>
              <w:numPr>
                <w:ilvl w:val="0"/>
                <w:numId w:val="13"/>
              </w:numPr>
            </w:pPr>
            <w:r w:rsidRPr="00340EF9">
              <w:rPr>
                <w:b/>
                <w:bCs/>
              </w:rPr>
              <w:t>Edibles:</w:t>
            </w:r>
            <w:r w:rsidRPr="00340EF9">
              <w:t xml:space="preserve"> Drugs (often cannabis) baked into sweets or brownies. They are hard to spot because they look like normal treats (e.g., "Zoot Pastilles" or "Stoney Patches").</w:t>
            </w:r>
          </w:p>
          <w:p w14:paraId="098193FD" w14:textId="77777777" w:rsidR="00340EF9" w:rsidRPr="00340EF9" w:rsidRDefault="00340EF9" w:rsidP="00340EF9">
            <w:pPr>
              <w:numPr>
                <w:ilvl w:val="0"/>
                <w:numId w:val="13"/>
              </w:numPr>
            </w:pPr>
            <w:r w:rsidRPr="00340EF9">
              <w:rPr>
                <w:b/>
                <w:bCs/>
              </w:rPr>
              <w:t>The Danger:</w:t>
            </w:r>
            <w:r w:rsidRPr="00340EF9">
              <w:t xml:space="preserve"> Unlike smoking, edibles take </w:t>
            </w:r>
            <w:r w:rsidRPr="00340EF9">
              <w:rPr>
                <w:b/>
                <w:bCs/>
              </w:rPr>
              <w:t>30–90 minutes</w:t>
            </w:r>
            <w:r w:rsidRPr="00340EF9">
              <w:t xml:space="preserve"> to kick in. People often take more because they think it isn't working, leading to dangerous "over-intoxication."</w:t>
            </w:r>
          </w:p>
          <w:p w14:paraId="4B1701B0" w14:textId="245B5C10" w:rsidR="00340EF9" w:rsidRDefault="00340EF9" w:rsidP="00340EF9">
            <w:pPr>
              <w:numPr>
                <w:ilvl w:val="0"/>
                <w:numId w:val="13"/>
              </w:numPr>
            </w:pPr>
            <w:r w:rsidRPr="00340EF9">
              <w:rPr>
                <w:b/>
                <w:bCs/>
              </w:rPr>
              <w:t>The Law:</w:t>
            </w:r>
            <w:r w:rsidRPr="00340EF9">
              <w:t xml:space="preserve"> Cannabis is a </w:t>
            </w:r>
            <w:r w:rsidRPr="00340EF9">
              <w:rPr>
                <w:b/>
                <w:bCs/>
              </w:rPr>
              <w:t>Class B drug</w:t>
            </w:r>
            <w:r w:rsidRPr="00340EF9">
              <w:t>. Possession can lead to 5 years in prison, and "dealing" (even sharing with friends) can lead to 14 years.</w:t>
            </w:r>
          </w:p>
          <w:p w14:paraId="5FE7861C" w14:textId="77777777" w:rsidR="00340EF9" w:rsidRPr="00340EF9" w:rsidRDefault="00340EF9" w:rsidP="00340EF9">
            <w:pPr>
              <w:ind w:left="720"/>
            </w:pPr>
          </w:p>
          <w:p w14:paraId="4CA8A04B" w14:textId="77777777" w:rsidR="00340EF9" w:rsidRPr="00340EF9" w:rsidRDefault="00340EF9" w:rsidP="00340EF9">
            <w:pPr>
              <w:ind w:left="410"/>
              <w:rPr>
                <w:b/>
                <w:bCs/>
                <w:u w:val="single"/>
              </w:rPr>
            </w:pPr>
            <w:r w:rsidRPr="00340EF9">
              <w:rPr>
                <w:b/>
                <w:bCs/>
                <w:u w:val="single"/>
              </w:rPr>
              <w:t>2. Ketamine &amp; Prescription Drugs</w:t>
            </w:r>
          </w:p>
          <w:p w14:paraId="7C1A3189" w14:textId="77777777" w:rsidR="00340EF9" w:rsidRPr="00340EF9" w:rsidRDefault="00340EF9" w:rsidP="00340EF9">
            <w:pPr>
              <w:numPr>
                <w:ilvl w:val="0"/>
                <w:numId w:val="14"/>
              </w:numPr>
            </w:pPr>
            <w:r w:rsidRPr="00340EF9">
              <w:rPr>
                <w:b/>
                <w:bCs/>
              </w:rPr>
              <w:t>Ketamine:</w:t>
            </w:r>
            <w:r w:rsidRPr="00340EF9">
              <w:t xml:space="preserve"> A powerful </w:t>
            </w:r>
            <w:proofErr w:type="spellStart"/>
            <w:r w:rsidRPr="00340EF9">
              <w:t>anesthetic</w:t>
            </w:r>
            <w:proofErr w:type="spellEnd"/>
            <w:r w:rsidRPr="00340EF9">
              <w:t xml:space="preserve"> used on animals. In humans, it causes "dissociation" (detachment from reality).</w:t>
            </w:r>
          </w:p>
          <w:p w14:paraId="13EB623D" w14:textId="77777777" w:rsidR="00340EF9" w:rsidRPr="00340EF9" w:rsidRDefault="00340EF9" w:rsidP="00340EF9">
            <w:pPr>
              <w:numPr>
                <w:ilvl w:val="1"/>
                <w:numId w:val="14"/>
              </w:numPr>
            </w:pPr>
            <w:r w:rsidRPr="00340EF9">
              <w:rPr>
                <w:b/>
                <w:bCs/>
              </w:rPr>
              <w:t>The Damage:</w:t>
            </w:r>
            <w:r w:rsidRPr="00340EF9">
              <w:t xml:space="preserve"> Regular use causes permanent, agonizing damage to the </w:t>
            </w:r>
            <w:r w:rsidRPr="00340EF9">
              <w:rPr>
                <w:b/>
                <w:bCs/>
              </w:rPr>
              <w:t>bladder</w:t>
            </w:r>
            <w:r w:rsidRPr="00340EF9">
              <w:t xml:space="preserve"> (Ketamine Bladder) and kidneys, sometimes requiring a stoma bag.</w:t>
            </w:r>
          </w:p>
          <w:p w14:paraId="48246F3D" w14:textId="77777777" w:rsidR="00340EF9" w:rsidRPr="00340EF9" w:rsidRDefault="00340EF9" w:rsidP="00340EF9">
            <w:pPr>
              <w:numPr>
                <w:ilvl w:val="0"/>
                <w:numId w:val="14"/>
              </w:numPr>
            </w:pPr>
            <w:r w:rsidRPr="00340EF9">
              <w:rPr>
                <w:b/>
                <w:bCs/>
              </w:rPr>
              <w:t>Prescription Drugs:</w:t>
            </w:r>
            <w:r w:rsidRPr="00340EF9">
              <w:t xml:space="preserve"> Medication like Xanax or Codeine is only safe when prescribed by a doctor for </w:t>
            </w:r>
            <w:r w:rsidRPr="00340EF9">
              <w:rPr>
                <w:i/>
                <w:iCs/>
              </w:rPr>
              <w:t>you</w:t>
            </w:r>
            <w:r w:rsidRPr="00340EF9">
              <w:t>.</w:t>
            </w:r>
          </w:p>
          <w:p w14:paraId="38CC5007" w14:textId="77777777" w:rsidR="00340EF9" w:rsidRPr="00340EF9" w:rsidRDefault="00340EF9" w:rsidP="00340EF9">
            <w:pPr>
              <w:numPr>
                <w:ilvl w:val="1"/>
                <w:numId w:val="14"/>
              </w:numPr>
            </w:pPr>
            <w:r w:rsidRPr="00340EF9">
              <w:rPr>
                <w:b/>
                <w:bCs/>
              </w:rPr>
              <w:t>Addiction:</w:t>
            </w:r>
            <w:r w:rsidRPr="00340EF9">
              <w:t xml:space="preserve"> These are highly addictive. Taking someone else's prescription is illegal and dangerous because you don't know the dosage or how it reacts with your body.</w:t>
            </w:r>
          </w:p>
          <w:p w14:paraId="1126E05B" w14:textId="19BB6139" w:rsidR="00340EF9" w:rsidRDefault="00340EF9" w:rsidP="00340EF9">
            <w:pPr>
              <w:numPr>
                <w:ilvl w:val="0"/>
                <w:numId w:val="14"/>
              </w:numPr>
            </w:pPr>
            <w:r w:rsidRPr="00340EF9">
              <w:rPr>
                <w:b/>
                <w:bCs/>
              </w:rPr>
              <w:t>Support:</w:t>
            </w:r>
            <w:r w:rsidRPr="00340EF9">
              <w:t xml:space="preserve"> Local Blackpool services like </w:t>
            </w:r>
            <w:r w:rsidRPr="00340EF9">
              <w:rPr>
                <w:b/>
                <w:bCs/>
              </w:rPr>
              <w:t>CASHER</w:t>
            </w:r>
            <w:r w:rsidRPr="00340EF9">
              <w:t xml:space="preserve"> or </w:t>
            </w:r>
            <w:r w:rsidRPr="00340EF9">
              <w:rPr>
                <w:b/>
                <w:bCs/>
              </w:rPr>
              <w:t>Horizon</w:t>
            </w:r>
            <w:r w:rsidRPr="00340EF9">
              <w:t xml:space="preserve"> provide specialist drug and alcohol support for young people.</w:t>
            </w:r>
          </w:p>
          <w:p w14:paraId="448D75B7" w14:textId="77777777" w:rsidR="00AE490C" w:rsidRPr="00340EF9" w:rsidRDefault="00AE490C" w:rsidP="00AE490C">
            <w:pPr>
              <w:ind w:left="720"/>
            </w:pPr>
          </w:p>
          <w:p w14:paraId="1B79C54C" w14:textId="77777777" w:rsidR="00340EF9" w:rsidRPr="00340EF9" w:rsidRDefault="00340EF9" w:rsidP="00340EF9">
            <w:pPr>
              <w:ind w:left="410"/>
              <w:rPr>
                <w:b/>
                <w:bCs/>
                <w:u w:val="single"/>
              </w:rPr>
            </w:pPr>
            <w:r w:rsidRPr="00340EF9">
              <w:rPr>
                <w:b/>
                <w:bCs/>
                <w:u w:val="single"/>
              </w:rPr>
              <w:t>3. Aesthetics &amp; Self-Esteem</w:t>
            </w:r>
          </w:p>
          <w:p w14:paraId="2992BDF7" w14:textId="77777777" w:rsidR="00340EF9" w:rsidRPr="00340EF9" w:rsidRDefault="00340EF9" w:rsidP="00340EF9">
            <w:pPr>
              <w:numPr>
                <w:ilvl w:val="0"/>
                <w:numId w:val="15"/>
              </w:numPr>
            </w:pPr>
            <w:r w:rsidRPr="00340EF9">
              <w:rPr>
                <w:b/>
                <w:bCs/>
              </w:rPr>
              <w:t>Digital Distortion:</w:t>
            </w:r>
            <w:r w:rsidRPr="00340EF9">
              <w:t xml:space="preserve"> Almost all commercial and influencer photos are </w:t>
            </w:r>
            <w:r w:rsidRPr="00340EF9">
              <w:rPr>
                <w:b/>
                <w:bCs/>
              </w:rPr>
              <w:t>digitally altered</w:t>
            </w:r>
            <w:r w:rsidRPr="00340EF9">
              <w:t>. Comparing your "real" body to a "fake" image is a major cause of low self-esteem.</w:t>
            </w:r>
          </w:p>
          <w:p w14:paraId="7D8E7FE6" w14:textId="77777777" w:rsidR="00340EF9" w:rsidRPr="00340EF9" w:rsidRDefault="00340EF9" w:rsidP="00340EF9">
            <w:pPr>
              <w:numPr>
                <w:ilvl w:val="0"/>
                <w:numId w:val="15"/>
              </w:numPr>
            </w:pPr>
            <w:r w:rsidRPr="00340EF9">
              <w:rPr>
                <w:b/>
                <w:bCs/>
              </w:rPr>
              <w:t>Cosmetic Procedures:</w:t>
            </w:r>
            <w:r w:rsidRPr="00340EF9">
              <w:t xml:space="preserve"> Lip fillers, Botox, and sunbeds carry risks like infection, scarring, or "vascular occlusion" (tissue death).</w:t>
            </w:r>
          </w:p>
          <w:p w14:paraId="5ECD8C38" w14:textId="77777777" w:rsidR="00340EF9" w:rsidRPr="00340EF9" w:rsidRDefault="00340EF9" w:rsidP="00340EF9">
            <w:pPr>
              <w:numPr>
                <w:ilvl w:val="0"/>
                <w:numId w:val="15"/>
              </w:numPr>
            </w:pPr>
            <w:r w:rsidRPr="00340EF9">
              <w:rPr>
                <w:b/>
                <w:bCs/>
              </w:rPr>
              <w:t>The Law:</w:t>
            </w:r>
            <w:r w:rsidRPr="00340EF9">
              <w:t xml:space="preserve"> It is </w:t>
            </w:r>
            <w:r w:rsidRPr="00340EF9">
              <w:rPr>
                <w:b/>
                <w:bCs/>
              </w:rPr>
              <w:t>illegal</w:t>
            </w:r>
            <w:r w:rsidRPr="00340EF9">
              <w:t xml:space="preserve"> in the UK for anyone under </w:t>
            </w:r>
            <w:r w:rsidRPr="00340EF9">
              <w:rPr>
                <w:b/>
                <w:bCs/>
              </w:rPr>
              <w:t>18</w:t>
            </w:r>
            <w:r w:rsidRPr="00340EF9">
              <w:t xml:space="preserve"> to receive Botox or cosmetic fillers, even with parental consent.</w:t>
            </w:r>
          </w:p>
          <w:p w14:paraId="0E892F51" w14:textId="01E9B531" w:rsidR="00340EF9" w:rsidRDefault="00340EF9" w:rsidP="00340EF9">
            <w:pPr>
              <w:numPr>
                <w:ilvl w:val="0"/>
                <w:numId w:val="15"/>
              </w:numPr>
            </w:pPr>
            <w:r w:rsidRPr="00340EF9">
              <w:rPr>
                <w:b/>
                <w:bCs/>
              </w:rPr>
              <w:t>Confidence Building:</w:t>
            </w:r>
            <w:r w:rsidRPr="00340EF9">
              <w:t xml:space="preserve"> Focus on "Body Neutrality"—respecting what your body </w:t>
            </w:r>
            <w:r w:rsidRPr="00340EF9">
              <w:rPr>
                <w:i/>
                <w:iCs/>
              </w:rPr>
              <w:t>does</w:t>
            </w:r>
            <w:r w:rsidRPr="00340EF9">
              <w:t xml:space="preserve"> rather than just how it </w:t>
            </w:r>
            <w:r w:rsidRPr="00340EF9">
              <w:rPr>
                <w:i/>
                <w:iCs/>
              </w:rPr>
              <w:t>looks</w:t>
            </w:r>
            <w:r w:rsidRPr="00340EF9">
              <w:t>.</w:t>
            </w:r>
          </w:p>
          <w:p w14:paraId="7DD8C5C1" w14:textId="77777777" w:rsidR="00AE490C" w:rsidRPr="00340EF9" w:rsidRDefault="00AE490C" w:rsidP="00AE490C">
            <w:pPr>
              <w:ind w:left="720"/>
            </w:pPr>
          </w:p>
          <w:p w14:paraId="3FE8EA47" w14:textId="77777777" w:rsidR="00340EF9" w:rsidRPr="00340EF9" w:rsidRDefault="00340EF9" w:rsidP="00340EF9">
            <w:pPr>
              <w:ind w:left="410"/>
              <w:rPr>
                <w:b/>
                <w:bCs/>
                <w:u w:val="single"/>
              </w:rPr>
            </w:pPr>
            <w:r w:rsidRPr="00340EF9">
              <w:rPr>
                <w:b/>
                <w:bCs/>
                <w:u w:val="single"/>
              </w:rPr>
              <w:t>4. Bereavement &amp; The 5 Stages of Grief</w:t>
            </w:r>
          </w:p>
          <w:p w14:paraId="657073F1" w14:textId="77777777" w:rsidR="00340EF9" w:rsidRPr="00340EF9" w:rsidRDefault="00340EF9" w:rsidP="00340EF9">
            <w:pPr>
              <w:numPr>
                <w:ilvl w:val="0"/>
                <w:numId w:val="16"/>
              </w:numPr>
            </w:pPr>
            <w:r w:rsidRPr="00340EF9">
              <w:rPr>
                <w:b/>
                <w:bCs/>
              </w:rPr>
              <w:lastRenderedPageBreak/>
              <w:t>The Process:</w:t>
            </w:r>
            <w:r w:rsidRPr="00340EF9">
              <w:t xml:space="preserve"> Grief is not a straight line. The </w:t>
            </w:r>
            <w:r w:rsidRPr="00340EF9">
              <w:rPr>
                <w:b/>
                <w:bCs/>
              </w:rPr>
              <w:t>Kubler-Ross Model</w:t>
            </w:r>
            <w:r w:rsidRPr="00340EF9">
              <w:t xml:space="preserve"> identifies 5 common stages:</w:t>
            </w:r>
          </w:p>
          <w:p w14:paraId="261CCFB3" w14:textId="77777777" w:rsidR="00340EF9" w:rsidRPr="00340EF9" w:rsidRDefault="00340EF9" w:rsidP="00340EF9">
            <w:pPr>
              <w:numPr>
                <w:ilvl w:val="1"/>
                <w:numId w:val="16"/>
              </w:numPr>
            </w:pPr>
            <w:r w:rsidRPr="00340EF9">
              <w:rPr>
                <w:b/>
                <w:bCs/>
              </w:rPr>
              <w:t>Denial:</w:t>
            </w:r>
            <w:r w:rsidRPr="00340EF9">
              <w:t xml:space="preserve"> "This isn't happening."</w:t>
            </w:r>
          </w:p>
          <w:p w14:paraId="3A58D620" w14:textId="77777777" w:rsidR="00340EF9" w:rsidRPr="00340EF9" w:rsidRDefault="00340EF9" w:rsidP="00340EF9">
            <w:pPr>
              <w:numPr>
                <w:ilvl w:val="1"/>
                <w:numId w:val="16"/>
              </w:numPr>
            </w:pPr>
            <w:r w:rsidRPr="00340EF9">
              <w:rPr>
                <w:b/>
                <w:bCs/>
              </w:rPr>
              <w:t>Anger:</w:t>
            </w:r>
            <w:r w:rsidRPr="00340EF9">
              <w:t xml:space="preserve"> "Why me? It's not fair."</w:t>
            </w:r>
          </w:p>
          <w:p w14:paraId="7D1B6A21" w14:textId="77777777" w:rsidR="00340EF9" w:rsidRPr="00340EF9" w:rsidRDefault="00340EF9" w:rsidP="00340EF9">
            <w:pPr>
              <w:numPr>
                <w:ilvl w:val="1"/>
                <w:numId w:val="16"/>
              </w:numPr>
            </w:pPr>
            <w:r w:rsidRPr="00340EF9">
              <w:rPr>
                <w:b/>
                <w:bCs/>
              </w:rPr>
              <w:t>Bargaining:</w:t>
            </w:r>
            <w:r w:rsidRPr="00340EF9">
              <w:t xml:space="preserve"> "I’ll do anything if they come back."</w:t>
            </w:r>
          </w:p>
          <w:p w14:paraId="1FC37265" w14:textId="77777777" w:rsidR="00340EF9" w:rsidRPr="00340EF9" w:rsidRDefault="00340EF9" w:rsidP="00340EF9">
            <w:pPr>
              <w:numPr>
                <w:ilvl w:val="1"/>
                <w:numId w:val="16"/>
              </w:numPr>
            </w:pPr>
            <w:r w:rsidRPr="00340EF9">
              <w:rPr>
                <w:b/>
                <w:bCs/>
              </w:rPr>
              <w:t>Depression:</w:t>
            </w:r>
            <w:r w:rsidRPr="00340EF9">
              <w:t xml:space="preserve"> Overwhelming sadness or numbness.</w:t>
            </w:r>
          </w:p>
          <w:p w14:paraId="280850A7" w14:textId="77777777" w:rsidR="00340EF9" w:rsidRPr="00340EF9" w:rsidRDefault="00340EF9" w:rsidP="00340EF9">
            <w:pPr>
              <w:numPr>
                <w:ilvl w:val="1"/>
                <w:numId w:val="16"/>
              </w:numPr>
            </w:pPr>
            <w:r w:rsidRPr="00340EF9">
              <w:rPr>
                <w:b/>
                <w:bCs/>
              </w:rPr>
              <w:t>Acceptance:</w:t>
            </w:r>
            <w:r w:rsidRPr="00340EF9">
              <w:t xml:space="preserve"> Finding a way to live with the loss.</w:t>
            </w:r>
          </w:p>
          <w:p w14:paraId="620AE6D7" w14:textId="77777777" w:rsidR="00340EF9" w:rsidRPr="00340EF9" w:rsidRDefault="00340EF9" w:rsidP="00340EF9">
            <w:pPr>
              <w:numPr>
                <w:ilvl w:val="0"/>
                <w:numId w:val="16"/>
              </w:numPr>
            </w:pPr>
            <w:r w:rsidRPr="00340EF9">
              <w:rPr>
                <w:b/>
                <w:bCs/>
              </w:rPr>
              <w:t>Self-Care Tools:</w:t>
            </w:r>
            <w:r w:rsidRPr="00340EF9">
              <w:t xml:space="preserve"> Managing grief involves "Dual Processing"—allowing yourself time to feel the pain, but also giving yourself "permission" to do normal activities and hobbies.</w:t>
            </w:r>
          </w:p>
          <w:p w14:paraId="0D66E261" w14:textId="77777777" w:rsidR="00A81E17" w:rsidRDefault="00A81E17" w:rsidP="00A81E17">
            <w:pPr>
              <w:ind w:left="410"/>
            </w:pPr>
          </w:p>
          <w:p w14:paraId="0449E05F" w14:textId="0502805A" w:rsidR="003561E2" w:rsidRPr="00B50AD2" w:rsidRDefault="003561E2" w:rsidP="003561E2"/>
        </w:tc>
      </w:tr>
      <w:tr w:rsidR="1F1BFE12" w14:paraId="4DDFF022" w14:textId="77777777" w:rsidTr="00A04DD6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61E4DB" w14:textId="438D102A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2A79A87" w14:textId="78399A75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6392A7B" w14:textId="0304E7F0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9E95E1B" w14:textId="5B3A2FA7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Key Skills</w:t>
            </w:r>
          </w:p>
          <w:p w14:paraId="54D82C15" w14:textId="3477540D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BD17055" w14:textId="36EBABE8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(minimum)</w:t>
            </w:r>
          </w:p>
          <w:p w14:paraId="52546D08" w14:textId="6289C04E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(Re-visited)</w:t>
            </w:r>
          </w:p>
          <w:p w14:paraId="16AD28BB" w14:textId="05CB2936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D64CB" w14:textId="77777777" w:rsidR="1F1BFE12" w:rsidRPr="00B50AD2" w:rsidRDefault="00A87FEB" w:rsidP="6BF6F9F0">
            <w:r w:rsidRPr="00B50AD2">
              <w:t>To understand:</w:t>
            </w:r>
          </w:p>
          <w:p w14:paraId="7DE2A180" w14:textId="77777777" w:rsidR="0002427C" w:rsidRPr="0002427C" w:rsidRDefault="0002427C" w:rsidP="0002427C">
            <w:pPr>
              <w:rPr>
                <w:b/>
                <w:bCs/>
              </w:rPr>
            </w:pPr>
            <w:r w:rsidRPr="0002427C">
              <w:rPr>
                <w:b/>
                <w:bCs/>
              </w:rPr>
              <w:t>1</w:t>
            </w:r>
            <w:r w:rsidRPr="0002427C">
              <w:rPr>
                <w:b/>
                <w:bCs/>
                <w:u w:val="single"/>
              </w:rPr>
              <w:t>. Substance Analysis &amp; Refusal Skills</w:t>
            </w:r>
          </w:p>
          <w:p w14:paraId="7A5AAB2D" w14:textId="77777777" w:rsidR="0002427C" w:rsidRPr="0002427C" w:rsidRDefault="0002427C" w:rsidP="0002427C">
            <w:pPr>
              <w:numPr>
                <w:ilvl w:val="0"/>
                <w:numId w:val="17"/>
              </w:numPr>
            </w:pPr>
            <w:r w:rsidRPr="0002427C">
              <w:rPr>
                <w:b/>
                <w:bCs/>
              </w:rPr>
              <w:t>Spotting Deceptive Packaging:</w:t>
            </w:r>
            <w:r w:rsidRPr="0002427C">
              <w:t xml:space="preserve"> Developing the "visual literacy" to identify </w:t>
            </w:r>
            <w:r w:rsidRPr="0002427C">
              <w:rPr>
                <w:b/>
                <w:bCs/>
              </w:rPr>
              <w:t>Edibles</w:t>
            </w:r>
            <w:r w:rsidRPr="0002427C">
              <w:t xml:space="preserve"> that are designed to look like legitimate sweets (e.g., "lookalike" branding) to avoid accidental ingestion.</w:t>
            </w:r>
          </w:p>
          <w:p w14:paraId="0365CAF9" w14:textId="77777777" w:rsidR="0002427C" w:rsidRPr="0002427C" w:rsidRDefault="0002427C" w:rsidP="0002427C">
            <w:pPr>
              <w:numPr>
                <w:ilvl w:val="0"/>
                <w:numId w:val="17"/>
              </w:numPr>
            </w:pPr>
            <w:r w:rsidRPr="0002427C">
              <w:rPr>
                <w:b/>
                <w:bCs/>
              </w:rPr>
              <w:t>Evaluating Purity Risks:</w:t>
            </w:r>
            <w:r w:rsidRPr="0002427C">
              <w:t xml:space="preserve"> Learning the skill of "critical </w:t>
            </w:r>
            <w:proofErr w:type="spellStart"/>
            <w:r w:rsidRPr="0002427C">
              <w:t>skepticism</w:t>
            </w:r>
            <w:proofErr w:type="spellEnd"/>
            <w:r w:rsidRPr="0002427C">
              <w:t xml:space="preserve">"—understanding that in </w:t>
            </w:r>
            <w:r w:rsidRPr="0002427C">
              <w:rPr>
                <w:b/>
                <w:bCs/>
              </w:rPr>
              <w:t>Blackpool</w:t>
            </w:r>
            <w:r w:rsidRPr="0002427C">
              <w:t xml:space="preserve">, products sold as "THC" are often high-risk </w:t>
            </w:r>
            <w:r w:rsidRPr="0002427C">
              <w:rPr>
                <w:b/>
                <w:bCs/>
              </w:rPr>
              <w:t>Synthetic Cannabinoids</w:t>
            </w:r>
            <w:r w:rsidRPr="0002427C">
              <w:t>.</w:t>
            </w:r>
          </w:p>
          <w:p w14:paraId="73285C0A" w14:textId="349BAFA9" w:rsidR="0002427C" w:rsidRDefault="0002427C" w:rsidP="0002427C">
            <w:pPr>
              <w:numPr>
                <w:ilvl w:val="0"/>
                <w:numId w:val="17"/>
              </w:numPr>
            </w:pPr>
            <w:r w:rsidRPr="0002427C">
              <w:rPr>
                <w:b/>
                <w:bCs/>
              </w:rPr>
              <w:t>Assertive Resistance:</w:t>
            </w:r>
            <w:r w:rsidRPr="0002427C">
              <w:t xml:space="preserve"> Practicing "exit strategies" and "firm refusal" techniques for high-pressure social situations involving </w:t>
            </w:r>
            <w:r w:rsidRPr="0002427C">
              <w:rPr>
                <w:b/>
                <w:bCs/>
              </w:rPr>
              <w:t>Ketamine</w:t>
            </w:r>
            <w:r w:rsidRPr="0002427C">
              <w:t xml:space="preserve"> or prescription pills.</w:t>
            </w:r>
          </w:p>
          <w:p w14:paraId="53AEC002" w14:textId="77777777" w:rsidR="0002427C" w:rsidRPr="0002427C" w:rsidRDefault="0002427C" w:rsidP="0002427C">
            <w:pPr>
              <w:ind w:left="720"/>
            </w:pPr>
          </w:p>
          <w:p w14:paraId="6E5FE491" w14:textId="77777777" w:rsidR="0002427C" w:rsidRPr="0002427C" w:rsidRDefault="0002427C" w:rsidP="0002427C">
            <w:pPr>
              <w:rPr>
                <w:b/>
                <w:bCs/>
              </w:rPr>
            </w:pPr>
            <w:r w:rsidRPr="0002427C">
              <w:rPr>
                <w:b/>
                <w:bCs/>
              </w:rPr>
              <w:t xml:space="preserve">2. </w:t>
            </w:r>
            <w:r w:rsidRPr="0002427C">
              <w:rPr>
                <w:b/>
                <w:bCs/>
                <w:u w:val="single"/>
              </w:rPr>
              <w:t>Health &amp; Aesthetic Literacy</w:t>
            </w:r>
          </w:p>
          <w:p w14:paraId="6FD06F1B" w14:textId="77777777" w:rsidR="0002427C" w:rsidRPr="0002427C" w:rsidRDefault="0002427C" w:rsidP="0002427C">
            <w:pPr>
              <w:numPr>
                <w:ilvl w:val="0"/>
                <w:numId w:val="18"/>
              </w:numPr>
            </w:pPr>
            <w:r w:rsidRPr="0002427C">
              <w:rPr>
                <w:b/>
                <w:bCs/>
              </w:rPr>
              <w:t>Digital Image Deconstruction:</w:t>
            </w:r>
            <w:r w:rsidRPr="0002427C">
              <w:t xml:space="preserve"> The skill of identifying </w:t>
            </w:r>
            <w:r w:rsidRPr="0002427C">
              <w:rPr>
                <w:b/>
                <w:bCs/>
              </w:rPr>
              <w:t>digitally altered</w:t>
            </w:r>
            <w:r w:rsidRPr="0002427C">
              <w:t xml:space="preserve"> photographs by spotting "tells" (warping, unnatural lighting), which helps protect their own self-esteem from unrealistic comparisons.</w:t>
            </w:r>
          </w:p>
          <w:p w14:paraId="2A435652" w14:textId="77777777" w:rsidR="0002427C" w:rsidRPr="0002427C" w:rsidRDefault="0002427C" w:rsidP="0002427C">
            <w:pPr>
              <w:numPr>
                <w:ilvl w:val="0"/>
                <w:numId w:val="18"/>
              </w:numPr>
            </w:pPr>
            <w:r w:rsidRPr="0002427C">
              <w:rPr>
                <w:b/>
                <w:bCs/>
              </w:rPr>
              <w:t>Risk Assessment for Procedures:</w:t>
            </w:r>
            <w:r w:rsidRPr="0002427C">
              <w:t xml:space="preserve"> Evaluating the medical risks of </w:t>
            </w:r>
            <w:r w:rsidRPr="0002427C">
              <w:rPr>
                <w:b/>
                <w:bCs/>
              </w:rPr>
              <w:t>Cosmetic Procedures</w:t>
            </w:r>
            <w:r w:rsidRPr="0002427C">
              <w:t xml:space="preserve"> (like fillers or Botox) and understanding the legal boundaries (the </w:t>
            </w:r>
            <w:r w:rsidRPr="0002427C">
              <w:rPr>
                <w:b/>
                <w:bCs/>
              </w:rPr>
              <w:t>Under 18 ban</w:t>
            </w:r>
            <w:r w:rsidRPr="0002427C">
              <w:t>) to protect their physical safety.</w:t>
            </w:r>
          </w:p>
          <w:p w14:paraId="745356D6" w14:textId="7208EFDB" w:rsidR="0002427C" w:rsidRDefault="0002427C" w:rsidP="0002427C">
            <w:pPr>
              <w:numPr>
                <w:ilvl w:val="0"/>
                <w:numId w:val="18"/>
              </w:numPr>
            </w:pPr>
            <w:r w:rsidRPr="0002427C">
              <w:rPr>
                <w:b/>
                <w:bCs/>
              </w:rPr>
              <w:t>Confidence Building:</w:t>
            </w:r>
            <w:r w:rsidRPr="0002427C">
              <w:t xml:space="preserve"> Practicing "Body Neutrality" techniques—moving focus away from "looks" and toward what their body is capable of doing (strength, skill, health).</w:t>
            </w:r>
          </w:p>
          <w:p w14:paraId="5BE68A4F" w14:textId="77777777" w:rsidR="0002427C" w:rsidRPr="0002427C" w:rsidRDefault="0002427C" w:rsidP="0002427C">
            <w:pPr>
              <w:ind w:left="720"/>
            </w:pPr>
          </w:p>
          <w:p w14:paraId="3C3741C9" w14:textId="77777777" w:rsidR="0002427C" w:rsidRPr="0002427C" w:rsidRDefault="0002427C" w:rsidP="0002427C">
            <w:pPr>
              <w:rPr>
                <w:b/>
                <w:bCs/>
              </w:rPr>
            </w:pPr>
            <w:r w:rsidRPr="0002427C">
              <w:rPr>
                <w:b/>
                <w:bCs/>
              </w:rPr>
              <w:t xml:space="preserve">3. </w:t>
            </w:r>
            <w:r w:rsidRPr="0002427C">
              <w:rPr>
                <w:b/>
                <w:bCs/>
                <w:u w:val="single"/>
              </w:rPr>
              <w:t>Emotional Intelligence &amp; Grief Management</w:t>
            </w:r>
          </w:p>
          <w:p w14:paraId="2EE3812E" w14:textId="77777777" w:rsidR="0002427C" w:rsidRPr="0002427C" w:rsidRDefault="0002427C" w:rsidP="0002427C">
            <w:pPr>
              <w:numPr>
                <w:ilvl w:val="0"/>
                <w:numId w:val="19"/>
              </w:numPr>
            </w:pPr>
            <w:r w:rsidRPr="0002427C">
              <w:rPr>
                <w:b/>
                <w:bCs/>
              </w:rPr>
              <w:t>Navigating Bereavement:</w:t>
            </w:r>
            <w:r w:rsidRPr="0002427C">
              <w:t xml:space="preserve"> Identifying the </w:t>
            </w:r>
            <w:r w:rsidRPr="0002427C">
              <w:rPr>
                <w:b/>
                <w:bCs/>
              </w:rPr>
              <w:t>5 Stages of Grief</w:t>
            </w:r>
            <w:r w:rsidRPr="0002427C">
              <w:t xml:space="preserve"> in themselves or others, which provides a "roadmap" for processing loss without feeling "broken."</w:t>
            </w:r>
          </w:p>
          <w:p w14:paraId="68DF8E49" w14:textId="77777777" w:rsidR="0002427C" w:rsidRPr="0002427C" w:rsidRDefault="0002427C" w:rsidP="0002427C">
            <w:pPr>
              <w:numPr>
                <w:ilvl w:val="0"/>
                <w:numId w:val="19"/>
              </w:numPr>
            </w:pPr>
            <w:r w:rsidRPr="0002427C">
              <w:rPr>
                <w:b/>
                <w:bCs/>
              </w:rPr>
              <w:t>Self-Care Tool Development:</w:t>
            </w:r>
            <w:r w:rsidRPr="0002427C">
              <w:t xml:space="preserve"> Designing a personalized "Emotional First Aid Kit"—identifying specific activities, people, and routines that help them manage overwhelming emotions.</w:t>
            </w:r>
          </w:p>
          <w:p w14:paraId="636278C9" w14:textId="2D3B930F" w:rsidR="0002427C" w:rsidRDefault="0002427C" w:rsidP="0002427C">
            <w:pPr>
              <w:numPr>
                <w:ilvl w:val="0"/>
                <w:numId w:val="19"/>
              </w:numPr>
            </w:pPr>
            <w:r w:rsidRPr="0002427C">
              <w:rPr>
                <w:b/>
                <w:bCs/>
              </w:rPr>
              <w:lastRenderedPageBreak/>
              <w:t>Supporting Others:</w:t>
            </w:r>
            <w:r w:rsidRPr="0002427C">
              <w:t xml:space="preserve"> Developing the empathy and communication skills needed to support a peer going through a difficult time or loss.</w:t>
            </w:r>
          </w:p>
          <w:p w14:paraId="618582AF" w14:textId="218AB581" w:rsidR="00E30CEE" w:rsidRDefault="00E30CEE" w:rsidP="0002427C">
            <w:pPr>
              <w:numPr>
                <w:ilvl w:val="0"/>
                <w:numId w:val="19"/>
              </w:numPr>
            </w:pPr>
            <w:r>
              <w:rPr>
                <w:b/>
                <w:bCs/>
              </w:rPr>
              <w:t>Self-Harm Prevention and suicide.</w:t>
            </w:r>
            <w:r>
              <w:t xml:space="preserve"> </w:t>
            </w:r>
          </w:p>
          <w:p w14:paraId="72FA9D50" w14:textId="77777777" w:rsidR="0002427C" w:rsidRPr="0002427C" w:rsidRDefault="0002427C" w:rsidP="0002427C">
            <w:pPr>
              <w:ind w:left="720"/>
            </w:pPr>
          </w:p>
          <w:p w14:paraId="53C090EF" w14:textId="77777777" w:rsidR="0002427C" w:rsidRPr="0002427C" w:rsidRDefault="0002427C" w:rsidP="0002427C">
            <w:pPr>
              <w:rPr>
                <w:b/>
                <w:bCs/>
              </w:rPr>
            </w:pPr>
            <w:r w:rsidRPr="0002427C">
              <w:rPr>
                <w:b/>
                <w:bCs/>
              </w:rPr>
              <w:t>4</w:t>
            </w:r>
            <w:r w:rsidRPr="0002427C">
              <w:rPr>
                <w:b/>
                <w:bCs/>
                <w:u w:val="single"/>
              </w:rPr>
              <w:t>. Legal &amp; Medical Navigation</w:t>
            </w:r>
          </w:p>
          <w:p w14:paraId="1D84F978" w14:textId="77777777" w:rsidR="0002427C" w:rsidRPr="0002427C" w:rsidRDefault="0002427C" w:rsidP="0002427C">
            <w:pPr>
              <w:numPr>
                <w:ilvl w:val="0"/>
                <w:numId w:val="20"/>
              </w:numPr>
            </w:pPr>
            <w:r w:rsidRPr="0002427C">
              <w:rPr>
                <w:b/>
                <w:bCs/>
              </w:rPr>
              <w:t>Prescription Safety:</w:t>
            </w:r>
            <w:r w:rsidRPr="0002427C">
              <w:t xml:space="preserve"> Learning the practical "dos and don'ts" of medication—such as only taking what is prescribed to </w:t>
            </w:r>
            <w:r w:rsidRPr="0002427C">
              <w:rPr>
                <w:i/>
                <w:iCs/>
              </w:rPr>
              <w:t>them</w:t>
            </w:r>
            <w:r w:rsidRPr="0002427C">
              <w:t xml:space="preserve"> and understanding how to read dosage instructions safely.</w:t>
            </w:r>
          </w:p>
          <w:p w14:paraId="11631F81" w14:textId="189AEE20" w:rsidR="0002427C" w:rsidRPr="0002427C" w:rsidRDefault="0002427C" w:rsidP="0002427C">
            <w:pPr>
              <w:numPr>
                <w:ilvl w:val="0"/>
                <w:numId w:val="20"/>
              </w:numPr>
            </w:pPr>
            <w:r w:rsidRPr="0002427C">
              <w:rPr>
                <w:b/>
                <w:bCs/>
              </w:rPr>
              <w:t>Consequence Mapping:</w:t>
            </w:r>
            <w:r w:rsidRPr="0002427C">
              <w:t xml:space="preserve"> Analysing the long-term legal and career impacts of a </w:t>
            </w:r>
            <w:r w:rsidRPr="0002427C">
              <w:rPr>
                <w:b/>
                <w:bCs/>
              </w:rPr>
              <w:t>Class B (Cannabis)</w:t>
            </w:r>
            <w:r w:rsidRPr="0002427C">
              <w:t xml:space="preserve"> or </w:t>
            </w:r>
            <w:r w:rsidRPr="0002427C">
              <w:rPr>
                <w:b/>
                <w:bCs/>
              </w:rPr>
              <w:t>Class C (Ketamine)</w:t>
            </w:r>
            <w:r w:rsidRPr="0002427C">
              <w:t xml:space="preserve"> drug conviction.</w:t>
            </w:r>
          </w:p>
          <w:p w14:paraId="22BC401A" w14:textId="77777777" w:rsidR="0002427C" w:rsidRPr="0002427C" w:rsidRDefault="0002427C" w:rsidP="0002427C">
            <w:pPr>
              <w:numPr>
                <w:ilvl w:val="0"/>
                <w:numId w:val="20"/>
              </w:numPr>
            </w:pPr>
            <w:r w:rsidRPr="0002427C">
              <w:rPr>
                <w:b/>
                <w:bCs/>
              </w:rPr>
              <w:t>Accessing Specialized Help:</w:t>
            </w:r>
            <w:r w:rsidRPr="0002427C">
              <w:t xml:space="preserve"> Gaining the confidence to navigate Blackpool-specific support systems like </w:t>
            </w:r>
            <w:r w:rsidRPr="0002427C">
              <w:rPr>
                <w:b/>
                <w:bCs/>
              </w:rPr>
              <w:t>CASHER</w:t>
            </w:r>
            <w:r w:rsidRPr="0002427C">
              <w:t xml:space="preserve"> or </w:t>
            </w:r>
            <w:r w:rsidRPr="0002427C">
              <w:rPr>
                <w:b/>
                <w:bCs/>
              </w:rPr>
              <w:t>Horizon</w:t>
            </w:r>
            <w:r w:rsidRPr="0002427C">
              <w:t>, moving beyond just "knowing they exist" to knowing how to make a first contact.</w:t>
            </w:r>
          </w:p>
          <w:p w14:paraId="3269C6CE" w14:textId="47B153DA" w:rsidR="00A26317" w:rsidRPr="00A26317" w:rsidRDefault="00A26317" w:rsidP="00A26317"/>
          <w:p w14:paraId="64B54DF8" w14:textId="1EFC8FE6" w:rsidR="00A87FEB" w:rsidRPr="00B50AD2" w:rsidRDefault="00A87FEB" w:rsidP="00D040E6"/>
        </w:tc>
      </w:tr>
      <w:tr w:rsidR="1F1BFE12" w14:paraId="5E8EB3F4" w14:textId="77777777" w:rsidTr="00A04DD6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C06063E" w14:textId="09806ABE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AB238F2" w14:textId="49C56F5E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</w:rPr>
              <w:t xml:space="preserve">Tier 3 key vocabulary </w:t>
            </w:r>
          </w:p>
          <w:p w14:paraId="34D84D6E" w14:textId="08C21BA9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1BFE12" w14:paraId="1D06BF1D" w14:textId="77777777" w:rsidTr="00A04DD6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268D39" w14:textId="5F74F642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A4A005C" w14:textId="463C2463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FADF91D" w14:textId="73217FB1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Subject specific </w:t>
            </w:r>
          </w:p>
        </w:tc>
        <w:tc>
          <w:tcPr>
            <w:tcW w:w="12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0E40AC" w14:textId="6FE4470E" w:rsidR="0002427C" w:rsidRPr="0002427C" w:rsidRDefault="0002427C" w:rsidP="0002427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90B9FF1" w14:textId="2386C4E5" w:rsid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Synthetic Cannabinoids: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Man-made chemicals (often called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"Spice"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>) that mimic THC but are much more potent and can cause life-threatening seizures or "collapse."</w:t>
            </w:r>
          </w:p>
          <w:p w14:paraId="043C52BF" w14:textId="77777777" w:rsidR="0002427C" w:rsidRP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E03C93A" w14:textId="193F1CCA" w:rsid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Dissociative Anaesthetic: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A class of drug (like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Ketamine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>) that distorts perceptions of sight and sound and produces feelings of detachment from the environment and self.</w:t>
            </w:r>
          </w:p>
          <w:p w14:paraId="25403C17" w14:textId="77777777" w:rsidR="0002427C" w:rsidRP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24B8679" w14:textId="08CBB6B3" w:rsid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Psychoactive: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Any chemical substance that changes brain function and results in alterations in perception, mood, consciousness, or behaviour.</w:t>
            </w:r>
          </w:p>
          <w:p w14:paraId="0A2CA9AD" w14:textId="77777777" w:rsidR="0002427C" w:rsidRP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6727F9D" w14:textId="6E76119C" w:rsid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Over-intoxication: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A state where a person has consumed a dangerous amount of a substance; specifically a risk with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Edibles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due to their "delayed onset."</w:t>
            </w:r>
          </w:p>
          <w:p w14:paraId="428E7D9D" w14:textId="77777777" w:rsidR="0002427C" w:rsidRP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1967199" w14:textId="6F75D842" w:rsid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Dependency: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A physical or psychological need to continue taking a drug (common with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Prescribed Drugs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like opioids or benzodiazepines) to avoid withdrawal.</w:t>
            </w:r>
          </w:p>
          <w:p w14:paraId="16F64F38" w14:textId="77777777" w:rsidR="0002427C" w:rsidRP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0D402B9" w14:textId="77777777" w:rsidR="0002427C" w:rsidRP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Vascular Occlusion: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A severe medical emergency where cosmetic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fillers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are accidentally injected into a blood vessel, blocking blood flow and causing skin/tissue death.</w:t>
            </w:r>
          </w:p>
          <w:p w14:paraId="107959F0" w14:textId="77777777" w:rsidR="0002427C" w:rsidRP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Body Neutrality: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A psychological approach focused on what the body </w:t>
            </w:r>
            <w:r w:rsidRPr="0002427C">
              <w:rPr>
                <w:rFonts w:ascii="Calibri" w:eastAsia="Calibri" w:hAnsi="Calibri" w:cs="Calibri"/>
                <w:i/>
                <w:iCs/>
                <w:color w:val="000000" w:themeColor="text1"/>
              </w:rPr>
              <w:t>does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(its function) rather than how it </w:t>
            </w:r>
            <w:r w:rsidRPr="0002427C">
              <w:rPr>
                <w:rFonts w:ascii="Calibri" w:eastAsia="Calibri" w:hAnsi="Calibri" w:cs="Calibri"/>
                <w:i/>
                <w:iCs/>
                <w:color w:val="000000" w:themeColor="text1"/>
              </w:rPr>
              <w:t>looks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(its form), used to combat low self-esteem.</w:t>
            </w:r>
          </w:p>
          <w:p w14:paraId="1A7C00DD" w14:textId="1916104B" w:rsid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Digital Distortion: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The manipulation of images using AI or filters to create anatomically impossible or unrealistic body standards.</w:t>
            </w:r>
          </w:p>
          <w:p w14:paraId="7E7BD121" w14:textId="77777777" w:rsidR="0002427C" w:rsidRP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239EC5D" w14:textId="500A212B" w:rsid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Botulinum Toxin: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The medical name for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Botox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>, a neurotoxin used to temporarily paralyze muscles for cosmetic or medical reasons (illegal for under-18s).</w:t>
            </w:r>
          </w:p>
          <w:p w14:paraId="2FA754C0" w14:textId="77777777" w:rsidR="0002427C" w:rsidRP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0390D2B" w14:textId="416B1354" w:rsid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Bereavement: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The specific period of grief and mourning following the death of someone close.</w:t>
            </w:r>
          </w:p>
          <w:p w14:paraId="43D16597" w14:textId="77777777" w:rsidR="0002427C" w:rsidRP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7BAE464" w14:textId="53333728" w:rsid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Dual Process Model: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A "self-care tool" for grief that involves oscillating between "loss-oriented" coping (feeling the pain) and "restoration-oriented" coping (doing normal life tasks).</w:t>
            </w:r>
          </w:p>
          <w:p w14:paraId="6ED7E98C" w14:textId="77777777" w:rsidR="0002427C" w:rsidRP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7D8ABE3" w14:textId="6C278EE7" w:rsid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Kubler-Ross Model: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The scientific name for the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5 Stages of Grief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(Denial, Anger, Bargaining, Depression, Acceptance).</w:t>
            </w:r>
          </w:p>
          <w:p w14:paraId="44A21540" w14:textId="77777777" w:rsidR="0002427C" w:rsidRP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E472251" w14:textId="77777777" w:rsidR="0002427C" w:rsidRPr="0002427C" w:rsidRDefault="0002427C" w:rsidP="0002427C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Cognitive Reframing: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A psychological skill used to identify and change negative thought patterns, often used to build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confidence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and self-esteem.</w:t>
            </w:r>
          </w:p>
          <w:p w14:paraId="3439244F" w14:textId="77777777" w:rsidR="00A26317" w:rsidRPr="00A26317" w:rsidRDefault="00A26317" w:rsidP="00A2631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EA2F2D" w14:textId="56D38D5F" w:rsidR="1F1BFE12" w:rsidRDefault="1F1BFE12" w:rsidP="0002427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1BFE12" w14:paraId="307EC9E8" w14:textId="77777777" w:rsidTr="00A04DD6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7EE"/>
          </w:tcPr>
          <w:p w14:paraId="0B3779FA" w14:textId="4AD0965D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7EE"/>
          </w:tcPr>
          <w:p w14:paraId="7BBF5C60" w14:textId="6E31D5FC" w:rsidR="1F1BFE12" w:rsidRDefault="00A04DD6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Checking for understanding </w:t>
            </w:r>
          </w:p>
        </w:tc>
      </w:tr>
      <w:tr w:rsidR="1F1BFE12" w14:paraId="69C80952" w14:textId="77777777" w:rsidTr="00A04DD6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93ACA9" w14:textId="7D5A2E99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959A031" w14:textId="68981A20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Opp</w:t>
            </w:r>
            <w:r w:rsidR="00A04D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ortunities to check for understanding </w:t>
            </w:r>
          </w:p>
        </w:tc>
        <w:tc>
          <w:tcPr>
            <w:tcW w:w="127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6EE18A" w14:textId="13FA8E09" w:rsidR="1F1BFE12" w:rsidRDefault="00A04DD6" w:rsidP="1F1BFE12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Each lesson includes many opportunities to check for understanding. </w:t>
            </w:r>
          </w:p>
          <w:p w14:paraId="0E27B69B" w14:textId="249508CA" w:rsidR="00A04DD6" w:rsidRDefault="00A04DD6" w:rsidP="1F1BFE12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912FB3F" w14:textId="0237E4BD" w:rsidR="00A04DD6" w:rsidRPr="00A04DD6" w:rsidRDefault="00A04DD6" w:rsidP="1F1BFE12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PSHE education is different to other areas of the curriculum as the learning is so strongly related to the student’s personal identity – their attitudes, skills, experiences and influences. </w:t>
            </w: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most common form of assessment is ipsative assessment where you review the beginning and then again at the end of each unit, to see which knowledge has been acquired. </w:t>
            </w:r>
            <w:r w:rsidR="00BB7C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Please see my training video for information on this. </w:t>
            </w:r>
          </w:p>
          <w:p w14:paraId="69D8DA92" w14:textId="3F460D3F" w:rsidR="00A04DD6" w:rsidRPr="00A04DD6" w:rsidRDefault="00A04DD6" w:rsidP="1F1BFE12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D770D8A" w14:textId="18D8CF16" w:rsidR="00A04DD6" w:rsidRPr="00A04DD6" w:rsidRDefault="00A04DD6" w:rsidP="1F1BFE12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he Department for Education’s statutory guidance on assessment in the </w:t>
            </w:r>
            <w:hyperlink r:id="rId7" w:tgtFrame="_blank" w:history="1">
              <w:r w:rsidRPr="00A04DD6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Relationships, Sex and Health Education (p.43)</w:t>
              </w:r>
            </w:hyperlink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does emphasise that </w:t>
            </w:r>
            <w:r w:rsidRPr="00A04DD6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“Schools should have the same high expectations of the quality of pupils’ work in these subjects as for other curriculum areas…”  </w:t>
            </w: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Staff are expected to give written feedback for a piece of work, each half term.</w:t>
            </w:r>
            <w:r w:rsidRPr="00A04DD6"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Pr="00A04DD6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The focus is on ensuring teachers are able to gauge progress, that teaching builds on what they already know, and that there are opportunities for ‘</w:t>
            </w:r>
            <w:r w:rsidRPr="00A04DD6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regular feedback on pupil progress’</w:t>
            </w:r>
            <w:r w:rsidRPr="00A04DD6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.</w:t>
            </w:r>
          </w:p>
          <w:p w14:paraId="282F3699" w14:textId="5C070EE0" w:rsidR="1F1BFE12" w:rsidRPr="00A04DD6" w:rsidRDefault="1F1BFE12" w:rsidP="1F1BFE12">
            <w:pPr>
              <w:spacing w:line="259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32808446" w14:textId="39979B46" w:rsidR="008C071A" w:rsidRDefault="00BB7CB6">
      <w:r>
        <w:lastRenderedPageBreak/>
        <w:br w:type="page"/>
      </w:r>
    </w:p>
    <w:tbl>
      <w:tblPr>
        <w:tblStyle w:val="TableGrid"/>
        <w:tblW w:w="13950" w:type="dxa"/>
        <w:tblLayout w:type="fixed"/>
        <w:tblLook w:val="0000" w:firstRow="0" w:lastRow="0" w:firstColumn="0" w:lastColumn="0" w:noHBand="0" w:noVBand="0"/>
      </w:tblPr>
      <w:tblGrid>
        <w:gridCol w:w="1305"/>
        <w:gridCol w:w="12645"/>
      </w:tblGrid>
      <w:tr w:rsidR="1F1BFE12" w14:paraId="044FEA53" w14:textId="77777777" w:rsidTr="7ACF446C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3E5"/>
          </w:tcPr>
          <w:p w14:paraId="2C9D5CC1" w14:textId="55F8302C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Sequenced</w:t>
            </w: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3E5"/>
          </w:tcPr>
          <w:p w14:paraId="2C164DC5" w14:textId="77777777" w:rsidR="00BB7CB6" w:rsidRDefault="1F1BFE12" w:rsidP="1F1BFE1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F1BFE1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Core Theme </w:t>
            </w:r>
            <w:r w:rsidR="00A04DD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2 </w:t>
            </w:r>
          </w:p>
          <w:p w14:paraId="06F966D5" w14:textId="354ED38B" w:rsidR="00A04DD6" w:rsidRDefault="00A04DD6" w:rsidP="1F1BFE1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Relationships and sex education </w:t>
            </w:r>
          </w:p>
        </w:tc>
      </w:tr>
      <w:tr w:rsidR="1F1BFE12" w14:paraId="5A08E529" w14:textId="77777777" w:rsidTr="7ACF446C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52072B" w14:textId="0E21767A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7B47EA3" w14:textId="243E14B4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F4D85F2" w14:textId="2DF68A37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Key Knowledge</w:t>
            </w:r>
          </w:p>
          <w:p w14:paraId="5EA8864D" w14:textId="4A11B6ED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97A6A02" w14:textId="21A66D46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(minimum)</w:t>
            </w:r>
          </w:p>
          <w:p w14:paraId="440DD6A4" w14:textId="58CC5FEF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(Re-visited)</w:t>
            </w: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CB087B" w14:textId="40CCBCEC" w:rsidR="1F1BFE12" w:rsidRPr="00B50AD2" w:rsidRDefault="2A717250" w:rsidP="6BF6F9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50AD2">
              <w:rPr>
                <w:rFonts w:ascii="Calibri" w:eastAsia="Calibri" w:hAnsi="Calibri" w:cs="Calibri"/>
                <w:color w:val="000000" w:themeColor="text1"/>
              </w:rPr>
              <w:t>To know:</w:t>
            </w:r>
          </w:p>
          <w:p w14:paraId="71A836F0" w14:textId="708B8808" w:rsidR="0002427C" w:rsidRPr="0002427C" w:rsidRDefault="0002427C" w:rsidP="0002427C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75272A2D" w14:textId="77777777" w:rsidR="0002427C" w:rsidRPr="0002427C" w:rsidRDefault="0002427C" w:rsidP="0002427C">
            <w:pPr>
              <w:pStyle w:val="ListParagraph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1. The Science of Fertility</w:t>
            </w:r>
          </w:p>
          <w:p w14:paraId="7A89F8FB" w14:textId="77777777" w:rsidR="0002427C" w:rsidRPr="0002427C" w:rsidRDefault="0002427C" w:rsidP="0002427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Conception: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The process where a sperm fertilises an egg (usually in the fallopian tube), which then implants in the uterus lining.</w:t>
            </w:r>
          </w:p>
          <w:p w14:paraId="1A21A01C" w14:textId="77777777" w:rsidR="0002427C" w:rsidRPr="0002427C" w:rsidRDefault="0002427C" w:rsidP="0002427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The Menstrual Cycle: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A roughly 28-day cycle controlled by hormones (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FSH, LH, Oestrogen, Progesterone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>). It involves the thickening of the uterus lining, ovulation (release of an egg), and—if no pregnancy occurs—the shedding of that lining (a period).</w:t>
            </w:r>
          </w:p>
          <w:p w14:paraId="17080D71" w14:textId="77777777" w:rsidR="0002427C" w:rsidRPr="0002427C" w:rsidRDefault="0002427C" w:rsidP="0002427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Fertility Awareness: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Understanding that there is a "fertile window" in the cycle, but also recognizing that sperm can live inside the body for up to 5 days, making "timing" a high-risk method of preventing pregnancy.</w:t>
            </w:r>
          </w:p>
          <w:p w14:paraId="2AF87587" w14:textId="33EE7E1D" w:rsidR="0002427C" w:rsidRDefault="0002427C" w:rsidP="0002427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PCOS (Polycystic Ovary Syndrome):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A common hormonal condition that can cause irregular periods, acne, and excess hair growth. It can affect future fertility but is manageable with medical support.</w:t>
            </w:r>
          </w:p>
          <w:p w14:paraId="5F68E4E4" w14:textId="77777777" w:rsidR="0002427C" w:rsidRPr="0002427C" w:rsidRDefault="0002427C" w:rsidP="0002427C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18C18ED7" w14:textId="77777777" w:rsidR="0002427C" w:rsidRPr="0002427C" w:rsidRDefault="0002427C" w:rsidP="0002427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. Pregnancy Choices &amp; The Law</w:t>
            </w:r>
          </w:p>
          <w:p w14:paraId="54919CEE" w14:textId="77777777" w:rsidR="0002427C" w:rsidRPr="0002427C" w:rsidRDefault="0002427C" w:rsidP="0002427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color w:val="000000" w:themeColor="text1"/>
              </w:rPr>
              <w:t>If an unplanned pregnancy occurs, there are three legal pathways in the UK:</w:t>
            </w:r>
          </w:p>
          <w:p w14:paraId="713E3398" w14:textId="77777777" w:rsidR="0002427C" w:rsidRPr="0002427C" w:rsidRDefault="0002427C" w:rsidP="0002427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Parenting: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Choosing to raise the child. This requires significant emotional and financial readiness.</w:t>
            </w:r>
          </w:p>
          <w:p w14:paraId="7A4E45F3" w14:textId="77777777" w:rsidR="0002427C" w:rsidRPr="0002427C" w:rsidRDefault="0002427C" w:rsidP="0002427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Adoption &amp; Foster Care: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*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Adoption: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Permanently transferring parental rights to a new family.</w:t>
            </w:r>
          </w:p>
          <w:p w14:paraId="27DE85AC" w14:textId="77777777" w:rsidR="0002427C" w:rsidRPr="0002427C" w:rsidRDefault="0002427C" w:rsidP="0002427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Foster Care: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A temporary arrangement where a child is cared for by a foster family, often while birth parents work through difficulties.</w:t>
            </w:r>
          </w:p>
          <w:p w14:paraId="1EBADDD8" w14:textId="77777777" w:rsidR="0002427C" w:rsidRPr="0002427C" w:rsidRDefault="0002427C" w:rsidP="0002427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Abortion (Termination):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*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The Law: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In England, Scotland, and Wales, abortion is legal up to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24 weeks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(and later in rare medical emergencies). It must be approved by two doctors.</w:t>
            </w:r>
          </w:p>
          <w:p w14:paraId="01DD7074" w14:textId="4FAE2176" w:rsidR="0002427C" w:rsidRDefault="0002427C" w:rsidP="0002427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Under 16s: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You can access an abortion without parental consent if a doctor deems you "competent" to understand the decision (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Gillick Competence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>). It is entirely confidential unless there is a serious safeguarding risk.</w:t>
            </w:r>
          </w:p>
          <w:p w14:paraId="66468D59" w14:textId="77777777" w:rsidR="0002427C" w:rsidRPr="0002427C" w:rsidRDefault="0002427C" w:rsidP="0002427C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272FC279" w14:textId="77777777" w:rsidR="0002427C" w:rsidRPr="0002427C" w:rsidRDefault="0002427C" w:rsidP="0002427C">
            <w:pPr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3. Female Genital Mutilation (FGM)</w:t>
            </w:r>
          </w:p>
          <w:p w14:paraId="6E445580" w14:textId="77777777" w:rsidR="0002427C" w:rsidRPr="0002427C" w:rsidRDefault="0002427C" w:rsidP="0002427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What it is: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The practice of intentionally altering or injuring the female external genitalia for non-medical reasons. It has no health benefits and causes severe physical and psychological harm.</w:t>
            </w:r>
          </w:p>
          <w:p w14:paraId="4E911386" w14:textId="77777777" w:rsidR="0002427C" w:rsidRPr="0002427C" w:rsidRDefault="0002427C" w:rsidP="0002427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The Law: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FGM is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illegal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in the UK. It is also a crime to take a UK resident abroad for FGM.</w:t>
            </w:r>
          </w:p>
          <w:p w14:paraId="2EA6D79E" w14:textId="48E74802" w:rsidR="0002427C" w:rsidRDefault="0002427C" w:rsidP="0002427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Duty to Report: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Teachers and medical professionals have a "mandatory reporting duty" if they suspect a girl is at risk or has undergone the procedure.</w:t>
            </w:r>
          </w:p>
          <w:p w14:paraId="6BC2529C" w14:textId="12057D3E" w:rsidR="0033393C" w:rsidRPr="0002427C" w:rsidRDefault="0033393C" w:rsidP="0002427C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Virginity Testing and Hymenoplasty and the Law.</w:t>
            </w:r>
          </w:p>
          <w:p w14:paraId="527E0AC7" w14:textId="0A667A2E" w:rsidR="0002427C" w:rsidRPr="0002427C" w:rsidRDefault="0002427C" w:rsidP="0002427C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1BFE12" w14:paraId="6EADF6E2" w14:textId="77777777" w:rsidTr="7ACF446C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7FEB6E" w14:textId="438D102A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B0C1C5E" w14:textId="78399A75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9B4CEB5" w14:textId="0304E7F0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224B159" w14:textId="5B3A2FA7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Key Skills</w:t>
            </w:r>
          </w:p>
          <w:p w14:paraId="170CA895" w14:textId="3477540D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A2F6C3A" w14:textId="36EBABE8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(minimum)</w:t>
            </w:r>
          </w:p>
          <w:p w14:paraId="7318F0B9" w14:textId="6289C04E" w:rsidR="1F1BFE12" w:rsidRDefault="1F1BFE12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(Re-visited)</w:t>
            </w:r>
          </w:p>
          <w:p w14:paraId="43C8BF41" w14:textId="05CB2936" w:rsidR="320AC621" w:rsidRDefault="320AC621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CA7BB2" w14:textId="77777777" w:rsidR="1F1BFE12" w:rsidRPr="00B50AD2" w:rsidRDefault="00BB7CB6" w:rsidP="7ACF446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50AD2">
              <w:rPr>
                <w:rFonts w:ascii="Calibri" w:eastAsia="Calibri" w:hAnsi="Calibri" w:cs="Calibri"/>
                <w:color w:val="000000" w:themeColor="text1"/>
              </w:rPr>
              <w:t>To understand:</w:t>
            </w:r>
          </w:p>
          <w:p w14:paraId="0D252383" w14:textId="77777777" w:rsidR="0002427C" w:rsidRPr="0002427C" w:rsidRDefault="0002427C" w:rsidP="0002427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1.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Biological Literacy &amp; Health Monitoring</w:t>
            </w:r>
          </w:p>
          <w:p w14:paraId="64CFFEF4" w14:textId="77777777" w:rsidR="0002427C" w:rsidRPr="0002427C" w:rsidRDefault="0002427C" w:rsidP="0002427C">
            <w:pPr>
              <w:numPr>
                <w:ilvl w:val="0"/>
                <w:numId w:val="2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Cycle Tracking: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Developing the skill to monitor the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Menstrual Cycle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to identify patterns, predict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Ovulation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, and recognize "red flags" like the symptoms of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PCOS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(irregularity, hormonal shifts).</w:t>
            </w:r>
          </w:p>
          <w:p w14:paraId="1A74B07B" w14:textId="77777777" w:rsidR="0002427C" w:rsidRPr="0002427C" w:rsidRDefault="0002427C" w:rsidP="0002427C">
            <w:pPr>
              <w:numPr>
                <w:ilvl w:val="0"/>
                <w:numId w:val="2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Fertility Analysis: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Understanding the "fertile window" not as a "safe zone" for unprotected sex, but as a biological reality of how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Conception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occurs.</w:t>
            </w:r>
          </w:p>
          <w:p w14:paraId="09A3305C" w14:textId="5E323514" w:rsidR="0002427C" w:rsidRDefault="0002427C" w:rsidP="0002427C">
            <w:pPr>
              <w:numPr>
                <w:ilvl w:val="0"/>
                <w:numId w:val="2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Symptom Identification: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Learning to distinguish between normal cycle fluctuations and medical conditions that require a GP visit.</w:t>
            </w:r>
          </w:p>
          <w:p w14:paraId="472B18AE" w14:textId="77777777" w:rsidR="0002427C" w:rsidRPr="0002427C" w:rsidRDefault="0002427C" w:rsidP="0002427C">
            <w:pPr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482EC72" w14:textId="77777777" w:rsidR="0002427C" w:rsidRPr="0002427C" w:rsidRDefault="0002427C" w:rsidP="0002427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2.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Evaluative Decision-Making (Pregnancy Choices)</w:t>
            </w:r>
          </w:p>
          <w:p w14:paraId="3DB5C601" w14:textId="77777777" w:rsidR="0002427C" w:rsidRPr="0002427C" w:rsidRDefault="0002427C" w:rsidP="0002427C">
            <w:pPr>
              <w:numPr>
                <w:ilvl w:val="0"/>
                <w:numId w:val="3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Unbiased Option Mapping: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The skill of objectively weighing the three pathways of an unplanned pregnancy: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Parenting, Adoption, and Abortion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>, including the long-term emotional and legal implications of each.</w:t>
            </w:r>
          </w:p>
          <w:p w14:paraId="0179E01F" w14:textId="77777777" w:rsidR="0002427C" w:rsidRPr="0002427C" w:rsidRDefault="0002427C" w:rsidP="0002427C">
            <w:pPr>
              <w:numPr>
                <w:ilvl w:val="0"/>
                <w:numId w:val="3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Accessing Confidential Care: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Learning how to navigate the UK healthcare system as a minor—specifically how to use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Gillick Competence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to access sexual health services or abortion care without parental consent if necessary.</w:t>
            </w:r>
          </w:p>
          <w:p w14:paraId="3B97AAE0" w14:textId="5B5EB1F0" w:rsidR="0002427C" w:rsidRDefault="0002427C" w:rsidP="0002427C">
            <w:pPr>
              <w:numPr>
                <w:ilvl w:val="0"/>
                <w:numId w:val="3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Distinguishing Care Systems: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Understanding the practical and legal differences between the permanence of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Adoption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and the temporary nature of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Foster Care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ADD1F26" w14:textId="77777777" w:rsidR="0002427C" w:rsidRPr="0002427C" w:rsidRDefault="0002427C" w:rsidP="0002427C">
            <w:pPr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33442" w14:textId="77777777" w:rsidR="0002427C" w:rsidRPr="0002427C" w:rsidRDefault="0002427C" w:rsidP="0002427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3.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Protective &amp; Legal Advocacy Skills</w:t>
            </w:r>
          </w:p>
          <w:p w14:paraId="7878A7F5" w14:textId="77777777" w:rsidR="0002427C" w:rsidRPr="0002427C" w:rsidRDefault="0002427C" w:rsidP="0002427C">
            <w:pPr>
              <w:numPr>
                <w:ilvl w:val="0"/>
                <w:numId w:val="3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Identifying FGM Risks: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Developing the "social awareness" to recognize the signs of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Female Genital Mutilation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risk (e.g., being taken abroad for "special ceremonies") and knowing how to seek help.</w:t>
            </w:r>
          </w:p>
          <w:p w14:paraId="47D055FE" w14:textId="77777777" w:rsidR="0002427C" w:rsidRPr="0002427C" w:rsidRDefault="0002427C" w:rsidP="0002427C">
            <w:pPr>
              <w:numPr>
                <w:ilvl w:val="0"/>
                <w:numId w:val="3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Understanding Mandatory Reporting: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Learning that certain professionals have a legal "duty" to protect them, which builds trust in reporting systems for serious safeguarding issues.</w:t>
            </w:r>
          </w:p>
          <w:p w14:paraId="1E7FD202" w14:textId="7000E246" w:rsidR="0002427C" w:rsidRDefault="0002427C" w:rsidP="0002427C">
            <w:pPr>
              <w:numPr>
                <w:ilvl w:val="0"/>
                <w:numId w:val="3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Consent &amp; Law Literacy: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Mastering the legal boundaries of reproductive rights in the UK, including the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24-week limit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for abortion and the laws protecting against forced procedures.</w:t>
            </w:r>
          </w:p>
          <w:p w14:paraId="6CF57FBA" w14:textId="77777777" w:rsidR="0002427C" w:rsidRPr="0002427C" w:rsidRDefault="0002427C" w:rsidP="0002427C">
            <w:pPr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  <w:p w14:paraId="28A85D50" w14:textId="77777777" w:rsidR="0002427C" w:rsidRPr="0002427C" w:rsidRDefault="0002427C" w:rsidP="0002427C">
            <w:pPr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4. Healthcare Navigation (Blackpool Specific)</w:t>
            </w:r>
          </w:p>
          <w:p w14:paraId="5E107D95" w14:textId="77777777" w:rsidR="0002427C" w:rsidRPr="0002427C" w:rsidRDefault="0002427C" w:rsidP="0002427C">
            <w:pPr>
              <w:numPr>
                <w:ilvl w:val="0"/>
                <w:numId w:val="3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Service Mapping: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Gaining the "street smarts" to locate and use specific Blackpool resources like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Connect on Talbot Road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or the </w:t>
            </w: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Whitegate Health Centre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9AEADD2" w14:textId="77777777" w:rsidR="0002427C" w:rsidRPr="0002427C" w:rsidRDefault="0002427C" w:rsidP="0002427C">
            <w:pPr>
              <w:numPr>
                <w:ilvl w:val="0"/>
                <w:numId w:val="3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24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Communication with Professionals:</w:t>
            </w:r>
            <w:r w:rsidRPr="0002427C">
              <w:rPr>
                <w:rFonts w:ascii="Calibri" w:eastAsia="Calibri" w:hAnsi="Calibri" w:cs="Calibri"/>
                <w:color w:val="000000" w:themeColor="text1"/>
              </w:rPr>
              <w:t xml:space="preserve"> Practicing how to speak clearly and confidently with a doctor or nurse about sensitive topics like contraception failure or STI concerns.</w:t>
            </w:r>
          </w:p>
          <w:p w14:paraId="1BEB6C5E" w14:textId="7D4F3251" w:rsidR="00CD0D46" w:rsidRPr="00B50AD2" w:rsidRDefault="00CD0D46" w:rsidP="00B50AD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1BFE12" w14:paraId="2954266E" w14:textId="77777777" w:rsidTr="7ACF446C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1C45622" w14:textId="09806ABE" w:rsidR="320AC621" w:rsidRDefault="320AC621" w:rsidP="320AC62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5A9C528" w14:textId="6DE6ED2C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</w:rPr>
              <w:t>Tier 3 key vocabulary</w:t>
            </w:r>
          </w:p>
        </w:tc>
      </w:tr>
      <w:tr w:rsidR="1F1BFE12" w14:paraId="46CC267C" w14:textId="77777777" w:rsidTr="7ACF446C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D6E36A" w14:textId="5F74F642" w:rsidR="320AC621" w:rsidRDefault="320AC621" w:rsidP="320AC62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E041597" w14:textId="463C2463" w:rsidR="320AC621" w:rsidRDefault="320AC621" w:rsidP="320AC62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05404A1" w14:textId="73217FB1" w:rsidR="1F1BFE12" w:rsidRDefault="1F1BFE12" w:rsidP="320AC62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0AC62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Subject specific </w:t>
            </w: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55131F" w14:textId="349F968A" w:rsidR="00A26317" w:rsidRDefault="00817934" w:rsidP="00A26317">
            <w:r>
              <w:t xml:space="preserve"> </w:t>
            </w:r>
          </w:p>
          <w:p w14:paraId="71CB31A6" w14:textId="77777777" w:rsidR="00A26317" w:rsidRDefault="00A26317" w:rsidP="00A26317"/>
          <w:p w14:paraId="70CB1D12" w14:textId="4D925FFC" w:rsidR="0002427C" w:rsidRPr="0002427C" w:rsidRDefault="0002427C" w:rsidP="0002427C"/>
          <w:p w14:paraId="3B271DD8" w14:textId="6BF7E249" w:rsidR="0002427C" w:rsidRPr="0002427C" w:rsidRDefault="0002427C" w:rsidP="0002427C">
            <w:pPr>
              <w:rPr>
                <w:b/>
                <w:bCs/>
              </w:rPr>
            </w:pPr>
          </w:p>
          <w:p w14:paraId="66B0CD4B" w14:textId="77777777" w:rsidR="0002427C" w:rsidRPr="0002427C" w:rsidRDefault="0002427C" w:rsidP="0002427C">
            <w:pPr>
              <w:ind w:left="360"/>
              <w:jc w:val="center"/>
            </w:pPr>
            <w:r w:rsidRPr="0002427C">
              <w:rPr>
                <w:b/>
                <w:bCs/>
              </w:rPr>
              <w:t>Conception:</w:t>
            </w:r>
            <w:r w:rsidRPr="0002427C">
              <w:t xml:space="preserve"> The specific moment of fertilization when a sperm cell joins with an ovum (egg) to form a zygote.</w:t>
            </w:r>
          </w:p>
          <w:p w14:paraId="27C0B0AE" w14:textId="5C93CCF6" w:rsidR="0002427C" w:rsidRDefault="0002427C" w:rsidP="0002427C">
            <w:pPr>
              <w:ind w:left="360"/>
              <w:jc w:val="center"/>
            </w:pPr>
            <w:r w:rsidRPr="0002427C">
              <w:rPr>
                <w:b/>
                <w:bCs/>
              </w:rPr>
              <w:t>Ovulation:</w:t>
            </w:r>
            <w:r w:rsidRPr="0002427C">
              <w:t xml:space="preserve"> The phase in the female menstrual cycle when a mature ovarian follicle discharges an egg, typically occurring around day 14.</w:t>
            </w:r>
          </w:p>
          <w:p w14:paraId="2D2AD65B" w14:textId="77777777" w:rsidR="0002427C" w:rsidRPr="0002427C" w:rsidRDefault="0002427C" w:rsidP="0002427C">
            <w:pPr>
              <w:ind w:left="360"/>
              <w:jc w:val="center"/>
            </w:pPr>
          </w:p>
          <w:p w14:paraId="2646D569" w14:textId="5F6E247E" w:rsidR="0002427C" w:rsidRDefault="0002427C" w:rsidP="0002427C">
            <w:pPr>
              <w:ind w:left="360"/>
              <w:jc w:val="center"/>
            </w:pPr>
            <w:r w:rsidRPr="0002427C">
              <w:rPr>
                <w:b/>
                <w:bCs/>
              </w:rPr>
              <w:t>Implantation:</w:t>
            </w:r>
            <w:r w:rsidRPr="0002427C">
              <w:t xml:space="preserve"> The process by which a developing embryo adheres to the wall of the uterus; this is the biological start of pregnancy.</w:t>
            </w:r>
          </w:p>
          <w:p w14:paraId="1F7AE1E6" w14:textId="77777777" w:rsidR="0002427C" w:rsidRPr="0002427C" w:rsidRDefault="0002427C" w:rsidP="0002427C">
            <w:pPr>
              <w:ind w:left="360"/>
              <w:jc w:val="center"/>
            </w:pPr>
          </w:p>
          <w:p w14:paraId="0675DA97" w14:textId="4838EC27" w:rsidR="0002427C" w:rsidRDefault="0002427C" w:rsidP="0002427C">
            <w:pPr>
              <w:ind w:left="360"/>
              <w:jc w:val="center"/>
            </w:pPr>
            <w:r w:rsidRPr="0002427C">
              <w:rPr>
                <w:b/>
                <w:bCs/>
              </w:rPr>
              <w:t>Endometrium:</w:t>
            </w:r>
            <w:r w:rsidRPr="0002427C">
              <w:t xml:space="preserve"> The mucous membrane lining the uterus, which thickens during the menstrual cycle in preparation for possible implantation.</w:t>
            </w:r>
          </w:p>
          <w:p w14:paraId="4AC86577" w14:textId="77777777" w:rsidR="0002427C" w:rsidRPr="0002427C" w:rsidRDefault="0002427C" w:rsidP="0002427C">
            <w:pPr>
              <w:ind w:left="360"/>
              <w:jc w:val="center"/>
            </w:pPr>
          </w:p>
          <w:p w14:paraId="724F843B" w14:textId="04E96325" w:rsidR="0002427C" w:rsidRDefault="0002427C" w:rsidP="0002427C">
            <w:pPr>
              <w:ind w:left="360"/>
              <w:jc w:val="center"/>
            </w:pPr>
            <w:r w:rsidRPr="0002427C">
              <w:rPr>
                <w:b/>
                <w:bCs/>
              </w:rPr>
              <w:t>PCOS (Polycystic Ovary Syndrome):</w:t>
            </w:r>
            <w:r w:rsidRPr="0002427C">
              <w:t xml:space="preserve"> A complex endocrine (hormonal) disorder that affects how the ovaries work, often causing irregular cycles and high levels of "androgen" hormones.</w:t>
            </w:r>
          </w:p>
          <w:p w14:paraId="088D3EEA" w14:textId="77777777" w:rsidR="0002427C" w:rsidRPr="0002427C" w:rsidRDefault="0002427C" w:rsidP="0002427C">
            <w:pPr>
              <w:ind w:left="360"/>
              <w:jc w:val="center"/>
            </w:pPr>
          </w:p>
          <w:p w14:paraId="1F2931D3" w14:textId="2DB33A86" w:rsidR="0002427C" w:rsidRDefault="0002427C" w:rsidP="0002427C">
            <w:pPr>
              <w:ind w:left="360"/>
              <w:jc w:val="center"/>
            </w:pPr>
            <w:r w:rsidRPr="0002427C">
              <w:rPr>
                <w:b/>
                <w:bCs/>
              </w:rPr>
              <w:t>Termination:</w:t>
            </w:r>
            <w:r w:rsidRPr="0002427C">
              <w:t xml:space="preserve"> The medical term for an </w:t>
            </w:r>
            <w:r w:rsidRPr="0002427C">
              <w:rPr>
                <w:b/>
                <w:bCs/>
              </w:rPr>
              <w:t>Abortion</w:t>
            </w:r>
            <w:r w:rsidRPr="0002427C">
              <w:t>; the purposeful ending of a pregnancy through medical or surgical means.</w:t>
            </w:r>
          </w:p>
          <w:p w14:paraId="4FD90444" w14:textId="77777777" w:rsidR="0002427C" w:rsidRPr="0002427C" w:rsidRDefault="0002427C" w:rsidP="0002427C">
            <w:pPr>
              <w:ind w:left="360"/>
              <w:jc w:val="center"/>
            </w:pPr>
          </w:p>
          <w:p w14:paraId="0A693D67" w14:textId="53857985" w:rsidR="0002427C" w:rsidRDefault="0002427C" w:rsidP="0002427C">
            <w:pPr>
              <w:ind w:left="360"/>
              <w:jc w:val="center"/>
            </w:pPr>
            <w:r w:rsidRPr="0002427C">
              <w:rPr>
                <w:b/>
                <w:bCs/>
              </w:rPr>
              <w:t>Gestation:</w:t>
            </w:r>
            <w:r w:rsidRPr="0002427C">
              <w:t xml:space="preserve"> The period of time between conception and birth (usually </w:t>
            </w:r>
            <w:r w:rsidRPr="0002427C">
              <w:rPr>
                <w:b/>
                <w:bCs/>
              </w:rPr>
              <w:t>40 weeks</w:t>
            </w:r>
            <w:r w:rsidRPr="0002427C">
              <w:t xml:space="preserve"> in humans).</w:t>
            </w:r>
          </w:p>
          <w:p w14:paraId="4293D4D5" w14:textId="77777777" w:rsidR="0002427C" w:rsidRPr="0002427C" w:rsidRDefault="0002427C" w:rsidP="0002427C">
            <w:pPr>
              <w:ind w:left="360"/>
              <w:jc w:val="center"/>
            </w:pPr>
          </w:p>
          <w:p w14:paraId="0265526B" w14:textId="3C58D056" w:rsidR="0002427C" w:rsidRDefault="0002427C" w:rsidP="0002427C">
            <w:pPr>
              <w:ind w:left="360"/>
              <w:jc w:val="center"/>
            </w:pPr>
            <w:r w:rsidRPr="0002427C">
              <w:rPr>
                <w:b/>
                <w:bCs/>
              </w:rPr>
              <w:t>Adoption:</w:t>
            </w:r>
            <w:r w:rsidRPr="0002427C">
              <w:t xml:space="preserve"> The legal process by which a person or couple takes a child into their family and becomes their legal parent, permanently ending the birth parents' rights.</w:t>
            </w:r>
          </w:p>
          <w:p w14:paraId="363D4EBB" w14:textId="77777777" w:rsidR="0002427C" w:rsidRPr="0002427C" w:rsidRDefault="0002427C" w:rsidP="0002427C">
            <w:pPr>
              <w:ind w:left="360"/>
              <w:jc w:val="center"/>
            </w:pPr>
          </w:p>
          <w:p w14:paraId="0417769E" w14:textId="69022D74" w:rsidR="0002427C" w:rsidRDefault="0002427C" w:rsidP="0002427C">
            <w:pPr>
              <w:ind w:left="360"/>
              <w:jc w:val="center"/>
            </w:pPr>
            <w:r w:rsidRPr="0002427C">
              <w:rPr>
                <w:b/>
                <w:bCs/>
              </w:rPr>
              <w:t>Foster Care:</w:t>
            </w:r>
            <w:r w:rsidRPr="0002427C">
              <w:t xml:space="preserve"> A system in which a minor has been placed into a ward, group home, or private home of a state-certified caregiver, referred to as a "foster parent" (usually temporary).</w:t>
            </w:r>
          </w:p>
          <w:p w14:paraId="1396ACF6" w14:textId="77777777" w:rsidR="0002427C" w:rsidRPr="0002427C" w:rsidRDefault="0002427C" w:rsidP="0002427C">
            <w:pPr>
              <w:ind w:left="360"/>
              <w:jc w:val="center"/>
            </w:pPr>
          </w:p>
          <w:p w14:paraId="132E312B" w14:textId="16760979" w:rsidR="0002427C" w:rsidRDefault="0002427C" w:rsidP="0002427C">
            <w:pPr>
              <w:ind w:left="360"/>
              <w:jc w:val="center"/>
            </w:pPr>
            <w:r w:rsidRPr="0002427C">
              <w:rPr>
                <w:b/>
                <w:bCs/>
              </w:rPr>
              <w:t>Gillick Competence:</w:t>
            </w:r>
            <w:r w:rsidRPr="0002427C">
              <w:t xml:space="preserve"> A legal standard used in medical law to decide whether a child (under 16) is able to consent to their own medical treatment without the need for parental permission.</w:t>
            </w:r>
          </w:p>
          <w:p w14:paraId="6E20F7B4" w14:textId="222222B2" w:rsidR="0002427C" w:rsidRPr="0002427C" w:rsidRDefault="0002427C" w:rsidP="0002427C">
            <w:pPr>
              <w:rPr>
                <w:b/>
                <w:bCs/>
              </w:rPr>
            </w:pPr>
          </w:p>
          <w:p w14:paraId="01CBB516" w14:textId="1299D771" w:rsidR="0002427C" w:rsidRDefault="0002427C" w:rsidP="0002427C">
            <w:pPr>
              <w:ind w:left="360"/>
              <w:jc w:val="center"/>
            </w:pPr>
            <w:r w:rsidRPr="0002427C">
              <w:rPr>
                <w:b/>
                <w:bCs/>
              </w:rPr>
              <w:t>FGM (Female Genital Mutilation):</w:t>
            </w:r>
            <w:r w:rsidRPr="0002427C">
              <w:t xml:space="preserve"> A criminal act involving the partial or total removal of external female genitalia for non-medical reasons; it is a severe violation of human rights.</w:t>
            </w:r>
          </w:p>
          <w:p w14:paraId="32EAB62F" w14:textId="77777777" w:rsidR="0002427C" w:rsidRPr="0002427C" w:rsidRDefault="0002427C" w:rsidP="0002427C">
            <w:pPr>
              <w:ind w:left="360"/>
              <w:jc w:val="center"/>
            </w:pPr>
          </w:p>
          <w:p w14:paraId="7EEEAC15" w14:textId="715C0263" w:rsidR="0002427C" w:rsidRDefault="0002427C" w:rsidP="0002427C">
            <w:pPr>
              <w:ind w:left="360"/>
              <w:jc w:val="center"/>
            </w:pPr>
            <w:r w:rsidRPr="0002427C">
              <w:rPr>
                <w:b/>
                <w:bCs/>
              </w:rPr>
              <w:lastRenderedPageBreak/>
              <w:t>Mandatory Reporting:</w:t>
            </w:r>
            <w:r w:rsidRPr="0002427C">
              <w:t xml:space="preserve"> A legal requirement for specific professionals (teachers, social workers, doctors) to report known or suspected instances of FGM or child abuse to the police.</w:t>
            </w:r>
          </w:p>
          <w:p w14:paraId="71D47D95" w14:textId="77777777" w:rsidR="0002427C" w:rsidRPr="0002427C" w:rsidRDefault="0002427C" w:rsidP="0002427C">
            <w:pPr>
              <w:ind w:left="360"/>
              <w:jc w:val="center"/>
            </w:pPr>
          </w:p>
          <w:p w14:paraId="254CB072" w14:textId="7FE2B370" w:rsidR="0002427C" w:rsidRDefault="0002427C" w:rsidP="0002427C">
            <w:pPr>
              <w:ind w:left="360"/>
              <w:jc w:val="center"/>
            </w:pPr>
            <w:r w:rsidRPr="0002427C">
              <w:rPr>
                <w:b/>
                <w:bCs/>
              </w:rPr>
              <w:t>Reproductive Autonomy:</w:t>
            </w:r>
            <w:r w:rsidRPr="0002427C">
              <w:t xml:space="preserve"> The right of an individual to make their own decisions regarding their reproductive life, including if and when to have children.</w:t>
            </w:r>
          </w:p>
          <w:p w14:paraId="370AC8B3" w14:textId="77777777" w:rsidR="0002427C" w:rsidRPr="0002427C" w:rsidRDefault="0002427C" w:rsidP="0002427C">
            <w:pPr>
              <w:ind w:left="360"/>
              <w:jc w:val="center"/>
            </w:pPr>
          </w:p>
          <w:p w14:paraId="0A19D7EA" w14:textId="77777777" w:rsidR="0002427C" w:rsidRPr="0002427C" w:rsidRDefault="0002427C" w:rsidP="0002427C">
            <w:pPr>
              <w:ind w:left="360"/>
              <w:jc w:val="center"/>
            </w:pPr>
            <w:r w:rsidRPr="0002427C">
              <w:rPr>
                <w:b/>
                <w:bCs/>
              </w:rPr>
              <w:t>Confidentiality:</w:t>
            </w:r>
            <w:r w:rsidRPr="0002427C">
              <w:t xml:space="preserve"> The legal and ethical duty of healthcare workers (like those at </w:t>
            </w:r>
            <w:r w:rsidRPr="0002427C">
              <w:rPr>
                <w:b/>
                <w:bCs/>
              </w:rPr>
              <w:t>Connect 42</w:t>
            </w:r>
            <w:r w:rsidRPr="0002427C">
              <w:t xml:space="preserve"> in Blackpool) to keep a patient's information private, even if they are under 16.</w:t>
            </w:r>
          </w:p>
          <w:p w14:paraId="7FC574E6" w14:textId="77777777" w:rsidR="00A26317" w:rsidRDefault="00A26317" w:rsidP="0002427C"/>
          <w:p w14:paraId="55229457" w14:textId="77777777" w:rsidR="00A26317" w:rsidRDefault="00A26317" w:rsidP="00A26317"/>
          <w:p w14:paraId="2AA19FF4" w14:textId="77777777" w:rsidR="00A26317" w:rsidRDefault="00A26317" w:rsidP="00A26317"/>
          <w:p w14:paraId="15821F05" w14:textId="77777777" w:rsidR="00A26317" w:rsidRDefault="00A26317" w:rsidP="00A26317"/>
          <w:p w14:paraId="3BECD251" w14:textId="77777777" w:rsidR="00A26317" w:rsidRDefault="00A26317" w:rsidP="00A26317"/>
          <w:p w14:paraId="182D268F" w14:textId="006E4A36" w:rsidR="00817934" w:rsidRPr="00CD0D46" w:rsidRDefault="00817934" w:rsidP="00A26317">
            <w:pPr>
              <w:spacing w:line="259" w:lineRule="auto"/>
            </w:pPr>
          </w:p>
        </w:tc>
      </w:tr>
      <w:tr w:rsidR="1F1BFE12" w14:paraId="6C11A90A" w14:textId="77777777" w:rsidTr="7ACF446C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7EE"/>
          </w:tcPr>
          <w:p w14:paraId="730EE87D" w14:textId="4AD0965D" w:rsidR="320AC621" w:rsidRDefault="320AC621" w:rsidP="320AC62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7EE"/>
          </w:tcPr>
          <w:p w14:paraId="4BBF1E25" w14:textId="15EDBFD6" w:rsidR="1F1BFE12" w:rsidRDefault="00266F28" w:rsidP="00266F2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Checking for understanding</w:t>
            </w:r>
          </w:p>
        </w:tc>
      </w:tr>
      <w:tr w:rsidR="1F1BFE12" w14:paraId="572134F1" w14:textId="77777777" w:rsidTr="7ACF446C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6928422" w14:textId="5E31FA82" w:rsidR="320AC621" w:rsidRDefault="320AC621" w:rsidP="320AC62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0B6910E" w14:textId="659B3FD0" w:rsidR="1F1BFE12" w:rsidRDefault="00266F28" w:rsidP="320AC62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Opportunities to check for understanding </w:t>
            </w: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D4D1ADB" w14:textId="77777777" w:rsidR="00266F28" w:rsidRDefault="00266F28" w:rsidP="00266F28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Each lesson includes many opportunities to check for understanding. </w:t>
            </w:r>
          </w:p>
          <w:p w14:paraId="320C0DF7" w14:textId="77777777" w:rsidR="00266F28" w:rsidRDefault="00266F28" w:rsidP="00266F28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3807E5F" w14:textId="77777777" w:rsidR="00266F28" w:rsidRPr="00A04DD6" w:rsidRDefault="00266F28" w:rsidP="00266F28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PSHE education is different to other areas of the curriculum as the learning is so strongly related to the student’s personal identity – their attitudes, skills, experiences and influences. </w:t>
            </w: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most common form of assessment is ipsative assessment where you review the beginning and then again at the end of each unit, to see which knowledge has been acquired.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Please see my training video for information on this. </w:t>
            </w:r>
          </w:p>
          <w:p w14:paraId="437CBA7C" w14:textId="77777777" w:rsidR="00266F28" w:rsidRPr="00A04DD6" w:rsidRDefault="00266F28" w:rsidP="00266F28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30AF4D3" w14:textId="77777777" w:rsidR="00266F28" w:rsidRPr="00A04DD6" w:rsidRDefault="00266F28" w:rsidP="00266F28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he Department for Education’s statutory guidance on assessment in the </w:t>
            </w:r>
            <w:hyperlink r:id="rId8" w:tgtFrame="_blank" w:history="1">
              <w:r w:rsidRPr="00A04DD6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  <w:shd w:val="clear" w:color="auto" w:fill="FFFFFF"/>
                </w:rPr>
                <w:t>Relationships, Sex and Health Education (p.43)</w:t>
              </w:r>
            </w:hyperlink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does emphasise that </w:t>
            </w:r>
            <w:r w:rsidRPr="00A04DD6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“Schools should have the same high expectations of the quality of pupils’ work in these subjects as for other curriculum areas…”  </w:t>
            </w: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Staff are expected to give written feedback for a piece of work, each half term.</w:t>
            </w:r>
            <w:r w:rsidRPr="00A04DD6"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Pr="00A04DD6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The focus is on ensuring teachers are able to gauge progress, that teaching builds on what they already know, and that there are opportunities for ‘</w:t>
            </w:r>
            <w:r w:rsidRPr="00A04DD6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regular feedback on pupil progress’</w:t>
            </w:r>
            <w:r w:rsidRPr="00A04DD6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.</w:t>
            </w:r>
          </w:p>
          <w:p w14:paraId="4E3869CC" w14:textId="6B7BC7DD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F39244" w14:textId="765F0AF5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7D7ABFA7" w14:textId="60C084CD" w:rsidR="008C071A" w:rsidRDefault="008C071A" w:rsidP="320AC621"/>
    <w:sectPr w:rsidR="008C071A">
      <w:headerReference w:type="default" r:id="rId9"/>
      <w:footerReference w:type="default" r:id="rId10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965C" w14:textId="77777777" w:rsidR="00061101" w:rsidRDefault="00061101">
      <w:pPr>
        <w:spacing w:after="0" w:line="240" w:lineRule="auto"/>
      </w:pPr>
      <w:r>
        <w:separator/>
      </w:r>
    </w:p>
  </w:endnote>
  <w:endnote w:type="continuationSeparator" w:id="0">
    <w:p w14:paraId="5C355B6D" w14:textId="77777777" w:rsidR="00061101" w:rsidRDefault="0006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BB7CB6" w14:paraId="30D21DFD" w14:textId="77777777" w:rsidTr="6BF6F9F0">
      <w:tc>
        <w:tcPr>
          <w:tcW w:w="4650" w:type="dxa"/>
        </w:tcPr>
        <w:p w14:paraId="379F3C8F" w14:textId="17CB4221" w:rsidR="00BB7CB6" w:rsidRDefault="00BB7CB6" w:rsidP="6BF6F9F0">
          <w:pPr>
            <w:pStyle w:val="Header"/>
            <w:ind w:left="-115"/>
          </w:pPr>
        </w:p>
      </w:tc>
      <w:tc>
        <w:tcPr>
          <w:tcW w:w="4650" w:type="dxa"/>
        </w:tcPr>
        <w:p w14:paraId="3264D921" w14:textId="3C15C778" w:rsidR="00BB7CB6" w:rsidRDefault="00BB7CB6" w:rsidP="6BF6F9F0">
          <w:pPr>
            <w:pStyle w:val="Header"/>
            <w:jc w:val="center"/>
          </w:pPr>
        </w:p>
      </w:tc>
      <w:tc>
        <w:tcPr>
          <w:tcW w:w="4650" w:type="dxa"/>
        </w:tcPr>
        <w:p w14:paraId="691ECBB6" w14:textId="56CD7460" w:rsidR="00BB7CB6" w:rsidRDefault="00BB7CB6" w:rsidP="6BF6F9F0">
          <w:pPr>
            <w:pStyle w:val="Header"/>
            <w:ind w:right="-115"/>
            <w:jc w:val="right"/>
          </w:pPr>
        </w:p>
      </w:tc>
    </w:tr>
  </w:tbl>
  <w:p w14:paraId="0242798D" w14:textId="25BA256B" w:rsidR="00BB7CB6" w:rsidRDefault="00BB7CB6" w:rsidP="6BF6F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333C" w14:textId="77777777" w:rsidR="00061101" w:rsidRDefault="00061101">
      <w:pPr>
        <w:spacing w:after="0" w:line="240" w:lineRule="auto"/>
      </w:pPr>
      <w:r>
        <w:separator/>
      </w:r>
    </w:p>
  </w:footnote>
  <w:footnote w:type="continuationSeparator" w:id="0">
    <w:p w14:paraId="77110BDA" w14:textId="77777777" w:rsidR="00061101" w:rsidRDefault="0006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065"/>
      <w:gridCol w:w="2235"/>
      <w:gridCol w:w="4650"/>
    </w:tblGrid>
    <w:tr w:rsidR="00BB7CB6" w14:paraId="51FA9C33" w14:textId="77777777" w:rsidTr="7ACF446C">
      <w:tc>
        <w:tcPr>
          <w:tcW w:w="7065" w:type="dxa"/>
        </w:tcPr>
        <w:p w14:paraId="7ECE50CD" w14:textId="506C1360" w:rsidR="00BB7CB6" w:rsidRDefault="00BB7CB6" w:rsidP="6BF6F9F0">
          <w:pPr>
            <w:pStyle w:val="Header"/>
            <w:ind w:left="-115"/>
            <w:rPr>
              <w:b/>
              <w:bCs/>
              <w:sz w:val="28"/>
              <w:szCs w:val="28"/>
              <w:u w:val="single"/>
            </w:rPr>
          </w:pPr>
          <w:r w:rsidRPr="7ACF446C">
            <w:rPr>
              <w:b/>
              <w:bCs/>
              <w:sz w:val="28"/>
              <w:szCs w:val="28"/>
              <w:u w:val="single"/>
            </w:rPr>
            <w:t xml:space="preserve">Year </w:t>
          </w:r>
          <w:r w:rsidR="00B50AD2">
            <w:rPr>
              <w:b/>
              <w:bCs/>
              <w:sz w:val="28"/>
              <w:szCs w:val="28"/>
              <w:u w:val="single"/>
            </w:rPr>
            <w:t>10</w:t>
          </w:r>
          <w:r w:rsidRPr="7ACF446C">
            <w:rPr>
              <w:b/>
              <w:bCs/>
              <w:sz w:val="28"/>
              <w:szCs w:val="28"/>
              <w:u w:val="single"/>
            </w:rPr>
            <w:t xml:space="preserve"> PSHE </w:t>
          </w:r>
        </w:p>
        <w:p w14:paraId="04CAAC87" w14:textId="37EA58CD" w:rsidR="00BB7CB6" w:rsidRDefault="00BB7CB6" w:rsidP="6BF6F9F0">
          <w:pPr>
            <w:pStyle w:val="Header"/>
            <w:ind w:left="-115"/>
            <w:rPr>
              <w:b/>
              <w:bCs/>
              <w:sz w:val="28"/>
              <w:szCs w:val="28"/>
              <w:u w:val="single"/>
            </w:rPr>
          </w:pPr>
          <w:r w:rsidRPr="6BF6F9F0">
            <w:rPr>
              <w:b/>
              <w:bCs/>
              <w:sz w:val="28"/>
              <w:szCs w:val="28"/>
              <w:u w:val="single"/>
            </w:rPr>
            <w:t>Knowledge and Skills Mapping</w:t>
          </w:r>
        </w:p>
      </w:tc>
      <w:tc>
        <w:tcPr>
          <w:tcW w:w="2235" w:type="dxa"/>
        </w:tcPr>
        <w:p w14:paraId="1F05EF7C" w14:textId="675259FA" w:rsidR="00BB7CB6" w:rsidRDefault="00BB7CB6" w:rsidP="6BF6F9F0">
          <w:pPr>
            <w:pStyle w:val="Header"/>
            <w:jc w:val="center"/>
            <w:rPr>
              <w:b/>
              <w:bCs/>
              <w:sz w:val="28"/>
              <w:szCs w:val="28"/>
              <w:u w:val="single"/>
            </w:rPr>
          </w:pPr>
        </w:p>
      </w:tc>
      <w:tc>
        <w:tcPr>
          <w:tcW w:w="4650" w:type="dxa"/>
        </w:tcPr>
        <w:p w14:paraId="23E07944" w14:textId="6B2E225B" w:rsidR="00BB7CB6" w:rsidRDefault="00BB7CB6" w:rsidP="6BF6F9F0">
          <w:pPr>
            <w:pStyle w:val="Header"/>
            <w:ind w:right="-115"/>
            <w:jc w:val="right"/>
            <w:rPr>
              <w:b/>
              <w:bCs/>
              <w:sz w:val="28"/>
              <w:szCs w:val="28"/>
              <w:u w:val="single"/>
            </w:rPr>
          </w:pPr>
        </w:p>
      </w:tc>
    </w:tr>
  </w:tbl>
  <w:p w14:paraId="4450014B" w14:textId="0E653282" w:rsidR="00BB7CB6" w:rsidRDefault="00BB7CB6" w:rsidP="6BF6F9F0">
    <w:pPr>
      <w:pStyle w:val="Header"/>
      <w:rPr>
        <w:b/>
        <w:bCs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14B"/>
    <w:multiLevelType w:val="multilevel"/>
    <w:tmpl w:val="49BE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F6015"/>
    <w:multiLevelType w:val="multilevel"/>
    <w:tmpl w:val="85E2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0072E"/>
    <w:multiLevelType w:val="hybridMultilevel"/>
    <w:tmpl w:val="28A0D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5DC1"/>
    <w:multiLevelType w:val="multilevel"/>
    <w:tmpl w:val="118A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50DD7"/>
    <w:multiLevelType w:val="multilevel"/>
    <w:tmpl w:val="698A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C56F2"/>
    <w:multiLevelType w:val="hybridMultilevel"/>
    <w:tmpl w:val="A3CC7B9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EF43B81"/>
    <w:multiLevelType w:val="multilevel"/>
    <w:tmpl w:val="1B52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064FD"/>
    <w:multiLevelType w:val="hybridMultilevel"/>
    <w:tmpl w:val="FC423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76902"/>
    <w:multiLevelType w:val="multilevel"/>
    <w:tmpl w:val="8052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E4CAF"/>
    <w:multiLevelType w:val="multilevel"/>
    <w:tmpl w:val="17C6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176A4C"/>
    <w:multiLevelType w:val="multilevel"/>
    <w:tmpl w:val="7370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C4F75"/>
    <w:multiLevelType w:val="multilevel"/>
    <w:tmpl w:val="05DA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579C9"/>
    <w:multiLevelType w:val="multilevel"/>
    <w:tmpl w:val="BA70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77357"/>
    <w:multiLevelType w:val="multilevel"/>
    <w:tmpl w:val="20EC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DC11C6"/>
    <w:multiLevelType w:val="multilevel"/>
    <w:tmpl w:val="0636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030B3"/>
    <w:multiLevelType w:val="multilevel"/>
    <w:tmpl w:val="09A4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64135"/>
    <w:multiLevelType w:val="hybridMultilevel"/>
    <w:tmpl w:val="2FDA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66796"/>
    <w:multiLevelType w:val="multilevel"/>
    <w:tmpl w:val="7CF0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451A40"/>
    <w:multiLevelType w:val="multilevel"/>
    <w:tmpl w:val="9862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6A75EA"/>
    <w:multiLevelType w:val="hybridMultilevel"/>
    <w:tmpl w:val="A75AD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1633F"/>
    <w:multiLevelType w:val="multilevel"/>
    <w:tmpl w:val="7D74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11227"/>
    <w:multiLevelType w:val="hybridMultilevel"/>
    <w:tmpl w:val="46F47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241A7"/>
    <w:multiLevelType w:val="multilevel"/>
    <w:tmpl w:val="F0B2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FE536D"/>
    <w:multiLevelType w:val="multilevel"/>
    <w:tmpl w:val="A9B6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755827"/>
    <w:multiLevelType w:val="hybridMultilevel"/>
    <w:tmpl w:val="414447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987918"/>
    <w:multiLevelType w:val="multilevel"/>
    <w:tmpl w:val="DA84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B522C1"/>
    <w:multiLevelType w:val="multilevel"/>
    <w:tmpl w:val="EAE6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113F8A"/>
    <w:multiLevelType w:val="hybridMultilevel"/>
    <w:tmpl w:val="A7D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71604"/>
    <w:multiLevelType w:val="hybridMultilevel"/>
    <w:tmpl w:val="A5F8C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D2F73"/>
    <w:multiLevelType w:val="hybridMultilevel"/>
    <w:tmpl w:val="05D6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855A1"/>
    <w:multiLevelType w:val="multilevel"/>
    <w:tmpl w:val="84B2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F72D2B"/>
    <w:multiLevelType w:val="hybridMultilevel"/>
    <w:tmpl w:val="13620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B38D3"/>
    <w:multiLevelType w:val="hybridMultilevel"/>
    <w:tmpl w:val="548E2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F0094"/>
    <w:multiLevelType w:val="hybridMultilevel"/>
    <w:tmpl w:val="C4381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460D0"/>
    <w:multiLevelType w:val="hybridMultilevel"/>
    <w:tmpl w:val="B3762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A305E"/>
    <w:multiLevelType w:val="multilevel"/>
    <w:tmpl w:val="7E4A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2"/>
  </w:num>
  <w:num w:numId="4">
    <w:abstractNumId w:val="31"/>
  </w:num>
  <w:num w:numId="5">
    <w:abstractNumId w:val="32"/>
  </w:num>
  <w:num w:numId="6">
    <w:abstractNumId w:val="21"/>
  </w:num>
  <w:num w:numId="7">
    <w:abstractNumId w:val="24"/>
  </w:num>
  <w:num w:numId="8">
    <w:abstractNumId w:val="29"/>
  </w:num>
  <w:num w:numId="9">
    <w:abstractNumId w:val="16"/>
  </w:num>
  <w:num w:numId="10">
    <w:abstractNumId w:val="34"/>
  </w:num>
  <w:num w:numId="11">
    <w:abstractNumId w:val="12"/>
  </w:num>
  <w:num w:numId="12">
    <w:abstractNumId w:val="5"/>
  </w:num>
  <w:num w:numId="13">
    <w:abstractNumId w:val="8"/>
  </w:num>
  <w:num w:numId="14">
    <w:abstractNumId w:val="17"/>
  </w:num>
  <w:num w:numId="15">
    <w:abstractNumId w:val="26"/>
  </w:num>
  <w:num w:numId="16">
    <w:abstractNumId w:val="9"/>
  </w:num>
  <w:num w:numId="17">
    <w:abstractNumId w:val="35"/>
  </w:num>
  <w:num w:numId="18">
    <w:abstractNumId w:val="13"/>
  </w:num>
  <w:num w:numId="19">
    <w:abstractNumId w:val="20"/>
  </w:num>
  <w:num w:numId="20">
    <w:abstractNumId w:val="30"/>
  </w:num>
  <w:num w:numId="21">
    <w:abstractNumId w:val="18"/>
  </w:num>
  <w:num w:numId="22">
    <w:abstractNumId w:val="0"/>
  </w:num>
  <w:num w:numId="23">
    <w:abstractNumId w:val="22"/>
  </w:num>
  <w:num w:numId="24">
    <w:abstractNumId w:val="33"/>
  </w:num>
  <w:num w:numId="25">
    <w:abstractNumId w:val="27"/>
  </w:num>
  <w:num w:numId="26">
    <w:abstractNumId w:val="4"/>
  </w:num>
  <w:num w:numId="27">
    <w:abstractNumId w:val="6"/>
  </w:num>
  <w:num w:numId="28">
    <w:abstractNumId w:val="25"/>
  </w:num>
  <w:num w:numId="29">
    <w:abstractNumId w:val="1"/>
  </w:num>
  <w:num w:numId="30">
    <w:abstractNumId w:val="11"/>
  </w:num>
  <w:num w:numId="31">
    <w:abstractNumId w:val="23"/>
  </w:num>
  <w:num w:numId="32">
    <w:abstractNumId w:val="14"/>
  </w:num>
  <w:num w:numId="33">
    <w:abstractNumId w:val="10"/>
  </w:num>
  <w:num w:numId="34">
    <w:abstractNumId w:val="3"/>
  </w:num>
  <w:num w:numId="35">
    <w:abstractNumId w:val="1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8CF14A"/>
    <w:rsid w:val="0002427C"/>
    <w:rsid w:val="00061101"/>
    <w:rsid w:val="00266F28"/>
    <w:rsid w:val="0033393C"/>
    <w:rsid w:val="00340EF9"/>
    <w:rsid w:val="003561E2"/>
    <w:rsid w:val="003D3954"/>
    <w:rsid w:val="00480CDE"/>
    <w:rsid w:val="004826DC"/>
    <w:rsid w:val="00706121"/>
    <w:rsid w:val="0073CEF8"/>
    <w:rsid w:val="00767130"/>
    <w:rsid w:val="00817934"/>
    <w:rsid w:val="008C071A"/>
    <w:rsid w:val="00A04DD6"/>
    <w:rsid w:val="00A26317"/>
    <w:rsid w:val="00A81E17"/>
    <w:rsid w:val="00A87FEB"/>
    <w:rsid w:val="00A926F3"/>
    <w:rsid w:val="00AC4079"/>
    <w:rsid w:val="00AE490C"/>
    <w:rsid w:val="00B50AD2"/>
    <w:rsid w:val="00BB7CB6"/>
    <w:rsid w:val="00C50839"/>
    <w:rsid w:val="00CD0D46"/>
    <w:rsid w:val="00D040E6"/>
    <w:rsid w:val="00D247BC"/>
    <w:rsid w:val="00DF20C0"/>
    <w:rsid w:val="00E30CEE"/>
    <w:rsid w:val="00F823A4"/>
    <w:rsid w:val="0130D40E"/>
    <w:rsid w:val="0151D5AC"/>
    <w:rsid w:val="01CAD0B4"/>
    <w:rsid w:val="02457AED"/>
    <w:rsid w:val="02548698"/>
    <w:rsid w:val="02C4DF22"/>
    <w:rsid w:val="036E8E9B"/>
    <w:rsid w:val="03C557D9"/>
    <w:rsid w:val="04399BB6"/>
    <w:rsid w:val="04492931"/>
    <w:rsid w:val="04C597FD"/>
    <w:rsid w:val="059ECE8A"/>
    <w:rsid w:val="05D0BBEA"/>
    <w:rsid w:val="065D45EB"/>
    <w:rsid w:val="06A62F5D"/>
    <w:rsid w:val="07057C9E"/>
    <w:rsid w:val="071D2C03"/>
    <w:rsid w:val="07633DFF"/>
    <w:rsid w:val="0780C9F3"/>
    <w:rsid w:val="0819EBF6"/>
    <w:rsid w:val="0841FFBE"/>
    <w:rsid w:val="08A14CFF"/>
    <w:rsid w:val="08AA9B4B"/>
    <w:rsid w:val="08ECD93F"/>
    <w:rsid w:val="09033589"/>
    <w:rsid w:val="09312F2A"/>
    <w:rsid w:val="09D5E299"/>
    <w:rsid w:val="09E1FE3F"/>
    <w:rsid w:val="0A466BAC"/>
    <w:rsid w:val="0AC0FFBA"/>
    <w:rsid w:val="0AE980EC"/>
    <w:rsid w:val="0AECED3A"/>
    <w:rsid w:val="0B30B70E"/>
    <w:rsid w:val="0B607823"/>
    <w:rsid w:val="0C1431BD"/>
    <w:rsid w:val="0C543B16"/>
    <w:rsid w:val="0CD474F5"/>
    <w:rsid w:val="0D67A698"/>
    <w:rsid w:val="0D9E89DE"/>
    <w:rsid w:val="0DBE12E6"/>
    <w:rsid w:val="0DF00B77"/>
    <w:rsid w:val="0EAFA218"/>
    <w:rsid w:val="0ECAA60D"/>
    <w:rsid w:val="0F278BD1"/>
    <w:rsid w:val="0F9470DD"/>
    <w:rsid w:val="0FEB2919"/>
    <w:rsid w:val="10864EED"/>
    <w:rsid w:val="108CF14A"/>
    <w:rsid w:val="10AFDD40"/>
    <w:rsid w:val="10D62AA0"/>
    <w:rsid w:val="1384B265"/>
    <w:rsid w:val="13AF81F7"/>
    <w:rsid w:val="13ED4DF2"/>
    <w:rsid w:val="1437796C"/>
    <w:rsid w:val="14506190"/>
    <w:rsid w:val="145F4CFB"/>
    <w:rsid w:val="14B8CA4C"/>
    <w:rsid w:val="14BE9A3C"/>
    <w:rsid w:val="14CDAA04"/>
    <w:rsid w:val="14EEE725"/>
    <w:rsid w:val="1508EE00"/>
    <w:rsid w:val="15FB1D5C"/>
    <w:rsid w:val="1648A2A6"/>
    <w:rsid w:val="165A6A9D"/>
    <w:rsid w:val="16A4BE61"/>
    <w:rsid w:val="16B465A1"/>
    <w:rsid w:val="1746D4A1"/>
    <w:rsid w:val="1764F52C"/>
    <w:rsid w:val="17C60BB6"/>
    <w:rsid w:val="19266DFC"/>
    <w:rsid w:val="19B2F7FD"/>
    <w:rsid w:val="19D3CDA7"/>
    <w:rsid w:val="19D6F7B6"/>
    <w:rsid w:val="1ACE8E7F"/>
    <w:rsid w:val="1B25941A"/>
    <w:rsid w:val="1BA92915"/>
    <w:rsid w:val="1C34F720"/>
    <w:rsid w:val="1C70AA5B"/>
    <w:rsid w:val="1CC3DC31"/>
    <w:rsid w:val="1CD861C9"/>
    <w:rsid w:val="1E74322A"/>
    <w:rsid w:val="1E866920"/>
    <w:rsid w:val="1EE0C9D7"/>
    <w:rsid w:val="1F1BFE12"/>
    <w:rsid w:val="1F26B24D"/>
    <w:rsid w:val="1FA84B1D"/>
    <w:rsid w:val="1FB85704"/>
    <w:rsid w:val="1FCDDF36"/>
    <w:rsid w:val="20366F30"/>
    <w:rsid w:val="2063356D"/>
    <w:rsid w:val="224980D0"/>
    <w:rsid w:val="2298A478"/>
    <w:rsid w:val="2340DB2B"/>
    <w:rsid w:val="237D4A3B"/>
    <w:rsid w:val="238B2EEF"/>
    <w:rsid w:val="239AD62F"/>
    <w:rsid w:val="23D1493B"/>
    <w:rsid w:val="242D452F"/>
    <w:rsid w:val="243474D9"/>
    <w:rsid w:val="247BBC40"/>
    <w:rsid w:val="2557F8E1"/>
    <w:rsid w:val="2564A031"/>
    <w:rsid w:val="26B94E94"/>
    <w:rsid w:val="26D1A9C7"/>
    <w:rsid w:val="26EA9690"/>
    <w:rsid w:val="26F470C1"/>
    <w:rsid w:val="27FC84B7"/>
    <w:rsid w:val="2836C76B"/>
    <w:rsid w:val="29985518"/>
    <w:rsid w:val="29BBBC4D"/>
    <w:rsid w:val="29D297CC"/>
    <w:rsid w:val="2A0A17B3"/>
    <w:rsid w:val="2A717250"/>
    <w:rsid w:val="2B6E682D"/>
    <w:rsid w:val="2BA3A6DA"/>
    <w:rsid w:val="2BBF4CDF"/>
    <w:rsid w:val="2C9A041B"/>
    <w:rsid w:val="2D0A388E"/>
    <w:rsid w:val="2D3F773B"/>
    <w:rsid w:val="2D40AFB7"/>
    <w:rsid w:val="2DDDA797"/>
    <w:rsid w:val="2DE2625C"/>
    <w:rsid w:val="2E1C530B"/>
    <w:rsid w:val="2E8C43AB"/>
    <w:rsid w:val="2EC4F510"/>
    <w:rsid w:val="2EFD391C"/>
    <w:rsid w:val="2F34E98C"/>
    <w:rsid w:val="2F74F004"/>
    <w:rsid w:val="2F772780"/>
    <w:rsid w:val="2FD672EC"/>
    <w:rsid w:val="304EF603"/>
    <w:rsid w:val="3092BE02"/>
    <w:rsid w:val="31A20637"/>
    <w:rsid w:val="31BB2E94"/>
    <w:rsid w:val="320AC621"/>
    <w:rsid w:val="322B1C53"/>
    <w:rsid w:val="3266BA5E"/>
    <w:rsid w:val="328D07BE"/>
    <w:rsid w:val="328DDBA4"/>
    <w:rsid w:val="332AE65B"/>
    <w:rsid w:val="3370F857"/>
    <w:rsid w:val="3428D81F"/>
    <w:rsid w:val="347BED4F"/>
    <w:rsid w:val="34C2079B"/>
    <w:rsid w:val="353E5B96"/>
    <w:rsid w:val="36521481"/>
    <w:rsid w:val="3665C2A1"/>
    <w:rsid w:val="3676D820"/>
    <w:rsid w:val="3726D314"/>
    <w:rsid w:val="373FFB71"/>
    <w:rsid w:val="37978CF1"/>
    <w:rsid w:val="38641F82"/>
    <w:rsid w:val="38917FC5"/>
    <w:rsid w:val="38A5BD6D"/>
    <w:rsid w:val="397D4A9A"/>
    <w:rsid w:val="3A3FEBC3"/>
    <w:rsid w:val="3AD0CCEE"/>
    <w:rsid w:val="3AD86065"/>
    <w:rsid w:val="3AEB2ED3"/>
    <w:rsid w:val="3B8D4513"/>
    <w:rsid w:val="3B91A8AA"/>
    <w:rsid w:val="3C34BDEA"/>
    <w:rsid w:val="3C6C9D4F"/>
    <w:rsid w:val="3CF82850"/>
    <w:rsid w:val="3DD08E4B"/>
    <w:rsid w:val="3E70D486"/>
    <w:rsid w:val="3FF9ED7E"/>
    <w:rsid w:val="408BE599"/>
    <w:rsid w:val="41082F0D"/>
    <w:rsid w:val="41E1F5BD"/>
    <w:rsid w:val="421AA722"/>
    <w:rsid w:val="423C0C5B"/>
    <w:rsid w:val="443FCFCF"/>
    <w:rsid w:val="44E2B339"/>
    <w:rsid w:val="45B2C31A"/>
    <w:rsid w:val="45B3C034"/>
    <w:rsid w:val="45E38DB6"/>
    <w:rsid w:val="4681286F"/>
    <w:rsid w:val="474E937B"/>
    <w:rsid w:val="47777091"/>
    <w:rsid w:val="478F0557"/>
    <w:rsid w:val="47A1D934"/>
    <w:rsid w:val="47DE75A6"/>
    <w:rsid w:val="47EB1DF1"/>
    <w:rsid w:val="484093E2"/>
    <w:rsid w:val="48513741"/>
    <w:rsid w:val="486D511A"/>
    <w:rsid w:val="488886E5"/>
    <w:rsid w:val="4896F77E"/>
    <w:rsid w:val="491340F2"/>
    <w:rsid w:val="49155E88"/>
    <w:rsid w:val="4952B3CE"/>
    <w:rsid w:val="49CC8A32"/>
    <w:rsid w:val="49DE26CF"/>
    <w:rsid w:val="4A4B9B9C"/>
    <w:rsid w:val="4AAEB733"/>
    <w:rsid w:val="4AD0F83B"/>
    <w:rsid w:val="4B4F5A6F"/>
    <w:rsid w:val="4BB2860D"/>
    <w:rsid w:val="4BB7D84A"/>
    <w:rsid w:val="4BBFEC13"/>
    <w:rsid w:val="4DC5C285"/>
    <w:rsid w:val="4E55AF48"/>
    <w:rsid w:val="5022CB92"/>
    <w:rsid w:val="5035FBC6"/>
    <w:rsid w:val="504A1230"/>
    <w:rsid w:val="504BA5C7"/>
    <w:rsid w:val="51B3CF2F"/>
    <w:rsid w:val="51B62288"/>
    <w:rsid w:val="51C15932"/>
    <w:rsid w:val="532435B6"/>
    <w:rsid w:val="54350409"/>
    <w:rsid w:val="545DE11F"/>
    <w:rsid w:val="56CE7C26"/>
    <w:rsid w:val="571E9FDA"/>
    <w:rsid w:val="58BA703B"/>
    <w:rsid w:val="58E1479A"/>
    <w:rsid w:val="596A6B2F"/>
    <w:rsid w:val="59C3B5AF"/>
    <w:rsid w:val="5A061CE8"/>
    <w:rsid w:val="5A2CD976"/>
    <w:rsid w:val="5ACD22A3"/>
    <w:rsid w:val="5AD0A0FF"/>
    <w:rsid w:val="5C83DDED"/>
    <w:rsid w:val="5CC07817"/>
    <w:rsid w:val="5D8C4DC7"/>
    <w:rsid w:val="5D943B4D"/>
    <w:rsid w:val="5E646AB5"/>
    <w:rsid w:val="5EF9575D"/>
    <w:rsid w:val="5F004A99"/>
    <w:rsid w:val="5F29B1BF"/>
    <w:rsid w:val="5F47FEF7"/>
    <w:rsid w:val="5F90B9B5"/>
    <w:rsid w:val="6040B4A9"/>
    <w:rsid w:val="607BC2F3"/>
    <w:rsid w:val="6230F81F"/>
    <w:rsid w:val="624C210A"/>
    <w:rsid w:val="62FA1B70"/>
    <w:rsid w:val="6319F8B6"/>
    <w:rsid w:val="63424706"/>
    <w:rsid w:val="63B7C74C"/>
    <w:rsid w:val="63D3BBBC"/>
    <w:rsid w:val="63E122CE"/>
    <w:rsid w:val="645FD4BA"/>
    <w:rsid w:val="647404E9"/>
    <w:rsid w:val="64A43150"/>
    <w:rsid w:val="64F59DB9"/>
    <w:rsid w:val="660E41B3"/>
    <w:rsid w:val="671E8326"/>
    <w:rsid w:val="672C3228"/>
    <w:rsid w:val="679BCB9A"/>
    <w:rsid w:val="67ABA5AB"/>
    <w:rsid w:val="68BB628E"/>
    <w:rsid w:val="6913CF13"/>
    <w:rsid w:val="69363B35"/>
    <w:rsid w:val="6946443B"/>
    <w:rsid w:val="69AB2403"/>
    <w:rsid w:val="69AB2E9B"/>
    <w:rsid w:val="6A9C18CB"/>
    <w:rsid w:val="6AD36C5C"/>
    <w:rsid w:val="6AE508F9"/>
    <w:rsid w:val="6BF6F9F0"/>
    <w:rsid w:val="6C24E618"/>
    <w:rsid w:val="6C6DB0DD"/>
    <w:rsid w:val="6C6DDBF7"/>
    <w:rsid w:val="6CD99BD1"/>
    <w:rsid w:val="6D5BCEFA"/>
    <w:rsid w:val="6E01BED2"/>
    <w:rsid w:val="6E2E7C0A"/>
    <w:rsid w:val="6E416278"/>
    <w:rsid w:val="6F3BEE99"/>
    <w:rsid w:val="6F3E41F2"/>
    <w:rsid w:val="701508B2"/>
    <w:rsid w:val="70554C93"/>
    <w:rsid w:val="70915226"/>
    <w:rsid w:val="7110855F"/>
    <w:rsid w:val="7179033A"/>
    <w:rsid w:val="71B0D913"/>
    <w:rsid w:val="72AC55C0"/>
    <w:rsid w:val="730851B4"/>
    <w:rsid w:val="730F815E"/>
    <w:rsid w:val="734CA974"/>
    <w:rsid w:val="73CDEB16"/>
    <w:rsid w:val="742FF7FD"/>
    <w:rsid w:val="74E879D5"/>
    <w:rsid w:val="74EC4DAB"/>
    <w:rsid w:val="75C46A99"/>
    <w:rsid w:val="765D00B7"/>
    <w:rsid w:val="766FAAC8"/>
    <w:rsid w:val="769D1DF3"/>
    <w:rsid w:val="774953D7"/>
    <w:rsid w:val="775818BD"/>
    <w:rsid w:val="7774FA1F"/>
    <w:rsid w:val="77B0BD93"/>
    <w:rsid w:val="77DBC2D7"/>
    <w:rsid w:val="77F9E362"/>
    <w:rsid w:val="78201A97"/>
    <w:rsid w:val="782BDBF3"/>
    <w:rsid w:val="789C640B"/>
    <w:rsid w:val="78D973DE"/>
    <w:rsid w:val="79067689"/>
    <w:rsid w:val="79131DD9"/>
    <w:rsid w:val="79BFBECE"/>
    <w:rsid w:val="79F1425E"/>
    <w:rsid w:val="7A26F995"/>
    <w:rsid w:val="7A714D59"/>
    <w:rsid w:val="7AB9CD3C"/>
    <w:rsid w:val="7ACF446C"/>
    <w:rsid w:val="7B136399"/>
    <w:rsid w:val="7C3EBECA"/>
    <w:rsid w:val="7CB663A4"/>
    <w:rsid w:val="7CF75F90"/>
    <w:rsid w:val="7D00E0AD"/>
    <w:rsid w:val="7D2ECCD5"/>
    <w:rsid w:val="7D58CA67"/>
    <w:rsid w:val="7DD9E7AC"/>
    <w:rsid w:val="7ECE521E"/>
    <w:rsid w:val="7EF49AC8"/>
    <w:rsid w:val="7F75B80D"/>
    <w:rsid w:val="7FEE0466"/>
    <w:rsid w:val="7FF4F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F14A"/>
  <w15:chartTrackingRefBased/>
  <w15:docId w15:val="{369542D6-1B6C-45B7-8941-D0EE8074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7FE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04D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0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8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8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6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1090195/Relationships_Education_RSE_and_Health_Educa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1090195/Relationships_Education_RSE_and_Health_Educatio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Hegarty</dc:creator>
  <cp:keywords/>
  <dc:description/>
  <cp:lastModifiedBy>Lesley Gregory</cp:lastModifiedBy>
  <cp:revision>5</cp:revision>
  <dcterms:created xsi:type="dcterms:W3CDTF">2026-03-26T14:01:00Z</dcterms:created>
  <dcterms:modified xsi:type="dcterms:W3CDTF">2026-04-14T13:38:00Z</dcterms:modified>
</cp:coreProperties>
</file>