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055" w:type="dxa"/>
        <w:tblLayout w:type="fixed"/>
        <w:tblLook w:val="0000" w:firstRow="0" w:lastRow="0" w:firstColumn="0" w:lastColumn="0" w:noHBand="0" w:noVBand="0"/>
      </w:tblPr>
      <w:tblGrid>
        <w:gridCol w:w="1290"/>
        <w:gridCol w:w="12765"/>
      </w:tblGrid>
      <w:tr w:rsidR="1F1BFE12" w14:paraId="347E769D" w14:textId="77777777" w:rsidTr="00A04DD6">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1D5BF730" w14:textId="55F8302C" w:rsidR="1F1BFE12" w:rsidRDefault="1F1BFE12" w:rsidP="1F1BFE12">
            <w:pPr>
              <w:spacing w:line="259" w:lineRule="auto"/>
              <w:rPr>
                <w:rFonts w:ascii="Calibri" w:eastAsia="Calibri" w:hAnsi="Calibri" w:cs="Calibri"/>
                <w:color w:val="000000" w:themeColor="text1"/>
                <w:sz w:val="20"/>
                <w:szCs w:val="20"/>
              </w:rPr>
            </w:pPr>
            <w:r w:rsidRPr="1F1BFE12">
              <w:rPr>
                <w:rFonts w:ascii="Calibri" w:eastAsia="Calibri" w:hAnsi="Calibri" w:cs="Calibri"/>
                <w:color w:val="000000" w:themeColor="text1"/>
                <w:sz w:val="20"/>
                <w:szCs w:val="20"/>
              </w:rPr>
              <w:t>Sequenced</w:t>
            </w:r>
          </w:p>
        </w:tc>
        <w:tc>
          <w:tcPr>
            <w:tcW w:w="127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0038BABE" w14:textId="77777777" w:rsidR="1F1BFE12" w:rsidRDefault="1F1BFE12" w:rsidP="1F1BFE12">
            <w:pPr>
              <w:spacing w:line="259" w:lineRule="auto"/>
              <w:rPr>
                <w:rFonts w:ascii="Calibri" w:eastAsia="Calibri" w:hAnsi="Calibri" w:cs="Calibri"/>
                <w:b/>
                <w:bCs/>
                <w:color w:val="000000" w:themeColor="text1"/>
              </w:rPr>
            </w:pPr>
            <w:r w:rsidRPr="1F1BFE12">
              <w:rPr>
                <w:rFonts w:ascii="Calibri" w:eastAsia="Calibri" w:hAnsi="Calibri" w:cs="Calibri"/>
                <w:b/>
                <w:bCs/>
                <w:color w:val="000000" w:themeColor="text1"/>
              </w:rPr>
              <w:t>Core Theme 1</w:t>
            </w:r>
          </w:p>
          <w:p w14:paraId="6A3C7D60" w14:textId="77777777" w:rsidR="00A87FEB" w:rsidRDefault="00A87FEB" w:rsidP="1F1BFE12">
            <w:pPr>
              <w:spacing w:line="259" w:lineRule="auto"/>
              <w:rPr>
                <w:rFonts w:ascii="Calibri" w:eastAsia="Calibri" w:hAnsi="Calibri" w:cs="Calibri"/>
                <w:b/>
                <w:bCs/>
                <w:color w:val="000000" w:themeColor="text1"/>
              </w:rPr>
            </w:pPr>
          </w:p>
          <w:p w14:paraId="455DD01C" w14:textId="31FEA7CC" w:rsidR="00A87FEB" w:rsidRDefault="00A87FEB" w:rsidP="1F1BFE12">
            <w:pPr>
              <w:spacing w:line="259" w:lineRule="auto"/>
              <w:rPr>
                <w:rFonts w:ascii="Calibri" w:eastAsia="Calibri" w:hAnsi="Calibri" w:cs="Calibri"/>
                <w:b/>
                <w:bCs/>
                <w:color w:val="000000" w:themeColor="text1"/>
              </w:rPr>
            </w:pPr>
            <w:r>
              <w:rPr>
                <w:rFonts w:ascii="Calibri" w:eastAsia="Calibri" w:hAnsi="Calibri" w:cs="Calibri"/>
                <w:b/>
                <w:bCs/>
                <w:color w:val="000000" w:themeColor="text1"/>
              </w:rPr>
              <w:t xml:space="preserve">Health and Wellbeing </w:t>
            </w:r>
          </w:p>
        </w:tc>
      </w:tr>
      <w:tr w:rsidR="1F1BFE12" w14:paraId="6949FD26" w14:textId="77777777" w:rsidTr="00A04DD6">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5C3035" w14:textId="0E21767A" w:rsidR="1F1BFE12" w:rsidRDefault="1F1BFE12" w:rsidP="1F1BFE12">
            <w:pPr>
              <w:spacing w:line="259" w:lineRule="auto"/>
              <w:rPr>
                <w:rFonts w:ascii="Calibri" w:eastAsia="Calibri" w:hAnsi="Calibri" w:cs="Calibri"/>
                <w:color w:val="000000" w:themeColor="text1"/>
                <w:sz w:val="20"/>
                <w:szCs w:val="20"/>
              </w:rPr>
            </w:pPr>
          </w:p>
          <w:p w14:paraId="67F2BFAD" w14:textId="243E14B4" w:rsidR="1F1BFE12" w:rsidRDefault="1F1BFE12" w:rsidP="1F1BFE12">
            <w:pPr>
              <w:spacing w:line="259" w:lineRule="auto"/>
              <w:rPr>
                <w:rFonts w:ascii="Calibri" w:eastAsia="Calibri" w:hAnsi="Calibri" w:cs="Calibri"/>
                <w:color w:val="000000" w:themeColor="text1"/>
                <w:sz w:val="20"/>
                <w:szCs w:val="20"/>
              </w:rPr>
            </w:pPr>
          </w:p>
          <w:p w14:paraId="00E7FBC3" w14:textId="2DF68A37" w:rsidR="1F1BFE12" w:rsidRDefault="1F1BFE12" w:rsidP="1F1BFE12">
            <w:pPr>
              <w:spacing w:line="259" w:lineRule="auto"/>
              <w:rPr>
                <w:rFonts w:ascii="Calibri" w:eastAsia="Calibri" w:hAnsi="Calibri" w:cs="Calibri"/>
                <w:color w:val="000000" w:themeColor="text1"/>
                <w:sz w:val="20"/>
                <w:szCs w:val="20"/>
              </w:rPr>
            </w:pPr>
            <w:r w:rsidRPr="1F1BFE12">
              <w:rPr>
                <w:rFonts w:ascii="Calibri" w:eastAsia="Calibri" w:hAnsi="Calibri" w:cs="Calibri"/>
                <w:color w:val="000000" w:themeColor="text1"/>
                <w:sz w:val="20"/>
                <w:szCs w:val="20"/>
              </w:rPr>
              <w:t>Key Knowledge</w:t>
            </w:r>
          </w:p>
          <w:p w14:paraId="60D8A87E" w14:textId="4A11B6ED" w:rsidR="1F1BFE12" w:rsidRDefault="1F1BFE12" w:rsidP="1F1BFE12">
            <w:pPr>
              <w:spacing w:line="259" w:lineRule="auto"/>
              <w:rPr>
                <w:rFonts w:ascii="Calibri" w:eastAsia="Calibri" w:hAnsi="Calibri" w:cs="Calibri"/>
                <w:color w:val="000000" w:themeColor="text1"/>
                <w:sz w:val="20"/>
                <w:szCs w:val="20"/>
              </w:rPr>
            </w:pPr>
          </w:p>
          <w:p w14:paraId="3D8D1FD3" w14:textId="21A66D46" w:rsidR="1F1BFE12" w:rsidRDefault="1F1BFE12" w:rsidP="1F1BFE12">
            <w:pPr>
              <w:spacing w:line="259" w:lineRule="auto"/>
              <w:rPr>
                <w:rFonts w:ascii="Calibri" w:eastAsia="Calibri" w:hAnsi="Calibri" w:cs="Calibri"/>
                <w:color w:val="000000" w:themeColor="text1"/>
                <w:sz w:val="20"/>
                <w:szCs w:val="20"/>
              </w:rPr>
            </w:pPr>
            <w:r w:rsidRPr="1F1BFE12">
              <w:rPr>
                <w:rFonts w:ascii="Calibri" w:eastAsia="Calibri" w:hAnsi="Calibri" w:cs="Calibri"/>
                <w:color w:val="000000" w:themeColor="text1"/>
                <w:sz w:val="20"/>
                <w:szCs w:val="20"/>
              </w:rPr>
              <w:t>(minimum)</w:t>
            </w:r>
          </w:p>
          <w:p w14:paraId="55502145" w14:textId="58CC5FEF" w:rsidR="1F1BFE12" w:rsidRDefault="1F1BFE12" w:rsidP="1F1BFE12">
            <w:pPr>
              <w:spacing w:line="259" w:lineRule="auto"/>
              <w:rPr>
                <w:rFonts w:ascii="Calibri" w:eastAsia="Calibri" w:hAnsi="Calibri" w:cs="Calibri"/>
                <w:color w:val="000000" w:themeColor="text1"/>
                <w:sz w:val="20"/>
                <w:szCs w:val="20"/>
              </w:rPr>
            </w:pPr>
            <w:r w:rsidRPr="1F1BFE12">
              <w:rPr>
                <w:rFonts w:ascii="Calibri" w:eastAsia="Calibri" w:hAnsi="Calibri" w:cs="Calibri"/>
                <w:color w:val="000000" w:themeColor="text1"/>
                <w:sz w:val="20"/>
                <w:szCs w:val="20"/>
              </w:rPr>
              <w:t>(Re-visited)</w:t>
            </w:r>
          </w:p>
        </w:tc>
        <w:tc>
          <w:tcPr>
            <w:tcW w:w="12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4571D0" w14:textId="66447126" w:rsidR="1F1BFE12" w:rsidRPr="00033C80" w:rsidRDefault="51C15932" w:rsidP="6BF6F9F0">
            <w:pPr>
              <w:spacing w:line="259" w:lineRule="auto"/>
            </w:pPr>
            <w:r w:rsidRPr="00033C80">
              <w:t>To know:</w:t>
            </w:r>
          </w:p>
          <w:p w14:paraId="057AD9C9" w14:textId="77777777" w:rsidR="001A3BA4" w:rsidRPr="001A3BA4" w:rsidRDefault="001A3BA4" w:rsidP="001A3BA4">
            <w:pPr>
              <w:pStyle w:val="ListParagraph"/>
              <w:ind w:left="770"/>
              <w:rPr>
                <w:b/>
                <w:bCs/>
                <w:u w:val="single"/>
              </w:rPr>
            </w:pPr>
            <w:r w:rsidRPr="001A3BA4">
              <w:rPr>
                <w:b/>
                <w:bCs/>
                <w:u w:val="single"/>
              </w:rPr>
              <w:t>1. Gambling &amp; The "Hidden" Risks</w:t>
            </w:r>
          </w:p>
          <w:p w14:paraId="55019835" w14:textId="77777777" w:rsidR="001A3BA4" w:rsidRPr="001A3BA4" w:rsidRDefault="001A3BA4" w:rsidP="001A3BA4">
            <w:pPr>
              <w:pStyle w:val="ListParagraph"/>
              <w:numPr>
                <w:ilvl w:val="0"/>
                <w:numId w:val="13"/>
              </w:numPr>
            </w:pPr>
            <w:r w:rsidRPr="001A3BA4">
              <w:rPr>
                <w:b/>
                <w:bCs/>
              </w:rPr>
              <w:t>Online Gambling:</w:t>
            </w:r>
            <w:r w:rsidRPr="001A3BA4">
              <w:t xml:space="preserve"> This includes not just traditional betting, but also "skin gambling" in video games and loot boxes. It is designed to be addictive by using "variable ratio reinforcement" (giving rewards at random intervals).</w:t>
            </w:r>
          </w:p>
          <w:p w14:paraId="39391F31" w14:textId="77777777" w:rsidR="001A3BA4" w:rsidRPr="001A3BA4" w:rsidRDefault="001A3BA4" w:rsidP="001A3BA4">
            <w:pPr>
              <w:pStyle w:val="ListParagraph"/>
              <w:numPr>
                <w:ilvl w:val="0"/>
                <w:numId w:val="13"/>
              </w:numPr>
            </w:pPr>
            <w:r w:rsidRPr="001A3BA4">
              <w:rPr>
                <w:b/>
                <w:bCs/>
              </w:rPr>
              <w:t>Persuasive Advertising:</w:t>
            </w:r>
            <w:r w:rsidRPr="001A3BA4">
              <w:t xml:space="preserve"> Adverts often use "urgency" (limited time offers) or "social proof" (showing influencers winning) to make gambling seem like a low-risk way to make money.</w:t>
            </w:r>
          </w:p>
          <w:p w14:paraId="5F6E70E4" w14:textId="77777777" w:rsidR="001A3BA4" w:rsidRPr="001A3BA4" w:rsidRDefault="001A3BA4" w:rsidP="001A3BA4">
            <w:pPr>
              <w:pStyle w:val="ListParagraph"/>
              <w:numPr>
                <w:ilvl w:val="0"/>
                <w:numId w:val="13"/>
              </w:numPr>
            </w:pPr>
            <w:r w:rsidRPr="001A3BA4">
              <w:rPr>
                <w:b/>
                <w:bCs/>
              </w:rPr>
              <w:t>The Law:</w:t>
            </w:r>
            <w:r w:rsidRPr="001A3BA4">
              <w:t xml:space="preserve"> You must be </w:t>
            </w:r>
            <w:r w:rsidRPr="001A3BA4">
              <w:rPr>
                <w:b/>
                <w:bCs/>
              </w:rPr>
              <w:t>18</w:t>
            </w:r>
            <w:r w:rsidRPr="001A3BA4">
              <w:t xml:space="preserve"> to gamble in the UK (with very minor exceptions like low-stake fruit machines). All gambling sites must have a </w:t>
            </w:r>
            <w:r w:rsidRPr="001A3BA4">
              <w:rPr>
                <w:b/>
                <w:bCs/>
              </w:rPr>
              <w:t>UK Gambling Commission License</w:t>
            </w:r>
            <w:r w:rsidRPr="001A3BA4">
              <w:t>, which forces them to have "age gates" and support for problem gamblers.</w:t>
            </w:r>
          </w:p>
          <w:p w14:paraId="2AEDCFB8" w14:textId="2368FC73" w:rsidR="001A3BA4" w:rsidRDefault="001A3BA4" w:rsidP="001A3BA4">
            <w:pPr>
              <w:pStyle w:val="ListParagraph"/>
              <w:numPr>
                <w:ilvl w:val="0"/>
                <w:numId w:val="13"/>
              </w:numPr>
            </w:pPr>
            <w:r w:rsidRPr="001A3BA4">
              <w:rPr>
                <w:b/>
                <w:bCs/>
              </w:rPr>
              <w:t>Risks:</w:t>
            </w:r>
            <w:r w:rsidRPr="001A3BA4">
              <w:t xml:space="preserve"> Beyond losing money, gambling can lead to "chasing losses," severe anxiety, and a complete breakdown of trust with friends and family.</w:t>
            </w:r>
          </w:p>
          <w:p w14:paraId="0DA984EC" w14:textId="77777777" w:rsidR="001A3BA4" w:rsidRPr="001A3BA4" w:rsidRDefault="001A3BA4" w:rsidP="001A3BA4">
            <w:pPr>
              <w:pStyle w:val="ListParagraph"/>
            </w:pPr>
          </w:p>
          <w:p w14:paraId="0046871C" w14:textId="77777777" w:rsidR="001A3BA4" w:rsidRPr="001A3BA4" w:rsidRDefault="001A3BA4" w:rsidP="001A3BA4">
            <w:pPr>
              <w:pStyle w:val="ListParagraph"/>
              <w:ind w:left="770"/>
              <w:rPr>
                <w:b/>
                <w:bCs/>
                <w:u w:val="single"/>
              </w:rPr>
            </w:pPr>
            <w:r w:rsidRPr="001A3BA4">
              <w:rPr>
                <w:b/>
                <w:bCs/>
                <w:u w:val="single"/>
              </w:rPr>
              <w:t>2. Health Screening: Monitoring Your Body</w:t>
            </w:r>
          </w:p>
          <w:p w14:paraId="2CB9F8AB" w14:textId="77777777" w:rsidR="001A3BA4" w:rsidRPr="001A3BA4" w:rsidRDefault="001A3BA4" w:rsidP="001A3BA4">
            <w:pPr>
              <w:pStyle w:val="ListParagraph"/>
              <w:ind w:left="770"/>
            </w:pPr>
            <w:r w:rsidRPr="001A3BA4">
              <w:t>Knowing what is "normal" for you is the most important skill in early cancer detection.</w:t>
            </w:r>
          </w:p>
          <w:p w14:paraId="75857423" w14:textId="77777777" w:rsidR="001A3BA4" w:rsidRPr="001A3BA4" w:rsidRDefault="001A3BA4" w:rsidP="001A3BA4">
            <w:pPr>
              <w:pStyle w:val="ListParagraph"/>
              <w:numPr>
                <w:ilvl w:val="0"/>
                <w:numId w:val="14"/>
              </w:numPr>
            </w:pPr>
            <w:r w:rsidRPr="001A3BA4">
              <w:rPr>
                <w:b/>
                <w:bCs/>
              </w:rPr>
              <w:t>Testicular Cancer:</w:t>
            </w:r>
            <w:r w:rsidRPr="001A3BA4">
              <w:t xml:space="preserve"> Most common in men aged 15–49.</w:t>
            </w:r>
          </w:p>
          <w:p w14:paraId="1BC55DE6" w14:textId="77777777" w:rsidR="001A3BA4" w:rsidRPr="001A3BA4" w:rsidRDefault="001A3BA4" w:rsidP="001A3BA4">
            <w:pPr>
              <w:pStyle w:val="ListParagraph"/>
              <w:numPr>
                <w:ilvl w:val="1"/>
                <w:numId w:val="14"/>
              </w:numPr>
            </w:pPr>
            <w:r w:rsidRPr="001A3BA4">
              <w:rPr>
                <w:b/>
                <w:bCs/>
              </w:rPr>
              <w:t>The Skill:</w:t>
            </w:r>
            <w:r w:rsidRPr="001A3BA4">
              <w:t xml:space="preserve"> A monthly check in the shower (when skin is relaxed). Look for a pea-sized lump, a change in weight/heaviness, or a dull ache in the groin.</w:t>
            </w:r>
          </w:p>
          <w:p w14:paraId="7DB00BB4" w14:textId="77777777" w:rsidR="001A3BA4" w:rsidRPr="001A3BA4" w:rsidRDefault="001A3BA4" w:rsidP="001A3BA4">
            <w:pPr>
              <w:pStyle w:val="ListParagraph"/>
              <w:numPr>
                <w:ilvl w:val="0"/>
                <w:numId w:val="14"/>
              </w:numPr>
            </w:pPr>
            <w:r w:rsidRPr="001A3BA4">
              <w:rPr>
                <w:b/>
                <w:bCs/>
              </w:rPr>
              <w:t>Breast Examination:</w:t>
            </w:r>
            <w:r w:rsidRPr="001A3BA4">
              <w:t xml:space="preserve"> Anyone can get breast cancer.</w:t>
            </w:r>
          </w:p>
          <w:p w14:paraId="65BDFFB6" w14:textId="77777777" w:rsidR="001A3BA4" w:rsidRPr="001A3BA4" w:rsidRDefault="001A3BA4" w:rsidP="001A3BA4">
            <w:pPr>
              <w:pStyle w:val="ListParagraph"/>
              <w:numPr>
                <w:ilvl w:val="1"/>
                <w:numId w:val="14"/>
              </w:numPr>
            </w:pPr>
            <w:r w:rsidRPr="001A3BA4">
              <w:rPr>
                <w:b/>
                <w:bCs/>
              </w:rPr>
              <w:t>The Skill:</w:t>
            </w:r>
            <w:r w:rsidRPr="001A3BA4">
              <w:t xml:space="preserve"> Checking once a month for lumps, skin dimpling (like orange peel), or changes in the nipple. Your breasts will naturally change during your menstrual cycle, so get to know your "normal" pattern.</w:t>
            </w:r>
          </w:p>
          <w:p w14:paraId="4507C4C1" w14:textId="3B5D0D9A" w:rsidR="001A3BA4" w:rsidRDefault="001A3BA4" w:rsidP="001A3BA4">
            <w:pPr>
              <w:pStyle w:val="ListParagraph"/>
              <w:numPr>
                <w:ilvl w:val="0"/>
                <w:numId w:val="14"/>
              </w:numPr>
            </w:pPr>
            <w:r w:rsidRPr="001A3BA4">
              <w:rPr>
                <w:b/>
                <w:bCs/>
              </w:rPr>
              <w:t>Cervical Cancer &amp; Screening:</w:t>
            </w:r>
            <w:r w:rsidRPr="001A3BA4">
              <w:t xml:space="preserve"> * </w:t>
            </w:r>
            <w:r w:rsidRPr="001A3BA4">
              <w:rPr>
                <w:b/>
                <w:bCs/>
              </w:rPr>
              <w:t>The Law/Process:</w:t>
            </w:r>
            <w:r w:rsidRPr="001A3BA4">
              <w:t xml:space="preserve"> You will be invited for your first "smear test" at </w:t>
            </w:r>
            <w:r w:rsidRPr="001A3BA4">
              <w:rPr>
                <w:b/>
                <w:bCs/>
              </w:rPr>
              <w:t>age 25</w:t>
            </w:r>
            <w:r w:rsidRPr="001A3BA4">
              <w:t xml:space="preserve">. This test looks for </w:t>
            </w:r>
            <w:r w:rsidRPr="001A3BA4">
              <w:rPr>
                <w:b/>
                <w:bCs/>
              </w:rPr>
              <w:t>HPV</w:t>
            </w:r>
            <w:r w:rsidRPr="001A3BA4">
              <w:t xml:space="preserve"> (Human Papillomavirus), which causes most cervical cancers. It is a 5-minute test that saves thousands of lives every year.</w:t>
            </w:r>
          </w:p>
          <w:p w14:paraId="7BDFABCD" w14:textId="77777777" w:rsidR="001A3BA4" w:rsidRPr="001A3BA4" w:rsidRDefault="001A3BA4" w:rsidP="001A3BA4">
            <w:pPr>
              <w:pStyle w:val="ListParagraph"/>
            </w:pPr>
          </w:p>
          <w:p w14:paraId="5613FF92" w14:textId="77777777" w:rsidR="001A3BA4" w:rsidRPr="001A3BA4" w:rsidRDefault="001A3BA4" w:rsidP="001A3BA4">
            <w:pPr>
              <w:pStyle w:val="ListParagraph"/>
              <w:ind w:left="770"/>
              <w:rPr>
                <w:b/>
                <w:bCs/>
                <w:u w:val="single"/>
              </w:rPr>
            </w:pPr>
            <w:r w:rsidRPr="001A3BA4">
              <w:rPr>
                <w:b/>
                <w:bCs/>
                <w:u w:val="single"/>
              </w:rPr>
              <w:t>3. Prostate Cancer &amp; Menopause</w:t>
            </w:r>
          </w:p>
          <w:p w14:paraId="58406D9D" w14:textId="77777777" w:rsidR="001A3BA4" w:rsidRPr="001A3BA4" w:rsidRDefault="001A3BA4" w:rsidP="001A3BA4">
            <w:pPr>
              <w:pStyle w:val="ListParagraph"/>
              <w:numPr>
                <w:ilvl w:val="0"/>
                <w:numId w:val="15"/>
              </w:numPr>
            </w:pPr>
            <w:r w:rsidRPr="001A3BA4">
              <w:rPr>
                <w:b/>
                <w:bCs/>
              </w:rPr>
              <w:t>Prostate Cancer:</w:t>
            </w:r>
            <w:r w:rsidRPr="001A3BA4">
              <w:t xml:space="preserve"> Mainly affects men over 50. Key symptoms involve "waterworks" (difficulty peeing, needing to pee often at night, or a weak flow). While not a concern for Year 10s now, it is vital knowledge for supporting fathers or grandfathers.</w:t>
            </w:r>
          </w:p>
          <w:p w14:paraId="3AB9F741" w14:textId="77777777" w:rsidR="001A3BA4" w:rsidRPr="001A3BA4" w:rsidRDefault="001A3BA4" w:rsidP="001A3BA4">
            <w:pPr>
              <w:pStyle w:val="ListParagraph"/>
              <w:numPr>
                <w:ilvl w:val="0"/>
                <w:numId w:val="15"/>
              </w:numPr>
            </w:pPr>
            <w:r w:rsidRPr="001A3BA4">
              <w:rPr>
                <w:b/>
                <w:bCs/>
              </w:rPr>
              <w:t>The Menopause:</w:t>
            </w:r>
            <w:r w:rsidRPr="001A3BA4">
              <w:t xml:space="preserve"> When a woman's periods stop (usually between ages 45–55).</w:t>
            </w:r>
          </w:p>
          <w:p w14:paraId="0B4F3C94" w14:textId="77777777" w:rsidR="001A3BA4" w:rsidRPr="001A3BA4" w:rsidRDefault="001A3BA4" w:rsidP="001A3BA4">
            <w:pPr>
              <w:pStyle w:val="ListParagraph"/>
              <w:numPr>
                <w:ilvl w:val="1"/>
                <w:numId w:val="15"/>
              </w:numPr>
            </w:pPr>
            <w:r w:rsidRPr="001A3BA4">
              <w:rPr>
                <w:b/>
                <w:bCs/>
              </w:rPr>
              <w:t>Impact on Body:</w:t>
            </w:r>
            <w:r w:rsidRPr="001A3BA4">
              <w:t xml:space="preserve"> Hot flushes, night sweats, and joint pain.</w:t>
            </w:r>
          </w:p>
          <w:p w14:paraId="79D3A393" w14:textId="77777777" w:rsidR="001A3BA4" w:rsidRPr="001A3BA4" w:rsidRDefault="001A3BA4" w:rsidP="001A3BA4">
            <w:pPr>
              <w:pStyle w:val="ListParagraph"/>
              <w:numPr>
                <w:ilvl w:val="1"/>
                <w:numId w:val="15"/>
              </w:numPr>
            </w:pPr>
            <w:r w:rsidRPr="001A3BA4">
              <w:rPr>
                <w:b/>
                <w:bCs/>
              </w:rPr>
              <w:t>Impact on Mind:</w:t>
            </w:r>
            <w:r w:rsidRPr="001A3BA4">
              <w:t xml:space="preserve"> "Brain fog," anxiety, irritability, and loss of confidence.</w:t>
            </w:r>
          </w:p>
          <w:p w14:paraId="473725E1" w14:textId="77777777" w:rsidR="001A3BA4" w:rsidRPr="001A3BA4" w:rsidRDefault="001A3BA4" w:rsidP="001A3BA4">
            <w:pPr>
              <w:pStyle w:val="ListParagraph"/>
              <w:numPr>
                <w:ilvl w:val="1"/>
                <w:numId w:val="15"/>
              </w:numPr>
            </w:pPr>
            <w:r w:rsidRPr="001A3BA4">
              <w:rPr>
                <w:b/>
                <w:bCs/>
              </w:rPr>
              <w:lastRenderedPageBreak/>
              <w:t>The Skill:</w:t>
            </w:r>
            <w:r w:rsidRPr="001A3BA4">
              <w:t xml:space="preserve"> Empathy and awareness. Understanding that menopause is a major hormonal shift, similar to a "second puberty," that requires medical support like </w:t>
            </w:r>
            <w:r w:rsidRPr="001A3BA4">
              <w:rPr>
                <w:b/>
                <w:bCs/>
              </w:rPr>
              <w:t>HRT</w:t>
            </w:r>
            <w:r w:rsidRPr="001A3BA4">
              <w:t xml:space="preserve"> (Hormone Replacement Therapy).</w:t>
            </w:r>
          </w:p>
          <w:p w14:paraId="0449E05F" w14:textId="45560290" w:rsidR="001A3BA4" w:rsidRPr="00033C80" w:rsidRDefault="001A3BA4" w:rsidP="001A3BA4">
            <w:pPr>
              <w:pStyle w:val="ListParagraph"/>
              <w:ind w:left="770"/>
            </w:pPr>
          </w:p>
        </w:tc>
      </w:tr>
      <w:tr w:rsidR="1F1BFE12" w14:paraId="4DDFF022" w14:textId="77777777" w:rsidTr="00A04DD6">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61E4DB" w14:textId="438D102A" w:rsidR="1F1BFE12" w:rsidRDefault="1F1BFE12" w:rsidP="1F1BFE12">
            <w:pPr>
              <w:spacing w:line="259" w:lineRule="auto"/>
              <w:rPr>
                <w:rFonts w:ascii="Calibri" w:eastAsia="Calibri" w:hAnsi="Calibri" w:cs="Calibri"/>
                <w:color w:val="000000" w:themeColor="text1"/>
              </w:rPr>
            </w:pPr>
          </w:p>
          <w:p w14:paraId="62A79A87" w14:textId="78399A75" w:rsidR="1F1BFE12" w:rsidRDefault="1F1BFE12" w:rsidP="1F1BFE12">
            <w:pPr>
              <w:spacing w:line="259" w:lineRule="auto"/>
              <w:rPr>
                <w:rFonts w:ascii="Calibri" w:eastAsia="Calibri" w:hAnsi="Calibri" w:cs="Calibri"/>
                <w:color w:val="000000" w:themeColor="text1"/>
              </w:rPr>
            </w:pPr>
          </w:p>
          <w:p w14:paraId="36392A7B" w14:textId="0304E7F0" w:rsidR="1F1BFE12" w:rsidRDefault="1F1BFE12" w:rsidP="1F1BFE12">
            <w:pPr>
              <w:spacing w:line="259" w:lineRule="auto"/>
              <w:rPr>
                <w:rFonts w:ascii="Calibri" w:eastAsia="Calibri" w:hAnsi="Calibri" w:cs="Calibri"/>
                <w:color w:val="000000" w:themeColor="text1"/>
                <w:sz w:val="20"/>
                <w:szCs w:val="20"/>
              </w:rPr>
            </w:pPr>
          </w:p>
          <w:p w14:paraId="09E95E1B" w14:textId="5B3A2FA7" w:rsidR="1F1BFE12" w:rsidRDefault="1F1BFE12" w:rsidP="1F1BFE12">
            <w:pPr>
              <w:spacing w:line="259" w:lineRule="auto"/>
              <w:rPr>
                <w:rFonts w:ascii="Calibri" w:eastAsia="Calibri" w:hAnsi="Calibri" w:cs="Calibri"/>
                <w:color w:val="000000" w:themeColor="text1"/>
                <w:sz w:val="20"/>
                <w:szCs w:val="20"/>
              </w:rPr>
            </w:pPr>
            <w:r w:rsidRPr="1F1BFE12">
              <w:rPr>
                <w:rFonts w:ascii="Calibri" w:eastAsia="Calibri" w:hAnsi="Calibri" w:cs="Calibri"/>
                <w:color w:val="000000" w:themeColor="text1"/>
                <w:sz w:val="20"/>
                <w:szCs w:val="20"/>
              </w:rPr>
              <w:t>Key Skills</w:t>
            </w:r>
          </w:p>
          <w:p w14:paraId="54D82C15" w14:textId="3477540D" w:rsidR="1F1BFE12" w:rsidRDefault="1F1BFE12" w:rsidP="1F1BFE12">
            <w:pPr>
              <w:spacing w:line="259" w:lineRule="auto"/>
              <w:rPr>
                <w:rFonts w:ascii="Calibri" w:eastAsia="Calibri" w:hAnsi="Calibri" w:cs="Calibri"/>
                <w:color w:val="000000" w:themeColor="text1"/>
                <w:sz w:val="20"/>
                <w:szCs w:val="20"/>
              </w:rPr>
            </w:pPr>
          </w:p>
          <w:p w14:paraId="5BD17055" w14:textId="36EBABE8" w:rsidR="1F1BFE12" w:rsidRDefault="1F1BFE12" w:rsidP="1F1BFE12">
            <w:pPr>
              <w:spacing w:line="259" w:lineRule="auto"/>
              <w:rPr>
                <w:rFonts w:ascii="Calibri" w:eastAsia="Calibri" w:hAnsi="Calibri" w:cs="Calibri"/>
                <w:color w:val="000000" w:themeColor="text1"/>
                <w:sz w:val="20"/>
                <w:szCs w:val="20"/>
              </w:rPr>
            </w:pPr>
            <w:r w:rsidRPr="1F1BFE12">
              <w:rPr>
                <w:rFonts w:ascii="Calibri" w:eastAsia="Calibri" w:hAnsi="Calibri" w:cs="Calibri"/>
                <w:color w:val="000000" w:themeColor="text1"/>
                <w:sz w:val="20"/>
                <w:szCs w:val="20"/>
              </w:rPr>
              <w:t>(minimum)</w:t>
            </w:r>
          </w:p>
          <w:p w14:paraId="52546D08" w14:textId="6289C04E" w:rsidR="1F1BFE12" w:rsidRDefault="1F1BFE12" w:rsidP="1F1BFE12">
            <w:pPr>
              <w:spacing w:line="259" w:lineRule="auto"/>
              <w:rPr>
                <w:rFonts w:ascii="Calibri" w:eastAsia="Calibri" w:hAnsi="Calibri" w:cs="Calibri"/>
                <w:color w:val="000000" w:themeColor="text1"/>
                <w:sz w:val="20"/>
                <w:szCs w:val="20"/>
              </w:rPr>
            </w:pPr>
            <w:r w:rsidRPr="1F1BFE12">
              <w:rPr>
                <w:rFonts w:ascii="Calibri" w:eastAsia="Calibri" w:hAnsi="Calibri" w:cs="Calibri"/>
                <w:color w:val="000000" w:themeColor="text1"/>
                <w:sz w:val="20"/>
                <w:szCs w:val="20"/>
              </w:rPr>
              <w:t>(Re-visited)</w:t>
            </w:r>
          </w:p>
          <w:p w14:paraId="16AD28BB" w14:textId="05CB2936" w:rsidR="1F1BFE12" w:rsidRDefault="1F1BFE12" w:rsidP="1F1BFE12">
            <w:pPr>
              <w:spacing w:line="259" w:lineRule="auto"/>
              <w:rPr>
                <w:rFonts w:ascii="Calibri" w:eastAsia="Calibri" w:hAnsi="Calibri" w:cs="Calibri"/>
                <w:color w:val="000000" w:themeColor="text1"/>
              </w:rPr>
            </w:pPr>
          </w:p>
        </w:tc>
        <w:tc>
          <w:tcPr>
            <w:tcW w:w="12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1D64CB" w14:textId="77777777" w:rsidR="1F1BFE12" w:rsidRPr="00033C80" w:rsidRDefault="00A87FEB" w:rsidP="6BF6F9F0">
            <w:r w:rsidRPr="00033C80">
              <w:t>To understand:</w:t>
            </w:r>
          </w:p>
          <w:p w14:paraId="3269C6CE" w14:textId="47B153DA" w:rsidR="00A26317" w:rsidRPr="00A26317" w:rsidRDefault="00A26317" w:rsidP="00A26317"/>
          <w:p w14:paraId="3CDC9562" w14:textId="77777777" w:rsidR="001A3BA4" w:rsidRPr="001A3BA4" w:rsidRDefault="001A3BA4" w:rsidP="001A3BA4">
            <w:pPr>
              <w:rPr>
                <w:b/>
                <w:bCs/>
                <w:u w:val="single"/>
              </w:rPr>
            </w:pPr>
            <w:r w:rsidRPr="001A3BA4">
              <w:rPr>
                <w:b/>
                <w:bCs/>
                <w:u w:val="single"/>
              </w:rPr>
              <w:t>1. Critical Digital Consumption (Gambling &amp; Ads)</w:t>
            </w:r>
          </w:p>
          <w:p w14:paraId="755B9B87" w14:textId="77777777" w:rsidR="001A3BA4" w:rsidRPr="001A3BA4" w:rsidRDefault="001A3BA4" w:rsidP="001A3BA4">
            <w:pPr>
              <w:numPr>
                <w:ilvl w:val="0"/>
                <w:numId w:val="16"/>
              </w:numPr>
            </w:pPr>
            <w:r w:rsidRPr="001A3BA4">
              <w:rPr>
                <w:b/>
                <w:bCs/>
              </w:rPr>
              <w:t>Decoding Persuasive Tactics:</w:t>
            </w:r>
            <w:r w:rsidRPr="001A3BA4">
              <w:t xml:space="preserve"> Developing the "detective skills" to spot how gambling adverts use "urgency," "celebrity social proof," and "loss leading" offers to trap young people.</w:t>
            </w:r>
          </w:p>
          <w:p w14:paraId="566A7C75" w14:textId="74EA5AA9" w:rsidR="001A3BA4" w:rsidRPr="001A3BA4" w:rsidRDefault="001A3BA4" w:rsidP="001A3BA4">
            <w:pPr>
              <w:numPr>
                <w:ilvl w:val="0"/>
                <w:numId w:val="16"/>
              </w:numPr>
            </w:pPr>
            <w:r w:rsidRPr="001A3BA4">
              <w:rPr>
                <w:b/>
                <w:bCs/>
              </w:rPr>
              <w:t>Risk Calculation:</w:t>
            </w:r>
            <w:r w:rsidRPr="001A3BA4">
              <w:t xml:space="preserve"> Moving beyond "hope" to understanding the mathematical reality of gambling (e.g., the "House Edge") and identifying "gambling-like" </w:t>
            </w:r>
            <w:r w:rsidRPr="001A3BA4">
              <w:t>behaviours</w:t>
            </w:r>
            <w:r w:rsidRPr="001A3BA4">
              <w:t xml:space="preserve"> in gaming, such as </w:t>
            </w:r>
            <w:r w:rsidRPr="001A3BA4">
              <w:rPr>
                <w:b/>
                <w:bCs/>
              </w:rPr>
              <w:t>Loot Boxes</w:t>
            </w:r>
            <w:r w:rsidRPr="001A3BA4">
              <w:t>.</w:t>
            </w:r>
          </w:p>
          <w:p w14:paraId="4E357C6E" w14:textId="59CEA352" w:rsidR="001A3BA4" w:rsidRDefault="001A3BA4" w:rsidP="001A3BA4">
            <w:pPr>
              <w:numPr>
                <w:ilvl w:val="0"/>
                <w:numId w:val="16"/>
              </w:numPr>
            </w:pPr>
            <w:r w:rsidRPr="001A3BA4">
              <w:rPr>
                <w:b/>
                <w:bCs/>
              </w:rPr>
              <w:t>Financial Self-Regulation:</w:t>
            </w:r>
            <w:r w:rsidRPr="001A3BA4">
              <w:t xml:space="preserve"> Practicing the skill of setting firm digital boundaries—such as using parental controls or "spending blocks" on banking apps—to prevent impulsive financial decisions.</w:t>
            </w:r>
          </w:p>
          <w:p w14:paraId="675C78E6" w14:textId="77777777" w:rsidR="001A3BA4" w:rsidRPr="001A3BA4" w:rsidRDefault="001A3BA4" w:rsidP="001A3BA4">
            <w:pPr>
              <w:ind w:left="720"/>
            </w:pPr>
          </w:p>
          <w:p w14:paraId="74F35F53" w14:textId="77777777" w:rsidR="001A3BA4" w:rsidRPr="001A3BA4" w:rsidRDefault="001A3BA4" w:rsidP="001A3BA4">
            <w:pPr>
              <w:rPr>
                <w:b/>
                <w:bCs/>
                <w:u w:val="single"/>
              </w:rPr>
            </w:pPr>
            <w:r w:rsidRPr="001A3BA4">
              <w:rPr>
                <w:b/>
                <w:bCs/>
                <w:u w:val="single"/>
              </w:rPr>
              <w:t>2. Clinical Self-Examination Skills</w:t>
            </w:r>
          </w:p>
          <w:p w14:paraId="379CEB6A" w14:textId="77777777" w:rsidR="001A3BA4" w:rsidRPr="001A3BA4" w:rsidRDefault="001A3BA4" w:rsidP="001A3BA4">
            <w:pPr>
              <w:numPr>
                <w:ilvl w:val="0"/>
                <w:numId w:val="17"/>
              </w:numPr>
            </w:pPr>
            <w:r w:rsidRPr="001A3BA4">
              <w:rPr>
                <w:b/>
                <w:bCs/>
              </w:rPr>
              <w:t>"The Monthly Check" Technique:</w:t>
            </w:r>
            <w:r w:rsidRPr="001A3BA4">
              <w:t xml:space="preserve"> Mastering the specific, life-saving physical skills for </w:t>
            </w:r>
            <w:r w:rsidRPr="001A3BA4">
              <w:rPr>
                <w:b/>
                <w:bCs/>
              </w:rPr>
              <w:t>Testicular</w:t>
            </w:r>
            <w:r w:rsidRPr="001A3BA4">
              <w:t xml:space="preserve"> and </w:t>
            </w:r>
            <w:r w:rsidRPr="001A3BA4">
              <w:rPr>
                <w:b/>
                <w:bCs/>
              </w:rPr>
              <w:t>Breast</w:t>
            </w:r>
            <w:r w:rsidRPr="001A3BA4">
              <w:t xml:space="preserve"> examinations (e.g., the "pea-sized lump" check and identifying skin "dimpling").</w:t>
            </w:r>
          </w:p>
          <w:p w14:paraId="1A000984" w14:textId="77777777" w:rsidR="001A3BA4" w:rsidRPr="001A3BA4" w:rsidRDefault="001A3BA4" w:rsidP="001A3BA4">
            <w:pPr>
              <w:numPr>
                <w:ilvl w:val="0"/>
                <w:numId w:val="17"/>
              </w:numPr>
            </w:pPr>
            <w:r w:rsidRPr="001A3BA4">
              <w:rPr>
                <w:b/>
                <w:bCs/>
              </w:rPr>
              <w:t>Establishing a "Personal Baseline":</w:t>
            </w:r>
            <w:r w:rsidRPr="001A3BA4">
              <w:t xml:space="preserve"> Learning how to recognize what is "normal" for their own body so they can immediately spot "atypical" changes that require medical attention.</w:t>
            </w:r>
          </w:p>
          <w:p w14:paraId="0E79D5C9" w14:textId="5DA4F436" w:rsidR="001A3BA4" w:rsidRDefault="001A3BA4" w:rsidP="001A3BA4">
            <w:pPr>
              <w:numPr>
                <w:ilvl w:val="0"/>
                <w:numId w:val="17"/>
              </w:numPr>
            </w:pPr>
            <w:r w:rsidRPr="001A3BA4">
              <w:rPr>
                <w:b/>
                <w:bCs/>
              </w:rPr>
              <w:t>Overcoming Medical Embarrassment:</w:t>
            </w:r>
            <w:r w:rsidRPr="001A3BA4">
              <w:t xml:space="preserve"> Developing the communication skills to speak maturely and accurately with a GP about "private" health concerns without fear or shame.</w:t>
            </w:r>
          </w:p>
          <w:p w14:paraId="1C39AE56" w14:textId="77777777" w:rsidR="001A3BA4" w:rsidRPr="001A3BA4" w:rsidRDefault="001A3BA4" w:rsidP="001A3BA4">
            <w:pPr>
              <w:ind w:left="720"/>
            </w:pPr>
          </w:p>
          <w:p w14:paraId="730B48C6" w14:textId="77777777" w:rsidR="001A3BA4" w:rsidRPr="001A3BA4" w:rsidRDefault="001A3BA4" w:rsidP="001A3BA4">
            <w:pPr>
              <w:rPr>
                <w:b/>
                <w:bCs/>
              </w:rPr>
            </w:pPr>
            <w:r w:rsidRPr="001A3BA4">
              <w:rPr>
                <w:b/>
                <w:bCs/>
              </w:rPr>
              <w:t>3</w:t>
            </w:r>
            <w:r w:rsidRPr="001A3BA4">
              <w:rPr>
                <w:b/>
                <w:bCs/>
                <w:u w:val="single"/>
              </w:rPr>
              <w:t>. Preventative Health Navigation</w:t>
            </w:r>
          </w:p>
          <w:p w14:paraId="12F3BC15" w14:textId="77777777" w:rsidR="001A3BA4" w:rsidRPr="001A3BA4" w:rsidRDefault="001A3BA4" w:rsidP="001A3BA4">
            <w:pPr>
              <w:numPr>
                <w:ilvl w:val="0"/>
                <w:numId w:val="18"/>
              </w:numPr>
            </w:pPr>
            <w:r w:rsidRPr="001A3BA4">
              <w:rPr>
                <w:b/>
                <w:bCs/>
              </w:rPr>
              <w:t>Screening Literacy:</w:t>
            </w:r>
            <w:r w:rsidRPr="001A3BA4">
              <w:t xml:space="preserve"> Understanding how to navigate the UK’s screening systems—specifically knowing that </w:t>
            </w:r>
            <w:r w:rsidRPr="001A3BA4">
              <w:rPr>
                <w:b/>
                <w:bCs/>
              </w:rPr>
              <w:t>Cervical Screening</w:t>
            </w:r>
            <w:r w:rsidRPr="001A3BA4">
              <w:t xml:space="preserve"> (smear tests) begins at age 25 and how it prevents cancer by catching HPV early.</w:t>
            </w:r>
          </w:p>
          <w:p w14:paraId="2B8337B0" w14:textId="77777777" w:rsidR="001A3BA4" w:rsidRPr="001A3BA4" w:rsidRDefault="001A3BA4" w:rsidP="001A3BA4">
            <w:pPr>
              <w:numPr>
                <w:ilvl w:val="0"/>
                <w:numId w:val="18"/>
              </w:numPr>
            </w:pPr>
            <w:r w:rsidRPr="001A3BA4">
              <w:rPr>
                <w:b/>
                <w:bCs/>
              </w:rPr>
              <w:t>Symptom Advocacy:</w:t>
            </w:r>
            <w:r w:rsidRPr="001A3BA4">
              <w:t xml:space="preserve"> Learning the "2-Week Rule"—the skill of monitoring a symptom for 14 days and knowing exactly when and how to escalate it to a professional.</w:t>
            </w:r>
          </w:p>
          <w:p w14:paraId="63FC2E68" w14:textId="6BE1D03D" w:rsidR="001A3BA4" w:rsidRDefault="001A3BA4" w:rsidP="001A3BA4">
            <w:pPr>
              <w:numPr>
                <w:ilvl w:val="0"/>
                <w:numId w:val="18"/>
              </w:numPr>
            </w:pPr>
            <w:r w:rsidRPr="001A3BA4">
              <w:rPr>
                <w:b/>
                <w:bCs/>
              </w:rPr>
              <w:t>Health Mentorship:</w:t>
            </w:r>
            <w:r w:rsidRPr="001A3BA4">
              <w:t xml:space="preserve"> Gaining the knowledge to support older family members (fathers/grandfathers) by recognizing the "red flag" symptoms of </w:t>
            </w:r>
            <w:r w:rsidRPr="001A3BA4">
              <w:rPr>
                <w:b/>
                <w:bCs/>
              </w:rPr>
              <w:t>Prostate Cancer</w:t>
            </w:r>
            <w:r w:rsidRPr="001A3BA4">
              <w:t xml:space="preserve"> (e.g., changes in "waterworks").</w:t>
            </w:r>
          </w:p>
          <w:p w14:paraId="50FE9A70" w14:textId="77777777" w:rsidR="001A3BA4" w:rsidRPr="001A3BA4" w:rsidRDefault="001A3BA4" w:rsidP="001A3BA4">
            <w:pPr>
              <w:ind w:left="720"/>
            </w:pPr>
          </w:p>
          <w:p w14:paraId="5C8D32F5" w14:textId="77777777" w:rsidR="001A3BA4" w:rsidRPr="001A3BA4" w:rsidRDefault="001A3BA4" w:rsidP="001A3BA4">
            <w:pPr>
              <w:rPr>
                <w:b/>
                <w:bCs/>
                <w:u w:val="single"/>
              </w:rPr>
            </w:pPr>
            <w:r w:rsidRPr="001A3BA4">
              <w:rPr>
                <w:b/>
                <w:bCs/>
                <w:u w:val="single"/>
              </w:rPr>
              <w:t>4. Empathy &amp; Hormonal Intelligence</w:t>
            </w:r>
          </w:p>
          <w:p w14:paraId="2FE8BF6A" w14:textId="77777777" w:rsidR="001A3BA4" w:rsidRPr="001A3BA4" w:rsidRDefault="001A3BA4" w:rsidP="001A3BA4">
            <w:pPr>
              <w:numPr>
                <w:ilvl w:val="0"/>
                <w:numId w:val="19"/>
              </w:numPr>
            </w:pPr>
            <w:r w:rsidRPr="001A3BA4">
              <w:rPr>
                <w:b/>
                <w:bCs/>
              </w:rPr>
              <w:t>De-stigmatising the Menopause:</w:t>
            </w:r>
            <w:r w:rsidRPr="001A3BA4">
              <w:t xml:space="preserve"> Learning to view the </w:t>
            </w:r>
            <w:r w:rsidRPr="001A3BA4">
              <w:rPr>
                <w:b/>
                <w:bCs/>
              </w:rPr>
              <w:t>Menopause</w:t>
            </w:r>
            <w:r w:rsidRPr="001A3BA4">
              <w:t xml:space="preserve"> as a "Second Puberty"—a major biological and psychological shift—and identifying the "Brain Fog" and anxiety symptoms that accompany it.</w:t>
            </w:r>
          </w:p>
          <w:p w14:paraId="0F041A41" w14:textId="77777777" w:rsidR="001A3BA4" w:rsidRPr="001A3BA4" w:rsidRDefault="001A3BA4" w:rsidP="001A3BA4">
            <w:pPr>
              <w:numPr>
                <w:ilvl w:val="0"/>
                <w:numId w:val="19"/>
              </w:numPr>
            </w:pPr>
            <w:r w:rsidRPr="001A3BA4">
              <w:rPr>
                <w:b/>
                <w:bCs/>
              </w:rPr>
              <w:lastRenderedPageBreak/>
              <w:t>Supportive Communication:</w:t>
            </w:r>
            <w:r w:rsidRPr="001A3BA4">
              <w:t xml:space="preserve"> Developing the empathy and vocabulary to support those going through the menopause, whether in their own family or the future workplace.</w:t>
            </w:r>
          </w:p>
          <w:p w14:paraId="64B54DF8" w14:textId="1EFC8FE6" w:rsidR="00A87FEB" w:rsidRPr="00033C80" w:rsidRDefault="00A87FEB" w:rsidP="00D040E6"/>
        </w:tc>
      </w:tr>
      <w:tr w:rsidR="1F1BFE12" w14:paraId="5E8EB3F4" w14:textId="77777777" w:rsidTr="00A04DD6">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C06063E" w14:textId="09806ABE" w:rsidR="1F1BFE12" w:rsidRDefault="1F1BFE12" w:rsidP="1F1BFE12">
            <w:pPr>
              <w:spacing w:line="259" w:lineRule="auto"/>
              <w:jc w:val="center"/>
              <w:rPr>
                <w:rFonts w:ascii="Calibri" w:eastAsia="Calibri" w:hAnsi="Calibri" w:cs="Calibri"/>
                <w:color w:val="000000" w:themeColor="text1"/>
              </w:rPr>
            </w:pPr>
          </w:p>
        </w:tc>
        <w:tc>
          <w:tcPr>
            <w:tcW w:w="127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AB238F2" w14:textId="49C56F5E" w:rsidR="1F1BFE12" w:rsidRDefault="1F1BFE12" w:rsidP="1F1BFE12">
            <w:pPr>
              <w:spacing w:line="259" w:lineRule="auto"/>
              <w:jc w:val="center"/>
              <w:rPr>
                <w:rFonts w:ascii="Calibri" w:eastAsia="Calibri" w:hAnsi="Calibri" w:cs="Calibri"/>
                <w:color w:val="000000" w:themeColor="text1"/>
              </w:rPr>
            </w:pPr>
            <w:r w:rsidRPr="1F1BFE12">
              <w:rPr>
                <w:rFonts w:ascii="Calibri" w:eastAsia="Calibri" w:hAnsi="Calibri" w:cs="Calibri"/>
                <w:color w:val="000000" w:themeColor="text1"/>
              </w:rPr>
              <w:t xml:space="preserve">Tier 3 key vocabulary </w:t>
            </w:r>
          </w:p>
          <w:p w14:paraId="34D84D6E" w14:textId="08C21BA9" w:rsidR="1F1BFE12" w:rsidRDefault="1F1BFE12" w:rsidP="1F1BFE12">
            <w:pPr>
              <w:spacing w:line="259" w:lineRule="auto"/>
              <w:jc w:val="center"/>
              <w:rPr>
                <w:rFonts w:ascii="Calibri" w:eastAsia="Calibri" w:hAnsi="Calibri" w:cs="Calibri"/>
                <w:color w:val="000000" w:themeColor="text1"/>
              </w:rPr>
            </w:pPr>
          </w:p>
        </w:tc>
      </w:tr>
      <w:tr w:rsidR="1F1BFE12" w14:paraId="1D06BF1D" w14:textId="77777777" w:rsidTr="00A04DD6">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268D39" w14:textId="5F74F642" w:rsidR="1F1BFE12" w:rsidRDefault="1F1BFE12" w:rsidP="1F1BFE12">
            <w:pPr>
              <w:spacing w:line="259" w:lineRule="auto"/>
              <w:jc w:val="center"/>
              <w:rPr>
                <w:rFonts w:ascii="Calibri" w:eastAsia="Calibri" w:hAnsi="Calibri" w:cs="Calibri"/>
                <w:color w:val="000000" w:themeColor="text1"/>
              </w:rPr>
            </w:pPr>
          </w:p>
          <w:p w14:paraId="3A4A005C" w14:textId="463C2463" w:rsidR="1F1BFE12" w:rsidRDefault="1F1BFE12" w:rsidP="1F1BFE12">
            <w:pPr>
              <w:spacing w:line="259" w:lineRule="auto"/>
              <w:jc w:val="center"/>
              <w:rPr>
                <w:rFonts w:ascii="Calibri" w:eastAsia="Calibri" w:hAnsi="Calibri" w:cs="Calibri"/>
                <w:color w:val="000000" w:themeColor="text1"/>
              </w:rPr>
            </w:pPr>
          </w:p>
          <w:p w14:paraId="5FADF91D" w14:textId="73217FB1" w:rsidR="1F1BFE12" w:rsidRDefault="1F1BFE12" w:rsidP="1F1BFE12">
            <w:pPr>
              <w:spacing w:line="259" w:lineRule="auto"/>
              <w:jc w:val="center"/>
              <w:rPr>
                <w:rFonts w:ascii="Calibri" w:eastAsia="Calibri" w:hAnsi="Calibri" w:cs="Calibri"/>
                <w:color w:val="000000" w:themeColor="text1"/>
                <w:sz w:val="20"/>
                <w:szCs w:val="20"/>
              </w:rPr>
            </w:pPr>
            <w:r w:rsidRPr="1F1BFE12">
              <w:rPr>
                <w:rFonts w:ascii="Calibri" w:eastAsia="Calibri" w:hAnsi="Calibri" w:cs="Calibri"/>
                <w:color w:val="000000" w:themeColor="text1"/>
                <w:sz w:val="20"/>
                <w:szCs w:val="20"/>
              </w:rPr>
              <w:t xml:space="preserve">Subject specific </w:t>
            </w:r>
          </w:p>
        </w:tc>
        <w:tc>
          <w:tcPr>
            <w:tcW w:w="12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39244F" w14:textId="77777777" w:rsidR="00A26317" w:rsidRPr="00A26317" w:rsidRDefault="00A26317" w:rsidP="00A26317">
            <w:pPr>
              <w:rPr>
                <w:rFonts w:ascii="Calibri" w:eastAsia="Calibri" w:hAnsi="Calibri" w:cs="Calibri"/>
                <w:color w:val="000000" w:themeColor="text1"/>
              </w:rPr>
            </w:pPr>
          </w:p>
          <w:p w14:paraId="4B0F2C28" w14:textId="6AEC6DFF" w:rsidR="001A3BA4" w:rsidRDefault="001A3BA4" w:rsidP="001A3BA4">
            <w:pPr>
              <w:ind w:left="360"/>
              <w:jc w:val="center"/>
              <w:rPr>
                <w:rFonts w:ascii="Calibri" w:eastAsia="Calibri" w:hAnsi="Calibri" w:cs="Calibri"/>
                <w:color w:val="000000" w:themeColor="text1"/>
              </w:rPr>
            </w:pPr>
            <w:r w:rsidRPr="001A3BA4">
              <w:rPr>
                <w:rFonts w:ascii="Calibri" w:eastAsia="Calibri" w:hAnsi="Calibri" w:cs="Calibri"/>
                <w:b/>
                <w:bCs/>
                <w:color w:val="000000" w:themeColor="text1"/>
              </w:rPr>
              <w:t>Variable Ratio Reinforcement:</w:t>
            </w:r>
            <w:r w:rsidRPr="001A3BA4">
              <w:rPr>
                <w:rFonts w:ascii="Calibri" w:eastAsia="Calibri" w:hAnsi="Calibri" w:cs="Calibri"/>
                <w:color w:val="000000" w:themeColor="text1"/>
              </w:rPr>
              <w:t xml:space="preserve"> A psychological "trick" where rewards (like wins or loot box items) are given at unpredictable intervals, making the </w:t>
            </w:r>
            <w:r w:rsidRPr="001A3BA4">
              <w:rPr>
                <w:rFonts w:ascii="Calibri" w:eastAsia="Calibri" w:hAnsi="Calibri" w:cs="Calibri"/>
                <w:color w:val="000000" w:themeColor="text1"/>
              </w:rPr>
              <w:t>behaviour</w:t>
            </w:r>
            <w:r w:rsidRPr="001A3BA4">
              <w:rPr>
                <w:rFonts w:ascii="Calibri" w:eastAsia="Calibri" w:hAnsi="Calibri" w:cs="Calibri"/>
                <w:color w:val="000000" w:themeColor="text1"/>
              </w:rPr>
              <w:t xml:space="preserve"> highly addictive.</w:t>
            </w:r>
          </w:p>
          <w:p w14:paraId="0B44BBFD" w14:textId="77777777" w:rsidR="001A3BA4" w:rsidRPr="001A3BA4" w:rsidRDefault="001A3BA4" w:rsidP="001A3BA4">
            <w:pPr>
              <w:ind w:left="360"/>
              <w:jc w:val="center"/>
              <w:rPr>
                <w:rFonts w:ascii="Calibri" w:eastAsia="Calibri" w:hAnsi="Calibri" w:cs="Calibri"/>
                <w:color w:val="000000" w:themeColor="text1"/>
              </w:rPr>
            </w:pPr>
          </w:p>
          <w:p w14:paraId="201DDE90" w14:textId="66EC7F32" w:rsidR="001A3BA4" w:rsidRDefault="001A3BA4" w:rsidP="001A3BA4">
            <w:pPr>
              <w:ind w:left="360"/>
              <w:jc w:val="center"/>
              <w:rPr>
                <w:rFonts w:ascii="Calibri" w:eastAsia="Calibri" w:hAnsi="Calibri" w:cs="Calibri"/>
                <w:color w:val="000000" w:themeColor="text1"/>
              </w:rPr>
            </w:pPr>
            <w:r w:rsidRPr="001A3BA4">
              <w:rPr>
                <w:rFonts w:ascii="Calibri" w:eastAsia="Calibri" w:hAnsi="Calibri" w:cs="Calibri"/>
                <w:b/>
                <w:bCs/>
                <w:color w:val="000000" w:themeColor="text1"/>
              </w:rPr>
              <w:t>House Edge:</w:t>
            </w:r>
            <w:r w:rsidRPr="001A3BA4">
              <w:rPr>
                <w:rFonts w:ascii="Calibri" w:eastAsia="Calibri" w:hAnsi="Calibri" w:cs="Calibri"/>
                <w:color w:val="000000" w:themeColor="text1"/>
              </w:rPr>
              <w:t xml:space="preserve"> The mathematical advantage that a gambling game has over the player, ensuring that the "house" always makes a profit in the long run.</w:t>
            </w:r>
          </w:p>
          <w:p w14:paraId="19D89A67" w14:textId="77777777" w:rsidR="001A3BA4" w:rsidRPr="001A3BA4" w:rsidRDefault="001A3BA4" w:rsidP="001A3BA4">
            <w:pPr>
              <w:ind w:left="360"/>
              <w:jc w:val="center"/>
              <w:rPr>
                <w:rFonts w:ascii="Calibri" w:eastAsia="Calibri" w:hAnsi="Calibri" w:cs="Calibri"/>
                <w:color w:val="000000" w:themeColor="text1"/>
              </w:rPr>
            </w:pPr>
          </w:p>
          <w:p w14:paraId="34F00099" w14:textId="25A810D9" w:rsidR="001A3BA4" w:rsidRDefault="001A3BA4" w:rsidP="001A3BA4">
            <w:pPr>
              <w:ind w:left="360"/>
              <w:jc w:val="center"/>
              <w:rPr>
                <w:rFonts w:ascii="Calibri" w:eastAsia="Calibri" w:hAnsi="Calibri" w:cs="Calibri"/>
                <w:color w:val="000000" w:themeColor="text1"/>
              </w:rPr>
            </w:pPr>
            <w:r w:rsidRPr="001A3BA4">
              <w:rPr>
                <w:rFonts w:ascii="Calibri" w:eastAsia="Calibri" w:hAnsi="Calibri" w:cs="Calibri"/>
                <w:b/>
                <w:bCs/>
                <w:color w:val="000000" w:themeColor="text1"/>
              </w:rPr>
              <w:t>Regulatory Licensing:</w:t>
            </w:r>
            <w:r w:rsidRPr="001A3BA4">
              <w:rPr>
                <w:rFonts w:ascii="Calibri" w:eastAsia="Calibri" w:hAnsi="Calibri" w:cs="Calibri"/>
                <w:color w:val="000000" w:themeColor="text1"/>
              </w:rPr>
              <w:t xml:space="preserve"> The legal requirement for gambling companies to hold a license (from the </w:t>
            </w:r>
            <w:r w:rsidRPr="001A3BA4">
              <w:rPr>
                <w:rFonts w:ascii="Calibri" w:eastAsia="Calibri" w:hAnsi="Calibri" w:cs="Calibri"/>
                <w:b/>
                <w:bCs/>
                <w:color w:val="000000" w:themeColor="text1"/>
              </w:rPr>
              <w:t>UK Gambling Commission</w:t>
            </w:r>
            <w:r w:rsidRPr="001A3BA4">
              <w:rPr>
                <w:rFonts w:ascii="Calibri" w:eastAsia="Calibri" w:hAnsi="Calibri" w:cs="Calibri"/>
                <w:color w:val="000000" w:themeColor="text1"/>
              </w:rPr>
              <w:t>), which forces them to follow rules on age limits and fairness.</w:t>
            </w:r>
          </w:p>
          <w:p w14:paraId="3B9B2DD9" w14:textId="77777777" w:rsidR="001A3BA4" w:rsidRPr="001A3BA4" w:rsidRDefault="001A3BA4" w:rsidP="001A3BA4">
            <w:pPr>
              <w:ind w:left="360"/>
              <w:jc w:val="center"/>
              <w:rPr>
                <w:rFonts w:ascii="Calibri" w:eastAsia="Calibri" w:hAnsi="Calibri" w:cs="Calibri"/>
                <w:color w:val="000000" w:themeColor="text1"/>
              </w:rPr>
            </w:pPr>
          </w:p>
          <w:p w14:paraId="7653AF97" w14:textId="4B3AAF94" w:rsidR="001A3BA4" w:rsidRDefault="001A3BA4" w:rsidP="001A3BA4">
            <w:pPr>
              <w:ind w:left="360"/>
              <w:jc w:val="center"/>
              <w:rPr>
                <w:rFonts w:ascii="Calibri" w:eastAsia="Calibri" w:hAnsi="Calibri" w:cs="Calibri"/>
                <w:color w:val="000000" w:themeColor="text1"/>
              </w:rPr>
            </w:pPr>
            <w:r w:rsidRPr="001A3BA4">
              <w:rPr>
                <w:rFonts w:ascii="Calibri" w:eastAsia="Calibri" w:hAnsi="Calibri" w:cs="Calibri"/>
                <w:b/>
                <w:bCs/>
                <w:color w:val="000000" w:themeColor="text1"/>
              </w:rPr>
              <w:t>Social Proof:</w:t>
            </w:r>
            <w:r w:rsidRPr="001A3BA4">
              <w:rPr>
                <w:rFonts w:ascii="Calibri" w:eastAsia="Calibri" w:hAnsi="Calibri" w:cs="Calibri"/>
                <w:color w:val="000000" w:themeColor="text1"/>
              </w:rPr>
              <w:t xml:space="preserve"> A persuasive tactic used in advertising where influencers or "regular people" are shown winning to make the viewer believe success is common and easy.</w:t>
            </w:r>
          </w:p>
          <w:p w14:paraId="256EA120" w14:textId="77777777" w:rsidR="001A3BA4" w:rsidRPr="001A3BA4" w:rsidRDefault="001A3BA4" w:rsidP="001A3BA4">
            <w:pPr>
              <w:ind w:left="360"/>
              <w:jc w:val="center"/>
              <w:rPr>
                <w:rFonts w:ascii="Calibri" w:eastAsia="Calibri" w:hAnsi="Calibri" w:cs="Calibri"/>
                <w:color w:val="000000" w:themeColor="text1"/>
              </w:rPr>
            </w:pPr>
          </w:p>
          <w:p w14:paraId="03843509" w14:textId="195E1559" w:rsidR="001A3BA4" w:rsidRDefault="001A3BA4" w:rsidP="001A3BA4">
            <w:pPr>
              <w:ind w:left="360"/>
              <w:jc w:val="center"/>
              <w:rPr>
                <w:rFonts w:ascii="Calibri" w:eastAsia="Calibri" w:hAnsi="Calibri" w:cs="Calibri"/>
                <w:color w:val="000000" w:themeColor="text1"/>
              </w:rPr>
            </w:pPr>
            <w:r w:rsidRPr="001A3BA4">
              <w:rPr>
                <w:rFonts w:ascii="Calibri" w:eastAsia="Calibri" w:hAnsi="Calibri" w:cs="Calibri"/>
                <w:b/>
                <w:bCs/>
                <w:color w:val="000000" w:themeColor="text1"/>
              </w:rPr>
              <w:t>Chasing Losses:</w:t>
            </w:r>
            <w:r w:rsidRPr="001A3BA4">
              <w:rPr>
                <w:rFonts w:ascii="Calibri" w:eastAsia="Calibri" w:hAnsi="Calibri" w:cs="Calibri"/>
                <w:color w:val="000000" w:themeColor="text1"/>
              </w:rPr>
              <w:t xml:space="preserve"> The dangerous </w:t>
            </w:r>
            <w:r w:rsidRPr="001A3BA4">
              <w:rPr>
                <w:rFonts w:ascii="Calibri" w:eastAsia="Calibri" w:hAnsi="Calibri" w:cs="Calibri"/>
                <w:color w:val="000000" w:themeColor="text1"/>
              </w:rPr>
              <w:t>behaviour</w:t>
            </w:r>
            <w:r w:rsidRPr="001A3BA4">
              <w:rPr>
                <w:rFonts w:ascii="Calibri" w:eastAsia="Calibri" w:hAnsi="Calibri" w:cs="Calibri"/>
                <w:color w:val="000000" w:themeColor="text1"/>
              </w:rPr>
              <w:t xml:space="preserve"> of continuing to gamble in an attempt to win back money already lost, often leading to a "spiral" of debt.</w:t>
            </w:r>
          </w:p>
          <w:p w14:paraId="01F35372" w14:textId="5BD25ED2" w:rsidR="001A3BA4" w:rsidRPr="001A3BA4" w:rsidRDefault="001A3BA4" w:rsidP="001A3BA4">
            <w:pPr>
              <w:rPr>
                <w:rFonts w:ascii="Calibri" w:eastAsia="Calibri" w:hAnsi="Calibri" w:cs="Calibri"/>
                <w:b/>
                <w:bCs/>
                <w:color w:val="000000" w:themeColor="text1"/>
              </w:rPr>
            </w:pPr>
          </w:p>
          <w:p w14:paraId="6ED4E03A" w14:textId="5A4AD3BF" w:rsidR="001A3BA4" w:rsidRDefault="001A3BA4" w:rsidP="001A3BA4">
            <w:pPr>
              <w:ind w:left="360"/>
              <w:jc w:val="center"/>
              <w:rPr>
                <w:rFonts w:ascii="Calibri" w:eastAsia="Calibri" w:hAnsi="Calibri" w:cs="Calibri"/>
                <w:color w:val="000000" w:themeColor="text1"/>
              </w:rPr>
            </w:pPr>
            <w:r w:rsidRPr="001A3BA4">
              <w:rPr>
                <w:rFonts w:ascii="Calibri" w:eastAsia="Calibri" w:hAnsi="Calibri" w:cs="Calibri"/>
                <w:b/>
                <w:bCs/>
                <w:color w:val="000000" w:themeColor="text1"/>
              </w:rPr>
              <w:t>Malignant:</w:t>
            </w:r>
            <w:r w:rsidRPr="001A3BA4">
              <w:rPr>
                <w:rFonts w:ascii="Calibri" w:eastAsia="Calibri" w:hAnsi="Calibri" w:cs="Calibri"/>
                <w:color w:val="000000" w:themeColor="text1"/>
              </w:rPr>
              <w:t xml:space="preserve"> A medical term for a </w:t>
            </w:r>
            <w:r w:rsidRPr="001A3BA4">
              <w:rPr>
                <w:rFonts w:ascii="Calibri" w:eastAsia="Calibri" w:hAnsi="Calibri" w:cs="Calibri"/>
                <w:color w:val="000000" w:themeColor="text1"/>
              </w:rPr>
              <w:t>tumour</w:t>
            </w:r>
            <w:r w:rsidRPr="001A3BA4">
              <w:rPr>
                <w:rFonts w:ascii="Calibri" w:eastAsia="Calibri" w:hAnsi="Calibri" w:cs="Calibri"/>
                <w:color w:val="000000" w:themeColor="text1"/>
              </w:rPr>
              <w:t xml:space="preserve"> that is cancerous and has the potential to invade nearby tissue or spread to other parts of the body.</w:t>
            </w:r>
          </w:p>
          <w:p w14:paraId="03AA3F06" w14:textId="77777777" w:rsidR="001A3BA4" w:rsidRPr="001A3BA4" w:rsidRDefault="001A3BA4" w:rsidP="001A3BA4">
            <w:pPr>
              <w:ind w:left="360"/>
              <w:jc w:val="center"/>
              <w:rPr>
                <w:rFonts w:ascii="Calibri" w:eastAsia="Calibri" w:hAnsi="Calibri" w:cs="Calibri"/>
                <w:color w:val="000000" w:themeColor="text1"/>
              </w:rPr>
            </w:pPr>
          </w:p>
          <w:p w14:paraId="77AB0A87" w14:textId="1F3D14F3" w:rsidR="001A3BA4" w:rsidRDefault="001A3BA4" w:rsidP="001A3BA4">
            <w:pPr>
              <w:ind w:left="360"/>
              <w:jc w:val="center"/>
              <w:rPr>
                <w:rFonts w:ascii="Calibri" w:eastAsia="Calibri" w:hAnsi="Calibri" w:cs="Calibri"/>
                <w:color w:val="000000" w:themeColor="text1"/>
              </w:rPr>
            </w:pPr>
            <w:r w:rsidRPr="001A3BA4">
              <w:rPr>
                <w:rFonts w:ascii="Calibri" w:eastAsia="Calibri" w:hAnsi="Calibri" w:cs="Calibri"/>
                <w:b/>
                <w:bCs/>
                <w:color w:val="000000" w:themeColor="text1"/>
              </w:rPr>
              <w:t>Benign:</w:t>
            </w:r>
            <w:r w:rsidRPr="001A3BA4">
              <w:rPr>
                <w:rFonts w:ascii="Calibri" w:eastAsia="Calibri" w:hAnsi="Calibri" w:cs="Calibri"/>
                <w:color w:val="000000" w:themeColor="text1"/>
              </w:rPr>
              <w:t xml:space="preserve"> A growth or lump that is </w:t>
            </w:r>
            <w:r w:rsidRPr="001A3BA4">
              <w:rPr>
                <w:rFonts w:ascii="Calibri" w:eastAsia="Calibri" w:hAnsi="Calibri" w:cs="Calibri"/>
                <w:b/>
                <w:bCs/>
                <w:color w:val="000000" w:themeColor="text1"/>
              </w:rPr>
              <w:t>not</w:t>
            </w:r>
            <w:r w:rsidRPr="001A3BA4">
              <w:rPr>
                <w:rFonts w:ascii="Calibri" w:eastAsia="Calibri" w:hAnsi="Calibri" w:cs="Calibri"/>
                <w:color w:val="000000" w:themeColor="text1"/>
              </w:rPr>
              <w:t xml:space="preserve"> cancerous and does not spread, though it may still require medical monitoring.</w:t>
            </w:r>
          </w:p>
          <w:p w14:paraId="05595F5C" w14:textId="77777777" w:rsidR="001A3BA4" w:rsidRPr="001A3BA4" w:rsidRDefault="001A3BA4" w:rsidP="001A3BA4">
            <w:pPr>
              <w:ind w:left="360"/>
              <w:jc w:val="center"/>
              <w:rPr>
                <w:rFonts w:ascii="Calibri" w:eastAsia="Calibri" w:hAnsi="Calibri" w:cs="Calibri"/>
                <w:color w:val="000000" w:themeColor="text1"/>
              </w:rPr>
            </w:pPr>
          </w:p>
          <w:p w14:paraId="77BFDEBE" w14:textId="50ABFEEC" w:rsidR="001A3BA4" w:rsidRDefault="001A3BA4" w:rsidP="001A3BA4">
            <w:pPr>
              <w:ind w:left="360"/>
              <w:jc w:val="center"/>
              <w:rPr>
                <w:rFonts w:ascii="Calibri" w:eastAsia="Calibri" w:hAnsi="Calibri" w:cs="Calibri"/>
                <w:color w:val="000000" w:themeColor="text1"/>
              </w:rPr>
            </w:pPr>
            <w:r w:rsidRPr="001A3BA4">
              <w:rPr>
                <w:rFonts w:ascii="Calibri" w:eastAsia="Calibri" w:hAnsi="Calibri" w:cs="Calibri"/>
                <w:b/>
                <w:bCs/>
                <w:color w:val="000000" w:themeColor="text1"/>
              </w:rPr>
              <w:t>Asymptomatic:</w:t>
            </w:r>
            <w:r w:rsidRPr="001A3BA4">
              <w:rPr>
                <w:rFonts w:ascii="Calibri" w:eastAsia="Calibri" w:hAnsi="Calibri" w:cs="Calibri"/>
                <w:color w:val="000000" w:themeColor="text1"/>
              </w:rPr>
              <w:t xml:space="preserve"> When a condition (like early-stage cancer or an STI) is present in the body but produces no noticeable symptoms.</w:t>
            </w:r>
          </w:p>
          <w:p w14:paraId="715F8DE8" w14:textId="77777777" w:rsidR="001A3BA4" w:rsidRPr="001A3BA4" w:rsidRDefault="001A3BA4" w:rsidP="001A3BA4">
            <w:pPr>
              <w:ind w:left="360"/>
              <w:jc w:val="center"/>
              <w:rPr>
                <w:rFonts w:ascii="Calibri" w:eastAsia="Calibri" w:hAnsi="Calibri" w:cs="Calibri"/>
                <w:color w:val="000000" w:themeColor="text1"/>
              </w:rPr>
            </w:pPr>
          </w:p>
          <w:p w14:paraId="16D1090D" w14:textId="79D3E5E1" w:rsidR="001A3BA4" w:rsidRDefault="001A3BA4" w:rsidP="001A3BA4">
            <w:pPr>
              <w:ind w:left="360"/>
              <w:jc w:val="center"/>
              <w:rPr>
                <w:rFonts w:ascii="Calibri" w:eastAsia="Calibri" w:hAnsi="Calibri" w:cs="Calibri"/>
                <w:color w:val="000000" w:themeColor="text1"/>
              </w:rPr>
            </w:pPr>
            <w:r w:rsidRPr="001A3BA4">
              <w:rPr>
                <w:rFonts w:ascii="Calibri" w:eastAsia="Calibri" w:hAnsi="Calibri" w:cs="Calibri"/>
                <w:b/>
                <w:bCs/>
                <w:color w:val="000000" w:themeColor="text1"/>
              </w:rPr>
              <w:t>HPV (Human Papillomavirus):</w:t>
            </w:r>
            <w:r w:rsidRPr="001A3BA4">
              <w:rPr>
                <w:rFonts w:ascii="Calibri" w:eastAsia="Calibri" w:hAnsi="Calibri" w:cs="Calibri"/>
                <w:color w:val="000000" w:themeColor="text1"/>
              </w:rPr>
              <w:t xml:space="preserve"> The virus responsible for most cases of cervical cancer, which is what doctors look for during a </w:t>
            </w:r>
            <w:r w:rsidRPr="001A3BA4">
              <w:rPr>
                <w:rFonts w:ascii="Calibri" w:eastAsia="Calibri" w:hAnsi="Calibri" w:cs="Calibri"/>
                <w:b/>
                <w:bCs/>
                <w:color w:val="000000" w:themeColor="text1"/>
              </w:rPr>
              <w:t>Cervical Screening</w:t>
            </w:r>
            <w:r w:rsidRPr="001A3BA4">
              <w:rPr>
                <w:rFonts w:ascii="Calibri" w:eastAsia="Calibri" w:hAnsi="Calibri" w:cs="Calibri"/>
                <w:color w:val="000000" w:themeColor="text1"/>
              </w:rPr>
              <w:t xml:space="preserve"> (smear test).</w:t>
            </w:r>
          </w:p>
          <w:p w14:paraId="5126D875" w14:textId="77777777" w:rsidR="001A3BA4" w:rsidRPr="001A3BA4" w:rsidRDefault="001A3BA4" w:rsidP="001A3BA4">
            <w:pPr>
              <w:ind w:left="360"/>
              <w:jc w:val="center"/>
              <w:rPr>
                <w:rFonts w:ascii="Calibri" w:eastAsia="Calibri" w:hAnsi="Calibri" w:cs="Calibri"/>
                <w:color w:val="000000" w:themeColor="text1"/>
              </w:rPr>
            </w:pPr>
          </w:p>
          <w:p w14:paraId="6C54EC18" w14:textId="35408D97" w:rsidR="001A3BA4" w:rsidRDefault="001A3BA4" w:rsidP="001A3BA4">
            <w:pPr>
              <w:ind w:left="360"/>
              <w:jc w:val="center"/>
              <w:rPr>
                <w:rFonts w:ascii="Calibri" w:eastAsia="Calibri" w:hAnsi="Calibri" w:cs="Calibri"/>
                <w:color w:val="000000" w:themeColor="text1"/>
              </w:rPr>
            </w:pPr>
            <w:r w:rsidRPr="001A3BA4">
              <w:rPr>
                <w:rFonts w:ascii="Calibri" w:eastAsia="Calibri" w:hAnsi="Calibri" w:cs="Calibri"/>
                <w:b/>
                <w:bCs/>
                <w:color w:val="000000" w:themeColor="text1"/>
              </w:rPr>
              <w:lastRenderedPageBreak/>
              <w:t>Triple Assessment:</w:t>
            </w:r>
            <w:r w:rsidRPr="001A3BA4">
              <w:rPr>
                <w:rFonts w:ascii="Calibri" w:eastAsia="Calibri" w:hAnsi="Calibri" w:cs="Calibri"/>
                <w:color w:val="000000" w:themeColor="text1"/>
              </w:rPr>
              <w:t xml:space="preserve"> The clinical "gold standard" for checking a breast lump, involving a physical exam, an ultrasound or mammogram, and a biopsy.</w:t>
            </w:r>
          </w:p>
          <w:p w14:paraId="0884AD7B" w14:textId="77777777" w:rsidR="001A3BA4" w:rsidRPr="001A3BA4" w:rsidRDefault="001A3BA4" w:rsidP="001A3BA4">
            <w:pPr>
              <w:ind w:left="360"/>
              <w:jc w:val="center"/>
              <w:rPr>
                <w:rFonts w:ascii="Calibri" w:eastAsia="Calibri" w:hAnsi="Calibri" w:cs="Calibri"/>
                <w:color w:val="000000" w:themeColor="text1"/>
              </w:rPr>
            </w:pPr>
          </w:p>
          <w:p w14:paraId="10F253A7" w14:textId="77777777" w:rsidR="001A3BA4" w:rsidRPr="001A3BA4" w:rsidRDefault="001A3BA4" w:rsidP="001A3BA4">
            <w:pPr>
              <w:ind w:left="360"/>
              <w:jc w:val="center"/>
              <w:rPr>
                <w:rFonts w:ascii="Calibri" w:eastAsia="Calibri" w:hAnsi="Calibri" w:cs="Calibri"/>
                <w:color w:val="000000" w:themeColor="text1"/>
              </w:rPr>
            </w:pPr>
            <w:r w:rsidRPr="001A3BA4">
              <w:rPr>
                <w:rFonts w:ascii="Calibri" w:eastAsia="Calibri" w:hAnsi="Calibri" w:cs="Calibri"/>
                <w:b/>
                <w:bCs/>
                <w:color w:val="000000" w:themeColor="text1"/>
              </w:rPr>
              <w:t>Biopsy:</w:t>
            </w:r>
            <w:r w:rsidRPr="001A3BA4">
              <w:rPr>
                <w:rFonts w:ascii="Calibri" w:eastAsia="Calibri" w:hAnsi="Calibri" w:cs="Calibri"/>
                <w:color w:val="000000" w:themeColor="text1"/>
              </w:rPr>
              <w:t xml:space="preserve"> A medical procedure where a small sample of cells is taken from a lump to be examined under a microscope for cancer.</w:t>
            </w:r>
          </w:p>
          <w:p w14:paraId="49A9B8B5" w14:textId="77777777" w:rsidR="001A3BA4" w:rsidRDefault="001A3BA4" w:rsidP="001A3BA4">
            <w:pPr>
              <w:ind w:left="360"/>
              <w:jc w:val="center"/>
              <w:rPr>
                <w:rFonts w:ascii="Calibri" w:eastAsia="Calibri" w:hAnsi="Calibri" w:cs="Calibri"/>
                <w:b/>
                <w:bCs/>
                <w:color w:val="000000" w:themeColor="text1"/>
              </w:rPr>
            </w:pPr>
          </w:p>
          <w:p w14:paraId="32382DC6" w14:textId="0F1FCD40" w:rsidR="001A3BA4" w:rsidRDefault="001A3BA4" w:rsidP="001A3BA4">
            <w:pPr>
              <w:ind w:left="360"/>
              <w:jc w:val="center"/>
              <w:rPr>
                <w:rFonts w:ascii="Calibri" w:eastAsia="Calibri" w:hAnsi="Calibri" w:cs="Calibri"/>
                <w:color w:val="000000" w:themeColor="text1"/>
              </w:rPr>
            </w:pPr>
            <w:r w:rsidRPr="001A3BA4">
              <w:rPr>
                <w:rFonts w:ascii="Calibri" w:eastAsia="Calibri" w:hAnsi="Calibri" w:cs="Calibri"/>
                <w:b/>
                <w:bCs/>
                <w:color w:val="000000" w:themeColor="text1"/>
              </w:rPr>
              <w:t>Perimenopause:</w:t>
            </w:r>
            <w:r w:rsidRPr="001A3BA4">
              <w:rPr>
                <w:rFonts w:ascii="Calibri" w:eastAsia="Calibri" w:hAnsi="Calibri" w:cs="Calibri"/>
                <w:color w:val="000000" w:themeColor="text1"/>
              </w:rPr>
              <w:t xml:space="preserve"> The transitional phase leading up to menopause when hormone levels (oestrogen) begin to fluctuate, causing irregular periods and physical symptoms.</w:t>
            </w:r>
          </w:p>
          <w:p w14:paraId="5211CD64" w14:textId="77777777" w:rsidR="001A3BA4" w:rsidRPr="001A3BA4" w:rsidRDefault="001A3BA4" w:rsidP="001A3BA4">
            <w:pPr>
              <w:ind w:left="360"/>
              <w:jc w:val="center"/>
              <w:rPr>
                <w:rFonts w:ascii="Calibri" w:eastAsia="Calibri" w:hAnsi="Calibri" w:cs="Calibri"/>
                <w:color w:val="000000" w:themeColor="text1"/>
              </w:rPr>
            </w:pPr>
          </w:p>
          <w:p w14:paraId="3040C48C" w14:textId="10015790" w:rsidR="001A3BA4" w:rsidRDefault="001A3BA4" w:rsidP="001A3BA4">
            <w:pPr>
              <w:ind w:left="360"/>
              <w:jc w:val="center"/>
              <w:rPr>
                <w:rFonts w:ascii="Calibri" w:eastAsia="Calibri" w:hAnsi="Calibri" w:cs="Calibri"/>
                <w:color w:val="000000" w:themeColor="text1"/>
              </w:rPr>
            </w:pPr>
            <w:r w:rsidRPr="001A3BA4">
              <w:rPr>
                <w:rFonts w:ascii="Calibri" w:eastAsia="Calibri" w:hAnsi="Calibri" w:cs="Calibri"/>
                <w:b/>
                <w:bCs/>
                <w:color w:val="000000" w:themeColor="text1"/>
              </w:rPr>
              <w:t>Amenorrhoea:</w:t>
            </w:r>
            <w:r w:rsidRPr="001A3BA4">
              <w:rPr>
                <w:rFonts w:ascii="Calibri" w:eastAsia="Calibri" w:hAnsi="Calibri" w:cs="Calibri"/>
                <w:color w:val="000000" w:themeColor="text1"/>
              </w:rPr>
              <w:t xml:space="preserve"> The medical term for the absence of periods for 12 consecutive months, which marks the official start of </w:t>
            </w:r>
            <w:r w:rsidRPr="001A3BA4">
              <w:rPr>
                <w:rFonts w:ascii="Calibri" w:eastAsia="Calibri" w:hAnsi="Calibri" w:cs="Calibri"/>
                <w:b/>
                <w:bCs/>
                <w:color w:val="000000" w:themeColor="text1"/>
              </w:rPr>
              <w:t>Menopause</w:t>
            </w:r>
            <w:r w:rsidRPr="001A3BA4">
              <w:rPr>
                <w:rFonts w:ascii="Calibri" w:eastAsia="Calibri" w:hAnsi="Calibri" w:cs="Calibri"/>
                <w:color w:val="000000" w:themeColor="text1"/>
              </w:rPr>
              <w:t>.</w:t>
            </w:r>
          </w:p>
          <w:p w14:paraId="1E88E7D0" w14:textId="77777777" w:rsidR="001A3BA4" w:rsidRPr="001A3BA4" w:rsidRDefault="001A3BA4" w:rsidP="001A3BA4">
            <w:pPr>
              <w:ind w:left="360"/>
              <w:jc w:val="center"/>
              <w:rPr>
                <w:rFonts w:ascii="Calibri" w:eastAsia="Calibri" w:hAnsi="Calibri" w:cs="Calibri"/>
                <w:color w:val="000000" w:themeColor="text1"/>
              </w:rPr>
            </w:pPr>
          </w:p>
          <w:p w14:paraId="3FC0EA81" w14:textId="0531C865" w:rsidR="001A3BA4" w:rsidRDefault="001A3BA4" w:rsidP="001A3BA4">
            <w:pPr>
              <w:ind w:left="360"/>
              <w:jc w:val="center"/>
              <w:rPr>
                <w:rFonts w:ascii="Calibri" w:eastAsia="Calibri" w:hAnsi="Calibri" w:cs="Calibri"/>
                <w:color w:val="000000" w:themeColor="text1"/>
              </w:rPr>
            </w:pPr>
            <w:r w:rsidRPr="001A3BA4">
              <w:rPr>
                <w:rFonts w:ascii="Calibri" w:eastAsia="Calibri" w:hAnsi="Calibri" w:cs="Calibri"/>
                <w:b/>
                <w:bCs/>
                <w:color w:val="000000" w:themeColor="text1"/>
              </w:rPr>
              <w:t>HRT (Hormone Replacement Therapy):</w:t>
            </w:r>
            <w:r w:rsidRPr="001A3BA4">
              <w:rPr>
                <w:rFonts w:ascii="Calibri" w:eastAsia="Calibri" w:hAnsi="Calibri" w:cs="Calibri"/>
                <w:color w:val="000000" w:themeColor="text1"/>
              </w:rPr>
              <w:t xml:space="preserve"> Medical treatment that replaces the hormones the body stops making during menopause to relieve symptoms like hot flushes and "brain fog."</w:t>
            </w:r>
          </w:p>
          <w:p w14:paraId="61E17626" w14:textId="77777777" w:rsidR="001A3BA4" w:rsidRPr="001A3BA4" w:rsidRDefault="001A3BA4" w:rsidP="001A3BA4">
            <w:pPr>
              <w:ind w:left="360"/>
              <w:jc w:val="center"/>
              <w:rPr>
                <w:rFonts w:ascii="Calibri" w:eastAsia="Calibri" w:hAnsi="Calibri" w:cs="Calibri"/>
                <w:color w:val="000000" w:themeColor="text1"/>
              </w:rPr>
            </w:pPr>
          </w:p>
          <w:p w14:paraId="66F120D1" w14:textId="217E7722" w:rsidR="001A3BA4" w:rsidRDefault="001A3BA4" w:rsidP="001A3BA4">
            <w:pPr>
              <w:ind w:left="360"/>
              <w:jc w:val="center"/>
              <w:rPr>
                <w:rFonts w:ascii="Calibri" w:eastAsia="Calibri" w:hAnsi="Calibri" w:cs="Calibri"/>
                <w:color w:val="000000" w:themeColor="text1"/>
              </w:rPr>
            </w:pPr>
            <w:r w:rsidRPr="001A3BA4">
              <w:rPr>
                <w:rFonts w:ascii="Calibri" w:eastAsia="Calibri" w:hAnsi="Calibri" w:cs="Calibri"/>
                <w:b/>
                <w:bCs/>
                <w:color w:val="000000" w:themeColor="text1"/>
              </w:rPr>
              <w:t>Osteoporosis:</w:t>
            </w:r>
            <w:r w:rsidRPr="001A3BA4">
              <w:rPr>
                <w:rFonts w:ascii="Calibri" w:eastAsia="Calibri" w:hAnsi="Calibri" w:cs="Calibri"/>
                <w:color w:val="000000" w:themeColor="text1"/>
              </w:rPr>
              <w:t xml:space="preserve"> A condition where bones become thin and weak; a long-term risk after menopause due to the drop in oestrogen levels.</w:t>
            </w:r>
          </w:p>
          <w:p w14:paraId="0BAD1957" w14:textId="77777777" w:rsidR="001A3BA4" w:rsidRPr="001A3BA4" w:rsidRDefault="001A3BA4" w:rsidP="001A3BA4">
            <w:pPr>
              <w:ind w:left="360"/>
              <w:jc w:val="center"/>
              <w:rPr>
                <w:rFonts w:ascii="Calibri" w:eastAsia="Calibri" w:hAnsi="Calibri" w:cs="Calibri"/>
                <w:color w:val="000000" w:themeColor="text1"/>
              </w:rPr>
            </w:pPr>
          </w:p>
          <w:p w14:paraId="4B84D67B" w14:textId="77777777" w:rsidR="001A3BA4" w:rsidRPr="001A3BA4" w:rsidRDefault="001A3BA4" w:rsidP="001A3BA4">
            <w:pPr>
              <w:ind w:left="360"/>
              <w:jc w:val="center"/>
              <w:rPr>
                <w:rFonts w:ascii="Calibri" w:eastAsia="Calibri" w:hAnsi="Calibri" w:cs="Calibri"/>
                <w:color w:val="000000" w:themeColor="text1"/>
              </w:rPr>
            </w:pPr>
            <w:r w:rsidRPr="001A3BA4">
              <w:rPr>
                <w:rFonts w:ascii="Calibri" w:eastAsia="Calibri" w:hAnsi="Calibri" w:cs="Calibri"/>
                <w:b/>
                <w:bCs/>
                <w:color w:val="000000" w:themeColor="text1"/>
              </w:rPr>
              <w:t>Vasomotor Symptoms:</w:t>
            </w:r>
            <w:r w:rsidRPr="001A3BA4">
              <w:rPr>
                <w:rFonts w:ascii="Calibri" w:eastAsia="Calibri" w:hAnsi="Calibri" w:cs="Calibri"/>
                <w:color w:val="000000" w:themeColor="text1"/>
              </w:rPr>
              <w:t xml:space="preserve"> The technical name for "hot flushes" and night sweats caused by changes in the body's temperature regulation during menopause.</w:t>
            </w:r>
          </w:p>
          <w:p w14:paraId="61EA2F2D" w14:textId="52779247" w:rsidR="1F1BFE12" w:rsidRDefault="1F1BFE12" w:rsidP="00033C80">
            <w:pPr>
              <w:rPr>
                <w:rFonts w:ascii="Calibri" w:eastAsia="Calibri" w:hAnsi="Calibri" w:cs="Calibri"/>
                <w:color w:val="000000" w:themeColor="text1"/>
              </w:rPr>
            </w:pPr>
          </w:p>
        </w:tc>
      </w:tr>
      <w:tr w:rsidR="1F1BFE12" w14:paraId="307EC9E8" w14:textId="77777777" w:rsidTr="00A04DD6">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7EE"/>
          </w:tcPr>
          <w:p w14:paraId="0B3779FA" w14:textId="4AD0965D" w:rsidR="1F1BFE12" w:rsidRDefault="1F1BFE12" w:rsidP="1F1BFE12">
            <w:pPr>
              <w:spacing w:line="259" w:lineRule="auto"/>
              <w:jc w:val="center"/>
              <w:rPr>
                <w:rFonts w:ascii="Calibri" w:eastAsia="Calibri" w:hAnsi="Calibri" w:cs="Calibri"/>
                <w:color w:val="000000" w:themeColor="text1"/>
              </w:rPr>
            </w:pPr>
          </w:p>
        </w:tc>
        <w:tc>
          <w:tcPr>
            <w:tcW w:w="127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7EE"/>
          </w:tcPr>
          <w:p w14:paraId="7BBF5C60" w14:textId="6E31D5FC" w:rsidR="1F1BFE12" w:rsidRDefault="00A04DD6" w:rsidP="1F1BFE12">
            <w:pPr>
              <w:spacing w:line="259" w:lineRule="auto"/>
              <w:jc w:val="center"/>
              <w:rPr>
                <w:rFonts w:ascii="Calibri" w:eastAsia="Calibri" w:hAnsi="Calibri" w:cs="Calibri"/>
                <w:color w:val="000000" w:themeColor="text1"/>
              </w:rPr>
            </w:pPr>
            <w:r>
              <w:rPr>
                <w:rFonts w:ascii="Calibri" w:eastAsia="Calibri" w:hAnsi="Calibri" w:cs="Calibri"/>
                <w:color w:val="000000" w:themeColor="text1"/>
              </w:rPr>
              <w:t xml:space="preserve">Checking for understanding </w:t>
            </w:r>
          </w:p>
        </w:tc>
      </w:tr>
      <w:tr w:rsidR="1F1BFE12" w14:paraId="69C80952" w14:textId="77777777" w:rsidTr="00A04DD6">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93ACA9" w14:textId="7D5A2E99" w:rsidR="1F1BFE12" w:rsidRDefault="1F1BFE12" w:rsidP="1F1BFE12">
            <w:pPr>
              <w:spacing w:line="259" w:lineRule="auto"/>
              <w:jc w:val="center"/>
              <w:rPr>
                <w:rFonts w:ascii="Calibri" w:eastAsia="Calibri" w:hAnsi="Calibri" w:cs="Calibri"/>
                <w:color w:val="000000" w:themeColor="text1"/>
              </w:rPr>
            </w:pPr>
          </w:p>
          <w:p w14:paraId="3959A031" w14:textId="68981A20" w:rsidR="1F1BFE12" w:rsidRDefault="1F1BFE12" w:rsidP="1F1BFE12">
            <w:pPr>
              <w:spacing w:line="259" w:lineRule="auto"/>
              <w:jc w:val="center"/>
              <w:rPr>
                <w:rFonts w:ascii="Calibri" w:eastAsia="Calibri" w:hAnsi="Calibri" w:cs="Calibri"/>
                <w:color w:val="000000" w:themeColor="text1"/>
                <w:sz w:val="16"/>
                <w:szCs w:val="16"/>
              </w:rPr>
            </w:pPr>
            <w:r w:rsidRPr="1F1BFE12">
              <w:rPr>
                <w:rFonts w:ascii="Calibri" w:eastAsia="Calibri" w:hAnsi="Calibri" w:cs="Calibri"/>
                <w:color w:val="000000" w:themeColor="text1"/>
                <w:sz w:val="16"/>
                <w:szCs w:val="16"/>
              </w:rPr>
              <w:t>Opp</w:t>
            </w:r>
            <w:r w:rsidR="00A04DD6">
              <w:rPr>
                <w:rFonts w:ascii="Calibri" w:eastAsia="Calibri" w:hAnsi="Calibri" w:cs="Calibri"/>
                <w:color w:val="000000" w:themeColor="text1"/>
                <w:sz w:val="16"/>
                <w:szCs w:val="16"/>
              </w:rPr>
              <w:t xml:space="preserve">ortunities to check for understanding </w:t>
            </w:r>
          </w:p>
        </w:tc>
        <w:tc>
          <w:tcPr>
            <w:tcW w:w="12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6EE18A" w14:textId="13FA8E09" w:rsidR="1F1BFE12" w:rsidRDefault="00A04DD6" w:rsidP="1F1BFE12">
            <w:pPr>
              <w:spacing w:line="259" w:lineRule="auto"/>
              <w:rPr>
                <w:rFonts w:ascii="Arial" w:eastAsia="Calibri" w:hAnsi="Arial" w:cs="Arial"/>
                <w:color w:val="000000" w:themeColor="text1"/>
                <w:sz w:val="20"/>
                <w:szCs w:val="20"/>
              </w:rPr>
            </w:pPr>
            <w:r w:rsidRPr="00A04DD6">
              <w:rPr>
                <w:rFonts w:ascii="Arial" w:eastAsia="Calibri" w:hAnsi="Arial" w:cs="Arial"/>
                <w:color w:val="000000" w:themeColor="text1"/>
                <w:sz w:val="20"/>
                <w:szCs w:val="20"/>
              </w:rPr>
              <w:t xml:space="preserve">Each lesson includes many opportunities to check for understanding. </w:t>
            </w:r>
          </w:p>
          <w:p w14:paraId="0E27B69B" w14:textId="249508CA" w:rsidR="00A04DD6" w:rsidRDefault="00A04DD6" w:rsidP="1F1BFE12">
            <w:pPr>
              <w:spacing w:line="259" w:lineRule="auto"/>
              <w:rPr>
                <w:rFonts w:ascii="Arial" w:eastAsia="Calibri" w:hAnsi="Arial" w:cs="Arial"/>
                <w:color w:val="000000" w:themeColor="text1"/>
                <w:sz w:val="20"/>
                <w:szCs w:val="20"/>
              </w:rPr>
            </w:pPr>
          </w:p>
          <w:p w14:paraId="5912FB3F" w14:textId="0237E4BD" w:rsidR="00A04DD6" w:rsidRPr="00A04DD6" w:rsidRDefault="00A04DD6" w:rsidP="1F1BFE12">
            <w:pPr>
              <w:spacing w:line="259" w:lineRule="auto"/>
              <w:rPr>
                <w:rFonts w:ascii="Arial" w:eastAsia="Calibri" w:hAnsi="Arial" w:cs="Arial"/>
                <w:color w:val="000000" w:themeColor="text1"/>
                <w:sz w:val="20"/>
                <w:szCs w:val="20"/>
              </w:rPr>
            </w:pPr>
            <w:r w:rsidRPr="00A04DD6">
              <w:rPr>
                <w:rFonts w:ascii="Arial" w:hAnsi="Arial" w:cs="Arial"/>
                <w:color w:val="222222"/>
                <w:sz w:val="20"/>
                <w:szCs w:val="20"/>
                <w:shd w:val="clear" w:color="auto" w:fill="FFFFFF"/>
              </w:rPr>
              <w:t>PSHE education is different to other areas of the curriculum as the learning is so strongly related to the student’s personal identity – their attitudes, skills, experiences and influences. </w:t>
            </w:r>
            <w:r w:rsidRPr="00A04DD6">
              <w:rPr>
                <w:rFonts w:ascii="Arial" w:eastAsia="Calibri" w:hAnsi="Arial" w:cs="Arial"/>
                <w:color w:val="000000" w:themeColor="text1"/>
                <w:sz w:val="20"/>
                <w:szCs w:val="20"/>
              </w:rPr>
              <w:t xml:space="preserve">The most common form of assessment is ipsative assessment where you review the beginning and then again at the end of each unit, to see which knowledge has been acquired. </w:t>
            </w:r>
            <w:r w:rsidR="00BB7CB6">
              <w:rPr>
                <w:rFonts w:ascii="Arial" w:eastAsia="Calibri" w:hAnsi="Arial" w:cs="Arial"/>
                <w:color w:val="000000" w:themeColor="text1"/>
                <w:sz w:val="20"/>
                <w:szCs w:val="20"/>
              </w:rPr>
              <w:t xml:space="preserve">Please see my training video for information on this. </w:t>
            </w:r>
          </w:p>
          <w:p w14:paraId="69D8DA92" w14:textId="3F460D3F" w:rsidR="00A04DD6" w:rsidRPr="00A04DD6" w:rsidRDefault="00A04DD6" w:rsidP="1F1BFE12">
            <w:pPr>
              <w:spacing w:line="259" w:lineRule="auto"/>
              <w:rPr>
                <w:rFonts w:ascii="Arial" w:eastAsia="Calibri" w:hAnsi="Arial" w:cs="Arial"/>
                <w:color w:val="000000" w:themeColor="text1"/>
                <w:sz w:val="20"/>
                <w:szCs w:val="20"/>
              </w:rPr>
            </w:pPr>
          </w:p>
          <w:p w14:paraId="7D770D8A" w14:textId="18D8CF16" w:rsidR="00A04DD6" w:rsidRPr="00A04DD6" w:rsidRDefault="00A04DD6" w:rsidP="1F1BFE12">
            <w:pPr>
              <w:spacing w:line="259" w:lineRule="auto"/>
              <w:rPr>
                <w:rFonts w:ascii="Arial" w:eastAsia="Calibri" w:hAnsi="Arial" w:cs="Arial"/>
                <w:color w:val="000000" w:themeColor="text1"/>
                <w:sz w:val="20"/>
                <w:szCs w:val="20"/>
              </w:rPr>
            </w:pPr>
            <w:r w:rsidRPr="00A04DD6">
              <w:rPr>
                <w:rFonts w:ascii="Arial" w:hAnsi="Arial" w:cs="Arial"/>
                <w:color w:val="222222"/>
                <w:sz w:val="20"/>
                <w:szCs w:val="20"/>
                <w:shd w:val="clear" w:color="auto" w:fill="FFFFFF"/>
              </w:rPr>
              <w:t>he Department for Education’s statutory guidance on assessment in the </w:t>
            </w:r>
            <w:hyperlink r:id="rId7" w:tgtFrame="_blank" w:history="1">
              <w:r w:rsidRPr="00A04DD6">
                <w:rPr>
                  <w:rStyle w:val="Hyperlink"/>
                  <w:rFonts w:ascii="Arial" w:hAnsi="Arial" w:cs="Arial"/>
                  <w:color w:val="1155CC"/>
                  <w:sz w:val="20"/>
                  <w:szCs w:val="20"/>
                  <w:shd w:val="clear" w:color="auto" w:fill="FFFFFF"/>
                </w:rPr>
                <w:t>Relationships, Sex and Health Education (p.43)</w:t>
              </w:r>
            </w:hyperlink>
            <w:r w:rsidRPr="00A04DD6">
              <w:rPr>
                <w:rFonts w:ascii="Arial" w:hAnsi="Arial" w:cs="Arial"/>
                <w:color w:val="222222"/>
                <w:sz w:val="20"/>
                <w:szCs w:val="20"/>
                <w:shd w:val="clear" w:color="auto" w:fill="FFFFFF"/>
              </w:rPr>
              <w:t> does emphasise that </w:t>
            </w:r>
            <w:r w:rsidRPr="00A04DD6">
              <w:rPr>
                <w:rFonts w:ascii="Arial" w:hAnsi="Arial" w:cs="Arial"/>
                <w:i/>
                <w:iCs/>
                <w:color w:val="222222"/>
                <w:sz w:val="20"/>
                <w:szCs w:val="20"/>
                <w:shd w:val="clear" w:color="auto" w:fill="FFFFFF"/>
              </w:rPr>
              <w:t>“Schools should have the same high expectations of the quality of pupils’ work in these subjects as for other curriculum areas…”  </w:t>
            </w:r>
            <w:r w:rsidRPr="00A04DD6">
              <w:rPr>
                <w:rFonts w:ascii="Arial" w:eastAsia="Calibri" w:hAnsi="Arial" w:cs="Arial"/>
                <w:color w:val="000000" w:themeColor="text1"/>
                <w:sz w:val="20"/>
                <w:szCs w:val="20"/>
              </w:rPr>
              <w:t>Staff are expected to give written feedback for a piece of work, each half term.</w:t>
            </w:r>
            <w:r w:rsidRPr="00A04DD6">
              <w:rPr>
                <w:rFonts w:ascii="Arial" w:eastAsia="Calibri" w:hAnsi="Arial" w:cs="Arial"/>
                <w:color w:val="000000" w:themeColor="text1"/>
                <w:sz w:val="18"/>
                <w:szCs w:val="20"/>
              </w:rPr>
              <w:t xml:space="preserve"> </w:t>
            </w:r>
            <w:r w:rsidRPr="00A04DD6">
              <w:rPr>
                <w:rFonts w:ascii="Arial" w:hAnsi="Arial" w:cs="Arial"/>
                <w:color w:val="222222"/>
                <w:sz w:val="20"/>
                <w:shd w:val="clear" w:color="auto" w:fill="FFFFFF"/>
              </w:rPr>
              <w:t>The focus is on ensuring teachers are able to gauge progress, that teaching builds on what they already know, and that there are opportunities for ‘</w:t>
            </w:r>
            <w:r w:rsidRPr="00A04DD6">
              <w:rPr>
                <w:rFonts w:ascii="Arial" w:hAnsi="Arial" w:cs="Arial"/>
                <w:i/>
                <w:iCs/>
                <w:color w:val="222222"/>
                <w:sz w:val="20"/>
                <w:shd w:val="clear" w:color="auto" w:fill="FFFFFF"/>
              </w:rPr>
              <w:t>regular feedback on pupil progress’</w:t>
            </w:r>
            <w:r w:rsidRPr="00A04DD6">
              <w:rPr>
                <w:rFonts w:ascii="Arial" w:hAnsi="Arial" w:cs="Arial"/>
                <w:color w:val="222222"/>
                <w:sz w:val="20"/>
                <w:shd w:val="clear" w:color="auto" w:fill="FFFFFF"/>
              </w:rPr>
              <w:t>.</w:t>
            </w:r>
          </w:p>
          <w:p w14:paraId="282F3699" w14:textId="5C070EE0" w:rsidR="1F1BFE12" w:rsidRPr="00A04DD6" w:rsidRDefault="1F1BFE12" w:rsidP="1F1BFE12">
            <w:pPr>
              <w:spacing w:line="259" w:lineRule="auto"/>
              <w:jc w:val="center"/>
              <w:rPr>
                <w:rFonts w:ascii="Arial" w:eastAsia="Calibri" w:hAnsi="Arial" w:cs="Arial"/>
                <w:color w:val="000000" w:themeColor="text1"/>
              </w:rPr>
            </w:pPr>
          </w:p>
        </w:tc>
      </w:tr>
    </w:tbl>
    <w:p w14:paraId="32808446" w14:textId="39979B46" w:rsidR="008C071A" w:rsidRDefault="00BB7CB6">
      <w:r>
        <w:br w:type="page"/>
      </w:r>
    </w:p>
    <w:tbl>
      <w:tblPr>
        <w:tblStyle w:val="TableGrid"/>
        <w:tblW w:w="13950" w:type="dxa"/>
        <w:tblLayout w:type="fixed"/>
        <w:tblLook w:val="0000" w:firstRow="0" w:lastRow="0" w:firstColumn="0" w:lastColumn="0" w:noHBand="0" w:noVBand="0"/>
      </w:tblPr>
      <w:tblGrid>
        <w:gridCol w:w="1305"/>
        <w:gridCol w:w="12645"/>
      </w:tblGrid>
      <w:tr w:rsidR="1F1BFE12" w14:paraId="044FEA53" w14:textId="77777777" w:rsidTr="7ACF446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CC3E5"/>
          </w:tcPr>
          <w:p w14:paraId="2C9D5CC1" w14:textId="55F8302C" w:rsidR="1F1BFE12" w:rsidRDefault="1F1BFE12" w:rsidP="320AC621">
            <w:pPr>
              <w:spacing w:line="259" w:lineRule="auto"/>
              <w:rPr>
                <w:rFonts w:ascii="Calibri" w:eastAsia="Calibri" w:hAnsi="Calibri" w:cs="Calibri"/>
                <w:color w:val="000000" w:themeColor="text1"/>
                <w:sz w:val="20"/>
                <w:szCs w:val="20"/>
              </w:rPr>
            </w:pPr>
            <w:r w:rsidRPr="320AC621">
              <w:rPr>
                <w:rFonts w:ascii="Calibri" w:eastAsia="Calibri" w:hAnsi="Calibri" w:cs="Calibri"/>
                <w:color w:val="000000" w:themeColor="text1"/>
                <w:sz w:val="20"/>
                <w:szCs w:val="20"/>
              </w:rPr>
              <w:lastRenderedPageBreak/>
              <w:t>Sequenced</w:t>
            </w:r>
          </w:p>
        </w:tc>
        <w:tc>
          <w:tcPr>
            <w:tcW w:w="126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CC3E5"/>
          </w:tcPr>
          <w:p w14:paraId="2C164DC5" w14:textId="77777777" w:rsidR="00BB7CB6" w:rsidRDefault="1F1BFE12" w:rsidP="1F1BFE12">
            <w:pPr>
              <w:spacing w:line="259" w:lineRule="auto"/>
              <w:rPr>
                <w:rFonts w:ascii="Calibri" w:eastAsia="Calibri" w:hAnsi="Calibri" w:cs="Calibri"/>
                <w:b/>
                <w:bCs/>
                <w:color w:val="000000" w:themeColor="text1"/>
              </w:rPr>
            </w:pPr>
            <w:r w:rsidRPr="1F1BFE12">
              <w:rPr>
                <w:rFonts w:ascii="Calibri" w:eastAsia="Calibri" w:hAnsi="Calibri" w:cs="Calibri"/>
                <w:b/>
                <w:bCs/>
                <w:color w:val="000000" w:themeColor="text1"/>
              </w:rPr>
              <w:t xml:space="preserve">Core Theme </w:t>
            </w:r>
            <w:r w:rsidR="00A04DD6">
              <w:rPr>
                <w:rFonts w:ascii="Calibri" w:eastAsia="Calibri" w:hAnsi="Calibri" w:cs="Calibri"/>
                <w:b/>
                <w:bCs/>
                <w:color w:val="000000" w:themeColor="text1"/>
              </w:rPr>
              <w:t xml:space="preserve">2 </w:t>
            </w:r>
          </w:p>
          <w:p w14:paraId="06F966D5" w14:textId="354ED38B" w:rsidR="00A04DD6" w:rsidRDefault="00A04DD6" w:rsidP="1F1BFE12">
            <w:pPr>
              <w:spacing w:line="259" w:lineRule="auto"/>
              <w:rPr>
                <w:rFonts w:ascii="Calibri" w:eastAsia="Calibri" w:hAnsi="Calibri" w:cs="Calibri"/>
                <w:b/>
                <w:bCs/>
                <w:color w:val="000000" w:themeColor="text1"/>
              </w:rPr>
            </w:pPr>
            <w:r>
              <w:rPr>
                <w:rFonts w:ascii="Calibri" w:eastAsia="Calibri" w:hAnsi="Calibri" w:cs="Calibri"/>
                <w:b/>
                <w:bCs/>
                <w:color w:val="000000" w:themeColor="text1"/>
              </w:rPr>
              <w:t xml:space="preserve">Relationships and sex education </w:t>
            </w:r>
          </w:p>
        </w:tc>
      </w:tr>
      <w:tr w:rsidR="1F1BFE12" w14:paraId="5A08E529" w14:textId="77777777" w:rsidTr="7ACF446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52072B" w14:textId="0E21767A" w:rsidR="320AC621" w:rsidRDefault="320AC621" w:rsidP="320AC621">
            <w:pPr>
              <w:spacing w:line="259" w:lineRule="auto"/>
              <w:rPr>
                <w:rFonts w:ascii="Calibri" w:eastAsia="Calibri" w:hAnsi="Calibri" w:cs="Calibri"/>
                <w:color w:val="000000" w:themeColor="text1"/>
                <w:sz w:val="20"/>
                <w:szCs w:val="20"/>
              </w:rPr>
            </w:pPr>
          </w:p>
          <w:p w14:paraId="27B47EA3" w14:textId="243E14B4" w:rsidR="320AC621" w:rsidRDefault="320AC621" w:rsidP="320AC621">
            <w:pPr>
              <w:spacing w:line="259" w:lineRule="auto"/>
              <w:rPr>
                <w:rFonts w:ascii="Calibri" w:eastAsia="Calibri" w:hAnsi="Calibri" w:cs="Calibri"/>
                <w:color w:val="000000" w:themeColor="text1"/>
                <w:sz w:val="20"/>
                <w:szCs w:val="20"/>
              </w:rPr>
            </w:pPr>
          </w:p>
          <w:p w14:paraId="4F4D85F2" w14:textId="2DF68A37" w:rsidR="1F1BFE12" w:rsidRDefault="1F1BFE12" w:rsidP="320AC621">
            <w:pPr>
              <w:spacing w:line="259" w:lineRule="auto"/>
              <w:rPr>
                <w:rFonts w:ascii="Calibri" w:eastAsia="Calibri" w:hAnsi="Calibri" w:cs="Calibri"/>
                <w:color w:val="000000" w:themeColor="text1"/>
                <w:sz w:val="20"/>
                <w:szCs w:val="20"/>
              </w:rPr>
            </w:pPr>
            <w:r w:rsidRPr="320AC621">
              <w:rPr>
                <w:rFonts w:ascii="Calibri" w:eastAsia="Calibri" w:hAnsi="Calibri" w:cs="Calibri"/>
                <w:color w:val="000000" w:themeColor="text1"/>
                <w:sz w:val="20"/>
                <w:szCs w:val="20"/>
              </w:rPr>
              <w:t>Key Knowledge</w:t>
            </w:r>
          </w:p>
          <w:p w14:paraId="5EA8864D" w14:textId="4A11B6ED" w:rsidR="320AC621" w:rsidRDefault="320AC621" w:rsidP="320AC621">
            <w:pPr>
              <w:spacing w:line="259" w:lineRule="auto"/>
              <w:rPr>
                <w:rFonts w:ascii="Calibri" w:eastAsia="Calibri" w:hAnsi="Calibri" w:cs="Calibri"/>
                <w:color w:val="000000" w:themeColor="text1"/>
                <w:sz w:val="20"/>
                <w:szCs w:val="20"/>
              </w:rPr>
            </w:pPr>
          </w:p>
          <w:p w14:paraId="397A6A02" w14:textId="21A66D46" w:rsidR="1F1BFE12" w:rsidRDefault="1F1BFE12" w:rsidP="320AC621">
            <w:pPr>
              <w:spacing w:line="259" w:lineRule="auto"/>
              <w:rPr>
                <w:rFonts w:ascii="Calibri" w:eastAsia="Calibri" w:hAnsi="Calibri" w:cs="Calibri"/>
                <w:color w:val="000000" w:themeColor="text1"/>
                <w:sz w:val="20"/>
                <w:szCs w:val="20"/>
              </w:rPr>
            </w:pPr>
            <w:r w:rsidRPr="320AC621">
              <w:rPr>
                <w:rFonts w:ascii="Calibri" w:eastAsia="Calibri" w:hAnsi="Calibri" w:cs="Calibri"/>
                <w:color w:val="000000" w:themeColor="text1"/>
                <w:sz w:val="20"/>
                <w:szCs w:val="20"/>
              </w:rPr>
              <w:t>(minimum)</w:t>
            </w:r>
          </w:p>
          <w:p w14:paraId="440DD6A4" w14:textId="58CC5FEF" w:rsidR="1F1BFE12" w:rsidRDefault="1F1BFE12" w:rsidP="320AC621">
            <w:pPr>
              <w:spacing w:line="259" w:lineRule="auto"/>
              <w:rPr>
                <w:rFonts w:ascii="Calibri" w:eastAsia="Calibri" w:hAnsi="Calibri" w:cs="Calibri"/>
                <w:color w:val="000000" w:themeColor="text1"/>
                <w:sz w:val="20"/>
                <w:szCs w:val="20"/>
              </w:rPr>
            </w:pPr>
            <w:r w:rsidRPr="320AC621">
              <w:rPr>
                <w:rFonts w:ascii="Calibri" w:eastAsia="Calibri" w:hAnsi="Calibri" w:cs="Calibri"/>
                <w:color w:val="000000" w:themeColor="text1"/>
                <w:sz w:val="20"/>
                <w:szCs w:val="20"/>
              </w:rPr>
              <w:t>(Re-visited)</w:t>
            </w:r>
          </w:p>
        </w:tc>
        <w:tc>
          <w:tcPr>
            <w:tcW w:w="12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CB087B" w14:textId="40CCBCEC" w:rsidR="1F1BFE12" w:rsidRPr="00033C80" w:rsidRDefault="2A717250" w:rsidP="6BF6F9F0">
            <w:pPr>
              <w:spacing w:line="259" w:lineRule="auto"/>
              <w:rPr>
                <w:rFonts w:ascii="Calibri" w:eastAsia="Calibri" w:hAnsi="Calibri" w:cs="Calibri"/>
                <w:color w:val="000000" w:themeColor="text1"/>
              </w:rPr>
            </w:pPr>
            <w:r w:rsidRPr="00033C80">
              <w:rPr>
                <w:rFonts w:ascii="Calibri" w:eastAsia="Calibri" w:hAnsi="Calibri" w:cs="Calibri"/>
                <w:color w:val="000000" w:themeColor="text1"/>
              </w:rPr>
              <w:t>To know:</w:t>
            </w:r>
          </w:p>
          <w:p w14:paraId="3D357AFF" w14:textId="77777777" w:rsidR="001A3BA4" w:rsidRPr="001A3BA4" w:rsidRDefault="001A3BA4" w:rsidP="001A3BA4">
            <w:pPr>
              <w:pStyle w:val="ListParagraph"/>
              <w:rPr>
                <w:rFonts w:ascii="Calibri" w:eastAsia="Calibri" w:hAnsi="Calibri" w:cs="Calibri"/>
                <w:b/>
                <w:bCs/>
                <w:color w:val="000000" w:themeColor="text1"/>
                <w:u w:val="single"/>
              </w:rPr>
            </w:pPr>
            <w:r w:rsidRPr="001A3BA4">
              <w:rPr>
                <w:rFonts w:ascii="Calibri" w:eastAsia="Calibri" w:hAnsi="Calibri" w:cs="Calibri"/>
                <w:b/>
                <w:bCs/>
                <w:color w:val="000000" w:themeColor="text1"/>
                <w:u w:val="single"/>
              </w:rPr>
              <w:t>1. Digital Consent &amp; The Law (2026 Update)</w:t>
            </w:r>
          </w:p>
          <w:p w14:paraId="47BC6D6A" w14:textId="77777777" w:rsidR="001A3BA4" w:rsidRPr="001A3BA4" w:rsidRDefault="001A3BA4" w:rsidP="001A3BA4">
            <w:pPr>
              <w:pStyle w:val="ListParagraph"/>
              <w:numPr>
                <w:ilvl w:val="0"/>
                <w:numId w:val="25"/>
              </w:numPr>
              <w:rPr>
                <w:rFonts w:ascii="Calibri" w:eastAsia="Calibri" w:hAnsi="Calibri" w:cs="Calibri"/>
                <w:color w:val="000000" w:themeColor="text1"/>
              </w:rPr>
            </w:pPr>
            <w:r w:rsidRPr="001A3BA4">
              <w:rPr>
                <w:rFonts w:ascii="Calibri" w:eastAsia="Calibri" w:hAnsi="Calibri" w:cs="Calibri"/>
                <w:b/>
                <w:bCs/>
                <w:color w:val="000000" w:themeColor="text1"/>
              </w:rPr>
              <w:t>Sharing Images:</w:t>
            </w:r>
            <w:r w:rsidRPr="001A3BA4">
              <w:rPr>
                <w:rFonts w:ascii="Calibri" w:eastAsia="Calibri" w:hAnsi="Calibri" w:cs="Calibri"/>
                <w:color w:val="000000" w:themeColor="text1"/>
              </w:rPr>
              <w:t xml:space="preserve"> Under the </w:t>
            </w:r>
            <w:r w:rsidRPr="001A3BA4">
              <w:rPr>
                <w:rFonts w:ascii="Calibri" w:eastAsia="Calibri" w:hAnsi="Calibri" w:cs="Calibri"/>
                <w:b/>
                <w:bCs/>
                <w:color w:val="000000" w:themeColor="text1"/>
              </w:rPr>
              <w:t>Sexual Offences Act</w:t>
            </w:r>
            <w:r w:rsidRPr="001A3BA4">
              <w:rPr>
                <w:rFonts w:ascii="Calibri" w:eastAsia="Calibri" w:hAnsi="Calibri" w:cs="Calibri"/>
                <w:color w:val="000000" w:themeColor="text1"/>
              </w:rPr>
              <w:t xml:space="preserve"> and the </w:t>
            </w:r>
            <w:r w:rsidRPr="001A3BA4">
              <w:rPr>
                <w:rFonts w:ascii="Calibri" w:eastAsia="Calibri" w:hAnsi="Calibri" w:cs="Calibri"/>
                <w:b/>
                <w:bCs/>
                <w:color w:val="000000" w:themeColor="text1"/>
              </w:rPr>
              <w:t>Online Safety Act</w:t>
            </w:r>
            <w:r w:rsidRPr="001A3BA4">
              <w:rPr>
                <w:rFonts w:ascii="Calibri" w:eastAsia="Calibri" w:hAnsi="Calibri" w:cs="Calibri"/>
                <w:color w:val="000000" w:themeColor="text1"/>
              </w:rPr>
              <w:t xml:space="preserve">, sharing (or even </w:t>
            </w:r>
            <w:r w:rsidRPr="001A3BA4">
              <w:rPr>
                <w:rFonts w:ascii="Calibri" w:eastAsia="Calibri" w:hAnsi="Calibri" w:cs="Calibri"/>
                <w:i/>
                <w:iCs/>
                <w:color w:val="000000" w:themeColor="text1"/>
              </w:rPr>
              <w:t>threatening</w:t>
            </w:r>
            <w:r w:rsidRPr="001A3BA4">
              <w:rPr>
                <w:rFonts w:ascii="Calibri" w:eastAsia="Calibri" w:hAnsi="Calibri" w:cs="Calibri"/>
                <w:color w:val="000000" w:themeColor="text1"/>
              </w:rPr>
              <w:t xml:space="preserve"> to share) an intimate image without consent is a crime.</w:t>
            </w:r>
          </w:p>
          <w:p w14:paraId="22BE611D" w14:textId="77777777" w:rsidR="001A3BA4" w:rsidRPr="001A3BA4" w:rsidRDefault="001A3BA4" w:rsidP="001A3BA4">
            <w:pPr>
              <w:pStyle w:val="ListParagraph"/>
              <w:numPr>
                <w:ilvl w:val="0"/>
                <w:numId w:val="25"/>
              </w:numPr>
              <w:rPr>
                <w:rFonts w:ascii="Calibri" w:eastAsia="Calibri" w:hAnsi="Calibri" w:cs="Calibri"/>
                <w:color w:val="000000" w:themeColor="text1"/>
              </w:rPr>
            </w:pPr>
            <w:r w:rsidRPr="001A3BA4">
              <w:rPr>
                <w:rFonts w:ascii="Calibri" w:eastAsia="Calibri" w:hAnsi="Calibri" w:cs="Calibri"/>
                <w:b/>
                <w:bCs/>
                <w:color w:val="000000" w:themeColor="text1"/>
              </w:rPr>
              <w:t>Revenge Porn:</w:t>
            </w:r>
            <w:r w:rsidRPr="001A3BA4">
              <w:rPr>
                <w:rFonts w:ascii="Calibri" w:eastAsia="Calibri" w:hAnsi="Calibri" w:cs="Calibri"/>
                <w:color w:val="000000" w:themeColor="text1"/>
              </w:rPr>
              <w:t xml:space="preserve"> This is "Non-Consensual Intimate Image Abuse." It carries a maximum sentence of </w:t>
            </w:r>
            <w:r w:rsidRPr="001A3BA4">
              <w:rPr>
                <w:rFonts w:ascii="Calibri" w:eastAsia="Calibri" w:hAnsi="Calibri" w:cs="Calibri"/>
                <w:b/>
                <w:bCs/>
                <w:color w:val="000000" w:themeColor="text1"/>
              </w:rPr>
              <w:t>two years in prison</w:t>
            </w:r>
            <w:r w:rsidRPr="001A3BA4">
              <w:rPr>
                <w:rFonts w:ascii="Calibri" w:eastAsia="Calibri" w:hAnsi="Calibri" w:cs="Calibri"/>
                <w:color w:val="000000" w:themeColor="text1"/>
              </w:rPr>
              <w:t>. You can be prosecuted even if you didn't take the photo yourself but just "passed it on."</w:t>
            </w:r>
          </w:p>
          <w:p w14:paraId="7CA054B2" w14:textId="77777777" w:rsidR="001A3BA4" w:rsidRPr="001A3BA4" w:rsidRDefault="001A3BA4" w:rsidP="001A3BA4">
            <w:pPr>
              <w:pStyle w:val="ListParagraph"/>
              <w:numPr>
                <w:ilvl w:val="0"/>
                <w:numId w:val="25"/>
              </w:numPr>
              <w:rPr>
                <w:rFonts w:ascii="Calibri" w:eastAsia="Calibri" w:hAnsi="Calibri" w:cs="Calibri"/>
                <w:color w:val="000000" w:themeColor="text1"/>
              </w:rPr>
            </w:pPr>
            <w:r w:rsidRPr="001A3BA4">
              <w:rPr>
                <w:rFonts w:ascii="Calibri" w:eastAsia="Calibri" w:hAnsi="Calibri" w:cs="Calibri"/>
                <w:b/>
                <w:bCs/>
                <w:color w:val="000000" w:themeColor="text1"/>
              </w:rPr>
              <w:t>Deepfakes:</w:t>
            </w:r>
            <w:r w:rsidRPr="001A3BA4">
              <w:rPr>
                <w:rFonts w:ascii="Calibri" w:eastAsia="Calibri" w:hAnsi="Calibri" w:cs="Calibri"/>
                <w:color w:val="000000" w:themeColor="text1"/>
              </w:rPr>
              <w:t xml:space="preserve"> As of 2024/2025, the </w:t>
            </w:r>
            <w:r w:rsidRPr="001A3BA4">
              <w:rPr>
                <w:rFonts w:ascii="Calibri" w:eastAsia="Calibri" w:hAnsi="Calibri" w:cs="Calibri"/>
                <w:b/>
                <w:bCs/>
                <w:color w:val="000000" w:themeColor="text1"/>
              </w:rPr>
              <w:t>creation</w:t>
            </w:r>
            <w:r w:rsidRPr="001A3BA4">
              <w:rPr>
                <w:rFonts w:ascii="Calibri" w:eastAsia="Calibri" w:hAnsi="Calibri" w:cs="Calibri"/>
                <w:color w:val="000000" w:themeColor="text1"/>
              </w:rPr>
              <w:t xml:space="preserve"> of sexually explicit deepfakes (using AI to put someone’s face on a sexualised body) is a specific criminal offence in the UK—</w:t>
            </w:r>
            <w:r w:rsidRPr="001A3BA4">
              <w:rPr>
                <w:rFonts w:ascii="Calibri" w:eastAsia="Calibri" w:hAnsi="Calibri" w:cs="Calibri"/>
                <w:b/>
                <w:bCs/>
                <w:color w:val="000000" w:themeColor="text1"/>
              </w:rPr>
              <w:t>even if you never share it.</w:t>
            </w:r>
          </w:p>
          <w:p w14:paraId="2DDE3597" w14:textId="4DE24243" w:rsidR="001A3BA4" w:rsidRDefault="001A3BA4" w:rsidP="001A3BA4">
            <w:pPr>
              <w:pStyle w:val="ListParagraph"/>
              <w:numPr>
                <w:ilvl w:val="0"/>
                <w:numId w:val="25"/>
              </w:numPr>
              <w:rPr>
                <w:rFonts w:ascii="Calibri" w:eastAsia="Calibri" w:hAnsi="Calibri" w:cs="Calibri"/>
                <w:color w:val="000000" w:themeColor="text1"/>
              </w:rPr>
            </w:pPr>
            <w:r w:rsidRPr="001A3BA4">
              <w:rPr>
                <w:rFonts w:ascii="Calibri" w:eastAsia="Calibri" w:hAnsi="Calibri" w:cs="Calibri"/>
                <w:b/>
                <w:bCs/>
                <w:color w:val="000000" w:themeColor="text1"/>
              </w:rPr>
              <w:t>Anonymity:</w:t>
            </w:r>
            <w:r w:rsidRPr="001A3BA4">
              <w:rPr>
                <w:rFonts w:ascii="Calibri" w:eastAsia="Calibri" w:hAnsi="Calibri" w:cs="Calibri"/>
                <w:color w:val="000000" w:themeColor="text1"/>
              </w:rPr>
              <w:t xml:space="preserve"> Victims of these crimes are now granted </w:t>
            </w:r>
            <w:r w:rsidRPr="001A3BA4">
              <w:rPr>
                <w:rFonts w:ascii="Calibri" w:eastAsia="Calibri" w:hAnsi="Calibri" w:cs="Calibri"/>
                <w:b/>
                <w:bCs/>
                <w:color w:val="000000" w:themeColor="text1"/>
              </w:rPr>
              <w:t>lifelong anonymity</w:t>
            </w:r>
            <w:r w:rsidRPr="001A3BA4">
              <w:rPr>
                <w:rFonts w:ascii="Calibri" w:eastAsia="Calibri" w:hAnsi="Calibri" w:cs="Calibri"/>
                <w:color w:val="000000" w:themeColor="text1"/>
              </w:rPr>
              <w:t xml:space="preserve"> in the UK, similar to victims of sexual assault.</w:t>
            </w:r>
          </w:p>
          <w:p w14:paraId="7C14D4BC" w14:textId="77777777" w:rsidR="00065684" w:rsidRPr="001A3BA4" w:rsidRDefault="00065684" w:rsidP="00065684">
            <w:pPr>
              <w:pStyle w:val="ListParagraph"/>
              <w:rPr>
                <w:rFonts w:ascii="Calibri" w:eastAsia="Calibri" w:hAnsi="Calibri" w:cs="Calibri"/>
                <w:color w:val="000000" w:themeColor="text1"/>
              </w:rPr>
            </w:pPr>
          </w:p>
          <w:p w14:paraId="40BA9E53" w14:textId="77777777" w:rsidR="001A3BA4" w:rsidRPr="001A3BA4" w:rsidRDefault="001A3BA4" w:rsidP="001A3BA4">
            <w:pPr>
              <w:pStyle w:val="ListParagraph"/>
              <w:rPr>
                <w:rFonts w:ascii="Calibri" w:eastAsia="Calibri" w:hAnsi="Calibri" w:cs="Calibri"/>
                <w:b/>
                <w:bCs/>
                <w:color w:val="000000" w:themeColor="text1"/>
                <w:u w:val="single"/>
              </w:rPr>
            </w:pPr>
            <w:r w:rsidRPr="001A3BA4">
              <w:rPr>
                <w:rFonts w:ascii="Calibri" w:eastAsia="Calibri" w:hAnsi="Calibri" w:cs="Calibri"/>
                <w:b/>
                <w:bCs/>
                <w:color w:val="000000" w:themeColor="text1"/>
                <w:u w:val="single"/>
              </w:rPr>
              <w:t>2. Pornography, Algorithms &amp; Self-Esteem</w:t>
            </w:r>
          </w:p>
          <w:p w14:paraId="5258A008" w14:textId="77777777" w:rsidR="001A3BA4" w:rsidRPr="001A3BA4" w:rsidRDefault="001A3BA4" w:rsidP="001A3BA4">
            <w:pPr>
              <w:pStyle w:val="ListParagraph"/>
              <w:numPr>
                <w:ilvl w:val="0"/>
                <w:numId w:val="26"/>
              </w:numPr>
              <w:rPr>
                <w:rFonts w:ascii="Calibri" w:eastAsia="Calibri" w:hAnsi="Calibri" w:cs="Calibri"/>
                <w:color w:val="000000" w:themeColor="text1"/>
              </w:rPr>
            </w:pPr>
            <w:r w:rsidRPr="001A3BA4">
              <w:rPr>
                <w:rFonts w:ascii="Calibri" w:eastAsia="Calibri" w:hAnsi="Calibri" w:cs="Calibri"/>
                <w:b/>
                <w:bCs/>
                <w:color w:val="000000" w:themeColor="text1"/>
              </w:rPr>
              <w:t>The Impact of Pornography:</w:t>
            </w:r>
            <w:r w:rsidRPr="001A3BA4">
              <w:rPr>
                <w:rFonts w:ascii="Calibri" w:eastAsia="Calibri" w:hAnsi="Calibri" w:cs="Calibri"/>
                <w:color w:val="000000" w:themeColor="text1"/>
              </w:rPr>
              <w:t xml:space="preserve"> Frequent consumption can distort your view of healthy relationships, leading to "desensitisation" (needing more extreme content to feel an effect) and unrealistic expectations of body types and sexual performance.</w:t>
            </w:r>
          </w:p>
          <w:p w14:paraId="2D00307E" w14:textId="77777777" w:rsidR="001A3BA4" w:rsidRPr="001A3BA4" w:rsidRDefault="001A3BA4" w:rsidP="001A3BA4">
            <w:pPr>
              <w:pStyle w:val="ListParagraph"/>
              <w:numPr>
                <w:ilvl w:val="0"/>
                <w:numId w:val="26"/>
              </w:numPr>
              <w:rPr>
                <w:rFonts w:ascii="Calibri" w:eastAsia="Calibri" w:hAnsi="Calibri" w:cs="Calibri"/>
                <w:color w:val="000000" w:themeColor="text1"/>
              </w:rPr>
            </w:pPr>
            <w:r w:rsidRPr="001A3BA4">
              <w:rPr>
                <w:rFonts w:ascii="Calibri" w:eastAsia="Calibri" w:hAnsi="Calibri" w:cs="Calibri"/>
                <w:b/>
                <w:bCs/>
                <w:color w:val="000000" w:themeColor="text1"/>
              </w:rPr>
              <w:t>Algorithms:</w:t>
            </w:r>
            <w:r w:rsidRPr="001A3BA4">
              <w:rPr>
                <w:rFonts w:ascii="Calibri" w:eastAsia="Calibri" w:hAnsi="Calibri" w:cs="Calibri"/>
                <w:color w:val="000000" w:themeColor="text1"/>
              </w:rPr>
              <w:t xml:space="preserve"> Platforms use "recommender systems" to keep you watching. This can lead to a "rabbit hole" effect, where you are repeatedly shown more extreme or misogynistic content, impacting your </w:t>
            </w:r>
            <w:r w:rsidRPr="001A3BA4">
              <w:rPr>
                <w:rFonts w:ascii="Calibri" w:eastAsia="Calibri" w:hAnsi="Calibri" w:cs="Calibri"/>
                <w:b/>
                <w:bCs/>
                <w:color w:val="000000" w:themeColor="text1"/>
              </w:rPr>
              <w:t>self-esteem</w:t>
            </w:r>
            <w:r w:rsidRPr="001A3BA4">
              <w:rPr>
                <w:rFonts w:ascii="Calibri" w:eastAsia="Calibri" w:hAnsi="Calibri" w:cs="Calibri"/>
                <w:color w:val="000000" w:themeColor="text1"/>
              </w:rPr>
              <w:t xml:space="preserve"> and views on </w:t>
            </w:r>
            <w:r w:rsidRPr="001A3BA4">
              <w:rPr>
                <w:rFonts w:ascii="Calibri" w:eastAsia="Calibri" w:hAnsi="Calibri" w:cs="Calibri"/>
                <w:b/>
                <w:bCs/>
                <w:color w:val="000000" w:themeColor="text1"/>
              </w:rPr>
              <w:t>consent</w:t>
            </w:r>
            <w:r w:rsidRPr="001A3BA4">
              <w:rPr>
                <w:rFonts w:ascii="Calibri" w:eastAsia="Calibri" w:hAnsi="Calibri" w:cs="Calibri"/>
                <w:color w:val="000000" w:themeColor="text1"/>
              </w:rPr>
              <w:t>.</w:t>
            </w:r>
          </w:p>
          <w:p w14:paraId="7B512697" w14:textId="6E857D4F" w:rsidR="001A3BA4" w:rsidRDefault="001A3BA4" w:rsidP="001A3BA4">
            <w:pPr>
              <w:pStyle w:val="ListParagraph"/>
              <w:numPr>
                <w:ilvl w:val="0"/>
                <w:numId w:val="26"/>
              </w:numPr>
              <w:rPr>
                <w:rFonts w:ascii="Calibri" w:eastAsia="Calibri" w:hAnsi="Calibri" w:cs="Calibri"/>
                <w:color w:val="000000" w:themeColor="text1"/>
              </w:rPr>
            </w:pPr>
            <w:r w:rsidRPr="001A3BA4">
              <w:rPr>
                <w:rFonts w:ascii="Calibri" w:eastAsia="Calibri" w:hAnsi="Calibri" w:cs="Calibri"/>
                <w:b/>
                <w:bCs/>
                <w:color w:val="000000" w:themeColor="text1"/>
              </w:rPr>
              <w:t>Upsetting Content:</w:t>
            </w:r>
            <w:r w:rsidRPr="001A3BA4">
              <w:rPr>
                <w:rFonts w:ascii="Calibri" w:eastAsia="Calibri" w:hAnsi="Calibri" w:cs="Calibri"/>
                <w:color w:val="000000" w:themeColor="text1"/>
              </w:rPr>
              <w:t xml:space="preserve"> If you see something illegal or distressing, you must report it. Use </w:t>
            </w:r>
            <w:r w:rsidRPr="001A3BA4">
              <w:rPr>
                <w:rFonts w:ascii="Calibri" w:eastAsia="Calibri" w:hAnsi="Calibri" w:cs="Calibri"/>
                <w:b/>
                <w:bCs/>
                <w:color w:val="000000" w:themeColor="text1"/>
              </w:rPr>
              <w:t>Report Harmful Content</w:t>
            </w:r>
            <w:r w:rsidRPr="001A3BA4">
              <w:rPr>
                <w:rFonts w:ascii="Calibri" w:eastAsia="Calibri" w:hAnsi="Calibri" w:cs="Calibri"/>
                <w:color w:val="000000" w:themeColor="text1"/>
              </w:rPr>
              <w:t xml:space="preserve"> or </w:t>
            </w:r>
            <w:r w:rsidRPr="001A3BA4">
              <w:rPr>
                <w:rFonts w:ascii="Calibri" w:eastAsia="Calibri" w:hAnsi="Calibri" w:cs="Calibri"/>
                <w:b/>
                <w:bCs/>
                <w:color w:val="000000" w:themeColor="text1"/>
              </w:rPr>
              <w:t>CEOP</w:t>
            </w:r>
            <w:r w:rsidRPr="001A3BA4">
              <w:rPr>
                <w:rFonts w:ascii="Calibri" w:eastAsia="Calibri" w:hAnsi="Calibri" w:cs="Calibri"/>
                <w:color w:val="000000" w:themeColor="text1"/>
              </w:rPr>
              <w:t xml:space="preserve">. In Blackpool, you can always talk to your school's </w:t>
            </w:r>
            <w:r w:rsidRPr="001A3BA4">
              <w:rPr>
                <w:rFonts w:ascii="Calibri" w:eastAsia="Calibri" w:hAnsi="Calibri" w:cs="Calibri"/>
                <w:b/>
                <w:bCs/>
                <w:color w:val="000000" w:themeColor="text1"/>
              </w:rPr>
              <w:t>Designated Safeguarding Lead (DSL)</w:t>
            </w:r>
            <w:r w:rsidRPr="001A3BA4">
              <w:rPr>
                <w:rFonts w:ascii="Calibri" w:eastAsia="Calibri" w:hAnsi="Calibri" w:cs="Calibri"/>
                <w:color w:val="000000" w:themeColor="text1"/>
              </w:rPr>
              <w:t>.</w:t>
            </w:r>
          </w:p>
          <w:p w14:paraId="122526CE" w14:textId="77777777" w:rsidR="00065684" w:rsidRPr="001A3BA4" w:rsidRDefault="00065684" w:rsidP="00065684">
            <w:pPr>
              <w:pStyle w:val="ListParagraph"/>
              <w:rPr>
                <w:rFonts w:ascii="Calibri" w:eastAsia="Calibri" w:hAnsi="Calibri" w:cs="Calibri"/>
                <w:color w:val="000000" w:themeColor="text1"/>
              </w:rPr>
            </w:pPr>
          </w:p>
          <w:p w14:paraId="0DE8D6C5" w14:textId="64E634D3" w:rsidR="00065684" w:rsidRPr="00065684" w:rsidRDefault="001A3BA4" w:rsidP="00065684">
            <w:pPr>
              <w:pStyle w:val="ListParagraph"/>
              <w:rPr>
                <w:rFonts w:ascii="Calibri" w:eastAsia="Calibri" w:hAnsi="Calibri" w:cs="Calibri"/>
                <w:b/>
                <w:bCs/>
                <w:color w:val="000000" w:themeColor="text1"/>
                <w:u w:val="single"/>
              </w:rPr>
            </w:pPr>
            <w:r w:rsidRPr="001A3BA4">
              <w:rPr>
                <w:rFonts w:ascii="Calibri" w:eastAsia="Calibri" w:hAnsi="Calibri" w:cs="Calibri"/>
                <w:b/>
                <w:bCs/>
                <w:color w:val="000000" w:themeColor="text1"/>
                <w:u w:val="single"/>
              </w:rPr>
              <w:t>3. Consent &amp; The "Rough Sex" Law</w:t>
            </w:r>
          </w:p>
          <w:p w14:paraId="5477FD8B" w14:textId="77777777" w:rsidR="001A3BA4" w:rsidRPr="001A3BA4" w:rsidRDefault="001A3BA4" w:rsidP="001A3BA4">
            <w:pPr>
              <w:pStyle w:val="ListParagraph"/>
              <w:numPr>
                <w:ilvl w:val="0"/>
                <w:numId w:val="27"/>
              </w:numPr>
              <w:rPr>
                <w:rFonts w:ascii="Calibri" w:eastAsia="Calibri" w:hAnsi="Calibri" w:cs="Calibri"/>
                <w:color w:val="000000" w:themeColor="text1"/>
              </w:rPr>
            </w:pPr>
            <w:r w:rsidRPr="001A3BA4">
              <w:rPr>
                <w:rFonts w:ascii="Calibri" w:eastAsia="Calibri" w:hAnsi="Calibri" w:cs="Calibri"/>
                <w:b/>
                <w:bCs/>
                <w:color w:val="000000" w:themeColor="text1"/>
              </w:rPr>
              <w:t>Non-Fatal Strangulation:</w:t>
            </w:r>
            <w:r w:rsidRPr="001A3BA4">
              <w:rPr>
                <w:rFonts w:ascii="Calibri" w:eastAsia="Calibri" w:hAnsi="Calibri" w:cs="Calibri"/>
                <w:color w:val="000000" w:themeColor="text1"/>
              </w:rPr>
              <w:t xml:space="preserve"> Since 2022, "intentional strangulation or suffocation" is a standalone criminal offence punishable by up to </w:t>
            </w:r>
            <w:r w:rsidRPr="001A3BA4">
              <w:rPr>
                <w:rFonts w:ascii="Calibri" w:eastAsia="Calibri" w:hAnsi="Calibri" w:cs="Calibri"/>
                <w:b/>
                <w:bCs/>
                <w:color w:val="000000" w:themeColor="text1"/>
              </w:rPr>
              <w:t>5 years in prison</w:t>
            </w:r>
            <w:r w:rsidRPr="001A3BA4">
              <w:rPr>
                <w:rFonts w:ascii="Calibri" w:eastAsia="Calibri" w:hAnsi="Calibri" w:cs="Calibri"/>
                <w:color w:val="000000" w:themeColor="text1"/>
              </w:rPr>
              <w:t>.</w:t>
            </w:r>
          </w:p>
          <w:p w14:paraId="1A46A008" w14:textId="77777777" w:rsidR="001A3BA4" w:rsidRPr="001A3BA4" w:rsidRDefault="001A3BA4" w:rsidP="001A3BA4">
            <w:pPr>
              <w:pStyle w:val="ListParagraph"/>
              <w:numPr>
                <w:ilvl w:val="0"/>
                <w:numId w:val="27"/>
              </w:numPr>
              <w:rPr>
                <w:rFonts w:ascii="Calibri" w:eastAsia="Calibri" w:hAnsi="Calibri" w:cs="Calibri"/>
                <w:color w:val="000000" w:themeColor="text1"/>
              </w:rPr>
            </w:pPr>
            <w:r w:rsidRPr="001A3BA4">
              <w:rPr>
                <w:rFonts w:ascii="Calibri" w:eastAsia="Calibri" w:hAnsi="Calibri" w:cs="Calibri"/>
                <w:b/>
                <w:bCs/>
                <w:color w:val="000000" w:themeColor="text1"/>
              </w:rPr>
              <w:t>The "Rough Sex" Defence:</w:t>
            </w:r>
            <w:r w:rsidRPr="001A3BA4">
              <w:rPr>
                <w:rFonts w:ascii="Calibri" w:eastAsia="Calibri" w:hAnsi="Calibri" w:cs="Calibri"/>
                <w:color w:val="000000" w:themeColor="text1"/>
              </w:rPr>
              <w:t xml:space="preserve"> In the UK, you </w:t>
            </w:r>
            <w:r w:rsidRPr="001A3BA4">
              <w:rPr>
                <w:rFonts w:ascii="Calibri" w:eastAsia="Calibri" w:hAnsi="Calibri" w:cs="Calibri"/>
                <w:b/>
                <w:bCs/>
                <w:color w:val="000000" w:themeColor="text1"/>
              </w:rPr>
              <w:t>cannot legally consent</w:t>
            </w:r>
            <w:r w:rsidRPr="001A3BA4">
              <w:rPr>
                <w:rFonts w:ascii="Calibri" w:eastAsia="Calibri" w:hAnsi="Calibri" w:cs="Calibri"/>
                <w:color w:val="000000" w:themeColor="text1"/>
              </w:rPr>
              <w:t xml:space="preserve"> to being strangled or suffocated if it causes "actual bodily harm" (ABH) or worse. The law (R v Brown) makes it clear: a person cannot consent to serious injury, even in a sexual context.</w:t>
            </w:r>
          </w:p>
          <w:p w14:paraId="227600EA" w14:textId="77777777" w:rsidR="001A3BA4" w:rsidRPr="001A3BA4" w:rsidRDefault="001A3BA4" w:rsidP="001A3BA4">
            <w:pPr>
              <w:pStyle w:val="ListParagraph"/>
              <w:numPr>
                <w:ilvl w:val="0"/>
                <w:numId w:val="27"/>
              </w:numPr>
              <w:rPr>
                <w:rFonts w:ascii="Calibri" w:eastAsia="Calibri" w:hAnsi="Calibri" w:cs="Calibri"/>
                <w:color w:val="000000" w:themeColor="text1"/>
              </w:rPr>
            </w:pPr>
            <w:r w:rsidRPr="001A3BA4">
              <w:rPr>
                <w:rFonts w:ascii="Calibri" w:eastAsia="Calibri" w:hAnsi="Calibri" w:cs="Calibri"/>
                <w:b/>
                <w:bCs/>
                <w:color w:val="000000" w:themeColor="text1"/>
              </w:rPr>
              <w:t>Signs of Danger:</w:t>
            </w:r>
            <w:r w:rsidRPr="001A3BA4">
              <w:rPr>
                <w:rFonts w:ascii="Calibri" w:eastAsia="Calibri" w:hAnsi="Calibri" w:cs="Calibri"/>
                <w:color w:val="000000" w:themeColor="text1"/>
              </w:rPr>
              <w:t xml:space="preserve"> Strangulation is one of the biggest "red flags" for future serious violence in a relationship.</w:t>
            </w:r>
          </w:p>
          <w:p w14:paraId="527E0AC7" w14:textId="186D4930" w:rsidR="001A3BA4" w:rsidRPr="001A3BA4" w:rsidRDefault="001A3BA4" w:rsidP="001A3BA4">
            <w:pPr>
              <w:pStyle w:val="ListParagraph"/>
              <w:rPr>
                <w:rFonts w:ascii="Calibri" w:eastAsia="Calibri" w:hAnsi="Calibri" w:cs="Calibri"/>
                <w:color w:val="000000" w:themeColor="text1"/>
              </w:rPr>
            </w:pPr>
          </w:p>
        </w:tc>
      </w:tr>
      <w:tr w:rsidR="1F1BFE12" w14:paraId="6EADF6E2" w14:textId="77777777" w:rsidTr="7ACF446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7FEB6E" w14:textId="438D102A" w:rsidR="320AC621" w:rsidRDefault="320AC621" w:rsidP="320AC621">
            <w:pPr>
              <w:spacing w:line="259" w:lineRule="auto"/>
              <w:rPr>
                <w:rFonts w:ascii="Calibri" w:eastAsia="Calibri" w:hAnsi="Calibri" w:cs="Calibri"/>
                <w:color w:val="000000" w:themeColor="text1"/>
              </w:rPr>
            </w:pPr>
          </w:p>
          <w:p w14:paraId="5B0C1C5E" w14:textId="78399A75" w:rsidR="320AC621" w:rsidRDefault="320AC621" w:rsidP="320AC621">
            <w:pPr>
              <w:spacing w:line="259" w:lineRule="auto"/>
              <w:rPr>
                <w:rFonts w:ascii="Calibri" w:eastAsia="Calibri" w:hAnsi="Calibri" w:cs="Calibri"/>
                <w:color w:val="000000" w:themeColor="text1"/>
              </w:rPr>
            </w:pPr>
          </w:p>
          <w:p w14:paraId="29B4CEB5" w14:textId="0304E7F0" w:rsidR="320AC621" w:rsidRDefault="320AC621" w:rsidP="320AC621">
            <w:pPr>
              <w:spacing w:line="259" w:lineRule="auto"/>
              <w:rPr>
                <w:rFonts w:ascii="Calibri" w:eastAsia="Calibri" w:hAnsi="Calibri" w:cs="Calibri"/>
                <w:color w:val="000000" w:themeColor="text1"/>
                <w:sz w:val="20"/>
                <w:szCs w:val="20"/>
              </w:rPr>
            </w:pPr>
          </w:p>
          <w:p w14:paraId="4224B159" w14:textId="5B3A2FA7" w:rsidR="1F1BFE12" w:rsidRDefault="1F1BFE12" w:rsidP="320AC621">
            <w:pPr>
              <w:spacing w:line="259" w:lineRule="auto"/>
              <w:rPr>
                <w:rFonts w:ascii="Calibri" w:eastAsia="Calibri" w:hAnsi="Calibri" w:cs="Calibri"/>
                <w:color w:val="000000" w:themeColor="text1"/>
                <w:sz w:val="20"/>
                <w:szCs w:val="20"/>
              </w:rPr>
            </w:pPr>
            <w:r w:rsidRPr="320AC621">
              <w:rPr>
                <w:rFonts w:ascii="Calibri" w:eastAsia="Calibri" w:hAnsi="Calibri" w:cs="Calibri"/>
                <w:color w:val="000000" w:themeColor="text1"/>
                <w:sz w:val="20"/>
                <w:szCs w:val="20"/>
              </w:rPr>
              <w:t>Key Skills</w:t>
            </w:r>
          </w:p>
          <w:p w14:paraId="170CA895" w14:textId="3477540D" w:rsidR="320AC621" w:rsidRDefault="320AC621" w:rsidP="320AC621">
            <w:pPr>
              <w:spacing w:line="259" w:lineRule="auto"/>
              <w:rPr>
                <w:rFonts w:ascii="Calibri" w:eastAsia="Calibri" w:hAnsi="Calibri" w:cs="Calibri"/>
                <w:color w:val="000000" w:themeColor="text1"/>
                <w:sz w:val="20"/>
                <w:szCs w:val="20"/>
              </w:rPr>
            </w:pPr>
          </w:p>
          <w:p w14:paraId="4A2F6C3A" w14:textId="36EBABE8" w:rsidR="1F1BFE12" w:rsidRDefault="1F1BFE12" w:rsidP="320AC621">
            <w:pPr>
              <w:spacing w:line="259" w:lineRule="auto"/>
              <w:rPr>
                <w:rFonts w:ascii="Calibri" w:eastAsia="Calibri" w:hAnsi="Calibri" w:cs="Calibri"/>
                <w:color w:val="000000" w:themeColor="text1"/>
                <w:sz w:val="20"/>
                <w:szCs w:val="20"/>
              </w:rPr>
            </w:pPr>
            <w:r w:rsidRPr="320AC621">
              <w:rPr>
                <w:rFonts w:ascii="Calibri" w:eastAsia="Calibri" w:hAnsi="Calibri" w:cs="Calibri"/>
                <w:color w:val="000000" w:themeColor="text1"/>
                <w:sz w:val="20"/>
                <w:szCs w:val="20"/>
              </w:rPr>
              <w:t>(minimum)</w:t>
            </w:r>
          </w:p>
          <w:p w14:paraId="7318F0B9" w14:textId="6289C04E" w:rsidR="1F1BFE12" w:rsidRDefault="1F1BFE12" w:rsidP="320AC621">
            <w:pPr>
              <w:spacing w:line="259" w:lineRule="auto"/>
              <w:rPr>
                <w:rFonts w:ascii="Calibri" w:eastAsia="Calibri" w:hAnsi="Calibri" w:cs="Calibri"/>
                <w:color w:val="000000" w:themeColor="text1"/>
                <w:sz w:val="20"/>
                <w:szCs w:val="20"/>
              </w:rPr>
            </w:pPr>
            <w:r w:rsidRPr="320AC621">
              <w:rPr>
                <w:rFonts w:ascii="Calibri" w:eastAsia="Calibri" w:hAnsi="Calibri" w:cs="Calibri"/>
                <w:color w:val="000000" w:themeColor="text1"/>
                <w:sz w:val="20"/>
                <w:szCs w:val="20"/>
              </w:rPr>
              <w:t>(Re-visited)</w:t>
            </w:r>
          </w:p>
          <w:p w14:paraId="43C8BF41" w14:textId="05CB2936" w:rsidR="320AC621" w:rsidRDefault="320AC621" w:rsidP="320AC621">
            <w:pPr>
              <w:spacing w:line="259" w:lineRule="auto"/>
              <w:rPr>
                <w:rFonts w:ascii="Calibri" w:eastAsia="Calibri" w:hAnsi="Calibri" w:cs="Calibri"/>
                <w:color w:val="000000" w:themeColor="text1"/>
              </w:rPr>
            </w:pPr>
          </w:p>
        </w:tc>
        <w:tc>
          <w:tcPr>
            <w:tcW w:w="12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CA7BB2" w14:textId="77777777" w:rsidR="1F1BFE12" w:rsidRPr="00033C80" w:rsidRDefault="00BB7CB6" w:rsidP="7ACF446C">
            <w:pPr>
              <w:spacing w:line="259" w:lineRule="auto"/>
              <w:rPr>
                <w:rFonts w:ascii="Calibri" w:eastAsia="Calibri" w:hAnsi="Calibri" w:cs="Calibri"/>
                <w:color w:val="000000" w:themeColor="text1"/>
              </w:rPr>
            </w:pPr>
            <w:r w:rsidRPr="00033C80">
              <w:rPr>
                <w:rFonts w:ascii="Calibri" w:eastAsia="Calibri" w:hAnsi="Calibri" w:cs="Calibri"/>
                <w:color w:val="000000" w:themeColor="text1"/>
              </w:rPr>
              <w:lastRenderedPageBreak/>
              <w:t>To understand:</w:t>
            </w:r>
          </w:p>
          <w:p w14:paraId="24A40FCB" w14:textId="77777777" w:rsidR="00065684" w:rsidRPr="00065684" w:rsidRDefault="00065684" w:rsidP="00065684">
            <w:pPr>
              <w:rPr>
                <w:rFonts w:ascii="Calibri" w:eastAsia="Calibri" w:hAnsi="Calibri" w:cs="Calibri"/>
                <w:b/>
                <w:bCs/>
                <w:color w:val="000000" w:themeColor="text1"/>
                <w:u w:val="single"/>
              </w:rPr>
            </w:pPr>
            <w:r w:rsidRPr="00065684">
              <w:rPr>
                <w:rFonts w:ascii="Calibri" w:eastAsia="Calibri" w:hAnsi="Calibri" w:cs="Calibri"/>
                <w:b/>
                <w:bCs/>
                <w:color w:val="000000" w:themeColor="text1"/>
                <w:u w:val="single"/>
              </w:rPr>
              <w:t xml:space="preserve">1. Digital Legal Literacy &amp; </w:t>
            </w:r>
            <w:proofErr w:type="spellStart"/>
            <w:r w:rsidRPr="00065684">
              <w:rPr>
                <w:rFonts w:ascii="Calibri" w:eastAsia="Calibri" w:hAnsi="Calibri" w:cs="Calibri"/>
                <w:b/>
                <w:bCs/>
                <w:color w:val="000000" w:themeColor="text1"/>
                <w:u w:val="single"/>
              </w:rPr>
              <w:t>Defense</w:t>
            </w:r>
            <w:proofErr w:type="spellEnd"/>
          </w:p>
          <w:p w14:paraId="44FE92E5" w14:textId="77777777" w:rsidR="00065684" w:rsidRPr="00065684" w:rsidRDefault="00065684" w:rsidP="00065684">
            <w:pPr>
              <w:numPr>
                <w:ilvl w:val="0"/>
                <w:numId w:val="28"/>
              </w:numPr>
              <w:rPr>
                <w:rFonts w:ascii="Calibri" w:eastAsia="Calibri" w:hAnsi="Calibri" w:cs="Calibri"/>
                <w:color w:val="000000" w:themeColor="text1"/>
              </w:rPr>
            </w:pPr>
            <w:r w:rsidRPr="00065684">
              <w:rPr>
                <w:rFonts w:ascii="Calibri" w:eastAsia="Calibri" w:hAnsi="Calibri" w:cs="Calibri"/>
                <w:b/>
                <w:bCs/>
                <w:color w:val="000000" w:themeColor="text1"/>
              </w:rPr>
              <w:t>Navigating the Online Safety Act:</w:t>
            </w:r>
            <w:r w:rsidRPr="00065684">
              <w:rPr>
                <w:rFonts w:ascii="Calibri" w:eastAsia="Calibri" w:hAnsi="Calibri" w:cs="Calibri"/>
                <w:color w:val="000000" w:themeColor="text1"/>
              </w:rPr>
              <w:t xml:space="preserve"> Learning the specific skill of identifying and reporting "Priority Offences" (like </w:t>
            </w:r>
            <w:r w:rsidRPr="00065684">
              <w:rPr>
                <w:rFonts w:ascii="Calibri" w:eastAsia="Calibri" w:hAnsi="Calibri" w:cs="Calibri"/>
                <w:b/>
                <w:bCs/>
                <w:color w:val="000000" w:themeColor="text1"/>
              </w:rPr>
              <w:t>Deepfakes</w:t>
            </w:r>
            <w:r w:rsidRPr="00065684">
              <w:rPr>
                <w:rFonts w:ascii="Calibri" w:eastAsia="Calibri" w:hAnsi="Calibri" w:cs="Calibri"/>
                <w:color w:val="000000" w:themeColor="text1"/>
              </w:rPr>
              <w:t xml:space="preserve"> and </w:t>
            </w:r>
            <w:r w:rsidRPr="00065684">
              <w:rPr>
                <w:rFonts w:ascii="Calibri" w:eastAsia="Calibri" w:hAnsi="Calibri" w:cs="Calibri"/>
                <w:b/>
                <w:bCs/>
                <w:color w:val="000000" w:themeColor="text1"/>
              </w:rPr>
              <w:t>Revenge Porn</w:t>
            </w:r>
            <w:r w:rsidRPr="00065684">
              <w:rPr>
                <w:rFonts w:ascii="Calibri" w:eastAsia="Calibri" w:hAnsi="Calibri" w:cs="Calibri"/>
                <w:color w:val="000000" w:themeColor="text1"/>
              </w:rPr>
              <w:t>) to platforms to ensure removal within the legal 48-hour window.</w:t>
            </w:r>
          </w:p>
          <w:p w14:paraId="75564536" w14:textId="77777777" w:rsidR="00065684" w:rsidRPr="00065684" w:rsidRDefault="00065684" w:rsidP="00065684">
            <w:pPr>
              <w:numPr>
                <w:ilvl w:val="0"/>
                <w:numId w:val="28"/>
              </w:numPr>
              <w:rPr>
                <w:rFonts w:ascii="Calibri" w:eastAsia="Calibri" w:hAnsi="Calibri" w:cs="Calibri"/>
                <w:color w:val="000000" w:themeColor="text1"/>
              </w:rPr>
            </w:pPr>
            <w:r w:rsidRPr="00065684">
              <w:rPr>
                <w:rFonts w:ascii="Calibri" w:eastAsia="Calibri" w:hAnsi="Calibri" w:cs="Calibri"/>
                <w:b/>
                <w:bCs/>
                <w:color w:val="000000" w:themeColor="text1"/>
              </w:rPr>
              <w:lastRenderedPageBreak/>
              <w:t>Evidence Preservation:</w:t>
            </w:r>
            <w:r w:rsidRPr="00065684">
              <w:rPr>
                <w:rFonts w:ascii="Calibri" w:eastAsia="Calibri" w:hAnsi="Calibri" w:cs="Calibri"/>
                <w:color w:val="000000" w:themeColor="text1"/>
              </w:rPr>
              <w:t xml:space="preserve"> Mastering the technical steps required to report digital abuse: taking screenshots, saving URLs, and securing metadata without "sharing" the illegal content further.</w:t>
            </w:r>
          </w:p>
          <w:p w14:paraId="09AA29A6" w14:textId="7A2960D6" w:rsidR="00065684" w:rsidRDefault="00065684" w:rsidP="00065684">
            <w:pPr>
              <w:numPr>
                <w:ilvl w:val="0"/>
                <w:numId w:val="28"/>
              </w:numPr>
              <w:rPr>
                <w:rFonts w:ascii="Calibri" w:eastAsia="Calibri" w:hAnsi="Calibri" w:cs="Calibri"/>
                <w:color w:val="000000" w:themeColor="text1"/>
              </w:rPr>
            </w:pPr>
            <w:r w:rsidRPr="00065684">
              <w:rPr>
                <w:rFonts w:ascii="Calibri" w:eastAsia="Calibri" w:hAnsi="Calibri" w:cs="Calibri"/>
                <w:b/>
                <w:bCs/>
                <w:color w:val="000000" w:themeColor="text1"/>
              </w:rPr>
              <w:t>Risk Calculation of "Sexting":</w:t>
            </w:r>
            <w:r w:rsidRPr="00065684">
              <w:rPr>
                <w:rFonts w:ascii="Calibri" w:eastAsia="Calibri" w:hAnsi="Calibri" w:cs="Calibri"/>
                <w:color w:val="000000" w:themeColor="text1"/>
              </w:rPr>
              <w:t xml:space="preserve"> Developing the maturity to understand that once an image is sent, </w:t>
            </w:r>
            <w:r w:rsidRPr="00065684">
              <w:rPr>
                <w:rFonts w:ascii="Calibri" w:eastAsia="Calibri" w:hAnsi="Calibri" w:cs="Calibri"/>
                <w:b/>
                <w:bCs/>
                <w:color w:val="000000" w:themeColor="text1"/>
              </w:rPr>
              <w:t>Digital Consent</w:t>
            </w:r>
            <w:r w:rsidRPr="00065684">
              <w:rPr>
                <w:rFonts w:ascii="Calibri" w:eastAsia="Calibri" w:hAnsi="Calibri" w:cs="Calibri"/>
                <w:color w:val="000000" w:themeColor="text1"/>
              </w:rPr>
              <w:t xml:space="preserve"> is effectively lost, as the sender no longer controls the "Digital Footprint."</w:t>
            </w:r>
          </w:p>
          <w:p w14:paraId="2074E06A" w14:textId="77777777" w:rsidR="00065684" w:rsidRPr="00065684" w:rsidRDefault="00065684" w:rsidP="00065684">
            <w:pPr>
              <w:ind w:left="720"/>
              <w:rPr>
                <w:rFonts w:ascii="Calibri" w:eastAsia="Calibri" w:hAnsi="Calibri" w:cs="Calibri"/>
                <w:color w:val="000000" w:themeColor="text1"/>
              </w:rPr>
            </w:pPr>
          </w:p>
          <w:p w14:paraId="600C70B0" w14:textId="77777777" w:rsidR="00065684" w:rsidRPr="00065684" w:rsidRDefault="00065684" w:rsidP="00065684">
            <w:pPr>
              <w:rPr>
                <w:rFonts w:ascii="Calibri" w:eastAsia="Calibri" w:hAnsi="Calibri" w:cs="Calibri"/>
                <w:b/>
                <w:bCs/>
                <w:color w:val="000000" w:themeColor="text1"/>
              </w:rPr>
            </w:pPr>
            <w:r w:rsidRPr="00065684">
              <w:rPr>
                <w:rFonts w:ascii="Calibri" w:eastAsia="Calibri" w:hAnsi="Calibri" w:cs="Calibri"/>
                <w:b/>
                <w:bCs/>
                <w:color w:val="000000" w:themeColor="text1"/>
              </w:rPr>
              <w:t>2</w:t>
            </w:r>
            <w:r w:rsidRPr="00065684">
              <w:rPr>
                <w:rFonts w:ascii="Calibri" w:eastAsia="Calibri" w:hAnsi="Calibri" w:cs="Calibri"/>
                <w:b/>
                <w:bCs/>
                <w:color w:val="000000" w:themeColor="text1"/>
                <w:u w:val="single"/>
              </w:rPr>
              <w:t>. Physical Safety &amp; Consent Advocacy</w:t>
            </w:r>
          </w:p>
          <w:p w14:paraId="584BF04B" w14:textId="02761FC6" w:rsidR="00065684" w:rsidRPr="00065684" w:rsidRDefault="00065684" w:rsidP="00065684">
            <w:pPr>
              <w:numPr>
                <w:ilvl w:val="0"/>
                <w:numId w:val="29"/>
              </w:numPr>
              <w:rPr>
                <w:rFonts w:ascii="Calibri" w:eastAsia="Calibri" w:hAnsi="Calibri" w:cs="Calibri"/>
                <w:color w:val="000000" w:themeColor="text1"/>
              </w:rPr>
            </w:pPr>
            <w:r w:rsidRPr="00065684">
              <w:rPr>
                <w:rFonts w:ascii="Calibri" w:eastAsia="Calibri" w:hAnsi="Calibri" w:cs="Calibri"/>
                <w:b/>
                <w:bCs/>
                <w:color w:val="000000" w:themeColor="text1"/>
              </w:rPr>
              <w:t xml:space="preserve">Identifying High-Risk </w:t>
            </w:r>
            <w:r w:rsidRPr="00065684">
              <w:rPr>
                <w:rFonts w:ascii="Calibri" w:eastAsia="Calibri" w:hAnsi="Calibri" w:cs="Calibri"/>
                <w:b/>
                <w:bCs/>
                <w:color w:val="000000" w:themeColor="text1"/>
              </w:rPr>
              <w:t>Behaviours</w:t>
            </w:r>
            <w:r w:rsidRPr="00065684">
              <w:rPr>
                <w:rFonts w:ascii="Calibri" w:eastAsia="Calibri" w:hAnsi="Calibri" w:cs="Calibri"/>
                <w:b/>
                <w:bCs/>
                <w:color w:val="000000" w:themeColor="text1"/>
              </w:rPr>
              <w:t>:</w:t>
            </w:r>
            <w:r w:rsidRPr="00065684">
              <w:rPr>
                <w:rFonts w:ascii="Calibri" w:eastAsia="Calibri" w:hAnsi="Calibri" w:cs="Calibri"/>
                <w:color w:val="000000" w:themeColor="text1"/>
              </w:rPr>
              <w:t xml:space="preserve"> Learning to recognize </w:t>
            </w:r>
            <w:r w:rsidRPr="00065684">
              <w:rPr>
                <w:rFonts w:ascii="Calibri" w:eastAsia="Calibri" w:hAnsi="Calibri" w:cs="Calibri"/>
                <w:b/>
                <w:bCs/>
                <w:color w:val="000000" w:themeColor="text1"/>
              </w:rPr>
              <w:t>Non-Fatal Strangulation</w:t>
            </w:r>
            <w:r w:rsidRPr="00065684">
              <w:rPr>
                <w:rFonts w:ascii="Calibri" w:eastAsia="Calibri" w:hAnsi="Calibri" w:cs="Calibri"/>
                <w:color w:val="000000" w:themeColor="text1"/>
              </w:rPr>
              <w:t xml:space="preserve"> not as a "trend" or "rough sex," but as a major clinical and legal red flag for serious domestic escalation.</w:t>
            </w:r>
          </w:p>
          <w:p w14:paraId="744E5DB6" w14:textId="77777777" w:rsidR="00065684" w:rsidRPr="00065684" w:rsidRDefault="00065684" w:rsidP="00065684">
            <w:pPr>
              <w:numPr>
                <w:ilvl w:val="0"/>
                <w:numId w:val="29"/>
              </w:numPr>
              <w:rPr>
                <w:rFonts w:ascii="Calibri" w:eastAsia="Calibri" w:hAnsi="Calibri" w:cs="Calibri"/>
                <w:color w:val="000000" w:themeColor="text1"/>
              </w:rPr>
            </w:pPr>
            <w:r w:rsidRPr="00065684">
              <w:rPr>
                <w:rFonts w:ascii="Calibri" w:eastAsia="Calibri" w:hAnsi="Calibri" w:cs="Calibri"/>
                <w:b/>
                <w:bCs/>
                <w:color w:val="000000" w:themeColor="text1"/>
              </w:rPr>
              <w:t>Assertive Legal Boundaries:</w:t>
            </w:r>
            <w:r w:rsidRPr="00065684">
              <w:rPr>
                <w:rFonts w:ascii="Calibri" w:eastAsia="Calibri" w:hAnsi="Calibri" w:cs="Calibri"/>
                <w:color w:val="000000" w:themeColor="text1"/>
              </w:rPr>
              <w:t xml:space="preserve"> Practicing the skill of communicating that "consent to injury" is not legally possible in the UK (</w:t>
            </w:r>
            <w:r w:rsidRPr="00065684">
              <w:rPr>
                <w:rFonts w:ascii="Calibri" w:eastAsia="Calibri" w:hAnsi="Calibri" w:cs="Calibri"/>
                <w:b/>
                <w:bCs/>
                <w:color w:val="000000" w:themeColor="text1"/>
              </w:rPr>
              <w:t>R v Brown</w:t>
            </w:r>
            <w:r w:rsidRPr="00065684">
              <w:rPr>
                <w:rFonts w:ascii="Calibri" w:eastAsia="Calibri" w:hAnsi="Calibri" w:cs="Calibri"/>
                <w:color w:val="000000" w:themeColor="text1"/>
              </w:rPr>
              <w:t>), empowering students to reject dangerous physical pressure.</w:t>
            </w:r>
          </w:p>
          <w:p w14:paraId="7D6E019B" w14:textId="08ADA721" w:rsidR="00065684" w:rsidRDefault="00065684" w:rsidP="00065684">
            <w:pPr>
              <w:numPr>
                <w:ilvl w:val="0"/>
                <w:numId w:val="29"/>
              </w:numPr>
              <w:rPr>
                <w:rFonts w:ascii="Calibri" w:eastAsia="Calibri" w:hAnsi="Calibri" w:cs="Calibri"/>
                <w:color w:val="000000" w:themeColor="text1"/>
              </w:rPr>
            </w:pPr>
            <w:r w:rsidRPr="00065684">
              <w:rPr>
                <w:rFonts w:ascii="Calibri" w:eastAsia="Calibri" w:hAnsi="Calibri" w:cs="Calibri"/>
                <w:b/>
                <w:bCs/>
                <w:color w:val="000000" w:themeColor="text1"/>
              </w:rPr>
              <w:t>De-escalation:</w:t>
            </w:r>
            <w:r w:rsidRPr="00065684">
              <w:rPr>
                <w:rFonts w:ascii="Calibri" w:eastAsia="Calibri" w:hAnsi="Calibri" w:cs="Calibri"/>
                <w:color w:val="000000" w:themeColor="text1"/>
              </w:rPr>
              <w:t xml:space="preserve"> Developing the verbal skills to exit relationships or situations where physical boundaries are being "tested" or ignored.</w:t>
            </w:r>
          </w:p>
          <w:p w14:paraId="08F15950" w14:textId="77777777" w:rsidR="00065684" w:rsidRPr="00065684" w:rsidRDefault="00065684" w:rsidP="00065684">
            <w:pPr>
              <w:ind w:left="720"/>
              <w:rPr>
                <w:rFonts w:ascii="Calibri" w:eastAsia="Calibri" w:hAnsi="Calibri" w:cs="Calibri"/>
                <w:color w:val="000000" w:themeColor="text1"/>
              </w:rPr>
            </w:pPr>
          </w:p>
          <w:p w14:paraId="00408622" w14:textId="77777777" w:rsidR="00065684" w:rsidRPr="00065684" w:rsidRDefault="00065684" w:rsidP="00065684">
            <w:pPr>
              <w:rPr>
                <w:rFonts w:ascii="Calibri" w:eastAsia="Calibri" w:hAnsi="Calibri" w:cs="Calibri"/>
                <w:b/>
                <w:bCs/>
                <w:color w:val="000000" w:themeColor="text1"/>
                <w:u w:val="single"/>
              </w:rPr>
            </w:pPr>
            <w:r w:rsidRPr="00065684">
              <w:rPr>
                <w:rFonts w:ascii="Calibri" w:eastAsia="Calibri" w:hAnsi="Calibri" w:cs="Calibri"/>
                <w:b/>
                <w:bCs/>
                <w:color w:val="000000" w:themeColor="text1"/>
                <w:u w:val="single"/>
              </w:rPr>
              <w:t>3. Critical Psychological Analysis</w:t>
            </w:r>
          </w:p>
          <w:p w14:paraId="46666C57" w14:textId="77777777" w:rsidR="00065684" w:rsidRPr="00065684" w:rsidRDefault="00065684" w:rsidP="00065684">
            <w:pPr>
              <w:numPr>
                <w:ilvl w:val="0"/>
                <w:numId w:val="30"/>
              </w:numPr>
              <w:rPr>
                <w:rFonts w:ascii="Calibri" w:eastAsia="Calibri" w:hAnsi="Calibri" w:cs="Calibri"/>
                <w:color w:val="000000" w:themeColor="text1"/>
              </w:rPr>
            </w:pPr>
            <w:r w:rsidRPr="00065684">
              <w:rPr>
                <w:rFonts w:ascii="Calibri" w:eastAsia="Calibri" w:hAnsi="Calibri" w:cs="Calibri"/>
                <w:b/>
                <w:bCs/>
                <w:color w:val="000000" w:themeColor="text1"/>
              </w:rPr>
              <w:t>Deconstructing Pornography:</w:t>
            </w:r>
            <w:r w:rsidRPr="00065684">
              <w:rPr>
                <w:rFonts w:ascii="Calibri" w:eastAsia="Calibri" w:hAnsi="Calibri" w:cs="Calibri"/>
                <w:color w:val="000000" w:themeColor="text1"/>
              </w:rPr>
              <w:t xml:space="preserve"> Developing "media literacy" to see pornography as a scripted performance rather than a blueprint for reality, helping to protect their own </w:t>
            </w:r>
            <w:r w:rsidRPr="00065684">
              <w:rPr>
                <w:rFonts w:ascii="Calibri" w:eastAsia="Calibri" w:hAnsi="Calibri" w:cs="Calibri"/>
                <w:b/>
                <w:bCs/>
                <w:color w:val="000000" w:themeColor="text1"/>
              </w:rPr>
              <w:t>self-esteem</w:t>
            </w:r>
            <w:r w:rsidRPr="00065684">
              <w:rPr>
                <w:rFonts w:ascii="Calibri" w:eastAsia="Calibri" w:hAnsi="Calibri" w:cs="Calibri"/>
                <w:color w:val="000000" w:themeColor="text1"/>
              </w:rPr>
              <w:t xml:space="preserve"> and body image.</w:t>
            </w:r>
          </w:p>
          <w:p w14:paraId="625722F7" w14:textId="77777777" w:rsidR="00065684" w:rsidRPr="00065684" w:rsidRDefault="00065684" w:rsidP="00065684">
            <w:pPr>
              <w:numPr>
                <w:ilvl w:val="0"/>
                <w:numId w:val="30"/>
              </w:numPr>
              <w:rPr>
                <w:rFonts w:ascii="Calibri" w:eastAsia="Calibri" w:hAnsi="Calibri" w:cs="Calibri"/>
                <w:color w:val="000000" w:themeColor="text1"/>
              </w:rPr>
            </w:pPr>
            <w:r w:rsidRPr="00065684">
              <w:rPr>
                <w:rFonts w:ascii="Calibri" w:eastAsia="Calibri" w:hAnsi="Calibri" w:cs="Calibri"/>
                <w:b/>
                <w:bCs/>
                <w:color w:val="000000" w:themeColor="text1"/>
              </w:rPr>
              <w:t>Algorithmic Resistance:</w:t>
            </w:r>
            <w:r w:rsidRPr="00065684">
              <w:rPr>
                <w:rFonts w:ascii="Calibri" w:eastAsia="Calibri" w:hAnsi="Calibri" w:cs="Calibri"/>
                <w:color w:val="000000" w:themeColor="text1"/>
              </w:rPr>
              <w:t xml:space="preserve"> Learning how to "audit" their own social media feeds to spot when an </w:t>
            </w:r>
            <w:r w:rsidRPr="00065684">
              <w:rPr>
                <w:rFonts w:ascii="Calibri" w:eastAsia="Calibri" w:hAnsi="Calibri" w:cs="Calibri"/>
                <w:b/>
                <w:bCs/>
                <w:color w:val="000000" w:themeColor="text1"/>
              </w:rPr>
              <w:t>Algorithm</w:t>
            </w:r>
            <w:r w:rsidRPr="00065684">
              <w:rPr>
                <w:rFonts w:ascii="Calibri" w:eastAsia="Calibri" w:hAnsi="Calibri" w:cs="Calibri"/>
                <w:color w:val="000000" w:themeColor="text1"/>
              </w:rPr>
              <w:t xml:space="preserve"> is pushing them toward extremist or misogynistic content, and manually resetting their "Interests" to break the cycle.</w:t>
            </w:r>
          </w:p>
          <w:p w14:paraId="43E55265" w14:textId="2DFBFEA3" w:rsidR="00065684" w:rsidRPr="00065684" w:rsidRDefault="00065684" w:rsidP="00065684">
            <w:pPr>
              <w:numPr>
                <w:ilvl w:val="0"/>
                <w:numId w:val="30"/>
              </w:numPr>
              <w:rPr>
                <w:rFonts w:ascii="Calibri" w:eastAsia="Calibri" w:hAnsi="Calibri" w:cs="Calibri"/>
                <w:color w:val="000000" w:themeColor="text1"/>
              </w:rPr>
            </w:pPr>
            <w:r w:rsidRPr="00065684">
              <w:rPr>
                <w:rFonts w:ascii="Calibri" w:eastAsia="Calibri" w:hAnsi="Calibri" w:cs="Calibri"/>
                <w:b/>
                <w:bCs/>
                <w:color w:val="000000" w:themeColor="text1"/>
              </w:rPr>
              <w:t>Identifying "Sextortion" Tactics:</w:t>
            </w:r>
            <w:r w:rsidRPr="00065684">
              <w:rPr>
                <w:rFonts w:ascii="Calibri" w:eastAsia="Calibri" w:hAnsi="Calibri" w:cs="Calibri"/>
                <w:color w:val="000000" w:themeColor="text1"/>
              </w:rPr>
              <w:t xml:space="preserve"> Gaining the psychological resilience to recognize blackmail attempts early and knowing the specific Blackpool protocol: </w:t>
            </w:r>
            <w:r w:rsidRPr="00065684">
              <w:rPr>
                <w:rFonts w:ascii="Calibri" w:eastAsia="Calibri" w:hAnsi="Calibri" w:cs="Calibri"/>
                <w:b/>
                <w:bCs/>
                <w:color w:val="000000" w:themeColor="text1"/>
              </w:rPr>
              <w:t>Stop, Block, and Tell.</w:t>
            </w:r>
          </w:p>
          <w:p w14:paraId="376480B8" w14:textId="77777777" w:rsidR="00065684" w:rsidRPr="00065684" w:rsidRDefault="00065684" w:rsidP="00065684">
            <w:pPr>
              <w:ind w:left="720"/>
              <w:rPr>
                <w:rFonts w:ascii="Calibri" w:eastAsia="Calibri" w:hAnsi="Calibri" w:cs="Calibri"/>
                <w:color w:val="000000" w:themeColor="text1"/>
              </w:rPr>
            </w:pPr>
          </w:p>
          <w:p w14:paraId="4F96BF69" w14:textId="77777777" w:rsidR="00065684" w:rsidRPr="00065684" w:rsidRDefault="00065684" w:rsidP="00065684">
            <w:pPr>
              <w:rPr>
                <w:rFonts w:ascii="Calibri" w:eastAsia="Calibri" w:hAnsi="Calibri" w:cs="Calibri"/>
                <w:b/>
                <w:bCs/>
                <w:color w:val="000000" w:themeColor="text1"/>
              </w:rPr>
            </w:pPr>
            <w:r w:rsidRPr="00065684">
              <w:rPr>
                <w:rFonts w:ascii="Calibri" w:eastAsia="Calibri" w:hAnsi="Calibri" w:cs="Calibri"/>
                <w:b/>
                <w:bCs/>
                <w:color w:val="000000" w:themeColor="text1"/>
              </w:rPr>
              <w:t>4</w:t>
            </w:r>
            <w:r w:rsidRPr="00065684">
              <w:rPr>
                <w:rFonts w:ascii="Calibri" w:eastAsia="Calibri" w:hAnsi="Calibri" w:cs="Calibri"/>
                <w:b/>
                <w:bCs/>
                <w:color w:val="000000" w:themeColor="text1"/>
                <w:u w:val="single"/>
              </w:rPr>
              <w:t>. Emergency Resource Navigation</w:t>
            </w:r>
          </w:p>
          <w:p w14:paraId="653A0D5D" w14:textId="77777777" w:rsidR="00065684" w:rsidRPr="00065684" w:rsidRDefault="00065684" w:rsidP="00065684">
            <w:pPr>
              <w:numPr>
                <w:ilvl w:val="0"/>
                <w:numId w:val="31"/>
              </w:numPr>
              <w:rPr>
                <w:rFonts w:ascii="Calibri" w:eastAsia="Calibri" w:hAnsi="Calibri" w:cs="Calibri"/>
                <w:color w:val="000000" w:themeColor="text1"/>
              </w:rPr>
            </w:pPr>
            <w:r w:rsidRPr="00065684">
              <w:rPr>
                <w:rFonts w:ascii="Calibri" w:eastAsia="Calibri" w:hAnsi="Calibri" w:cs="Calibri"/>
                <w:b/>
                <w:bCs/>
                <w:color w:val="000000" w:themeColor="text1"/>
              </w:rPr>
              <w:t>Blackpool Service Literacy:</w:t>
            </w:r>
            <w:r w:rsidRPr="00065684">
              <w:rPr>
                <w:rFonts w:ascii="Calibri" w:eastAsia="Calibri" w:hAnsi="Calibri" w:cs="Calibri"/>
                <w:color w:val="000000" w:themeColor="text1"/>
              </w:rPr>
              <w:t xml:space="preserve"> Gaining the confidence to walk into </w:t>
            </w:r>
            <w:r w:rsidRPr="00065684">
              <w:rPr>
                <w:rFonts w:ascii="Calibri" w:eastAsia="Calibri" w:hAnsi="Calibri" w:cs="Calibri"/>
                <w:b/>
                <w:bCs/>
                <w:color w:val="000000" w:themeColor="text1"/>
              </w:rPr>
              <w:t>Connect</w:t>
            </w:r>
            <w:r w:rsidRPr="00065684">
              <w:rPr>
                <w:rFonts w:ascii="Calibri" w:eastAsia="Calibri" w:hAnsi="Calibri" w:cs="Calibri"/>
                <w:color w:val="000000" w:themeColor="text1"/>
              </w:rPr>
              <w:t xml:space="preserve"> or </w:t>
            </w:r>
            <w:r w:rsidRPr="00065684">
              <w:rPr>
                <w:rFonts w:ascii="Calibri" w:eastAsia="Calibri" w:hAnsi="Calibri" w:cs="Calibri"/>
                <w:b/>
                <w:bCs/>
                <w:color w:val="000000" w:themeColor="text1"/>
              </w:rPr>
              <w:t>Whitegate Health Centre</w:t>
            </w:r>
            <w:r w:rsidRPr="00065684">
              <w:rPr>
                <w:rFonts w:ascii="Calibri" w:eastAsia="Calibri" w:hAnsi="Calibri" w:cs="Calibri"/>
                <w:color w:val="000000" w:themeColor="text1"/>
              </w:rPr>
              <w:t xml:space="preserve"> to discuss sensitive issues like STI testing or relationship abuse.</w:t>
            </w:r>
          </w:p>
          <w:p w14:paraId="7F1F8A0A" w14:textId="77777777" w:rsidR="00065684" w:rsidRPr="00065684" w:rsidRDefault="00065684" w:rsidP="00065684">
            <w:pPr>
              <w:numPr>
                <w:ilvl w:val="0"/>
                <w:numId w:val="31"/>
              </w:numPr>
              <w:rPr>
                <w:rFonts w:ascii="Calibri" w:eastAsia="Calibri" w:hAnsi="Calibri" w:cs="Calibri"/>
                <w:color w:val="000000" w:themeColor="text1"/>
              </w:rPr>
            </w:pPr>
            <w:r w:rsidRPr="00065684">
              <w:rPr>
                <w:rFonts w:ascii="Calibri" w:eastAsia="Calibri" w:hAnsi="Calibri" w:cs="Calibri"/>
                <w:b/>
                <w:bCs/>
                <w:color w:val="000000" w:themeColor="text1"/>
              </w:rPr>
              <w:t>Reporting Harmful Content:</w:t>
            </w:r>
            <w:r w:rsidRPr="00065684">
              <w:rPr>
                <w:rFonts w:ascii="Calibri" w:eastAsia="Calibri" w:hAnsi="Calibri" w:cs="Calibri"/>
                <w:color w:val="000000" w:themeColor="text1"/>
              </w:rPr>
              <w:t xml:space="preserve"> Mastering the use of professional reporting tools like </w:t>
            </w:r>
            <w:r w:rsidRPr="00065684">
              <w:rPr>
                <w:rFonts w:ascii="Calibri" w:eastAsia="Calibri" w:hAnsi="Calibri" w:cs="Calibri"/>
                <w:b/>
                <w:bCs/>
                <w:color w:val="000000" w:themeColor="text1"/>
              </w:rPr>
              <w:t>CEOP</w:t>
            </w:r>
            <w:r w:rsidRPr="00065684">
              <w:rPr>
                <w:rFonts w:ascii="Calibri" w:eastAsia="Calibri" w:hAnsi="Calibri" w:cs="Calibri"/>
                <w:color w:val="000000" w:themeColor="text1"/>
              </w:rPr>
              <w:t xml:space="preserve"> (Child Exploitation and Online Protection) and the </w:t>
            </w:r>
            <w:r w:rsidRPr="00065684">
              <w:rPr>
                <w:rFonts w:ascii="Calibri" w:eastAsia="Calibri" w:hAnsi="Calibri" w:cs="Calibri"/>
                <w:b/>
                <w:bCs/>
                <w:color w:val="000000" w:themeColor="text1"/>
              </w:rPr>
              <w:t>IWF</w:t>
            </w:r>
            <w:r w:rsidRPr="00065684">
              <w:rPr>
                <w:rFonts w:ascii="Calibri" w:eastAsia="Calibri" w:hAnsi="Calibri" w:cs="Calibri"/>
                <w:color w:val="000000" w:themeColor="text1"/>
              </w:rPr>
              <w:t xml:space="preserve"> (Internet Watch Foundation).</w:t>
            </w:r>
          </w:p>
          <w:p w14:paraId="1BEB6C5E" w14:textId="6DE711E6" w:rsidR="00CD0D46" w:rsidRPr="00033C80" w:rsidRDefault="00CD0D46" w:rsidP="00065684">
            <w:pPr>
              <w:rPr>
                <w:rFonts w:ascii="Calibri" w:eastAsia="Calibri" w:hAnsi="Calibri" w:cs="Calibri"/>
                <w:color w:val="000000" w:themeColor="text1"/>
              </w:rPr>
            </w:pPr>
          </w:p>
        </w:tc>
      </w:tr>
      <w:tr w:rsidR="1F1BFE12" w14:paraId="2954266E" w14:textId="77777777" w:rsidTr="7ACF446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1C45622" w14:textId="09806ABE" w:rsidR="320AC621" w:rsidRDefault="320AC621" w:rsidP="320AC621">
            <w:pPr>
              <w:spacing w:line="259" w:lineRule="auto"/>
              <w:jc w:val="center"/>
              <w:rPr>
                <w:rFonts w:ascii="Calibri" w:eastAsia="Calibri" w:hAnsi="Calibri" w:cs="Calibri"/>
                <w:color w:val="000000" w:themeColor="text1"/>
              </w:rPr>
            </w:pPr>
          </w:p>
        </w:tc>
        <w:tc>
          <w:tcPr>
            <w:tcW w:w="126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5A9C528" w14:textId="6DE6ED2C" w:rsidR="1F1BFE12" w:rsidRDefault="1F1BFE12" w:rsidP="1F1BFE12">
            <w:pPr>
              <w:spacing w:line="259" w:lineRule="auto"/>
              <w:jc w:val="center"/>
              <w:rPr>
                <w:rFonts w:ascii="Calibri" w:eastAsia="Calibri" w:hAnsi="Calibri" w:cs="Calibri"/>
                <w:color w:val="000000" w:themeColor="text1"/>
              </w:rPr>
            </w:pPr>
            <w:r w:rsidRPr="1F1BFE12">
              <w:rPr>
                <w:rFonts w:ascii="Calibri" w:eastAsia="Calibri" w:hAnsi="Calibri" w:cs="Calibri"/>
                <w:color w:val="000000" w:themeColor="text1"/>
              </w:rPr>
              <w:t>Tier 3 key vocabulary</w:t>
            </w:r>
          </w:p>
        </w:tc>
      </w:tr>
      <w:tr w:rsidR="1F1BFE12" w14:paraId="46CC267C" w14:textId="77777777" w:rsidTr="7ACF446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D6E36A" w14:textId="5F74F642" w:rsidR="320AC621" w:rsidRDefault="320AC621" w:rsidP="320AC621">
            <w:pPr>
              <w:spacing w:line="259" w:lineRule="auto"/>
              <w:jc w:val="center"/>
              <w:rPr>
                <w:rFonts w:ascii="Calibri" w:eastAsia="Calibri" w:hAnsi="Calibri" w:cs="Calibri"/>
                <w:color w:val="000000" w:themeColor="text1"/>
              </w:rPr>
            </w:pPr>
          </w:p>
          <w:p w14:paraId="1E041597" w14:textId="463C2463" w:rsidR="320AC621" w:rsidRDefault="320AC621" w:rsidP="320AC621">
            <w:pPr>
              <w:spacing w:line="259" w:lineRule="auto"/>
              <w:jc w:val="center"/>
              <w:rPr>
                <w:rFonts w:ascii="Calibri" w:eastAsia="Calibri" w:hAnsi="Calibri" w:cs="Calibri"/>
                <w:color w:val="000000" w:themeColor="text1"/>
              </w:rPr>
            </w:pPr>
          </w:p>
          <w:p w14:paraId="205404A1" w14:textId="73217FB1" w:rsidR="1F1BFE12" w:rsidRDefault="1F1BFE12" w:rsidP="320AC621">
            <w:pPr>
              <w:spacing w:line="259" w:lineRule="auto"/>
              <w:jc w:val="center"/>
              <w:rPr>
                <w:rFonts w:ascii="Calibri" w:eastAsia="Calibri" w:hAnsi="Calibri" w:cs="Calibri"/>
                <w:color w:val="000000" w:themeColor="text1"/>
                <w:sz w:val="20"/>
                <w:szCs w:val="20"/>
              </w:rPr>
            </w:pPr>
            <w:r w:rsidRPr="320AC621">
              <w:rPr>
                <w:rFonts w:ascii="Calibri" w:eastAsia="Calibri" w:hAnsi="Calibri" w:cs="Calibri"/>
                <w:color w:val="000000" w:themeColor="text1"/>
                <w:sz w:val="20"/>
                <w:szCs w:val="20"/>
              </w:rPr>
              <w:t xml:space="preserve">Subject specific </w:t>
            </w:r>
          </w:p>
        </w:tc>
        <w:tc>
          <w:tcPr>
            <w:tcW w:w="12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55131F" w14:textId="349F968A" w:rsidR="00A26317" w:rsidRDefault="00817934" w:rsidP="00A26317">
            <w:r>
              <w:t xml:space="preserve"> </w:t>
            </w:r>
          </w:p>
          <w:p w14:paraId="3BECD251" w14:textId="77777777" w:rsidR="00A26317" w:rsidRDefault="00A26317" w:rsidP="00A26317"/>
          <w:p w14:paraId="1930DF1E" w14:textId="77777777" w:rsidR="00065684" w:rsidRPr="00065684" w:rsidRDefault="00065684" w:rsidP="00065684">
            <w:pPr>
              <w:spacing w:line="259" w:lineRule="auto"/>
            </w:pPr>
            <w:r w:rsidRPr="00065684">
              <w:t xml:space="preserve">For </w:t>
            </w:r>
            <w:r w:rsidRPr="00065684">
              <w:rPr>
                <w:b/>
                <w:bCs/>
              </w:rPr>
              <w:t>Year 11, Unit 1</w:t>
            </w:r>
            <w:r w:rsidRPr="00065684">
              <w:t xml:space="preserve">, the vocabulary moves into </w:t>
            </w:r>
            <w:r w:rsidRPr="00065684">
              <w:rPr>
                <w:b/>
                <w:bCs/>
              </w:rPr>
              <w:t>criminal law, digital forensics, and clinical safeguarding</w:t>
            </w:r>
            <w:r w:rsidRPr="00065684">
              <w:t>. These terms are essential for students to understand that "online drama" often crosses the line into serious, life-altering criminal offenses.</w:t>
            </w:r>
          </w:p>
          <w:p w14:paraId="02EC4DA8" w14:textId="77777777" w:rsidR="00065684" w:rsidRPr="00065684" w:rsidRDefault="00065684" w:rsidP="00065684">
            <w:pPr>
              <w:spacing w:line="259" w:lineRule="auto"/>
            </w:pPr>
            <w:r w:rsidRPr="00065684">
              <w:lastRenderedPageBreak/>
              <w:pict w14:anchorId="1F7CFE34">
                <v:rect id="_x0000_i1031" style="width:0;height:1.5pt" o:hralign="center" o:hrstd="t" o:hr="t" fillcolor="#a0a0a0" stroked="f"/>
              </w:pict>
            </w:r>
          </w:p>
          <w:p w14:paraId="487059D3" w14:textId="49F23788" w:rsidR="00065684" w:rsidRDefault="00065684" w:rsidP="00065684">
            <w:pPr>
              <w:spacing w:line="259" w:lineRule="auto"/>
              <w:ind w:left="360"/>
              <w:jc w:val="center"/>
            </w:pPr>
            <w:r w:rsidRPr="00065684">
              <w:rPr>
                <w:b/>
                <w:bCs/>
              </w:rPr>
              <w:t>Non-Consensual Intimate Image Abuse:</w:t>
            </w:r>
            <w:r w:rsidRPr="00065684">
              <w:t xml:space="preserve"> The legal term for "Revenge Porn"; the act of sharing private, sexual images of someone without their permission to cause distress.</w:t>
            </w:r>
          </w:p>
          <w:p w14:paraId="6C493113" w14:textId="77777777" w:rsidR="00065684" w:rsidRPr="00065684" w:rsidRDefault="00065684" w:rsidP="00065684">
            <w:pPr>
              <w:spacing w:line="259" w:lineRule="auto"/>
              <w:ind w:left="360"/>
              <w:jc w:val="center"/>
            </w:pPr>
          </w:p>
          <w:p w14:paraId="1932DF2D" w14:textId="4EEC897B" w:rsidR="00065684" w:rsidRDefault="00065684" w:rsidP="00065684">
            <w:pPr>
              <w:spacing w:line="259" w:lineRule="auto"/>
              <w:ind w:left="360"/>
              <w:jc w:val="center"/>
            </w:pPr>
            <w:r w:rsidRPr="00065684">
              <w:rPr>
                <w:b/>
                <w:bCs/>
              </w:rPr>
              <w:t>Deepfake:</w:t>
            </w:r>
            <w:r w:rsidRPr="00065684">
              <w:t xml:space="preserve"> Synthetically generated media where a person’s likeness is replaced by another’s using </w:t>
            </w:r>
            <w:r w:rsidRPr="00065684">
              <w:rPr>
                <w:b/>
                <w:bCs/>
              </w:rPr>
              <w:t>Generative AI</w:t>
            </w:r>
            <w:r w:rsidRPr="00065684">
              <w:t xml:space="preserve">; under the </w:t>
            </w:r>
            <w:r w:rsidRPr="00065684">
              <w:rPr>
                <w:b/>
                <w:bCs/>
              </w:rPr>
              <w:t>Online Safety Act</w:t>
            </w:r>
            <w:r w:rsidRPr="00065684">
              <w:t>, creating sexual deepfakes is now a standalone crime.</w:t>
            </w:r>
          </w:p>
          <w:p w14:paraId="63631CF5" w14:textId="77777777" w:rsidR="00065684" w:rsidRPr="00065684" w:rsidRDefault="00065684" w:rsidP="00065684">
            <w:pPr>
              <w:spacing w:line="259" w:lineRule="auto"/>
              <w:ind w:left="360"/>
              <w:jc w:val="center"/>
            </w:pPr>
          </w:p>
          <w:p w14:paraId="4FA88DEC" w14:textId="6C5AC4B5" w:rsidR="00065684" w:rsidRDefault="00065684" w:rsidP="00065684">
            <w:pPr>
              <w:spacing w:line="259" w:lineRule="auto"/>
              <w:ind w:left="360"/>
              <w:jc w:val="center"/>
            </w:pPr>
            <w:r w:rsidRPr="00065684">
              <w:rPr>
                <w:b/>
                <w:bCs/>
              </w:rPr>
              <w:t>Sextortion:</w:t>
            </w:r>
            <w:r w:rsidRPr="00065684">
              <w:t xml:space="preserve"> A form of digital blackmail where a criminal threatens to release intimate images of a victim unless they pay money or provide more sexual content.</w:t>
            </w:r>
          </w:p>
          <w:p w14:paraId="71394E8F" w14:textId="77777777" w:rsidR="00065684" w:rsidRPr="00065684" w:rsidRDefault="00065684" w:rsidP="00065684">
            <w:pPr>
              <w:spacing w:line="259" w:lineRule="auto"/>
              <w:ind w:left="360"/>
              <w:jc w:val="center"/>
            </w:pPr>
          </w:p>
          <w:p w14:paraId="10598901" w14:textId="3E87B910" w:rsidR="00065684" w:rsidRDefault="00065684" w:rsidP="00065684">
            <w:pPr>
              <w:spacing w:line="259" w:lineRule="auto"/>
              <w:ind w:left="360"/>
              <w:jc w:val="center"/>
            </w:pPr>
            <w:r w:rsidRPr="00065684">
              <w:rPr>
                <w:b/>
                <w:bCs/>
              </w:rPr>
              <w:t>Priority Offence:</w:t>
            </w:r>
            <w:r w:rsidRPr="00065684">
              <w:t xml:space="preserve"> A category of serious online crime (including sharing intimate images) that social media platforms are legally required to remove proactively and swiftly.</w:t>
            </w:r>
          </w:p>
          <w:p w14:paraId="77D3710D" w14:textId="77777777" w:rsidR="00065684" w:rsidRPr="00065684" w:rsidRDefault="00065684" w:rsidP="00065684">
            <w:pPr>
              <w:spacing w:line="259" w:lineRule="auto"/>
              <w:ind w:left="360"/>
              <w:jc w:val="center"/>
            </w:pPr>
          </w:p>
          <w:p w14:paraId="55E99EEA" w14:textId="05A5028D" w:rsidR="00065684" w:rsidRDefault="00065684" w:rsidP="00065684">
            <w:pPr>
              <w:spacing w:line="259" w:lineRule="auto"/>
              <w:ind w:left="360"/>
              <w:jc w:val="center"/>
            </w:pPr>
            <w:r w:rsidRPr="00065684">
              <w:rPr>
                <w:b/>
                <w:bCs/>
              </w:rPr>
              <w:t>Digital Footprint:</w:t>
            </w:r>
            <w:r w:rsidRPr="00065684">
              <w:t xml:space="preserve"> The permanent, traceable "trail" of data left by a user's activity online, which can be used as </w:t>
            </w:r>
            <w:r w:rsidRPr="00065684">
              <w:rPr>
                <w:b/>
                <w:bCs/>
              </w:rPr>
              <w:t>forensic evidence</w:t>
            </w:r>
            <w:r w:rsidRPr="00065684">
              <w:t xml:space="preserve"> in a police investigation.</w:t>
            </w:r>
          </w:p>
          <w:p w14:paraId="7E824FA5" w14:textId="5661C3E1" w:rsidR="00065684" w:rsidRPr="00065684" w:rsidRDefault="00065684" w:rsidP="00065684">
            <w:pPr>
              <w:rPr>
                <w:b/>
                <w:bCs/>
              </w:rPr>
            </w:pPr>
          </w:p>
          <w:p w14:paraId="68366892" w14:textId="7FA4619B" w:rsidR="00065684" w:rsidRDefault="00065684" w:rsidP="00065684">
            <w:pPr>
              <w:spacing w:line="259" w:lineRule="auto"/>
              <w:ind w:left="360"/>
              <w:jc w:val="center"/>
            </w:pPr>
            <w:r w:rsidRPr="00065684">
              <w:rPr>
                <w:b/>
                <w:bCs/>
              </w:rPr>
              <w:t>Non-Fatal Strangulation:</w:t>
            </w:r>
            <w:r w:rsidRPr="00065684">
              <w:t xml:space="preserve"> The criminal act of intentionally impeding a person's breathing by applying pressure to the neck; in the UK, this carries a specific prison sentence of up to 5 years.</w:t>
            </w:r>
          </w:p>
          <w:p w14:paraId="60417377" w14:textId="77777777" w:rsidR="00065684" w:rsidRPr="00065684" w:rsidRDefault="00065684" w:rsidP="00065684">
            <w:pPr>
              <w:spacing w:line="259" w:lineRule="auto"/>
              <w:ind w:left="360"/>
              <w:jc w:val="center"/>
            </w:pPr>
          </w:p>
          <w:p w14:paraId="0A569E28" w14:textId="49F77552" w:rsidR="00065684" w:rsidRDefault="00065684" w:rsidP="00065684">
            <w:pPr>
              <w:spacing w:line="259" w:lineRule="auto"/>
              <w:ind w:left="360"/>
              <w:jc w:val="center"/>
            </w:pPr>
            <w:r w:rsidRPr="00065684">
              <w:rPr>
                <w:b/>
                <w:bCs/>
              </w:rPr>
              <w:t>Actual Bodily Harm (ABH):</w:t>
            </w:r>
            <w:r w:rsidRPr="00065684">
              <w:t xml:space="preserve"> A legal classification of injury (like bruising or scratches) that, according to the </w:t>
            </w:r>
            <w:r w:rsidRPr="00065684">
              <w:rPr>
                <w:b/>
                <w:bCs/>
              </w:rPr>
              <w:t>"Rough Sex" Law</w:t>
            </w:r>
            <w:r w:rsidRPr="00065684">
              <w:t>, a person cannot legally consent to receiving during sexual activity.</w:t>
            </w:r>
          </w:p>
          <w:p w14:paraId="355CA381" w14:textId="77777777" w:rsidR="00065684" w:rsidRPr="00065684" w:rsidRDefault="00065684" w:rsidP="00065684">
            <w:pPr>
              <w:spacing w:line="259" w:lineRule="auto"/>
              <w:ind w:left="360"/>
              <w:jc w:val="center"/>
            </w:pPr>
          </w:p>
          <w:p w14:paraId="37FE1456" w14:textId="450FA9A7" w:rsidR="00065684" w:rsidRDefault="00065684" w:rsidP="00065684">
            <w:pPr>
              <w:spacing w:line="259" w:lineRule="auto"/>
              <w:ind w:left="360"/>
              <w:jc w:val="center"/>
            </w:pPr>
            <w:r w:rsidRPr="00065684">
              <w:rPr>
                <w:b/>
                <w:bCs/>
              </w:rPr>
              <w:t>Capacity:</w:t>
            </w:r>
            <w:r w:rsidRPr="00065684">
              <w:t xml:space="preserve"> The legal ability to give consent. A person lacks capacity if they are under the influence of drugs/alcohol, unconscious, or under extreme duress.</w:t>
            </w:r>
          </w:p>
          <w:p w14:paraId="04EC3BC5" w14:textId="77777777" w:rsidR="00065684" w:rsidRPr="00065684" w:rsidRDefault="00065684" w:rsidP="00065684">
            <w:pPr>
              <w:spacing w:line="259" w:lineRule="auto"/>
              <w:ind w:left="360"/>
              <w:jc w:val="center"/>
            </w:pPr>
          </w:p>
          <w:p w14:paraId="295EFCBD" w14:textId="1066DE9C" w:rsidR="00065684" w:rsidRDefault="00065684" w:rsidP="00065684">
            <w:pPr>
              <w:spacing w:line="259" w:lineRule="auto"/>
              <w:ind w:left="360"/>
              <w:jc w:val="center"/>
            </w:pPr>
            <w:r w:rsidRPr="00065684">
              <w:rPr>
                <w:b/>
                <w:bCs/>
              </w:rPr>
              <w:t>Coercive Control:</w:t>
            </w:r>
            <w:r w:rsidRPr="00065684">
              <w:t xml:space="preserve"> A pattern of </w:t>
            </w:r>
            <w:r w:rsidRPr="00065684">
              <w:t>behaviour</w:t>
            </w:r>
            <w:r w:rsidRPr="00065684">
              <w:t xml:space="preserve"> (intimidation, isolation, or threats) used by an individual to harm, punish, or frighten their partner.</w:t>
            </w:r>
          </w:p>
          <w:p w14:paraId="5576AE75" w14:textId="77777777" w:rsidR="00065684" w:rsidRPr="00065684" w:rsidRDefault="00065684" w:rsidP="00065684">
            <w:pPr>
              <w:spacing w:line="259" w:lineRule="auto"/>
              <w:ind w:left="360"/>
              <w:jc w:val="center"/>
            </w:pPr>
          </w:p>
          <w:p w14:paraId="30EFE9B4" w14:textId="77777777" w:rsidR="00065684" w:rsidRPr="00065684" w:rsidRDefault="00065684" w:rsidP="00065684">
            <w:pPr>
              <w:spacing w:line="259" w:lineRule="auto"/>
              <w:ind w:left="360"/>
              <w:jc w:val="center"/>
            </w:pPr>
            <w:r w:rsidRPr="00065684">
              <w:rPr>
                <w:b/>
                <w:bCs/>
              </w:rPr>
              <w:t>Desensitisation:</w:t>
            </w:r>
            <w:r w:rsidRPr="00065684">
              <w:t xml:space="preserve"> A psychological process where repeated exposure to extreme content (like pornography or violence) reduces a person's emotional response to it over time.</w:t>
            </w:r>
          </w:p>
          <w:p w14:paraId="7EE57D3F" w14:textId="75BDAEB5" w:rsidR="00065684" w:rsidRDefault="00065684" w:rsidP="00065684">
            <w:pPr>
              <w:spacing w:line="259" w:lineRule="auto"/>
              <w:ind w:left="360"/>
              <w:jc w:val="center"/>
            </w:pPr>
            <w:r w:rsidRPr="00065684">
              <w:rPr>
                <w:b/>
                <w:bCs/>
              </w:rPr>
              <w:lastRenderedPageBreak/>
              <w:t>Algorithmic Radicalisation:</w:t>
            </w:r>
            <w:r w:rsidRPr="00065684">
              <w:t xml:space="preserve"> When social media "recommender systems" repeatedly show a user increasingly extreme or biased content, "nudging" them toward harmful ideologies.</w:t>
            </w:r>
          </w:p>
          <w:p w14:paraId="08E45429" w14:textId="77777777" w:rsidR="00065684" w:rsidRPr="00065684" w:rsidRDefault="00065684" w:rsidP="00065684">
            <w:pPr>
              <w:spacing w:line="259" w:lineRule="auto"/>
              <w:ind w:left="360"/>
              <w:jc w:val="center"/>
            </w:pPr>
          </w:p>
          <w:p w14:paraId="4502D871" w14:textId="3A7D6CDB" w:rsidR="00065684" w:rsidRDefault="00065684" w:rsidP="00065684">
            <w:pPr>
              <w:spacing w:line="259" w:lineRule="auto"/>
              <w:ind w:left="360"/>
              <w:jc w:val="center"/>
            </w:pPr>
            <w:r w:rsidRPr="00065684">
              <w:rPr>
                <w:b/>
                <w:bCs/>
              </w:rPr>
              <w:t>Body Dysmorphia:</w:t>
            </w:r>
            <w:r w:rsidRPr="00065684">
              <w:t xml:space="preserve"> A mental health condition where a person spends a lot of time worrying about "flaws" in their appearance, often exacerbated by </w:t>
            </w:r>
            <w:r w:rsidRPr="00065684">
              <w:rPr>
                <w:b/>
                <w:bCs/>
              </w:rPr>
              <w:t>Digital Distortion</w:t>
            </w:r>
            <w:r w:rsidRPr="00065684">
              <w:t xml:space="preserve"> and unrealistic online imagery.</w:t>
            </w:r>
          </w:p>
          <w:p w14:paraId="78C5DDBB" w14:textId="77777777" w:rsidR="00065684" w:rsidRPr="00065684" w:rsidRDefault="00065684" w:rsidP="00065684">
            <w:pPr>
              <w:spacing w:line="259" w:lineRule="auto"/>
              <w:ind w:left="360"/>
              <w:jc w:val="center"/>
            </w:pPr>
          </w:p>
          <w:p w14:paraId="193638F3" w14:textId="77777777" w:rsidR="00065684" w:rsidRPr="00065684" w:rsidRDefault="00065684" w:rsidP="00065684">
            <w:pPr>
              <w:spacing w:line="259" w:lineRule="auto"/>
              <w:ind w:left="360"/>
              <w:jc w:val="center"/>
            </w:pPr>
            <w:r w:rsidRPr="00065684">
              <w:rPr>
                <w:b/>
                <w:bCs/>
              </w:rPr>
              <w:t>DSL (Designated Safeguarding Lead):</w:t>
            </w:r>
            <w:r w:rsidRPr="00065684">
              <w:t xml:space="preserve"> The specific staff member in a school (like those in </w:t>
            </w:r>
            <w:r w:rsidRPr="00065684">
              <w:rPr>
                <w:b/>
                <w:bCs/>
              </w:rPr>
              <w:t>Blackpool</w:t>
            </w:r>
            <w:r w:rsidRPr="00065684">
              <w:t xml:space="preserve"> secondary schools) trained to handle serious reports of abuse or digital crime.</w:t>
            </w:r>
          </w:p>
          <w:p w14:paraId="182D268F" w14:textId="006E4A36" w:rsidR="00817934" w:rsidRPr="00CD0D46" w:rsidRDefault="00817934" w:rsidP="00A26317">
            <w:pPr>
              <w:spacing w:line="259" w:lineRule="auto"/>
            </w:pPr>
          </w:p>
        </w:tc>
      </w:tr>
      <w:tr w:rsidR="1F1BFE12" w14:paraId="6C11A90A" w14:textId="77777777" w:rsidTr="7ACF446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7EE"/>
          </w:tcPr>
          <w:p w14:paraId="730EE87D" w14:textId="4AD0965D" w:rsidR="320AC621" w:rsidRDefault="320AC621" w:rsidP="320AC621">
            <w:pPr>
              <w:spacing w:line="259" w:lineRule="auto"/>
              <w:jc w:val="center"/>
              <w:rPr>
                <w:rFonts w:ascii="Calibri" w:eastAsia="Calibri" w:hAnsi="Calibri" w:cs="Calibri"/>
                <w:color w:val="000000" w:themeColor="text1"/>
              </w:rPr>
            </w:pPr>
          </w:p>
        </w:tc>
        <w:tc>
          <w:tcPr>
            <w:tcW w:w="126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7EE"/>
          </w:tcPr>
          <w:p w14:paraId="4BBF1E25" w14:textId="15EDBFD6" w:rsidR="1F1BFE12" w:rsidRDefault="00266F28" w:rsidP="00266F28">
            <w:pPr>
              <w:spacing w:line="259" w:lineRule="auto"/>
              <w:jc w:val="center"/>
              <w:rPr>
                <w:rFonts w:ascii="Calibri" w:eastAsia="Calibri" w:hAnsi="Calibri" w:cs="Calibri"/>
                <w:color w:val="000000" w:themeColor="text1"/>
              </w:rPr>
            </w:pPr>
            <w:r>
              <w:rPr>
                <w:rFonts w:ascii="Calibri" w:eastAsia="Calibri" w:hAnsi="Calibri" w:cs="Calibri"/>
                <w:color w:val="000000" w:themeColor="text1"/>
              </w:rPr>
              <w:t>Checking for understanding</w:t>
            </w:r>
          </w:p>
        </w:tc>
      </w:tr>
      <w:tr w:rsidR="1F1BFE12" w14:paraId="572134F1" w14:textId="77777777" w:rsidTr="7ACF446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6928422" w14:textId="5E31FA82" w:rsidR="320AC621" w:rsidRDefault="320AC621" w:rsidP="320AC621">
            <w:pPr>
              <w:spacing w:line="259" w:lineRule="auto"/>
              <w:jc w:val="center"/>
              <w:rPr>
                <w:rFonts w:ascii="Calibri" w:eastAsia="Calibri" w:hAnsi="Calibri" w:cs="Calibri"/>
                <w:color w:val="000000" w:themeColor="text1"/>
              </w:rPr>
            </w:pPr>
          </w:p>
          <w:p w14:paraId="40B6910E" w14:textId="659B3FD0" w:rsidR="1F1BFE12" w:rsidRDefault="00266F28" w:rsidP="320AC621">
            <w:pPr>
              <w:spacing w:line="259" w:lineRule="auto"/>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Opportunities to check for understanding </w:t>
            </w:r>
          </w:p>
        </w:tc>
        <w:tc>
          <w:tcPr>
            <w:tcW w:w="126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D4D1ADB" w14:textId="77777777" w:rsidR="00266F28" w:rsidRDefault="00266F28" w:rsidP="00266F28">
            <w:pPr>
              <w:spacing w:line="259" w:lineRule="auto"/>
              <w:rPr>
                <w:rFonts w:ascii="Arial" w:eastAsia="Calibri" w:hAnsi="Arial" w:cs="Arial"/>
                <w:color w:val="000000" w:themeColor="text1"/>
                <w:sz w:val="20"/>
                <w:szCs w:val="20"/>
              </w:rPr>
            </w:pPr>
            <w:r w:rsidRPr="00A04DD6">
              <w:rPr>
                <w:rFonts w:ascii="Arial" w:eastAsia="Calibri" w:hAnsi="Arial" w:cs="Arial"/>
                <w:color w:val="000000" w:themeColor="text1"/>
                <w:sz w:val="20"/>
                <w:szCs w:val="20"/>
              </w:rPr>
              <w:t xml:space="preserve">Each lesson includes many opportunities to check for understanding. </w:t>
            </w:r>
          </w:p>
          <w:p w14:paraId="320C0DF7" w14:textId="77777777" w:rsidR="00266F28" w:rsidRDefault="00266F28" w:rsidP="00266F28">
            <w:pPr>
              <w:spacing w:line="259" w:lineRule="auto"/>
              <w:rPr>
                <w:rFonts w:ascii="Arial" w:eastAsia="Calibri" w:hAnsi="Arial" w:cs="Arial"/>
                <w:color w:val="000000" w:themeColor="text1"/>
                <w:sz w:val="20"/>
                <w:szCs w:val="20"/>
              </w:rPr>
            </w:pPr>
          </w:p>
          <w:p w14:paraId="13807E5F" w14:textId="77777777" w:rsidR="00266F28" w:rsidRPr="00A04DD6" w:rsidRDefault="00266F28" w:rsidP="00266F28">
            <w:pPr>
              <w:spacing w:line="259" w:lineRule="auto"/>
              <w:rPr>
                <w:rFonts w:ascii="Arial" w:eastAsia="Calibri" w:hAnsi="Arial" w:cs="Arial"/>
                <w:color w:val="000000" w:themeColor="text1"/>
                <w:sz w:val="20"/>
                <w:szCs w:val="20"/>
              </w:rPr>
            </w:pPr>
            <w:r w:rsidRPr="00A04DD6">
              <w:rPr>
                <w:rFonts w:ascii="Arial" w:hAnsi="Arial" w:cs="Arial"/>
                <w:color w:val="222222"/>
                <w:sz w:val="20"/>
                <w:szCs w:val="20"/>
                <w:shd w:val="clear" w:color="auto" w:fill="FFFFFF"/>
              </w:rPr>
              <w:t>PSHE education is different to other areas of the curriculum as the learning is so strongly related to the student’s personal identity – their attitudes, skills, experiences and influences. </w:t>
            </w:r>
            <w:r w:rsidRPr="00A04DD6">
              <w:rPr>
                <w:rFonts w:ascii="Arial" w:eastAsia="Calibri" w:hAnsi="Arial" w:cs="Arial"/>
                <w:color w:val="000000" w:themeColor="text1"/>
                <w:sz w:val="20"/>
                <w:szCs w:val="20"/>
              </w:rPr>
              <w:t xml:space="preserve">The most common form of assessment is ipsative assessment where you review the beginning and then again at the end of each unit, to see which knowledge has been acquired. </w:t>
            </w:r>
            <w:r>
              <w:rPr>
                <w:rFonts w:ascii="Arial" w:eastAsia="Calibri" w:hAnsi="Arial" w:cs="Arial"/>
                <w:color w:val="000000" w:themeColor="text1"/>
                <w:sz w:val="20"/>
                <w:szCs w:val="20"/>
              </w:rPr>
              <w:t xml:space="preserve">Please see my training video for information on this. </w:t>
            </w:r>
          </w:p>
          <w:p w14:paraId="437CBA7C" w14:textId="77777777" w:rsidR="00266F28" w:rsidRPr="00A04DD6" w:rsidRDefault="00266F28" w:rsidP="00266F28">
            <w:pPr>
              <w:spacing w:line="259" w:lineRule="auto"/>
              <w:rPr>
                <w:rFonts w:ascii="Arial" w:eastAsia="Calibri" w:hAnsi="Arial" w:cs="Arial"/>
                <w:color w:val="000000" w:themeColor="text1"/>
                <w:sz w:val="20"/>
                <w:szCs w:val="20"/>
              </w:rPr>
            </w:pPr>
          </w:p>
          <w:p w14:paraId="230AF4D3" w14:textId="77777777" w:rsidR="00266F28" w:rsidRPr="00A04DD6" w:rsidRDefault="00266F28" w:rsidP="00266F28">
            <w:pPr>
              <w:spacing w:line="259" w:lineRule="auto"/>
              <w:rPr>
                <w:rFonts w:ascii="Arial" w:eastAsia="Calibri" w:hAnsi="Arial" w:cs="Arial"/>
                <w:color w:val="000000" w:themeColor="text1"/>
                <w:sz w:val="20"/>
                <w:szCs w:val="20"/>
              </w:rPr>
            </w:pPr>
            <w:r w:rsidRPr="00A04DD6">
              <w:rPr>
                <w:rFonts w:ascii="Arial" w:hAnsi="Arial" w:cs="Arial"/>
                <w:color w:val="222222"/>
                <w:sz w:val="20"/>
                <w:szCs w:val="20"/>
                <w:shd w:val="clear" w:color="auto" w:fill="FFFFFF"/>
              </w:rPr>
              <w:t>he Department for Education’s statutory guidance on assessment in the </w:t>
            </w:r>
            <w:hyperlink r:id="rId8" w:tgtFrame="_blank" w:history="1">
              <w:r w:rsidRPr="00A04DD6">
                <w:rPr>
                  <w:rStyle w:val="Hyperlink"/>
                  <w:rFonts w:ascii="Arial" w:hAnsi="Arial" w:cs="Arial"/>
                  <w:color w:val="1155CC"/>
                  <w:sz w:val="20"/>
                  <w:szCs w:val="20"/>
                  <w:shd w:val="clear" w:color="auto" w:fill="FFFFFF"/>
                </w:rPr>
                <w:t>Relationships, Sex and Health Education (p.43)</w:t>
              </w:r>
            </w:hyperlink>
            <w:r w:rsidRPr="00A04DD6">
              <w:rPr>
                <w:rFonts w:ascii="Arial" w:hAnsi="Arial" w:cs="Arial"/>
                <w:color w:val="222222"/>
                <w:sz w:val="20"/>
                <w:szCs w:val="20"/>
                <w:shd w:val="clear" w:color="auto" w:fill="FFFFFF"/>
              </w:rPr>
              <w:t> does emphasise that </w:t>
            </w:r>
            <w:r w:rsidRPr="00A04DD6">
              <w:rPr>
                <w:rFonts w:ascii="Arial" w:hAnsi="Arial" w:cs="Arial"/>
                <w:i/>
                <w:iCs/>
                <w:color w:val="222222"/>
                <w:sz w:val="20"/>
                <w:szCs w:val="20"/>
                <w:shd w:val="clear" w:color="auto" w:fill="FFFFFF"/>
              </w:rPr>
              <w:t>“Schools should have the same high expectations of the quality of pupils’ work in these subjects as for other curriculum areas…”  </w:t>
            </w:r>
            <w:r w:rsidRPr="00A04DD6">
              <w:rPr>
                <w:rFonts w:ascii="Arial" w:eastAsia="Calibri" w:hAnsi="Arial" w:cs="Arial"/>
                <w:color w:val="000000" w:themeColor="text1"/>
                <w:sz w:val="20"/>
                <w:szCs w:val="20"/>
              </w:rPr>
              <w:t>Staff are expected to give written feedback for a piece of work, each half term.</w:t>
            </w:r>
            <w:r w:rsidRPr="00A04DD6">
              <w:rPr>
                <w:rFonts w:ascii="Arial" w:eastAsia="Calibri" w:hAnsi="Arial" w:cs="Arial"/>
                <w:color w:val="000000" w:themeColor="text1"/>
                <w:sz w:val="18"/>
                <w:szCs w:val="20"/>
              </w:rPr>
              <w:t xml:space="preserve"> </w:t>
            </w:r>
            <w:r w:rsidRPr="00A04DD6">
              <w:rPr>
                <w:rFonts w:ascii="Arial" w:hAnsi="Arial" w:cs="Arial"/>
                <w:color w:val="222222"/>
                <w:sz w:val="20"/>
                <w:shd w:val="clear" w:color="auto" w:fill="FFFFFF"/>
              </w:rPr>
              <w:t>The focus is on ensuring teachers are able to gauge progress, that teaching builds on what they already know, and that there are opportunities for ‘</w:t>
            </w:r>
            <w:r w:rsidRPr="00A04DD6">
              <w:rPr>
                <w:rFonts w:ascii="Arial" w:hAnsi="Arial" w:cs="Arial"/>
                <w:i/>
                <w:iCs/>
                <w:color w:val="222222"/>
                <w:sz w:val="20"/>
                <w:shd w:val="clear" w:color="auto" w:fill="FFFFFF"/>
              </w:rPr>
              <w:t>regular feedback on pupil progress’</w:t>
            </w:r>
            <w:r w:rsidRPr="00A04DD6">
              <w:rPr>
                <w:rFonts w:ascii="Arial" w:hAnsi="Arial" w:cs="Arial"/>
                <w:color w:val="222222"/>
                <w:sz w:val="20"/>
                <w:shd w:val="clear" w:color="auto" w:fill="FFFFFF"/>
              </w:rPr>
              <w:t>.</w:t>
            </w:r>
          </w:p>
          <w:p w14:paraId="4E3869CC" w14:textId="6B7BC7DD" w:rsidR="1F1BFE12" w:rsidRDefault="1F1BFE12" w:rsidP="1F1BFE12">
            <w:pPr>
              <w:spacing w:line="259" w:lineRule="auto"/>
              <w:rPr>
                <w:rFonts w:ascii="Calibri" w:eastAsia="Calibri" w:hAnsi="Calibri" w:cs="Calibri"/>
                <w:color w:val="000000" w:themeColor="text1"/>
              </w:rPr>
            </w:pPr>
          </w:p>
          <w:p w14:paraId="20F39244" w14:textId="765F0AF5" w:rsidR="1F1BFE12" w:rsidRDefault="1F1BFE12" w:rsidP="1F1BFE12">
            <w:pPr>
              <w:spacing w:line="259" w:lineRule="auto"/>
              <w:rPr>
                <w:rFonts w:ascii="Calibri" w:eastAsia="Calibri" w:hAnsi="Calibri" w:cs="Calibri"/>
                <w:color w:val="000000" w:themeColor="text1"/>
              </w:rPr>
            </w:pPr>
          </w:p>
        </w:tc>
      </w:tr>
    </w:tbl>
    <w:p w14:paraId="7D7ABFA7" w14:textId="60C084CD" w:rsidR="008C071A" w:rsidRDefault="008C071A" w:rsidP="320AC621"/>
    <w:sectPr w:rsidR="008C071A">
      <w:headerReference w:type="default" r:id="rId9"/>
      <w:footerReference w:type="default" r:id="rId10"/>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D09A4" w14:textId="77777777" w:rsidR="009A4452" w:rsidRDefault="009A4452">
      <w:pPr>
        <w:spacing w:after="0" w:line="240" w:lineRule="auto"/>
      </w:pPr>
      <w:r>
        <w:separator/>
      </w:r>
    </w:p>
  </w:endnote>
  <w:endnote w:type="continuationSeparator" w:id="0">
    <w:p w14:paraId="4CB00406" w14:textId="77777777" w:rsidR="009A4452" w:rsidRDefault="009A4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0BB7CB6" w14:paraId="30D21DFD" w14:textId="77777777" w:rsidTr="6BF6F9F0">
      <w:tc>
        <w:tcPr>
          <w:tcW w:w="4650" w:type="dxa"/>
        </w:tcPr>
        <w:p w14:paraId="379F3C8F" w14:textId="17CB4221" w:rsidR="00BB7CB6" w:rsidRDefault="00BB7CB6" w:rsidP="6BF6F9F0">
          <w:pPr>
            <w:pStyle w:val="Header"/>
            <w:ind w:left="-115"/>
          </w:pPr>
        </w:p>
      </w:tc>
      <w:tc>
        <w:tcPr>
          <w:tcW w:w="4650" w:type="dxa"/>
        </w:tcPr>
        <w:p w14:paraId="3264D921" w14:textId="3C15C778" w:rsidR="00BB7CB6" w:rsidRDefault="00BB7CB6" w:rsidP="6BF6F9F0">
          <w:pPr>
            <w:pStyle w:val="Header"/>
            <w:jc w:val="center"/>
          </w:pPr>
        </w:p>
      </w:tc>
      <w:tc>
        <w:tcPr>
          <w:tcW w:w="4650" w:type="dxa"/>
        </w:tcPr>
        <w:p w14:paraId="691ECBB6" w14:textId="56CD7460" w:rsidR="00BB7CB6" w:rsidRDefault="00BB7CB6" w:rsidP="6BF6F9F0">
          <w:pPr>
            <w:pStyle w:val="Header"/>
            <w:ind w:right="-115"/>
            <w:jc w:val="right"/>
          </w:pPr>
        </w:p>
      </w:tc>
    </w:tr>
  </w:tbl>
  <w:p w14:paraId="0242798D" w14:textId="25BA256B" w:rsidR="00BB7CB6" w:rsidRDefault="00BB7CB6" w:rsidP="6BF6F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4C299" w14:textId="77777777" w:rsidR="009A4452" w:rsidRDefault="009A4452">
      <w:pPr>
        <w:spacing w:after="0" w:line="240" w:lineRule="auto"/>
      </w:pPr>
      <w:r>
        <w:separator/>
      </w:r>
    </w:p>
  </w:footnote>
  <w:footnote w:type="continuationSeparator" w:id="0">
    <w:p w14:paraId="15548514" w14:textId="77777777" w:rsidR="009A4452" w:rsidRDefault="009A4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7065"/>
      <w:gridCol w:w="2235"/>
      <w:gridCol w:w="4650"/>
    </w:tblGrid>
    <w:tr w:rsidR="00BB7CB6" w14:paraId="51FA9C33" w14:textId="77777777" w:rsidTr="7ACF446C">
      <w:tc>
        <w:tcPr>
          <w:tcW w:w="7065" w:type="dxa"/>
        </w:tcPr>
        <w:p w14:paraId="7ECE50CD" w14:textId="28866FAC" w:rsidR="00BB7CB6" w:rsidRDefault="00BB7CB6" w:rsidP="00033C80">
          <w:pPr>
            <w:pStyle w:val="Header"/>
            <w:rPr>
              <w:b/>
              <w:bCs/>
              <w:sz w:val="28"/>
              <w:szCs w:val="28"/>
              <w:u w:val="single"/>
            </w:rPr>
          </w:pPr>
          <w:r w:rsidRPr="7ACF446C">
            <w:rPr>
              <w:b/>
              <w:bCs/>
              <w:sz w:val="28"/>
              <w:szCs w:val="28"/>
              <w:u w:val="single"/>
            </w:rPr>
            <w:t xml:space="preserve">Year </w:t>
          </w:r>
          <w:r w:rsidR="00B50AD2">
            <w:rPr>
              <w:b/>
              <w:bCs/>
              <w:sz w:val="28"/>
              <w:szCs w:val="28"/>
              <w:u w:val="single"/>
            </w:rPr>
            <w:t>1</w:t>
          </w:r>
          <w:r w:rsidR="00033C80">
            <w:rPr>
              <w:b/>
              <w:bCs/>
              <w:sz w:val="28"/>
              <w:szCs w:val="28"/>
              <w:u w:val="single"/>
            </w:rPr>
            <w:t>1</w:t>
          </w:r>
          <w:r w:rsidRPr="7ACF446C">
            <w:rPr>
              <w:b/>
              <w:bCs/>
              <w:sz w:val="28"/>
              <w:szCs w:val="28"/>
              <w:u w:val="single"/>
            </w:rPr>
            <w:t xml:space="preserve"> PSHE </w:t>
          </w:r>
        </w:p>
        <w:p w14:paraId="04CAAC87" w14:textId="37EA58CD" w:rsidR="00BB7CB6" w:rsidRDefault="00BB7CB6" w:rsidP="6BF6F9F0">
          <w:pPr>
            <w:pStyle w:val="Header"/>
            <w:ind w:left="-115"/>
            <w:rPr>
              <w:b/>
              <w:bCs/>
              <w:sz w:val="28"/>
              <w:szCs w:val="28"/>
              <w:u w:val="single"/>
            </w:rPr>
          </w:pPr>
          <w:r w:rsidRPr="6BF6F9F0">
            <w:rPr>
              <w:b/>
              <w:bCs/>
              <w:sz w:val="28"/>
              <w:szCs w:val="28"/>
              <w:u w:val="single"/>
            </w:rPr>
            <w:t>Knowledge and Skills Mapping</w:t>
          </w:r>
        </w:p>
      </w:tc>
      <w:tc>
        <w:tcPr>
          <w:tcW w:w="2235" w:type="dxa"/>
        </w:tcPr>
        <w:p w14:paraId="1F05EF7C" w14:textId="675259FA" w:rsidR="00BB7CB6" w:rsidRDefault="00BB7CB6" w:rsidP="6BF6F9F0">
          <w:pPr>
            <w:pStyle w:val="Header"/>
            <w:jc w:val="center"/>
            <w:rPr>
              <w:b/>
              <w:bCs/>
              <w:sz w:val="28"/>
              <w:szCs w:val="28"/>
              <w:u w:val="single"/>
            </w:rPr>
          </w:pPr>
        </w:p>
      </w:tc>
      <w:tc>
        <w:tcPr>
          <w:tcW w:w="4650" w:type="dxa"/>
        </w:tcPr>
        <w:p w14:paraId="23E07944" w14:textId="6B2E225B" w:rsidR="00BB7CB6" w:rsidRDefault="00BB7CB6" w:rsidP="6BF6F9F0">
          <w:pPr>
            <w:pStyle w:val="Header"/>
            <w:ind w:right="-115"/>
            <w:jc w:val="right"/>
            <w:rPr>
              <w:b/>
              <w:bCs/>
              <w:sz w:val="28"/>
              <w:szCs w:val="28"/>
              <w:u w:val="single"/>
            </w:rPr>
          </w:pPr>
        </w:p>
      </w:tc>
    </w:tr>
  </w:tbl>
  <w:p w14:paraId="4450014B" w14:textId="0E653282" w:rsidR="00BB7CB6" w:rsidRDefault="00BB7CB6" w:rsidP="6BF6F9F0">
    <w:pPr>
      <w:pStyle w:val="Header"/>
      <w:rPr>
        <w:b/>
        <w:bCs/>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7ABE"/>
    <w:multiLevelType w:val="multilevel"/>
    <w:tmpl w:val="354C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C740E"/>
    <w:multiLevelType w:val="multilevel"/>
    <w:tmpl w:val="0DEC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01B27"/>
    <w:multiLevelType w:val="hybridMultilevel"/>
    <w:tmpl w:val="E004A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051BD"/>
    <w:multiLevelType w:val="multilevel"/>
    <w:tmpl w:val="0D84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0072E"/>
    <w:multiLevelType w:val="hybridMultilevel"/>
    <w:tmpl w:val="28A0D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160D4"/>
    <w:multiLevelType w:val="hybridMultilevel"/>
    <w:tmpl w:val="FA80A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7153E"/>
    <w:multiLevelType w:val="multilevel"/>
    <w:tmpl w:val="57D6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405CD"/>
    <w:multiLevelType w:val="multilevel"/>
    <w:tmpl w:val="93D2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95682"/>
    <w:multiLevelType w:val="multilevel"/>
    <w:tmpl w:val="54DE31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92068C"/>
    <w:multiLevelType w:val="hybridMultilevel"/>
    <w:tmpl w:val="B11CF6A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1B3E519C"/>
    <w:multiLevelType w:val="multilevel"/>
    <w:tmpl w:val="29F89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B70FBF"/>
    <w:multiLevelType w:val="hybridMultilevel"/>
    <w:tmpl w:val="66646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F579C9"/>
    <w:multiLevelType w:val="multilevel"/>
    <w:tmpl w:val="BA70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DF463D"/>
    <w:multiLevelType w:val="multilevel"/>
    <w:tmpl w:val="8BD2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7E7E04"/>
    <w:multiLevelType w:val="multilevel"/>
    <w:tmpl w:val="4B24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D862A5"/>
    <w:multiLevelType w:val="multilevel"/>
    <w:tmpl w:val="4328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B67426"/>
    <w:multiLevelType w:val="multilevel"/>
    <w:tmpl w:val="393A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564135"/>
    <w:multiLevelType w:val="hybridMultilevel"/>
    <w:tmpl w:val="2FDA3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6A75EA"/>
    <w:multiLevelType w:val="hybridMultilevel"/>
    <w:tmpl w:val="A75AD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9359E4"/>
    <w:multiLevelType w:val="multilevel"/>
    <w:tmpl w:val="B1E8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111227"/>
    <w:multiLevelType w:val="hybridMultilevel"/>
    <w:tmpl w:val="46F47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4B0247"/>
    <w:multiLevelType w:val="multilevel"/>
    <w:tmpl w:val="0746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571F2A"/>
    <w:multiLevelType w:val="multilevel"/>
    <w:tmpl w:val="81260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2852F2"/>
    <w:multiLevelType w:val="multilevel"/>
    <w:tmpl w:val="B26A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755827"/>
    <w:multiLevelType w:val="hybridMultilevel"/>
    <w:tmpl w:val="414447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D797A21"/>
    <w:multiLevelType w:val="multilevel"/>
    <w:tmpl w:val="3B52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A71604"/>
    <w:multiLevelType w:val="hybridMultilevel"/>
    <w:tmpl w:val="A5F8C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3D2F73"/>
    <w:multiLevelType w:val="hybridMultilevel"/>
    <w:tmpl w:val="05D6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B32BAC"/>
    <w:multiLevelType w:val="multilevel"/>
    <w:tmpl w:val="302ED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F72D2B"/>
    <w:multiLevelType w:val="hybridMultilevel"/>
    <w:tmpl w:val="13620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3B38D3"/>
    <w:multiLevelType w:val="hybridMultilevel"/>
    <w:tmpl w:val="548E2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5460D0"/>
    <w:multiLevelType w:val="hybridMultilevel"/>
    <w:tmpl w:val="B3762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E81B38"/>
    <w:multiLevelType w:val="multilevel"/>
    <w:tmpl w:val="CB3A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A777C4"/>
    <w:multiLevelType w:val="multilevel"/>
    <w:tmpl w:val="F7AC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664DE2"/>
    <w:multiLevelType w:val="multilevel"/>
    <w:tmpl w:val="59AE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6"/>
  </w:num>
  <w:num w:numId="3">
    <w:abstractNumId w:val="4"/>
  </w:num>
  <w:num w:numId="4">
    <w:abstractNumId w:val="29"/>
  </w:num>
  <w:num w:numId="5">
    <w:abstractNumId w:val="30"/>
  </w:num>
  <w:num w:numId="6">
    <w:abstractNumId w:val="20"/>
  </w:num>
  <w:num w:numId="7">
    <w:abstractNumId w:val="24"/>
  </w:num>
  <w:num w:numId="8">
    <w:abstractNumId w:val="27"/>
  </w:num>
  <w:num w:numId="9">
    <w:abstractNumId w:val="17"/>
  </w:num>
  <w:num w:numId="10">
    <w:abstractNumId w:val="31"/>
  </w:num>
  <w:num w:numId="11">
    <w:abstractNumId w:val="12"/>
  </w:num>
  <w:num w:numId="12">
    <w:abstractNumId w:val="9"/>
  </w:num>
  <w:num w:numId="13">
    <w:abstractNumId w:val="0"/>
  </w:num>
  <w:num w:numId="14">
    <w:abstractNumId w:val="28"/>
  </w:num>
  <w:num w:numId="15">
    <w:abstractNumId w:val="22"/>
  </w:num>
  <w:num w:numId="16">
    <w:abstractNumId w:val="14"/>
  </w:num>
  <w:num w:numId="17">
    <w:abstractNumId w:val="6"/>
  </w:num>
  <w:num w:numId="18">
    <w:abstractNumId w:val="8"/>
  </w:num>
  <w:num w:numId="19">
    <w:abstractNumId w:val="25"/>
  </w:num>
  <w:num w:numId="20">
    <w:abstractNumId w:val="13"/>
  </w:num>
  <w:num w:numId="21">
    <w:abstractNumId w:val="10"/>
  </w:num>
  <w:num w:numId="22">
    <w:abstractNumId w:val="34"/>
  </w:num>
  <w:num w:numId="23">
    <w:abstractNumId w:val="2"/>
  </w:num>
  <w:num w:numId="24">
    <w:abstractNumId w:val="5"/>
  </w:num>
  <w:num w:numId="25">
    <w:abstractNumId w:val="3"/>
  </w:num>
  <w:num w:numId="26">
    <w:abstractNumId w:val="21"/>
  </w:num>
  <w:num w:numId="27">
    <w:abstractNumId w:val="15"/>
  </w:num>
  <w:num w:numId="28">
    <w:abstractNumId w:val="23"/>
  </w:num>
  <w:num w:numId="29">
    <w:abstractNumId w:val="1"/>
  </w:num>
  <w:num w:numId="30">
    <w:abstractNumId w:val="33"/>
  </w:num>
  <w:num w:numId="31">
    <w:abstractNumId w:val="19"/>
  </w:num>
  <w:num w:numId="32">
    <w:abstractNumId w:val="16"/>
  </w:num>
  <w:num w:numId="33">
    <w:abstractNumId w:val="7"/>
  </w:num>
  <w:num w:numId="34">
    <w:abstractNumId w:val="3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8CF14A"/>
    <w:rsid w:val="00033C80"/>
    <w:rsid w:val="00065684"/>
    <w:rsid w:val="001A3BA4"/>
    <w:rsid w:val="00266F28"/>
    <w:rsid w:val="003D3954"/>
    <w:rsid w:val="00480CDE"/>
    <w:rsid w:val="00706121"/>
    <w:rsid w:val="0073CEF8"/>
    <w:rsid w:val="00767130"/>
    <w:rsid w:val="00817934"/>
    <w:rsid w:val="008C071A"/>
    <w:rsid w:val="009A4452"/>
    <w:rsid w:val="00A04DD6"/>
    <w:rsid w:val="00A26317"/>
    <w:rsid w:val="00A87FEB"/>
    <w:rsid w:val="00A926F3"/>
    <w:rsid w:val="00B50AD2"/>
    <w:rsid w:val="00BB7CB6"/>
    <w:rsid w:val="00CD0D46"/>
    <w:rsid w:val="00D040E6"/>
    <w:rsid w:val="00D247BC"/>
    <w:rsid w:val="00DC135C"/>
    <w:rsid w:val="00F823A4"/>
    <w:rsid w:val="0130D40E"/>
    <w:rsid w:val="0151D5AC"/>
    <w:rsid w:val="01CAD0B4"/>
    <w:rsid w:val="02457AED"/>
    <w:rsid w:val="02548698"/>
    <w:rsid w:val="02C4DF22"/>
    <w:rsid w:val="036E8E9B"/>
    <w:rsid w:val="03C557D9"/>
    <w:rsid w:val="04399BB6"/>
    <w:rsid w:val="04492931"/>
    <w:rsid w:val="04C597FD"/>
    <w:rsid w:val="059ECE8A"/>
    <w:rsid w:val="05D0BBEA"/>
    <w:rsid w:val="065D45EB"/>
    <w:rsid w:val="06A62F5D"/>
    <w:rsid w:val="07057C9E"/>
    <w:rsid w:val="071D2C03"/>
    <w:rsid w:val="07633DFF"/>
    <w:rsid w:val="0780C9F3"/>
    <w:rsid w:val="0819EBF6"/>
    <w:rsid w:val="0841FFBE"/>
    <w:rsid w:val="08A14CFF"/>
    <w:rsid w:val="08AA9B4B"/>
    <w:rsid w:val="08ECD93F"/>
    <w:rsid w:val="09033589"/>
    <w:rsid w:val="09312F2A"/>
    <w:rsid w:val="09D5E299"/>
    <w:rsid w:val="09E1FE3F"/>
    <w:rsid w:val="0A466BAC"/>
    <w:rsid w:val="0AC0FFBA"/>
    <w:rsid w:val="0AE980EC"/>
    <w:rsid w:val="0AECED3A"/>
    <w:rsid w:val="0B30B70E"/>
    <w:rsid w:val="0B607823"/>
    <w:rsid w:val="0C1431BD"/>
    <w:rsid w:val="0C543B16"/>
    <w:rsid w:val="0CD474F5"/>
    <w:rsid w:val="0D67A698"/>
    <w:rsid w:val="0D9E89DE"/>
    <w:rsid w:val="0DBE12E6"/>
    <w:rsid w:val="0DF00B77"/>
    <w:rsid w:val="0EAFA218"/>
    <w:rsid w:val="0ECAA60D"/>
    <w:rsid w:val="0F278BD1"/>
    <w:rsid w:val="0F9470DD"/>
    <w:rsid w:val="0FEB2919"/>
    <w:rsid w:val="10864EED"/>
    <w:rsid w:val="108CF14A"/>
    <w:rsid w:val="10AFDD40"/>
    <w:rsid w:val="10D62AA0"/>
    <w:rsid w:val="1384B265"/>
    <w:rsid w:val="13AF81F7"/>
    <w:rsid w:val="13ED4DF2"/>
    <w:rsid w:val="1437796C"/>
    <w:rsid w:val="14506190"/>
    <w:rsid w:val="145F4CFB"/>
    <w:rsid w:val="14B8CA4C"/>
    <w:rsid w:val="14BE9A3C"/>
    <w:rsid w:val="14CDAA04"/>
    <w:rsid w:val="14EEE725"/>
    <w:rsid w:val="1508EE00"/>
    <w:rsid w:val="15FB1D5C"/>
    <w:rsid w:val="1648A2A6"/>
    <w:rsid w:val="165A6A9D"/>
    <w:rsid w:val="16A4BE61"/>
    <w:rsid w:val="16B465A1"/>
    <w:rsid w:val="1746D4A1"/>
    <w:rsid w:val="1764F52C"/>
    <w:rsid w:val="17C60BB6"/>
    <w:rsid w:val="19266DFC"/>
    <w:rsid w:val="19B2F7FD"/>
    <w:rsid w:val="19D3CDA7"/>
    <w:rsid w:val="19D6F7B6"/>
    <w:rsid w:val="1ACE8E7F"/>
    <w:rsid w:val="1B25941A"/>
    <w:rsid w:val="1BA92915"/>
    <w:rsid w:val="1C34F720"/>
    <w:rsid w:val="1C70AA5B"/>
    <w:rsid w:val="1CC3DC31"/>
    <w:rsid w:val="1CD861C9"/>
    <w:rsid w:val="1E74322A"/>
    <w:rsid w:val="1E866920"/>
    <w:rsid w:val="1EE0C9D7"/>
    <w:rsid w:val="1F1BFE12"/>
    <w:rsid w:val="1F26B24D"/>
    <w:rsid w:val="1FA84B1D"/>
    <w:rsid w:val="1FB85704"/>
    <w:rsid w:val="1FCDDF36"/>
    <w:rsid w:val="20366F30"/>
    <w:rsid w:val="2063356D"/>
    <w:rsid w:val="224980D0"/>
    <w:rsid w:val="2298A478"/>
    <w:rsid w:val="2340DB2B"/>
    <w:rsid w:val="237D4A3B"/>
    <w:rsid w:val="238B2EEF"/>
    <w:rsid w:val="239AD62F"/>
    <w:rsid w:val="23D1493B"/>
    <w:rsid w:val="242D452F"/>
    <w:rsid w:val="243474D9"/>
    <w:rsid w:val="247BBC40"/>
    <w:rsid w:val="2557F8E1"/>
    <w:rsid w:val="2564A031"/>
    <w:rsid w:val="26B94E94"/>
    <w:rsid w:val="26D1A9C7"/>
    <w:rsid w:val="26EA9690"/>
    <w:rsid w:val="26F470C1"/>
    <w:rsid w:val="27FC84B7"/>
    <w:rsid w:val="2836C76B"/>
    <w:rsid w:val="29985518"/>
    <w:rsid w:val="29BBBC4D"/>
    <w:rsid w:val="29D297CC"/>
    <w:rsid w:val="2A0A17B3"/>
    <w:rsid w:val="2A717250"/>
    <w:rsid w:val="2B6E682D"/>
    <w:rsid w:val="2BA3A6DA"/>
    <w:rsid w:val="2BBF4CDF"/>
    <w:rsid w:val="2C9A041B"/>
    <w:rsid w:val="2D0A388E"/>
    <w:rsid w:val="2D3F773B"/>
    <w:rsid w:val="2D40AFB7"/>
    <w:rsid w:val="2DDDA797"/>
    <w:rsid w:val="2DE2625C"/>
    <w:rsid w:val="2E1C530B"/>
    <w:rsid w:val="2E8C43AB"/>
    <w:rsid w:val="2EC4F510"/>
    <w:rsid w:val="2EFD391C"/>
    <w:rsid w:val="2F34E98C"/>
    <w:rsid w:val="2F74F004"/>
    <w:rsid w:val="2F772780"/>
    <w:rsid w:val="2FD672EC"/>
    <w:rsid w:val="304EF603"/>
    <w:rsid w:val="3092BE02"/>
    <w:rsid w:val="31A20637"/>
    <w:rsid w:val="31BB2E94"/>
    <w:rsid w:val="320AC621"/>
    <w:rsid w:val="322B1C53"/>
    <w:rsid w:val="3266BA5E"/>
    <w:rsid w:val="328D07BE"/>
    <w:rsid w:val="328DDBA4"/>
    <w:rsid w:val="332AE65B"/>
    <w:rsid w:val="3370F857"/>
    <w:rsid w:val="3428D81F"/>
    <w:rsid w:val="347BED4F"/>
    <w:rsid w:val="34C2079B"/>
    <w:rsid w:val="353E5B96"/>
    <w:rsid w:val="36521481"/>
    <w:rsid w:val="3665C2A1"/>
    <w:rsid w:val="3676D820"/>
    <w:rsid w:val="3726D314"/>
    <w:rsid w:val="373FFB71"/>
    <w:rsid w:val="37978CF1"/>
    <w:rsid w:val="38641F82"/>
    <w:rsid w:val="38917FC5"/>
    <w:rsid w:val="38A5BD6D"/>
    <w:rsid w:val="397D4A9A"/>
    <w:rsid w:val="3A3FEBC3"/>
    <w:rsid w:val="3AD0CCEE"/>
    <w:rsid w:val="3AD86065"/>
    <w:rsid w:val="3AEB2ED3"/>
    <w:rsid w:val="3B8D4513"/>
    <w:rsid w:val="3B91A8AA"/>
    <w:rsid w:val="3C34BDEA"/>
    <w:rsid w:val="3C6C9D4F"/>
    <w:rsid w:val="3CF82850"/>
    <w:rsid w:val="3DD08E4B"/>
    <w:rsid w:val="3E70D486"/>
    <w:rsid w:val="3FF9ED7E"/>
    <w:rsid w:val="408BE599"/>
    <w:rsid w:val="41082F0D"/>
    <w:rsid w:val="41E1F5BD"/>
    <w:rsid w:val="421AA722"/>
    <w:rsid w:val="423C0C5B"/>
    <w:rsid w:val="443FCFCF"/>
    <w:rsid w:val="44E2B339"/>
    <w:rsid w:val="45B2C31A"/>
    <w:rsid w:val="45B3C034"/>
    <w:rsid w:val="45E38DB6"/>
    <w:rsid w:val="4681286F"/>
    <w:rsid w:val="474E937B"/>
    <w:rsid w:val="47777091"/>
    <w:rsid w:val="478F0557"/>
    <w:rsid w:val="47A1D934"/>
    <w:rsid w:val="47DE75A6"/>
    <w:rsid w:val="47EB1DF1"/>
    <w:rsid w:val="484093E2"/>
    <w:rsid w:val="48513741"/>
    <w:rsid w:val="486D511A"/>
    <w:rsid w:val="488886E5"/>
    <w:rsid w:val="4896F77E"/>
    <w:rsid w:val="491340F2"/>
    <w:rsid w:val="49155E88"/>
    <w:rsid w:val="4952B3CE"/>
    <w:rsid w:val="49CC8A32"/>
    <w:rsid w:val="49DE26CF"/>
    <w:rsid w:val="4A4B9B9C"/>
    <w:rsid w:val="4AAEB733"/>
    <w:rsid w:val="4AD0F83B"/>
    <w:rsid w:val="4B4F5A6F"/>
    <w:rsid w:val="4BB2860D"/>
    <w:rsid w:val="4BB7D84A"/>
    <w:rsid w:val="4BBFEC13"/>
    <w:rsid w:val="4DC5C285"/>
    <w:rsid w:val="4E55AF48"/>
    <w:rsid w:val="5022CB92"/>
    <w:rsid w:val="5035FBC6"/>
    <w:rsid w:val="504A1230"/>
    <w:rsid w:val="504BA5C7"/>
    <w:rsid w:val="51B3CF2F"/>
    <w:rsid w:val="51B62288"/>
    <w:rsid w:val="51C15932"/>
    <w:rsid w:val="532435B6"/>
    <w:rsid w:val="54350409"/>
    <w:rsid w:val="545DE11F"/>
    <w:rsid w:val="56CE7C26"/>
    <w:rsid w:val="571E9FDA"/>
    <w:rsid w:val="58BA703B"/>
    <w:rsid w:val="58E1479A"/>
    <w:rsid w:val="596A6B2F"/>
    <w:rsid w:val="59C3B5AF"/>
    <w:rsid w:val="5A061CE8"/>
    <w:rsid w:val="5A2CD976"/>
    <w:rsid w:val="5ACD22A3"/>
    <w:rsid w:val="5AD0A0FF"/>
    <w:rsid w:val="5C83DDED"/>
    <w:rsid w:val="5CC07817"/>
    <w:rsid w:val="5D8C4DC7"/>
    <w:rsid w:val="5D943B4D"/>
    <w:rsid w:val="5E646AB5"/>
    <w:rsid w:val="5EF9575D"/>
    <w:rsid w:val="5F004A99"/>
    <w:rsid w:val="5F29B1BF"/>
    <w:rsid w:val="5F47FEF7"/>
    <w:rsid w:val="5F90B9B5"/>
    <w:rsid w:val="6040B4A9"/>
    <w:rsid w:val="607BC2F3"/>
    <w:rsid w:val="6230F81F"/>
    <w:rsid w:val="624C210A"/>
    <w:rsid w:val="62FA1B70"/>
    <w:rsid w:val="6319F8B6"/>
    <w:rsid w:val="63424706"/>
    <w:rsid w:val="63B7C74C"/>
    <w:rsid w:val="63D3BBBC"/>
    <w:rsid w:val="63E122CE"/>
    <w:rsid w:val="645FD4BA"/>
    <w:rsid w:val="647404E9"/>
    <w:rsid w:val="64A43150"/>
    <w:rsid w:val="64F59DB9"/>
    <w:rsid w:val="660E41B3"/>
    <w:rsid w:val="671E8326"/>
    <w:rsid w:val="672C3228"/>
    <w:rsid w:val="679BCB9A"/>
    <w:rsid w:val="67ABA5AB"/>
    <w:rsid w:val="68BB628E"/>
    <w:rsid w:val="6913CF13"/>
    <w:rsid w:val="69363B35"/>
    <w:rsid w:val="6946443B"/>
    <w:rsid w:val="69AB2403"/>
    <w:rsid w:val="69AB2E9B"/>
    <w:rsid w:val="6A9C18CB"/>
    <w:rsid w:val="6AD36C5C"/>
    <w:rsid w:val="6AE508F9"/>
    <w:rsid w:val="6BF6F9F0"/>
    <w:rsid w:val="6C24E618"/>
    <w:rsid w:val="6C6DB0DD"/>
    <w:rsid w:val="6C6DDBF7"/>
    <w:rsid w:val="6CD99BD1"/>
    <w:rsid w:val="6D5BCEFA"/>
    <w:rsid w:val="6E01BED2"/>
    <w:rsid w:val="6E2E7C0A"/>
    <w:rsid w:val="6E416278"/>
    <w:rsid w:val="6F3BEE99"/>
    <w:rsid w:val="6F3E41F2"/>
    <w:rsid w:val="701508B2"/>
    <w:rsid w:val="70554C93"/>
    <w:rsid w:val="70915226"/>
    <w:rsid w:val="7110855F"/>
    <w:rsid w:val="7179033A"/>
    <w:rsid w:val="71B0D913"/>
    <w:rsid w:val="72AC55C0"/>
    <w:rsid w:val="730851B4"/>
    <w:rsid w:val="730F815E"/>
    <w:rsid w:val="734CA974"/>
    <w:rsid w:val="73CDEB16"/>
    <w:rsid w:val="742FF7FD"/>
    <w:rsid w:val="74E879D5"/>
    <w:rsid w:val="74EC4DAB"/>
    <w:rsid w:val="75C46A99"/>
    <w:rsid w:val="765D00B7"/>
    <w:rsid w:val="766FAAC8"/>
    <w:rsid w:val="769D1DF3"/>
    <w:rsid w:val="774953D7"/>
    <w:rsid w:val="775818BD"/>
    <w:rsid w:val="7774FA1F"/>
    <w:rsid w:val="77B0BD93"/>
    <w:rsid w:val="77DBC2D7"/>
    <w:rsid w:val="77F9E362"/>
    <w:rsid w:val="78201A97"/>
    <w:rsid w:val="782BDBF3"/>
    <w:rsid w:val="789C640B"/>
    <w:rsid w:val="78D973DE"/>
    <w:rsid w:val="79067689"/>
    <w:rsid w:val="79131DD9"/>
    <w:rsid w:val="79BFBECE"/>
    <w:rsid w:val="79F1425E"/>
    <w:rsid w:val="7A26F995"/>
    <w:rsid w:val="7A714D59"/>
    <w:rsid w:val="7AB9CD3C"/>
    <w:rsid w:val="7ACF446C"/>
    <w:rsid w:val="7B136399"/>
    <w:rsid w:val="7C3EBECA"/>
    <w:rsid w:val="7CB663A4"/>
    <w:rsid w:val="7CF75F90"/>
    <w:rsid w:val="7D00E0AD"/>
    <w:rsid w:val="7D2ECCD5"/>
    <w:rsid w:val="7D58CA67"/>
    <w:rsid w:val="7DD9E7AC"/>
    <w:rsid w:val="7ECE521E"/>
    <w:rsid w:val="7EF49AC8"/>
    <w:rsid w:val="7F75B80D"/>
    <w:rsid w:val="7FEE0466"/>
    <w:rsid w:val="7FF4F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CF14A"/>
  <w15:chartTrackingRefBased/>
  <w15:docId w15:val="{369542D6-1B6C-45B7-8941-D0EE8074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A87FEB"/>
    <w:pPr>
      <w:ind w:left="720"/>
      <w:contextualSpacing/>
    </w:pPr>
  </w:style>
  <w:style w:type="character" w:styleId="Hyperlink">
    <w:name w:val="Hyperlink"/>
    <w:basedOn w:val="DefaultParagraphFont"/>
    <w:uiPriority w:val="99"/>
    <w:semiHidden/>
    <w:unhideWhenUsed/>
    <w:rsid w:val="00A04DD6"/>
    <w:rPr>
      <w:color w:val="0000FF"/>
      <w:u w:val="single"/>
    </w:rPr>
  </w:style>
  <w:style w:type="paragraph" w:styleId="NormalWeb">
    <w:name w:val="Normal (Web)"/>
    <w:basedOn w:val="Normal"/>
    <w:uiPriority w:val="99"/>
    <w:semiHidden/>
    <w:unhideWhenUsed/>
    <w:rsid w:val="0070612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18317">
      <w:bodyDiv w:val="1"/>
      <w:marLeft w:val="0"/>
      <w:marRight w:val="0"/>
      <w:marTop w:val="0"/>
      <w:marBottom w:val="0"/>
      <w:divBdr>
        <w:top w:val="none" w:sz="0" w:space="0" w:color="auto"/>
        <w:left w:val="none" w:sz="0" w:space="0" w:color="auto"/>
        <w:bottom w:val="none" w:sz="0" w:space="0" w:color="auto"/>
        <w:right w:val="none" w:sz="0" w:space="0" w:color="auto"/>
      </w:divBdr>
    </w:div>
    <w:div w:id="255332613">
      <w:bodyDiv w:val="1"/>
      <w:marLeft w:val="0"/>
      <w:marRight w:val="0"/>
      <w:marTop w:val="0"/>
      <w:marBottom w:val="0"/>
      <w:divBdr>
        <w:top w:val="none" w:sz="0" w:space="0" w:color="auto"/>
        <w:left w:val="none" w:sz="0" w:space="0" w:color="auto"/>
        <w:bottom w:val="none" w:sz="0" w:space="0" w:color="auto"/>
        <w:right w:val="none" w:sz="0" w:space="0" w:color="auto"/>
      </w:divBdr>
    </w:div>
    <w:div w:id="278536120">
      <w:bodyDiv w:val="1"/>
      <w:marLeft w:val="0"/>
      <w:marRight w:val="0"/>
      <w:marTop w:val="0"/>
      <w:marBottom w:val="0"/>
      <w:divBdr>
        <w:top w:val="none" w:sz="0" w:space="0" w:color="auto"/>
        <w:left w:val="none" w:sz="0" w:space="0" w:color="auto"/>
        <w:bottom w:val="none" w:sz="0" w:space="0" w:color="auto"/>
        <w:right w:val="none" w:sz="0" w:space="0" w:color="auto"/>
      </w:divBdr>
    </w:div>
    <w:div w:id="350449272">
      <w:bodyDiv w:val="1"/>
      <w:marLeft w:val="0"/>
      <w:marRight w:val="0"/>
      <w:marTop w:val="0"/>
      <w:marBottom w:val="0"/>
      <w:divBdr>
        <w:top w:val="none" w:sz="0" w:space="0" w:color="auto"/>
        <w:left w:val="none" w:sz="0" w:space="0" w:color="auto"/>
        <w:bottom w:val="none" w:sz="0" w:space="0" w:color="auto"/>
        <w:right w:val="none" w:sz="0" w:space="0" w:color="auto"/>
      </w:divBdr>
    </w:div>
    <w:div w:id="379400249">
      <w:bodyDiv w:val="1"/>
      <w:marLeft w:val="0"/>
      <w:marRight w:val="0"/>
      <w:marTop w:val="0"/>
      <w:marBottom w:val="0"/>
      <w:divBdr>
        <w:top w:val="none" w:sz="0" w:space="0" w:color="auto"/>
        <w:left w:val="none" w:sz="0" w:space="0" w:color="auto"/>
        <w:bottom w:val="none" w:sz="0" w:space="0" w:color="auto"/>
        <w:right w:val="none" w:sz="0" w:space="0" w:color="auto"/>
      </w:divBdr>
    </w:div>
    <w:div w:id="385958208">
      <w:bodyDiv w:val="1"/>
      <w:marLeft w:val="0"/>
      <w:marRight w:val="0"/>
      <w:marTop w:val="0"/>
      <w:marBottom w:val="0"/>
      <w:divBdr>
        <w:top w:val="none" w:sz="0" w:space="0" w:color="auto"/>
        <w:left w:val="none" w:sz="0" w:space="0" w:color="auto"/>
        <w:bottom w:val="none" w:sz="0" w:space="0" w:color="auto"/>
        <w:right w:val="none" w:sz="0" w:space="0" w:color="auto"/>
      </w:divBdr>
    </w:div>
    <w:div w:id="611060088">
      <w:bodyDiv w:val="1"/>
      <w:marLeft w:val="0"/>
      <w:marRight w:val="0"/>
      <w:marTop w:val="0"/>
      <w:marBottom w:val="0"/>
      <w:divBdr>
        <w:top w:val="none" w:sz="0" w:space="0" w:color="auto"/>
        <w:left w:val="none" w:sz="0" w:space="0" w:color="auto"/>
        <w:bottom w:val="none" w:sz="0" w:space="0" w:color="auto"/>
        <w:right w:val="none" w:sz="0" w:space="0" w:color="auto"/>
      </w:divBdr>
    </w:div>
    <w:div w:id="753163745">
      <w:bodyDiv w:val="1"/>
      <w:marLeft w:val="0"/>
      <w:marRight w:val="0"/>
      <w:marTop w:val="0"/>
      <w:marBottom w:val="0"/>
      <w:divBdr>
        <w:top w:val="none" w:sz="0" w:space="0" w:color="auto"/>
        <w:left w:val="none" w:sz="0" w:space="0" w:color="auto"/>
        <w:bottom w:val="none" w:sz="0" w:space="0" w:color="auto"/>
        <w:right w:val="none" w:sz="0" w:space="0" w:color="auto"/>
      </w:divBdr>
    </w:div>
    <w:div w:id="894199683">
      <w:bodyDiv w:val="1"/>
      <w:marLeft w:val="0"/>
      <w:marRight w:val="0"/>
      <w:marTop w:val="0"/>
      <w:marBottom w:val="0"/>
      <w:divBdr>
        <w:top w:val="none" w:sz="0" w:space="0" w:color="auto"/>
        <w:left w:val="none" w:sz="0" w:space="0" w:color="auto"/>
        <w:bottom w:val="none" w:sz="0" w:space="0" w:color="auto"/>
        <w:right w:val="none" w:sz="0" w:space="0" w:color="auto"/>
      </w:divBdr>
    </w:div>
    <w:div w:id="932200762">
      <w:bodyDiv w:val="1"/>
      <w:marLeft w:val="0"/>
      <w:marRight w:val="0"/>
      <w:marTop w:val="0"/>
      <w:marBottom w:val="0"/>
      <w:divBdr>
        <w:top w:val="none" w:sz="0" w:space="0" w:color="auto"/>
        <w:left w:val="none" w:sz="0" w:space="0" w:color="auto"/>
        <w:bottom w:val="none" w:sz="0" w:space="0" w:color="auto"/>
        <w:right w:val="none" w:sz="0" w:space="0" w:color="auto"/>
      </w:divBdr>
    </w:div>
    <w:div w:id="975917561">
      <w:bodyDiv w:val="1"/>
      <w:marLeft w:val="0"/>
      <w:marRight w:val="0"/>
      <w:marTop w:val="0"/>
      <w:marBottom w:val="0"/>
      <w:divBdr>
        <w:top w:val="none" w:sz="0" w:space="0" w:color="auto"/>
        <w:left w:val="none" w:sz="0" w:space="0" w:color="auto"/>
        <w:bottom w:val="none" w:sz="0" w:space="0" w:color="auto"/>
        <w:right w:val="none" w:sz="0" w:space="0" w:color="auto"/>
      </w:divBdr>
    </w:div>
    <w:div w:id="990519633">
      <w:bodyDiv w:val="1"/>
      <w:marLeft w:val="0"/>
      <w:marRight w:val="0"/>
      <w:marTop w:val="0"/>
      <w:marBottom w:val="0"/>
      <w:divBdr>
        <w:top w:val="none" w:sz="0" w:space="0" w:color="auto"/>
        <w:left w:val="none" w:sz="0" w:space="0" w:color="auto"/>
        <w:bottom w:val="none" w:sz="0" w:space="0" w:color="auto"/>
        <w:right w:val="none" w:sz="0" w:space="0" w:color="auto"/>
      </w:divBdr>
    </w:div>
    <w:div w:id="1046371582">
      <w:bodyDiv w:val="1"/>
      <w:marLeft w:val="0"/>
      <w:marRight w:val="0"/>
      <w:marTop w:val="0"/>
      <w:marBottom w:val="0"/>
      <w:divBdr>
        <w:top w:val="none" w:sz="0" w:space="0" w:color="auto"/>
        <w:left w:val="none" w:sz="0" w:space="0" w:color="auto"/>
        <w:bottom w:val="none" w:sz="0" w:space="0" w:color="auto"/>
        <w:right w:val="none" w:sz="0" w:space="0" w:color="auto"/>
      </w:divBdr>
    </w:div>
    <w:div w:id="1097020846">
      <w:bodyDiv w:val="1"/>
      <w:marLeft w:val="0"/>
      <w:marRight w:val="0"/>
      <w:marTop w:val="0"/>
      <w:marBottom w:val="0"/>
      <w:divBdr>
        <w:top w:val="none" w:sz="0" w:space="0" w:color="auto"/>
        <w:left w:val="none" w:sz="0" w:space="0" w:color="auto"/>
        <w:bottom w:val="none" w:sz="0" w:space="0" w:color="auto"/>
        <w:right w:val="none" w:sz="0" w:space="0" w:color="auto"/>
      </w:divBdr>
    </w:div>
    <w:div w:id="1103500060">
      <w:bodyDiv w:val="1"/>
      <w:marLeft w:val="0"/>
      <w:marRight w:val="0"/>
      <w:marTop w:val="0"/>
      <w:marBottom w:val="0"/>
      <w:divBdr>
        <w:top w:val="none" w:sz="0" w:space="0" w:color="auto"/>
        <w:left w:val="none" w:sz="0" w:space="0" w:color="auto"/>
        <w:bottom w:val="none" w:sz="0" w:space="0" w:color="auto"/>
        <w:right w:val="none" w:sz="0" w:space="0" w:color="auto"/>
      </w:divBdr>
    </w:div>
    <w:div w:id="1379621011">
      <w:bodyDiv w:val="1"/>
      <w:marLeft w:val="0"/>
      <w:marRight w:val="0"/>
      <w:marTop w:val="0"/>
      <w:marBottom w:val="0"/>
      <w:divBdr>
        <w:top w:val="none" w:sz="0" w:space="0" w:color="auto"/>
        <w:left w:val="none" w:sz="0" w:space="0" w:color="auto"/>
        <w:bottom w:val="none" w:sz="0" w:space="0" w:color="auto"/>
        <w:right w:val="none" w:sz="0" w:space="0" w:color="auto"/>
      </w:divBdr>
    </w:div>
    <w:div w:id="1501310586">
      <w:bodyDiv w:val="1"/>
      <w:marLeft w:val="0"/>
      <w:marRight w:val="0"/>
      <w:marTop w:val="0"/>
      <w:marBottom w:val="0"/>
      <w:divBdr>
        <w:top w:val="none" w:sz="0" w:space="0" w:color="auto"/>
        <w:left w:val="none" w:sz="0" w:space="0" w:color="auto"/>
        <w:bottom w:val="none" w:sz="0" w:space="0" w:color="auto"/>
        <w:right w:val="none" w:sz="0" w:space="0" w:color="auto"/>
      </w:divBdr>
    </w:div>
    <w:div w:id="1795171273">
      <w:bodyDiv w:val="1"/>
      <w:marLeft w:val="0"/>
      <w:marRight w:val="0"/>
      <w:marTop w:val="0"/>
      <w:marBottom w:val="0"/>
      <w:divBdr>
        <w:top w:val="none" w:sz="0" w:space="0" w:color="auto"/>
        <w:left w:val="none" w:sz="0" w:space="0" w:color="auto"/>
        <w:bottom w:val="none" w:sz="0" w:space="0" w:color="auto"/>
        <w:right w:val="none" w:sz="0" w:space="0" w:color="auto"/>
      </w:divBdr>
    </w:div>
    <w:div w:id="1938828453">
      <w:bodyDiv w:val="1"/>
      <w:marLeft w:val="0"/>
      <w:marRight w:val="0"/>
      <w:marTop w:val="0"/>
      <w:marBottom w:val="0"/>
      <w:divBdr>
        <w:top w:val="none" w:sz="0" w:space="0" w:color="auto"/>
        <w:left w:val="none" w:sz="0" w:space="0" w:color="auto"/>
        <w:bottom w:val="none" w:sz="0" w:space="0" w:color="auto"/>
        <w:right w:val="none" w:sz="0" w:space="0" w:color="auto"/>
      </w:divBdr>
    </w:div>
    <w:div w:id="1985044680">
      <w:bodyDiv w:val="1"/>
      <w:marLeft w:val="0"/>
      <w:marRight w:val="0"/>
      <w:marTop w:val="0"/>
      <w:marBottom w:val="0"/>
      <w:divBdr>
        <w:top w:val="none" w:sz="0" w:space="0" w:color="auto"/>
        <w:left w:val="none" w:sz="0" w:space="0" w:color="auto"/>
        <w:bottom w:val="none" w:sz="0" w:space="0" w:color="auto"/>
        <w:right w:val="none" w:sz="0" w:space="0" w:color="auto"/>
      </w:divBdr>
      <w:divsChild>
        <w:div w:id="2130203316">
          <w:marLeft w:val="0"/>
          <w:marRight w:val="0"/>
          <w:marTop w:val="0"/>
          <w:marBottom w:val="0"/>
          <w:divBdr>
            <w:top w:val="none" w:sz="0" w:space="0" w:color="auto"/>
            <w:left w:val="none" w:sz="0" w:space="0" w:color="auto"/>
            <w:bottom w:val="none" w:sz="0" w:space="0" w:color="auto"/>
            <w:right w:val="none" w:sz="0" w:space="0" w:color="auto"/>
          </w:divBdr>
          <w:divsChild>
            <w:div w:id="1662587328">
              <w:marLeft w:val="0"/>
              <w:marRight w:val="0"/>
              <w:marTop w:val="0"/>
              <w:marBottom w:val="0"/>
              <w:divBdr>
                <w:top w:val="none" w:sz="0" w:space="0" w:color="auto"/>
                <w:left w:val="none" w:sz="0" w:space="0" w:color="auto"/>
                <w:bottom w:val="none" w:sz="0" w:space="0" w:color="auto"/>
                <w:right w:val="none" w:sz="0" w:space="0" w:color="auto"/>
              </w:divBdr>
              <w:divsChild>
                <w:div w:id="1475676897">
                  <w:marLeft w:val="0"/>
                  <w:marRight w:val="0"/>
                  <w:marTop w:val="0"/>
                  <w:marBottom w:val="0"/>
                  <w:divBdr>
                    <w:top w:val="none" w:sz="0" w:space="0" w:color="auto"/>
                    <w:left w:val="none" w:sz="0" w:space="0" w:color="auto"/>
                    <w:bottom w:val="none" w:sz="0" w:space="0" w:color="auto"/>
                    <w:right w:val="none" w:sz="0" w:space="0" w:color="auto"/>
                  </w:divBdr>
                  <w:divsChild>
                    <w:div w:id="1137063716">
                      <w:marLeft w:val="0"/>
                      <w:marRight w:val="0"/>
                      <w:marTop w:val="0"/>
                      <w:marBottom w:val="0"/>
                      <w:divBdr>
                        <w:top w:val="none" w:sz="0" w:space="0" w:color="auto"/>
                        <w:left w:val="none" w:sz="0" w:space="0" w:color="auto"/>
                        <w:bottom w:val="none" w:sz="0" w:space="0" w:color="auto"/>
                        <w:right w:val="none" w:sz="0" w:space="0" w:color="auto"/>
                      </w:divBdr>
                      <w:divsChild>
                        <w:div w:id="378282498">
                          <w:marLeft w:val="0"/>
                          <w:marRight w:val="0"/>
                          <w:marTop w:val="0"/>
                          <w:marBottom w:val="0"/>
                          <w:divBdr>
                            <w:top w:val="none" w:sz="0" w:space="0" w:color="auto"/>
                            <w:left w:val="none" w:sz="0" w:space="0" w:color="auto"/>
                            <w:bottom w:val="none" w:sz="0" w:space="0" w:color="auto"/>
                            <w:right w:val="none" w:sz="0" w:space="0" w:color="auto"/>
                          </w:divBdr>
                          <w:divsChild>
                            <w:div w:id="355424459">
                              <w:marLeft w:val="0"/>
                              <w:marRight w:val="0"/>
                              <w:marTop w:val="0"/>
                              <w:marBottom w:val="0"/>
                              <w:divBdr>
                                <w:top w:val="none" w:sz="0" w:space="0" w:color="auto"/>
                                <w:left w:val="none" w:sz="0" w:space="0" w:color="auto"/>
                                <w:bottom w:val="none" w:sz="0" w:space="0" w:color="auto"/>
                                <w:right w:val="none" w:sz="0" w:space="0" w:color="auto"/>
                              </w:divBdr>
                              <w:divsChild>
                                <w:div w:id="1559784746">
                                  <w:marLeft w:val="0"/>
                                  <w:marRight w:val="0"/>
                                  <w:marTop w:val="0"/>
                                  <w:marBottom w:val="0"/>
                                  <w:divBdr>
                                    <w:top w:val="none" w:sz="0" w:space="0" w:color="auto"/>
                                    <w:left w:val="none" w:sz="0" w:space="0" w:color="auto"/>
                                    <w:bottom w:val="none" w:sz="0" w:space="0" w:color="auto"/>
                                    <w:right w:val="none" w:sz="0" w:space="0" w:color="auto"/>
                                  </w:divBdr>
                                  <w:divsChild>
                                    <w:div w:id="13119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661497">
                      <w:marLeft w:val="0"/>
                      <w:marRight w:val="0"/>
                      <w:marTop w:val="0"/>
                      <w:marBottom w:val="0"/>
                      <w:divBdr>
                        <w:top w:val="none" w:sz="0" w:space="0" w:color="auto"/>
                        <w:left w:val="none" w:sz="0" w:space="0" w:color="auto"/>
                        <w:bottom w:val="none" w:sz="0" w:space="0" w:color="auto"/>
                        <w:right w:val="none" w:sz="0" w:space="0" w:color="auto"/>
                      </w:divBdr>
                      <w:divsChild>
                        <w:div w:id="15781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088093">
      <w:bodyDiv w:val="1"/>
      <w:marLeft w:val="0"/>
      <w:marRight w:val="0"/>
      <w:marTop w:val="0"/>
      <w:marBottom w:val="0"/>
      <w:divBdr>
        <w:top w:val="none" w:sz="0" w:space="0" w:color="auto"/>
        <w:left w:val="none" w:sz="0" w:space="0" w:color="auto"/>
        <w:bottom w:val="none" w:sz="0" w:space="0" w:color="auto"/>
        <w:right w:val="none" w:sz="0" w:space="0" w:color="auto"/>
      </w:divBdr>
    </w:div>
    <w:div w:id="2090422504">
      <w:bodyDiv w:val="1"/>
      <w:marLeft w:val="0"/>
      <w:marRight w:val="0"/>
      <w:marTop w:val="0"/>
      <w:marBottom w:val="0"/>
      <w:divBdr>
        <w:top w:val="none" w:sz="0" w:space="0" w:color="auto"/>
        <w:left w:val="none" w:sz="0" w:space="0" w:color="auto"/>
        <w:bottom w:val="none" w:sz="0" w:space="0" w:color="auto"/>
        <w:right w:val="none" w:sz="0" w:space="0" w:color="auto"/>
      </w:divBdr>
    </w:div>
    <w:div w:id="2128354068">
      <w:bodyDiv w:val="1"/>
      <w:marLeft w:val="0"/>
      <w:marRight w:val="0"/>
      <w:marTop w:val="0"/>
      <w:marBottom w:val="0"/>
      <w:divBdr>
        <w:top w:val="none" w:sz="0" w:space="0" w:color="auto"/>
        <w:left w:val="none" w:sz="0" w:space="0" w:color="auto"/>
        <w:bottom w:val="none" w:sz="0" w:space="0" w:color="auto"/>
        <w:right w:val="none" w:sz="0" w:space="0" w:color="auto"/>
      </w:divBdr>
    </w:div>
    <w:div w:id="213451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090195/Relationships_Education_RSE_and_Health_Education.pdf" TargetMode="Externa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1090195/Relationships_Education_RSE_and_Health_Education.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2474</Words>
  <Characters>14106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Hegarty</dc:creator>
  <cp:keywords/>
  <dc:description/>
  <cp:lastModifiedBy>Lesley Gregory</cp:lastModifiedBy>
  <cp:revision>2</cp:revision>
  <dcterms:created xsi:type="dcterms:W3CDTF">2026-03-26T14:34:00Z</dcterms:created>
  <dcterms:modified xsi:type="dcterms:W3CDTF">2026-03-26T14:34:00Z</dcterms:modified>
</cp:coreProperties>
</file>