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ADC2B" w14:textId="77777777" w:rsidR="0042194D" w:rsidRDefault="00E63CF7">
      <w:pPr>
        <w:pStyle w:val="Title"/>
      </w:pPr>
      <w:r>
        <w:t>s</w:t>
      </w:r>
      <w:r w:rsidRPr="00E63CF7">
        <w:t>uicide awareness and support</w:t>
      </w:r>
    </w:p>
    <w:tbl>
      <w:tblPr>
        <w:tblW w:w="0" w:type="auto"/>
        <w:jc w:val="center"/>
        <w:tblLayout w:type="fixed"/>
        <w:tblCellMar>
          <w:left w:w="0" w:type="dxa"/>
          <w:right w:w="0" w:type="dxa"/>
        </w:tblCellMar>
        <w:tblLook w:val="04A0" w:firstRow="1" w:lastRow="0" w:firstColumn="1" w:lastColumn="0" w:noHBand="0" w:noVBand="1"/>
        <w:tblDescription w:val="Event Info"/>
      </w:tblPr>
      <w:tblGrid>
        <w:gridCol w:w="3675"/>
        <w:gridCol w:w="570"/>
        <w:gridCol w:w="3675"/>
      </w:tblGrid>
      <w:tr w:rsidR="0042194D" w14:paraId="7CF01CCC" w14:textId="77777777">
        <w:trPr>
          <w:jc w:val="center"/>
        </w:trPr>
        <w:tc>
          <w:tcPr>
            <w:tcW w:w="3675" w:type="dxa"/>
          </w:tcPr>
          <w:p w14:paraId="10BD1D8A" w14:textId="77777777" w:rsidR="0042194D" w:rsidRDefault="008B343A">
            <w:r>
              <w:rPr>
                <w:noProof/>
              </w:rPr>
              <w:drawing>
                <wp:inline distT="0" distB="0" distL="0" distR="0" wp14:anchorId="330FD1B5" wp14:editId="00ECD6F0">
                  <wp:extent cx="3488535" cy="2325690"/>
                  <wp:effectExtent l="0" t="9207" r="7937" b="793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10"/>
                          <a:stretch>
                            <a:fillRect/>
                          </a:stretch>
                        </pic:blipFill>
                        <pic:spPr>
                          <a:xfrm rot="16200000">
                            <a:off x="0" y="0"/>
                            <a:ext cx="3498230" cy="2332153"/>
                          </a:xfrm>
                          <a:prstGeom prst="rect">
                            <a:avLst/>
                          </a:prstGeom>
                        </pic:spPr>
                      </pic:pic>
                    </a:graphicData>
                  </a:graphic>
                </wp:inline>
              </w:drawing>
            </w:r>
          </w:p>
          <w:p w14:paraId="4222E849" w14:textId="77777777" w:rsidR="0042194D" w:rsidRDefault="0042194D">
            <w:pPr>
              <w:pStyle w:val="Caption"/>
            </w:pPr>
          </w:p>
        </w:tc>
        <w:tc>
          <w:tcPr>
            <w:tcW w:w="570" w:type="dxa"/>
          </w:tcPr>
          <w:p w14:paraId="5036185A" w14:textId="77777777" w:rsidR="0042194D" w:rsidRDefault="0042194D"/>
        </w:tc>
        <w:tc>
          <w:tcPr>
            <w:tcW w:w="3675" w:type="dxa"/>
          </w:tcPr>
          <w:p w14:paraId="46511ABF" w14:textId="77777777" w:rsidR="00E63CF7" w:rsidRPr="00E63CF7" w:rsidRDefault="00E63CF7" w:rsidP="00E63CF7">
            <w:pPr>
              <w:shd w:val="clear" w:color="auto" w:fill="FFFFFF"/>
              <w:spacing w:after="0" w:line="240" w:lineRule="auto"/>
              <w:rPr>
                <w:rFonts w:ascii="Calibri" w:eastAsia="Times New Roman" w:hAnsi="Calibri" w:cs="Calibri"/>
                <w:color w:val="201F1E"/>
                <w:spacing w:val="2"/>
                <w:sz w:val="22"/>
                <w:szCs w:val="22"/>
                <w:lang w:val="en-GB" w:eastAsia="en-GB"/>
              </w:rPr>
            </w:pPr>
            <w:r w:rsidRPr="00E63CF7">
              <w:rPr>
                <w:rFonts w:ascii="Calibri" w:eastAsia="Times New Roman" w:hAnsi="Calibri" w:cs="Calibri"/>
                <w:b/>
                <w:i/>
                <w:color w:val="201F1E"/>
                <w:spacing w:val="2"/>
                <w:sz w:val="36"/>
                <w:szCs w:val="36"/>
                <w:lang w:val="en-GB" w:eastAsia="en-GB"/>
              </w:rPr>
              <w:t>Samaritans</w:t>
            </w:r>
            <w:r>
              <w:rPr>
                <w:rFonts w:ascii="Calibri" w:eastAsia="Times New Roman" w:hAnsi="Calibri" w:cs="Calibri"/>
                <w:color w:val="201F1E"/>
                <w:spacing w:val="2"/>
                <w:sz w:val="22"/>
                <w:szCs w:val="22"/>
                <w:lang w:val="en-GB" w:eastAsia="en-GB"/>
              </w:rPr>
              <w:br/>
            </w:r>
            <w:hyperlink r:id="rId11" w:tgtFrame="_blank" w:history="1">
              <w:r w:rsidRPr="00E63CF7">
                <w:rPr>
                  <w:rFonts w:ascii="Calibri" w:eastAsia="Times New Roman" w:hAnsi="Calibri" w:cs="Calibri"/>
                  <w:color w:val="0563C1"/>
                  <w:spacing w:val="2"/>
                  <w:sz w:val="22"/>
                  <w:szCs w:val="22"/>
                  <w:u w:val="single"/>
                  <w:bdr w:val="none" w:sz="0" w:space="0" w:color="auto" w:frame="1"/>
                  <w:lang w:val="en-GB" w:eastAsia="en-GB"/>
                </w:rPr>
                <w:t>https://www.samaritans.org/how-we-can-help/schools/step-step/</w:t>
              </w:r>
            </w:hyperlink>
            <w:r>
              <w:rPr>
                <w:rFonts w:ascii="Calibri" w:eastAsia="Times New Roman" w:hAnsi="Calibri" w:cs="Calibri"/>
                <w:color w:val="201F1E"/>
                <w:spacing w:val="2"/>
                <w:sz w:val="22"/>
                <w:szCs w:val="22"/>
                <w:lang w:val="en-GB" w:eastAsia="en-GB"/>
              </w:rPr>
              <w:br/>
              <w:t>P</w:t>
            </w:r>
            <w:r w:rsidRPr="00E63CF7">
              <w:rPr>
                <w:rFonts w:ascii="Calibri" w:eastAsia="Times New Roman" w:hAnsi="Calibri" w:cs="Calibri"/>
                <w:color w:val="201F1E"/>
                <w:spacing w:val="2"/>
                <w:sz w:val="22"/>
                <w:szCs w:val="22"/>
                <w:lang w:val="en-GB" w:eastAsia="en-GB"/>
              </w:rPr>
              <w:t>rovid</w:t>
            </w:r>
            <w:r>
              <w:rPr>
                <w:rFonts w:ascii="Calibri" w:eastAsia="Times New Roman" w:hAnsi="Calibri" w:cs="Calibri"/>
                <w:color w:val="201F1E"/>
                <w:spacing w:val="2"/>
                <w:sz w:val="22"/>
                <w:szCs w:val="22"/>
                <w:lang w:val="en-GB" w:eastAsia="en-GB"/>
              </w:rPr>
              <w:t>ing</w:t>
            </w:r>
            <w:r w:rsidRPr="00E63CF7">
              <w:rPr>
                <w:rFonts w:ascii="Calibri" w:eastAsia="Times New Roman" w:hAnsi="Calibri" w:cs="Calibri"/>
                <w:color w:val="201F1E"/>
                <w:spacing w:val="2"/>
                <w:sz w:val="22"/>
                <w:szCs w:val="22"/>
                <w:lang w:val="en-GB" w:eastAsia="en-GB"/>
              </w:rPr>
              <w:t xml:space="preserve"> suicide postvention support to schools, staff and</w:t>
            </w:r>
            <w:r>
              <w:rPr>
                <w:rFonts w:ascii="Calibri" w:eastAsia="Times New Roman" w:hAnsi="Calibri" w:cs="Calibri"/>
                <w:color w:val="201F1E"/>
                <w:spacing w:val="2"/>
                <w:sz w:val="22"/>
                <w:szCs w:val="22"/>
                <w:lang w:val="en-GB" w:eastAsia="en-GB"/>
              </w:rPr>
              <w:t xml:space="preserve"> </w:t>
            </w:r>
            <w:r w:rsidRPr="00E63CF7">
              <w:rPr>
                <w:rFonts w:ascii="Calibri" w:eastAsia="Times New Roman" w:hAnsi="Calibri" w:cs="Calibri"/>
                <w:color w:val="201F1E"/>
                <w:spacing w:val="2"/>
                <w:sz w:val="22"/>
                <w:szCs w:val="22"/>
                <w:lang w:val="en-GB" w:eastAsia="en-GB"/>
              </w:rPr>
              <w:t>pupils</w:t>
            </w:r>
            <w:r>
              <w:rPr>
                <w:rFonts w:ascii="Calibri" w:eastAsia="Times New Roman" w:hAnsi="Calibri" w:cs="Calibri"/>
                <w:color w:val="201F1E"/>
                <w:spacing w:val="2"/>
                <w:sz w:val="22"/>
                <w:szCs w:val="22"/>
                <w:lang w:val="en-GB" w:eastAsia="en-GB"/>
              </w:rPr>
              <w:t>.</w:t>
            </w:r>
          </w:p>
          <w:p w14:paraId="307BFA5D" w14:textId="77777777" w:rsidR="00E63CF7" w:rsidRPr="00E63CF7" w:rsidRDefault="00E63CF7" w:rsidP="00E63CF7">
            <w:pPr>
              <w:shd w:val="clear" w:color="auto" w:fill="FFFFFF"/>
              <w:spacing w:after="0" w:line="240" w:lineRule="auto"/>
              <w:rPr>
                <w:rFonts w:ascii="Calibri" w:eastAsia="Times New Roman" w:hAnsi="Calibri" w:cs="Calibri"/>
                <w:color w:val="201F1E"/>
                <w:spacing w:val="2"/>
                <w:sz w:val="22"/>
                <w:szCs w:val="22"/>
                <w:lang w:val="en-GB" w:eastAsia="en-GB"/>
              </w:rPr>
            </w:pPr>
            <w:r w:rsidRPr="00E63CF7">
              <w:rPr>
                <w:rFonts w:ascii="Calibri" w:eastAsia="Times New Roman" w:hAnsi="Calibri" w:cs="Calibri"/>
                <w:color w:val="201F1E"/>
                <w:spacing w:val="2"/>
                <w:sz w:val="22"/>
                <w:szCs w:val="22"/>
                <w:lang w:val="en-GB" w:eastAsia="en-GB"/>
              </w:rPr>
              <w:t> </w:t>
            </w:r>
          </w:p>
          <w:p w14:paraId="1F40879F" w14:textId="77777777" w:rsidR="00E63CF7" w:rsidRPr="00E63CF7" w:rsidRDefault="00E63CF7" w:rsidP="00E63CF7">
            <w:pPr>
              <w:shd w:val="clear" w:color="auto" w:fill="FFFFFF"/>
              <w:spacing w:after="0" w:line="240" w:lineRule="auto"/>
              <w:rPr>
                <w:rFonts w:ascii="Calibri" w:eastAsia="Times New Roman" w:hAnsi="Calibri" w:cs="Calibri"/>
                <w:color w:val="201F1E"/>
                <w:spacing w:val="2"/>
                <w:sz w:val="22"/>
                <w:szCs w:val="22"/>
                <w:lang w:val="en-GB" w:eastAsia="en-GB"/>
              </w:rPr>
            </w:pPr>
            <w:r w:rsidRPr="00E63CF7">
              <w:rPr>
                <w:rFonts w:ascii="Calibri" w:eastAsia="Times New Roman" w:hAnsi="Calibri" w:cs="Calibri"/>
                <w:b/>
                <w:i/>
                <w:color w:val="201F1E"/>
                <w:spacing w:val="2"/>
                <w:sz w:val="36"/>
                <w:szCs w:val="36"/>
                <w:lang w:val="en-GB" w:eastAsia="en-GB"/>
              </w:rPr>
              <w:t>Amparo</w:t>
            </w:r>
            <w:r>
              <w:rPr>
                <w:rFonts w:ascii="Calibri" w:eastAsia="Times New Roman" w:hAnsi="Calibri" w:cs="Calibri"/>
                <w:color w:val="201F1E"/>
                <w:spacing w:val="2"/>
                <w:sz w:val="22"/>
                <w:szCs w:val="22"/>
                <w:lang w:val="en-GB" w:eastAsia="en-GB"/>
              </w:rPr>
              <w:br/>
            </w:r>
            <w:hyperlink r:id="rId12" w:tgtFrame="_blank" w:history="1">
              <w:r w:rsidRPr="00E63CF7">
                <w:rPr>
                  <w:rFonts w:ascii="Calibri" w:eastAsia="Times New Roman" w:hAnsi="Calibri" w:cs="Calibri"/>
                  <w:color w:val="0563C1"/>
                  <w:spacing w:val="2"/>
                  <w:sz w:val="22"/>
                  <w:szCs w:val="22"/>
                  <w:u w:val="single"/>
                  <w:bdr w:val="none" w:sz="0" w:space="0" w:color="auto" w:frame="1"/>
                  <w:lang w:val="en-GB" w:eastAsia="en-GB"/>
                </w:rPr>
                <w:t>https://amparo.org.uk/</w:t>
              </w:r>
            </w:hyperlink>
            <w:r>
              <w:rPr>
                <w:rFonts w:ascii="Calibri" w:eastAsia="Times New Roman" w:hAnsi="Calibri" w:cs="Calibri"/>
                <w:color w:val="201F1E"/>
                <w:spacing w:val="2"/>
                <w:sz w:val="22"/>
                <w:szCs w:val="22"/>
                <w:lang w:val="en-GB" w:eastAsia="en-GB"/>
              </w:rPr>
              <w:br/>
              <w:t>P</w:t>
            </w:r>
            <w:r w:rsidRPr="00E63CF7">
              <w:rPr>
                <w:rFonts w:ascii="Calibri" w:eastAsia="Times New Roman" w:hAnsi="Calibri" w:cs="Calibri"/>
                <w:color w:val="201F1E"/>
                <w:spacing w:val="2"/>
                <w:sz w:val="22"/>
                <w:szCs w:val="22"/>
                <w:lang w:val="en-GB" w:eastAsia="en-GB"/>
              </w:rPr>
              <w:t>rovid</w:t>
            </w:r>
            <w:r>
              <w:rPr>
                <w:rFonts w:ascii="Calibri" w:eastAsia="Times New Roman" w:hAnsi="Calibri" w:cs="Calibri"/>
                <w:color w:val="201F1E"/>
                <w:spacing w:val="2"/>
                <w:sz w:val="22"/>
                <w:szCs w:val="22"/>
                <w:lang w:val="en-GB" w:eastAsia="en-GB"/>
              </w:rPr>
              <w:t>ing</w:t>
            </w:r>
            <w:r w:rsidRPr="00E63CF7">
              <w:rPr>
                <w:rFonts w:ascii="Calibri" w:eastAsia="Times New Roman" w:hAnsi="Calibri" w:cs="Calibri"/>
                <w:color w:val="201F1E"/>
                <w:spacing w:val="2"/>
                <w:sz w:val="22"/>
                <w:szCs w:val="22"/>
                <w:lang w:val="en-GB" w:eastAsia="en-GB"/>
              </w:rPr>
              <w:t xml:space="preserve"> support to anyone bereaved by suicide, including professionals.</w:t>
            </w:r>
          </w:p>
          <w:p w14:paraId="099F9D55" w14:textId="77777777" w:rsidR="00E63CF7" w:rsidRPr="00E63CF7" w:rsidRDefault="00E63CF7" w:rsidP="00E63CF7">
            <w:pPr>
              <w:shd w:val="clear" w:color="auto" w:fill="FFFFFF"/>
              <w:spacing w:after="0" w:line="240" w:lineRule="auto"/>
              <w:rPr>
                <w:rFonts w:ascii="Calibri" w:eastAsia="Times New Roman" w:hAnsi="Calibri" w:cs="Calibri"/>
                <w:color w:val="201F1E"/>
                <w:spacing w:val="2"/>
                <w:sz w:val="22"/>
                <w:szCs w:val="22"/>
                <w:lang w:val="en-GB" w:eastAsia="en-GB"/>
              </w:rPr>
            </w:pPr>
            <w:r w:rsidRPr="00E63CF7">
              <w:rPr>
                <w:rFonts w:ascii="Calibri" w:eastAsia="Times New Roman" w:hAnsi="Calibri" w:cs="Calibri"/>
                <w:color w:val="201F1E"/>
                <w:spacing w:val="2"/>
                <w:sz w:val="22"/>
                <w:szCs w:val="22"/>
                <w:lang w:val="en-GB" w:eastAsia="en-GB"/>
              </w:rPr>
              <w:t> </w:t>
            </w:r>
          </w:p>
          <w:p w14:paraId="4B636CB1" w14:textId="77777777" w:rsidR="00E63CF7" w:rsidRPr="00E63CF7" w:rsidRDefault="00E63CF7" w:rsidP="00E63CF7">
            <w:pPr>
              <w:shd w:val="clear" w:color="auto" w:fill="FFFFFF"/>
              <w:spacing w:after="0" w:line="240" w:lineRule="auto"/>
              <w:rPr>
                <w:rFonts w:ascii="Calibri" w:eastAsia="Times New Roman" w:hAnsi="Calibri" w:cs="Calibri"/>
                <w:color w:val="201F1E"/>
                <w:spacing w:val="2"/>
                <w:sz w:val="22"/>
                <w:szCs w:val="22"/>
                <w:lang w:val="en-GB" w:eastAsia="en-GB"/>
              </w:rPr>
            </w:pPr>
            <w:r w:rsidRPr="00E63CF7">
              <w:rPr>
                <w:rFonts w:ascii="Calibri" w:eastAsia="Times New Roman" w:hAnsi="Calibri" w:cs="Calibri"/>
                <w:b/>
                <w:i/>
                <w:color w:val="201F1E"/>
                <w:spacing w:val="2"/>
                <w:sz w:val="36"/>
                <w:szCs w:val="36"/>
                <w:lang w:val="en-GB" w:eastAsia="en-GB"/>
              </w:rPr>
              <w:t>Bags for Strife</w:t>
            </w:r>
            <w:r>
              <w:rPr>
                <w:rFonts w:ascii="Calibri" w:eastAsia="Times New Roman" w:hAnsi="Calibri" w:cs="Calibri"/>
                <w:b/>
                <w:i/>
                <w:color w:val="201F1E"/>
                <w:spacing w:val="2"/>
                <w:sz w:val="36"/>
                <w:szCs w:val="36"/>
                <w:lang w:val="en-GB" w:eastAsia="en-GB"/>
              </w:rPr>
              <w:br/>
            </w:r>
            <w:hyperlink r:id="rId13" w:tgtFrame="_blank" w:history="1">
              <w:r w:rsidRPr="00E63CF7">
                <w:rPr>
                  <w:rFonts w:ascii="Calibri" w:eastAsia="Times New Roman" w:hAnsi="Calibri" w:cs="Calibri"/>
                  <w:color w:val="0563C1"/>
                  <w:spacing w:val="2"/>
                  <w:sz w:val="22"/>
                  <w:szCs w:val="22"/>
                  <w:u w:val="single"/>
                  <w:bdr w:val="none" w:sz="0" w:space="0" w:color="auto" w:frame="1"/>
                  <w:lang w:val="en-GB" w:eastAsia="en-GB"/>
                </w:rPr>
                <w:t>https://www.bagsforstrife.co.uk/</w:t>
              </w:r>
            </w:hyperlink>
            <w:r w:rsidRPr="00E63CF7">
              <w:rPr>
                <w:rFonts w:ascii="Calibri" w:eastAsia="Times New Roman" w:hAnsi="Calibri" w:cs="Calibri"/>
                <w:color w:val="201F1E"/>
                <w:spacing w:val="2"/>
                <w:sz w:val="22"/>
                <w:szCs w:val="22"/>
                <w:lang w:val="en-GB" w:eastAsia="en-GB"/>
              </w:rPr>
              <w:t> </w:t>
            </w:r>
          </w:p>
          <w:p w14:paraId="404D9F96" w14:textId="77777777" w:rsidR="0042194D" w:rsidRPr="00E63CF7" w:rsidRDefault="00E63CF7" w:rsidP="00E63CF7">
            <w:pPr>
              <w:shd w:val="clear" w:color="auto" w:fill="FFFFFF"/>
              <w:spacing w:after="0" w:line="240" w:lineRule="auto"/>
              <w:rPr>
                <w:rFonts w:ascii="Calibri" w:eastAsia="Times New Roman" w:hAnsi="Calibri" w:cs="Calibri"/>
                <w:color w:val="201F1E"/>
                <w:spacing w:val="2"/>
                <w:sz w:val="22"/>
                <w:szCs w:val="22"/>
                <w:lang w:val="en-GB" w:eastAsia="en-GB"/>
              </w:rPr>
            </w:pPr>
            <w:r w:rsidRPr="00E63CF7">
              <w:rPr>
                <w:rFonts w:ascii="Calibri" w:eastAsia="Times New Roman" w:hAnsi="Calibri" w:cs="Calibri"/>
                <w:color w:val="201F1E"/>
                <w:spacing w:val="2"/>
                <w:sz w:val="22"/>
                <w:szCs w:val="22"/>
                <w:lang w:val="en-GB" w:eastAsia="en-GB"/>
              </w:rPr>
              <w:t>This group have just put together their first 100 bags, which will be given out by the police to families bereaved by suicide. They contain practical guidance as well as items to encourage people to focus on their self-care, something they know is vital in the days and months following such a traumatic loss.</w:t>
            </w:r>
            <w:bookmarkStart w:id="0" w:name="_GoBack"/>
            <w:bookmarkEnd w:id="0"/>
          </w:p>
        </w:tc>
      </w:tr>
    </w:tbl>
    <w:p w14:paraId="228DC01D" w14:textId="77777777" w:rsidR="0042194D" w:rsidRDefault="0042194D">
      <w:pPr>
        <w:pStyle w:val="Address"/>
      </w:pPr>
    </w:p>
    <w:sectPr w:rsidR="0042194D">
      <w:pgSz w:w="12240" w:h="15840" w:code="1"/>
      <w:pgMar w:top="1440" w:right="2160" w:bottom="1080" w:left="216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4853" w14:textId="77777777" w:rsidR="008B343A" w:rsidRDefault="008B343A">
      <w:pPr>
        <w:spacing w:after="0" w:line="240" w:lineRule="auto"/>
      </w:pPr>
      <w:r>
        <w:separator/>
      </w:r>
    </w:p>
  </w:endnote>
  <w:endnote w:type="continuationSeparator" w:id="0">
    <w:p w14:paraId="4D47CA9F" w14:textId="77777777" w:rsidR="008B343A" w:rsidRDefault="008B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B786" w14:textId="77777777" w:rsidR="008B343A" w:rsidRDefault="008B343A">
      <w:pPr>
        <w:spacing w:after="0" w:line="240" w:lineRule="auto"/>
      </w:pPr>
      <w:r>
        <w:separator/>
      </w:r>
    </w:p>
  </w:footnote>
  <w:footnote w:type="continuationSeparator" w:id="0">
    <w:p w14:paraId="576C031B" w14:textId="77777777" w:rsidR="008B343A" w:rsidRDefault="008B3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F7"/>
    <w:rsid w:val="0042194D"/>
    <w:rsid w:val="008B343A"/>
    <w:rsid w:val="00E6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BF1C2"/>
  <w15:chartTrackingRefBased/>
  <w15:docId w15:val="{BBD663C1-EDE3-44BF-9290-F748C1E0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character" w:styleId="Hyperlink">
    <w:name w:val="Hyperlink"/>
    <w:basedOn w:val="DefaultParagraphFont"/>
    <w:uiPriority w:val="99"/>
    <w:semiHidden/>
    <w:unhideWhenUsed/>
    <w:rsid w:val="00E63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46434">
      <w:bodyDiv w:val="1"/>
      <w:marLeft w:val="0"/>
      <w:marRight w:val="0"/>
      <w:marTop w:val="0"/>
      <w:marBottom w:val="0"/>
      <w:divBdr>
        <w:top w:val="none" w:sz="0" w:space="0" w:color="auto"/>
        <w:left w:val="none" w:sz="0" w:space="0" w:color="auto"/>
        <w:bottom w:val="none" w:sz="0" w:space="0" w:color="auto"/>
        <w:right w:val="none" w:sz="0" w:space="0" w:color="auto"/>
      </w:divBdr>
      <w:divsChild>
        <w:div w:id="1079642755">
          <w:marLeft w:val="0"/>
          <w:marRight w:val="0"/>
          <w:marTop w:val="0"/>
          <w:marBottom w:val="0"/>
          <w:divBdr>
            <w:top w:val="none" w:sz="0" w:space="0" w:color="auto"/>
            <w:left w:val="none" w:sz="0" w:space="0" w:color="auto"/>
            <w:bottom w:val="none" w:sz="0" w:space="0" w:color="auto"/>
            <w:right w:val="none" w:sz="0" w:space="0" w:color="auto"/>
          </w:divBdr>
        </w:div>
        <w:div w:id="1122187575">
          <w:marLeft w:val="0"/>
          <w:marRight w:val="0"/>
          <w:marTop w:val="0"/>
          <w:marBottom w:val="0"/>
          <w:divBdr>
            <w:top w:val="none" w:sz="0" w:space="0" w:color="auto"/>
            <w:left w:val="none" w:sz="0" w:space="0" w:color="auto"/>
            <w:bottom w:val="none" w:sz="0" w:space="0" w:color="auto"/>
            <w:right w:val="none" w:sz="0" w:space="0" w:color="auto"/>
          </w:divBdr>
        </w:div>
        <w:div w:id="240799778">
          <w:marLeft w:val="0"/>
          <w:marRight w:val="0"/>
          <w:marTop w:val="0"/>
          <w:marBottom w:val="0"/>
          <w:divBdr>
            <w:top w:val="none" w:sz="0" w:space="0" w:color="auto"/>
            <w:left w:val="none" w:sz="0" w:space="0" w:color="auto"/>
            <w:bottom w:val="none" w:sz="0" w:space="0" w:color="auto"/>
            <w:right w:val="none" w:sz="0" w:space="0" w:color="auto"/>
          </w:divBdr>
        </w:div>
        <w:div w:id="1072316977">
          <w:marLeft w:val="0"/>
          <w:marRight w:val="0"/>
          <w:marTop w:val="0"/>
          <w:marBottom w:val="0"/>
          <w:divBdr>
            <w:top w:val="none" w:sz="0" w:space="0" w:color="auto"/>
            <w:left w:val="none" w:sz="0" w:space="0" w:color="auto"/>
            <w:bottom w:val="none" w:sz="0" w:space="0" w:color="auto"/>
            <w:right w:val="none" w:sz="0" w:space="0" w:color="auto"/>
          </w:divBdr>
        </w:div>
        <w:div w:id="1666083141">
          <w:marLeft w:val="0"/>
          <w:marRight w:val="0"/>
          <w:marTop w:val="0"/>
          <w:marBottom w:val="0"/>
          <w:divBdr>
            <w:top w:val="none" w:sz="0" w:space="0" w:color="auto"/>
            <w:left w:val="none" w:sz="0" w:space="0" w:color="auto"/>
            <w:bottom w:val="none" w:sz="0" w:space="0" w:color="auto"/>
            <w:right w:val="none" w:sz="0" w:space="0" w:color="auto"/>
          </w:divBdr>
        </w:div>
        <w:div w:id="43352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gsforstrif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par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aritans.org/how-we-can-help/schools/step-ste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kle\AppData\Roaming\Microsoft\Templates\Business%20flyer.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event flyer to announce a sale, grand opening, or other event at your business, school or volunteer organization. Replace the photos with your own, customize the colors and get exactly the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2012-06-04T06:23:00+00:00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1572286</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9F356893-B87B-4F3B-B6AB-5EF31A56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3.xml><?xml version="1.0" encoding="utf-8"?>
<ds:datastoreItem xmlns:ds="http://schemas.openxmlformats.org/officeDocument/2006/customXml" ds:itemID="{AE78557F-9067-4EAE-9435-C16B966ECCE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Business flyer.dotx</Template>
  <TotalTime>11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Sheldon</dc:creator>
  <cp:lastModifiedBy>Ryan Sheldon</cp:lastModifiedBy>
  <cp:revision>1</cp:revision>
  <cp:lastPrinted>2022-06-16T12:19:00Z</cp:lastPrinted>
  <dcterms:created xsi:type="dcterms:W3CDTF">2022-06-16T12:09:00Z</dcterms:created>
  <dcterms:modified xsi:type="dcterms:W3CDTF">2022-06-16T12:20:00Z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