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Default="00AD6343" w:rsidP="00AD6343">
      <w:pPr>
        <w:tabs>
          <w:tab w:val="left" w:pos="4770"/>
        </w:tabs>
        <w:spacing w:before="200"/>
        <w:rPr>
          <w:rFonts w:eastAsiaTheme="minorEastAsia" w:cs="Arial"/>
          <w:b/>
          <w:bCs/>
          <w:sz w:val="32"/>
          <w:szCs w:val="32"/>
          <w:lang w:val="en-US" w:eastAsia="ja-JP"/>
        </w:rPr>
      </w:pPr>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49660466" w:rsidR="00AD6343" w:rsidRDefault="00581F9C" w:rsidP="00581F9C">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Blessed John Duckett</w:t>
      </w:r>
      <w:r w:rsidR="00B6089D">
        <w:rPr>
          <w:rFonts w:eastAsiaTheme="minorEastAsia" w:cs="Arial"/>
          <w:b/>
          <w:bCs/>
          <w:sz w:val="32"/>
          <w:szCs w:val="32"/>
          <w:lang w:val="en-US" w:eastAsia="ja-JP"/>
        </w:rPr>
        <w:t xml:space="preserve"> Catholic Primary School</w:t>
      </w:r>
    </w:p>
    <w:p w14:paraId="05E4CA6A" w14:textId="69C395EB" w:rsidR="00AD6343" w:rsidRDefault="00581F9C" w:rsidP="00AD6343">
      <w:pPr>
        <w:tabs>
          <w:tab w:val="left" w:pos="4770"/>
        </w:tabs>
        <w:spacing w:before="200"/>
        <w:rPr>
          <w:rFonts w:eastAsiaTheme="minorEastAsia" w:cs="Arial"/>
          <w:b/>
          <w:bCs/>
          <w:sz w:val="32"/>
          <w:szCs w:val="32"/>
          <w:lang w:val="en-US" w:eastAsia="ja-JP"/>
        </w:rPr>
      </w:pPr>
      <w:r>
        <w:rPr>
          <w:noProof/>
        </w:rPr>
        <w:drawing>
          <wp:anchor distT="0" distB="0" distL="114300" distR="114300" simplePos="0" relativeHeight="251660288" behindDoc="1" locked="0" layoutInCell="1" allowOverlap="1" wp14:anchorId="24940CD9" wp14:editId="766ACB29">
            <wp:simplePos x="0" y="0"/>
            <wp:positionH relativeFrom="column">
              <wp:posOffset>3781958</wp:posOffset>
            </wp:positionH>
            <wp:positionV relativeFrom="paragraph">
              <wp:posOffset>6401</wp:posOffset>
            </wp:positionV>
            <wp:extent cx="885825" cy="1168400"/>
            <wp:effectExtent l="0" t="0" r="9525" b="0"/>
            <wp:wrapThrough wrapText="bothSides">
              <wp:wrapPolygon edited="0">
                <wp:start x="6503" y="0"/>
                <wp:lineTo x="2323" y="352"/>
                <wp:lineTo x="1394" y="1409"/>
                <wp:lineTo x="1394" y="5635"/>
                <wp:lineTo x="3716" y="11270"/>
                <wp:lineTo x="0" y="11974"/>
                <wp:lineTo x="0" y="15143"/>
                <wp:lineTo x="465" y="17961"/>
                <wp:lineTo x="6503" y="21130"/>
                <wp:lineTo x="8361" y="21130"/>
                <wp:lineTo x="13006" y="21130"/>
                <wp:lineTo x="14865" y="21130"/>
                <wp:lineTo x="21368" y="17961"/>
                <wp:lineTo x="21368" y="11974"/>
                <wp:lineTo x="17652" y="11270"/>
                <wp:lineTo x="19510" y="5635"/>
                <wp:lineTo x="20439" y="2113"/>
                <wp:lineTo x="19045" y="352"/>
                <wp:lineTo x="14865" y="0"/>
                <wp:lineTo x="6503"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43">
        <w:rPr>
          <w:rFonts w:eastAsiaTheme="minorEastAsia" w:cs="Arial"/>
          <w:b/>
          <w:bCs/>
          <w:sz w:val="32"/>
          <w:szCs w:val="32"/>
          <w:lang w:val="en-US" w:eastAsia="ja-JP"/>
        </w:rPr>
        <w:tab/>
      </w:r>
      <w:r w:rsidR="00AD6343">
        <w:rPr>
          <w:rFonts w:eastAsiaTheme="minorEastAsia" w:cs="Arial"/>
          <w:b/>
          <w:bCs/>
          <w:sz w:val="32"/>
          <w:szCs w:val="32"/>
          <w:lang w:val="en-US" w:eastAsia="ja-JP"/>
        </w:rPr>
        <w:tab/>
      </w:r>
      <w:r w:rsidR="00AD6343">
        <w:rPr>
          <w:rFonts w:eastAsiaTheme="minorEastAsia" w:cs="Arial"/>
          <w:b/>
          <w:bCs/>
          <w:sz w:val="32"/>
          <w:szCs w:val="32"/>
          <w:lang w:val="en-US" w:eastAsia="ja-JP"/>
        </w:rPr>
        <w:tab/>
      </w:r>
    </w:p>
    <w:p w14:paraId="64B7380D" w14:textId="32CF2F79" w:rsidR="00E20AE4" w:rsidRDefault="00E20AE4" w:rsidP="00AD6343">
      <w:pPr>
        <w:tabs>
          <w:tab w:val="left" w:pos="4770"/>
        </w:tabs>
        <w:spacing w:before="200"/>
        <w:rPr>
          <w:rFonts w:eastAsiaTheme="minorEastAsia" w:cs="Arial"/>
          <w:b/>
          <w:bCs/>
          <w:sz w:val="32"/>
          <w:szCs w:val="32"/>
          <w:lang w:val="en-US" w:eastAsia="ja-JP"/>
        </w:rPr>
      </w:pPr>
    </w:p>
    <w:p w14:paraId="2A8D0A6C" w14:textId="4AAC6CCD" w:rsidR="00E20AE4" w:rsidRDefault="00E20AE4" w:rsidP="00AD6343">
      <w:pPr>
        <w:tabs>
          <w:tab w:val="left" w:pos="4770"/>
        </w:tabs>
        <w:spacing w:before="200"/>
        <w:rPr>
          <w:rFonts w:eastAsiaTheme="minorEastAsia" w:cs="Arial"/>
          <w:b/>
          <w:bCs/>
          <w:sz w:val="32"/>
          <w:szCs w:val="32"/>
          <w:lang w:val="en-US" w:eastAsia="ja-JP"/>
        </w:rPr>
      </w:pPr>
    </w:p>
    <w:p w14:paraId="3F989189" w14:textId="77777777" w:rsidR="00E20AE4" w:rsidRDefault="00E20AE4" w:rsidP="00AD6343">
      <w:pPr>
        <w:tabs>
          <w:tab w:val="left" w:pos="4770"/>
        </w:tabs>
        <w:spacing w:before="200"/>
        <w:rPr>
          <w:rFonts w:eastAsiaTheme="minorEastAsia" w:cs="Arial"/>
          <w:b/>
          <w:bCs/>
          <w:sz w:val="32"/>
          <w:szCs w:val="32"/>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216EE816" w:rsidR="00AD6343" w:rsidRDefault="00581F9C"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2A3F39F">
            <wp:simplePos x="0" y="0"/>
            <wp:positionH relativeFrom="column">
              <wp:posOffset>3544113</wp:posOffset>
            </wp:positionH>
            <wp:positionV relativeFrom="paragraph">
              <wp:posOffset>312953</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68A6F0D9" w14:textId="1FA1E8DB" w:rsidR="00AD6343" w:rsidRDefault="00AD6343" w:rsidP="00AD6343">
      <w:pPr>
        <w:tabs>
          <w:tab w:val="left" w:pos="4770"/>
        </w:tabs>
        <w:spacing w:before="200"/>
        <w:rPr>
          <w:rFonts w:eastAsiaTheme="minorEastAsia" w:cs="Arial"/>
          <w:b/>
          <w:bCs/>
          <w:sz w:val="32"/>
          <w:szCs w:val="32"/>
          <w:lang w:val="en-US" w:eastAsia="ja-JP"/>
        </w:rPr>
      </w:pP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5E573352" w:rsidR="00AD6343" w:rsidRDefault="00581F9C" w:rsidP="00581F9C">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 xml:space="preserve">                                        </w:t>
      </w:r>
      <w:r w:rsidR="00E20AE4">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69DA7028" w:rsidR="00F8478B" w:rsidRDefault="007E6060" w:rsidP="00F8478B">
      <w:pPr>
        <w:spacing w:before="200"/>
        <w:jc w:val="center"/>
        <w:rPr>
          <w:rFonts w:asciiTheme="minorHAnsi" w:hAnsiTheme="minorHAnsi" w:cstheme="minorHAnsi"/>
          <w:b/>
          <w:bCs/>
          <w:sz w:val="32"/>
          <w:szCs w:val="32"/>
        </w:rPr>
      </w:pPr>
      <w:r w:rsidRPr="00F8478B">
        <w:rPr>
          <w:rFonts w:asciiTheme="minorHAnsi" w:hAnsiTheme="minorHAnsi" w:cstheme="minorHAnsi"/>
          <w:b/>
          <w:bCs/>
          <w:sz w:val="32"/>
          <w:szCs w:val="32"/>
          <w:u w:val="single"/>
        </w:rPr>
        <w:lastRenderedPageBreak/>
        <w:t>Name of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4127D89" w:rsidR="00756B70" w:rsidRPr="00581F9C" w:rsidRDefault="00B6089D" w:rsidP="004C39C9">
            <w:pPr>
              <w:spacing w:before="100" w:after="100" w:line="276" w:lineRule="auto"/>
              <w:jc w:val="center"/>
              <w:rPr>
                <w:rFonts w:asciiTheme="minorHAnsi" w:hAnsiTheme="minorHAnsi" w:cstheme="minorHAnsi"/>
                <w:bCs/>
              </w:rPr>
            </w:pPr>
            <w:r w:rsidRPr="00581F9C">
              <w:rPr>
                <w:rFonts w:asciiTheme="minorHAnsi" w:hAnsiTheme="minorHAnsi" w:cstheme="minorHAnsi"/>
                <w:bCs/>
              </w:rPr>
              <w:t>2024-2025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674902CD" w:rsidR="00EC08D3" w:rsidRPr="00581F9C" w:rsidRDefault="00B6089D" w:rsidP="004C39C9">
            <w:pPr>
              <w:spacing w:before="100" w:after="100" w:line="276" w:lineRule="auto"/>
              <w:jc w:val="center"/>
              <w:rPr>
                <w:rFonts w:asciiTheme="minorHAnsi" w:hAnsiTheme="minorHAnsi" w:cstheme="minorHAnsi"/>
                <w:bCs/>
              </w:rPr>
            </w:pPr>
            <w:r w:rsidRPr="00581F9C">
              <w:rPr>
                <w:rFonts w:asciiTheme="minorHAnsi" w:hAnsiTheme="minorHAnsi" w:cstheme="minorHAnsi"/>
                <w:bCs/>
              </w:rPr>
              <w:t>September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77777777" w:rsidR="00EC08D3" w:rsidRPr="00581F9C" w:rsidRDefault="00EC08D3" w:rsidP="004C39C9">
            <w:pPr>
              <w:spacing w:before="100" w:after="100" w:line="276" w:lineRule="auto"/>
              <w:jc w:val="center"/>
              <w:rPr>
                <w:rFonts w:asciiTheme="minorHAnsi" w:hAnsiTheme="minorHAnsi" w:cstheme="minorHAnsi"/>
                <w:bCs/>
              </w:rPr>
            </w:pP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7FA8203C" w:rsidR="00EC08D3" w:rsidRPr="00581F9C" w:rsidRDefault="00581F9C" w:rsidP="004C39C9">
            <w:pPr>
              <w:spacing w:before="100" w:after="100" w:line="276" w:lineRule="auto"/>
              <w:jc w:val="center"/>
              <w:rPr>
                <w:rFonts w:asciiTheme="minorHAnsi" w:hAnsiTheme="minorHAnsi" w:cstheme="minorHAnsi"/>
                <w:bCs/>
              </w:rPr>
            </w:pPr>
            <w:r>
              <w:rPr>
                <w:rFonts w:asciiTheme="minorHAnsi" w:hAnsiTheme="minorHAnsi" w:cstheme="minorHAnsi"/>
                <w:bCs/>
              </w:rPr>
              <w:t>Sarah Gaye</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36F818AE" w:rsidR="00EC08D3" w:rsidRPr="00581F9C" w:rsidRDefault="00581F9C" w:rsidP="004C39C9">
            <w:pPr>
              <w:spacing w:before="100" w:after="100" w:line="276" w:lineRule="auto"/>
              <w:jc w:val="center"/>
              <w:rPr>
                <w:rFonts w:asciiTheme="minorHAnsi" w:hAnsiTheme="minorHAnsi" w:cstheme="minorHAnsi"/>
                <w:bCs/>
              </w:rPr>
            </w:pPr>
            <w:r>
              <w:rPr>
                <w:rFonts w:asciiTheme="minorHAnsi" w:hAnsiTheme="minorHAnsi" w:cstheme="minorHAnsi"/>
                <w:bCs/>
              </w:rPr>
              <w:t>Jenna Ellison</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549CD60B" w:rsidR="00EA62CF" w:rsidRPr="00581F9C" w:rsidRDefault="00581F9C" w:rsidP="004C39C9">
            <w:pPr>
              <w:spacing w:before="100" w:after="100" w:line="276" w:lineRule="auto"/>
              <w:jc w:val="center"/>
              <w:rPr>
                <w:rFonts w:asciiTheme="minorHAnsi" w:hAnsiTheme="minorHAnsi" w:cstheme="minorHAnsi"/>
                <w:bCs/>
              </w:rPr>
            </w:pPr>
            <w:r>
              <w:rPr>
                <w:rFonts w:asciiTheme="minorHAnsi" w:hAnsiTheme="minorHAnsi" w:cstheme="minorHAnsi"/>
                <w:bCs/>
              </w:rPr>
              <w:t xml:space="preserve">Durham </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77777777" w:rsidR="00EA62CF" w:rsidRPr="00581F9C" w:rsidRDefault="00EA62CF" w:rsidP="004C39C9">
            <w:pPr>
              <w:spacing w:before="100" w:after="100" w:line="276" w:lineRule="auto"/>
              <w:jc w:val="center"/>
              <w:rPr>
                <w:rFonts w:asciiTheme="minorHAnsi" w:hAnsiTheme="minorHAnsi" w:cstheme="minorHAnsi"/>
                <w:bCs/>
              </w:rPr>
            </w:pP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53ADDDE1" w14:textId="77777777" w:rsidR="006455EB" w:rsidRPr="007E28AF" w:rsidRDefault="006455EB" w:rsidP="006455EB">
            <w:pPr>
              <w:pStyle w:val="NormalWeb"/>
              <w:spacing w:after="0"/>
              <w:textAlignment w:val="baseline"/>
              <w:rPr>
                <w:rFonts w:asciiTheme="minorHAnsi" w:hAnsiTheme="minorHAnsi" w:cstheme="minorHAnsi"/>
                <w:iCs/>
                <w:color w:val="000000"/>
                <w:sz w:val="22"/>
                <w:szCs w:val="22"/>
              </w:rPr>
            </w:pPr>
            <w:r w:rsidRPr="007E28AF">
              <w:rPr>
                <w:rFonts w:asciiTheme="minorHAnsi" w:hAnsiTheme="minorHAnsi" w:cstheme="minorHAnsi"/>
                <w:iCs/>
                <w:color w:val="000000"/>
                <w:sz w:val="22"/>
                <w:szCs w:val="22"/>
              </w:rPr>
              <w:t>At Blessed John Duckett Catholic Primary school, we are dedicated to providing an enriching and comprehensive music education that instils a lifelong passion for music in our students.</w:t>
            </w:r>
          </w:p>
          <w:p w14:paraId="1A77628F" w14:textId="022E981B" w:rsidR="00B6089D" w:rsidRPr="007E28AF" w:rsidRDefault="006455EB" w:rsidP="006455EB">
            <w:pPr>
              <w:pStyle w:val="NormalWeb"/>
              <w:spacing w:after="0"/>
              <w:textAlignment w:val="baseline"/>
              <w:rPr>
                <w:rFonts w:asciiTheme="minorHAnsi" w:hAnsiTheme="minorHAnsi" w:cstheme="minorHAnsi"/>
                <w:iCs/>
                <w:color w:val="000000"/>
                <w:sz w:val="22"/>
                <w:szCs w:val="22"/>
              </w:rPr>
            </w:pPr>
            <w:r w:rsidRPr="007E28AF">
              <w:rPr>
                <w:rFonts w:asciiTheme="minorHAnsi" w:hAnsiTheme="minorHAnsi" w:cstheme="minorHAnsi"/>
                <w:iCs/>
                <w:color w:val="000000"/>
                <w:sz w:val="22"/>
                <w:szCs w:val="22"/>
              </w:rPr>
              <w:t xml:space="preserve">Our music curriculum is carefully crafted to foster creativity, nurture talent, and develop a deep understanding of music across various cultures and genres. We aim to empower every student to express themselves through music, building their confidence, teamwork, and self-expression. </w:t>
            </w:r>
          </w:p>
          <w:p w14:paraId="4258D07D" w14:textId="21FBCB74" w:rsidR="00F0553D" w:rsidRPr="006455EB" w:rsidRDefault="006455EB" w:rsidP="006455EB">
            <w:pPr>
              <w:pStyle w:val="NormalWeb"/>
              <w:spacing w:after="0"/>
              <w:textAlignment w:val="baseline"/>
              <w:rPr>
                <w:rFonts w:ascii="Arial" w:hAnsi="Arial" w:cs="Arial"/>
                <w:spacing w:val="15"/>
              </w:rPr>
            </w:pPr>
            <w:r w:rsidRPr="007E28AF">
              <w:rPr>
                <w:rFonts w:asciiTheme="minorHAnsi" w:hAnsiTheme="minorHAnsi" w:cstheme="minorHAnsi"/>
                <w:iCs/>
                <w:color w:val="000000"/>
                <w:sz w:val="22"/>
                <w:szCs w:val="22"/>
              </w:rPr>
              <w:t>Opportunities to learn musical instruments, and participate in ensembles in school, along with regular performances, both in and out of school will showcase our children within the local community and beyond. This will also maximise cultural capital for all our children, their overall wellbeing and confidence, while creating a supportive community of music making.</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8FD93A" w14:textId="7E938B00" w:rsidR="00F0553D" w:rsidRPr="006455EB" w:rsidRDefault="006455EB" w:rsidP="00F0553D">
            <w:pPr>
              <w:pStyle w:val="NormalWeb"/>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K</w:t>
            </w:r>
            <w:r w:rsidR="00F0553D" w:rsidRPr="006455EB">
              <w:rPr>
                <w:rFonts w:asciiTheme="minorHAnsi" w:hAnsiTheme="minorHAnsi" w:cstheme="minorHAnsi"/>
                <w:iCs/>
                <w:color w:val="000000"/>
                <w:sz w:val="22"/>
                <w:szCs w:val="22"/>
              </w:rPr>
              <w:t xml:space="preserve">ey components that make up the music provision in </w:t>
            </w:r>
            <w:r w:rsidRPr="006455EB">
              <w:rPr>
                <w:rFonts w:asciiTheme="minorHAnsi" w:hAnsiTheme="minorHAnsi" w:cstheme="minorHAnsi"/>
                <w:iCs/>
                <w:color w:val="000000"/>
                <w:sz w:val="22"/>
                <w:szCs w:val="22"/>
              </w:rPr>
              <w:t>our</w:t>
            </w:r>
            <w:r w:rsidR="00F0553D" w:rsidRPr="006455EB">
              <w:rPr>
                <w:rFonts w:asciiTheme="minorHAnsi" w:hAnsiTheme="minorHAnsi" w:cstheme="minorHAnsi"/>
                <w:iCs/>
                <w:color w:val="000000"/>
                <w:sz w:val="22"/>
                <w:szCs w:val="22"/>
              </w:rPr>
              <w:t xml:space="preserve"> school</w:t>
            </w:r>
            <w:r w:rsidRPr="006455EB">
              <w:rPr>
                <w:rFonts w:asciiTheme="minorHAnsi" w:hAnsiTheme="minorHAnsi" w:cstheme="minorHAnsi"/>
                <w:iCs/>
                <w:color w:val="000000"/>
                <w:sz w:val="22"/>
                <w:szCs w:val="22"/>
              </w:rPr>
              <w:t>:</w:t>
            </w:r>
          </w:p>
          <w:p w14:paraId="744FB13C" w14:textId="6249B4DA" w:rsidR="00F0553D" w:rsidRPr="006455EB" w:rsidRDefault="00F0553D" w:rsidP="00F0553D">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Music curriculum –</w:t>
            </w:r>
            <w:r w:rsidR="00E36902">
              <w:rPr>
                <w:rFonts w:asciiTheme="minorHAnsi" w:hAnsiTheme="minorHAnsi" w:cstheme="minorHAnsi"/>
                <w:iCs/>
                <w:color w:val="000000"/>
                <w:sz w:val="22"/>
                <w:szCs w:val="22"/>
              </w:rPr>
              <w:t xml:space="preserve"> 45 mins</w:t>
            </w:r>
            <w:r w:rsidRPr="006455EB">
              <w:rPr>
                <w:rFonts w:asciiTheme="minorHAnsi" w:hAnsiTheme="minorHAnsi" w:cstheme="minorHAnsi"/>
                <w:iCs/>
                <w:color w:val="000000"/>
                <w:sz w:val="22"/>
                <w:szCs w:val="22"/>
              </w:rPr>
              <w:t xml:space="preserve"> per week per class </w:t>
            </w:r>
            <w:r w:rsidR="00C2447B">
              <w:rPr>
                <w:rFonts w:asciiTheme="minorHAnsi" w:hAnsiTheme="minorHAnsi" w:cstheme="minorHAnsi"/>
                <w:iCs/>
                <w:color w:val="000000"/>
                <w:sz w:val="22"/>
                <w:szCs w:val="22"/>
              </w:rPr>
              <w:t>of a music lesson</w:t>
            </w:r>
            <w:r w:rsidRPr="006455EB">
              <w:rPr>
                <w:rFonts w:asciiTheme="minorHAnsi" w:hAnsiTheme="minorHAnsi" w:cstheme="minorHAnsi"/>
                <w:iCs/>
                <w:color w:val="000000"/>
                <w:sz w:val="22"/>
                <w:szCs w:val="22"/>
              </w:rPr>
              <w:t xml:space="preserve"> </w:t>
            </w:r>
          </w:p>
          <w:p w14:paraId="6B914323" w14:textId="6467B6C1" w:rsidR="00F0553D" w:rsidRPr="006455EB" w:rsidRDefault="00F0553D" w:rsidP="00F0553D">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Small group</w:t>
            </w:r>
            <w:r w:rsidR="00C673BE">
              <w:rPr>
                <w:rFonts w:asciiTheme="minorHAnsi" w:hAnsiTheme="minorHAnsi" w:cstheme="minorHAnsi"/>
                <w:iCs/>
                <w:color w:val="000000"/>
                <w:sz w:val="22"/>
                <w:szCs w:val="22"/>
              </w:rPr>
              <w:t xml:space="preserve"> and class</w:t>
            </w:r>
            <w:r w:rsidRPr="006455EB">
              <w:rPr>
                <w:rFonts w:asciiTheme="minorHAnsi" w:hAnsiTheme="minorHAnsi" w:cstheme="minorHAnsi"/>
                <w:iCs/>
                <w:color w:val="000000"/>
                <w:sz w:val="22"/>
                <w:szCs w:val="22"/>
              </w:rPr>
              <w:t xml:space="preserve"> </w:t>
            </w:r>
            <w:r w:rsidR="004A7B03">
              <w:rPr>
                <w:rFonts w:asciiTheme="minorHAnsi" w:hAnsiTheme="minorHAnsi" w:cstheme="minorHAnsi"/>
                <w:iCs/>
                <w:color w:val="000000"/>
                <w:sz w:val="22"/>
                <w:szCs w:val="22"/>
              </w:rPr>
              <w:t>tuition</w:t>
            </w:r>
            <w:r w:rsidR="00C673BE">
              <w:rPr>
                <w:rFonts w:asciiTheme="minorHAnsi" w:hAnsiTheme="minorHAnsi" w:cstheme="minorHAnsi"/>
                <w:iCs/>
                <w:color w:val="000000"/>
                <w:sz w:val="22"/>
                <w:szCs w:val="22"/>
              </w:rPr>
              <w:t xml:space="preserve"> of an instrument</w:t>
            </w:r>
          </w:p>
          <w:p w14:paraId="699A7FAB" w14:textId="79DB08D0" w:rsidR="00F0553D" w:rsidRPr="006455EB" w:rsidRDefault="00F0553D" w:rsidP="00F0553D">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 xml:space="preserve">Links with external music organisations </w:t>
            </w:r>
          </w:p>
          <w:p w14:paraId="3BC83A81" w14:textId="68463CE1" w:rsidR="00F0553D" w:rsidRPr="006455EB" w:rsidRDefault="00F0553D" w:rsidP="00F0553D">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 xml:space="preserve">Pupil Premium student engagement </w:t>
            </w:r>
          </w:p>
          <w:p w14:paraId="05679187" w14:textId="1CCA33F7" w:rsidR="00F0553D" w:rsidRPr="006455EB" w:rsidRDefault="00F0553D" w:rsidP="00F0553D">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 xml:space="preserve">Whole school singing </w:t>
            </w:r>
            <w:r w:rsidR="00995E33" w:rsidRPr="006455EB">
              <w:rPr>
                <w:rFonts w:asciiTheme="minorHAnsi" w:hAnsiTheme="minorHAnsi" w:cstheme="minorHAnsi"/>
                <w:iCs/>
                <w:color w:val="000000"/>
                <w:sz w:val="22"/>
                <w:szCs w:val="22"/>
              </w:rPr>
              <w:t>assemblies.</w:t>
            </w:r>
          </w:p>
          <w:p w14:paraId="521AB35E" w14:textId="77777777" w:rsidR="00F0553D" w:rsidRDefault="00F0553D" w:rsidP="00510911">
            <w:pPr>
              <w:pStyle w:val="NormalWeb"/>
              <w:spacing w:before="0" w:beforeAutospacing="0" w:after="0" w:afterAutospacing="0"/>
              <w:rPr>
                <w:rFonts w:asciiTheme="minorHAnsi" w:hAnsiTheme="minorHAnsi" w:cstheme="minorHAnsi"/>
                <w:iCs/>
                <w:color w:val="000000"/>
                <w:sz w:val="22"/>
                <w:szCs w:val="22"/>
              </w:rPr>
            </w:pPr>
            <w:r w:rsidRPr="006455EB">
              <w:rPr>
                <w:rFonts w:asciiTheme="minorHAnsi" w:hAnsiTheme="minorHAnsi" w:cstheme="minorHAnsi"/>
                <w:iCs/>
                <w:color w:val="000000"/>
                <w:sz w:val="22"/>
                <w:szCs w:val="22"/>
              </w:rPr>
              <w:t xml:space="preserve">Performance opportunities </w:t>
            </w:r>
          </w:p>
          <w:p w14:paraId="76C65961" w14:textId="6336F94C" w:rsidR="00510911" w:rsidRPr="00510911" w:rsidRDefault="00510911" w:rsidP="00510911">
            <w:pPr>
              <w:pStyle w:val="NormalWeb"/>
              <w:spacing w:before="0" w:beforeAutospacing="0" w:after="0" w:afterAutospacing="0"/>
              <w:rPr>
                <w:rFonts w:asciiTheme="minorHAnsi" w:hAnsiTheme="minorHAnsi" w:cstheme="minorHAnsi"/>
                <w:iCs/>
                <w:color w:val="000000"/>
                <w:sz w:val="22"/>
                <w:szCs w:val="22"/>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5308481A" w:rsidR="00796CC4" w:rsidRPr="00F0553D" w:rsidRDefault="00796CC4" w:rsidP="004C39C9">
            <w:pPr>
              <w:spacing w:before="100" w:after="100" w:line="276" w:lineRule="auto"/>
              <w:jc w:val="center"/>
              <w:rPr>
                <w:rFonts w:asciiTheme="minorHAnsi" w:hAnsiTheme="minorHAnsi" w:cstheme="minorHAnsi"/>
                <w:b/>
                <w:bCs/>
                <w:i/>
                <w:iCs/>
              </w:rPr>
            </w:pP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57508B">
            <w:pPr>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57508B">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57508B">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9D45C6">
        <w:trPr>
          <w:trHeight w:val="264"/>
          <w:jc w:val="center"/>
        </w:trPr>
        <w:tc>
          <w:tcPr>
            <w:tcW w:w="973" w:type="pct"/>
            <w:shd w:val="clear" w:color="auto" w:fill="auto"/>
          </w:tcPr>
          <w:p w14:paraId="2C03B424" w14:textId="7FC2214D" w:rsidR="00F6693E" w:rsidRPr="009D45C6" w:rsidRDefault="00F6693E" w:rsidP="009D45C6">
            <w:pPr>
              <w:tabs>
                <w:tab w:val="left" w:pos="1560"/>
              </w:tabs>
              <w:spacing w:before="100" w:after="100" w:line="276" w:lineRule="auto"/>
              <w:rPr>
                <w:rFonts w:asciiTheme="minorHAnsi" w:eastAsia="Times New Roman" w:hAnsiTheme="minorHAnsi" w:cstheme="minorHAnsi"/>
                <w:iCs/>
                <w:lang w:eastAsia="en-GB"/>
              </w:rPr>
            </w:pPr>
            <w:r w:rsidRPr="009D45C6">
              <w:rPr>
                <w:rFonts w:asciiTheme="minorHAnsi" w:eastAsia="Times New Roman" w:hAnsiTheme="minorHAnsi" w:cstheme="minorHAnsi"/>
                <w:iCs/>
                <w:lang w:eastAsia="en-GB"/>
              </w:rPr>
              <w:t>Music</w:t>
            </w:r>
            <w:r w:rsidR="006455EB" w:rsidRPr="009D45C6">
              <w:rPr>
                <w:rFonts w:asciiTheme="minorHAnsi" w:eastAsia="Times New Roman" w:hAnsiTheme="minorHAnsi" w:cstheme="minorHAnsi"/>
                <w:iCs/>
                <w:lang w:eastAsia="en-GB"/>
              </w:rPr>
              <w:t xml:space="preserve"> </w:t>
            </w:r>
            <w:r w:rsidRPr="009D45C6">
              <w:rPr>
                <w:rFonts w:asciiTheme="minorHAnsi" w:eastAsia="Times New Roman" w:hAnsiTheme="minorHAnsi" w:cstheme="minorHAnsi"/>
                <w:iCs/>
                <w:lang w:eastAsia="en-GB"/>
              </w:rPr>
              <w:t>Curriculum has been adjusted to make it more accessible for pupils with specific needs.</w:t>
            </w:r>
          </w:p>
          <w:p w14:paraId="3CEAC1E1" w14:textId="77777777" w:rsidR="00F6693E" w:rsidRPr="009D45C6" w:rsidRDefault="00F6693E" w:rsidP="009D45C6">
            <w:pPr>
              <w:tabs>
                <w:tab w:val="left" w:pos="1560"/>
              </w:tabs>
              <w:spacing w:before="100" w:after="100" w:line="276" w:lineRule="auto"/>
              <w:rPr>
                <w:rFonts w:asciiTheme="minorHAnsi" w:hAnsiTheme="minorHAnsi" w:cstheme="minorHAnsi"/>
                <w:i/>
                <w:iCs/>
              </w:rPr>
            </w:pPr>
          </w:p>
          <w:p w14:paraId="71B3DCCA" w14:textId="013F984B" w:rsidR="00796CC4" w:rsidRPr="009D45C6" w:rsidRDefault="00796CC4" w:rsidP="009D45C6">
            <w:pPr>
              <w:tabs>
                <w:tab w:val="left" w:pos="1560"/>
              </w:tabs>
              <w:spacing w:before="100" w:after="100" w:line="276" w:lineRule="auto"/>
              <w:rPr>
                <w:rFonts w:asciiTheme="minorHAnsi" w:hAnsiTheme="minorHAnsi" w:cstheme="minorHAnsi"/>
                <w:i/>
                <w:iCs/>
              </w:rPr>
            </w:pPr>
          </w:p>
        </w:tc>
        <w:tc>
          <w:tcPr>
            <w:tcW w:w="1953" w:type="pct"/>
            <w:gridSpan w:val="2"/>
            <w:shd w:val="clear" w:color="auto" w:fill="auto"/>
          </w:tcPr>
          <w:p w14:paraId="7249909B" w14:textId="7BEFC2D5" w:rsidR="004E7087" w:rsidRPr="009D45C6" w:rsidRDefault="004E7087" w:rsidP="009D45C6">
            <w:pPr>
              <w:spacing w:before="100" w:after="100"/>
              <w:rPr>
                <w:rFonts w:asciiTheme="minorHAnsi" w:eastAsia="Times New Roman" w:hAnsiTheme="minorHAnsi" w:cstheme="minorHAnsi"/>
                <w:iCs/>
                <w:lang w:eastAsia="en-GB"/>
              </w:rPr>
            </w:pPr>
            <w:r w:rsidRPr="009D45C6">
              <w:rPr>
                <w:rFonts w:asciiTheme="minorHAnsi" w:eastAsia="Times New Roman" w:hAnsiTheme="minorHAnsi" w:cstheme="minorHAnsi"/>
                <w:iCs/>
                <w:lang w:eastAsia="en-GB"/>
              </w:rPr>
              <w:t>We will strive to remove barriers to learning for pupils with SEND. Adopting a positive and proactive approach will ensure that children with SEND are able to express themselves and take an active part in lessons. Explicit instructions and scaffolding will enable all pupils to achieve and succeed in music.</w:t>
            </w:r>
          </w:p>
          <w:p w14:paraId="3F9ECF52" w14:textId="24B169F3" w:rsidR="004E7087" w:rsidRPr="009D45C6" w:rsidRDefault="00CA5D61" w:rsidP="009D45C6">
            <w:pPr>
              <w:spacing w:before="100" w:after="100"/>
              <w:rPr>
                <w:rFonts w:asciiTheme="minorHAnsi" w:eastAsia="Times New Roman" w:hAnsiTheme="minorHAnsi" w:cstheme="minorHAnsi"/>
                <w:iCs/>
                <w:lang w:eastAsia="en-GB"/>
              </w:rPr>
            </w:pPr>
            <w:r w:rsidRPr="009D45C6">
              <w:rPr>
                <w:rFonts w:asciiTheme="minorHAnsi" w:eastAsia="Times New Roman" w:hAnsiTheme="minorHAnsi" w:cstheme="minorHAnsi"/>
                <w:iCs/>
                <w:lang w:eastAsia="en-GB"/>
              </w:rPr>
              <w:t xml:space="preserve">The music curriculum is adapted to allow all children to engage. Teachers plan lessons in order for them to be inclusive for pupils with specific needs. </w:t>
            </w:r>
          </w:p>
        </w:tc>
        <w:tc>
          <w:tcPr>
            <w:tcW w:w="830" w:type="pct"/>
            <w:shd w:val="clear" w:color="auto" w:fill="auto"/>
          </w:tcPr>
          <w:p w14:paraId="1C2A278C" w14:textId="0505E98D" w:rsidR="00796CC4" w:rsidRPr="009D45C6" w:rsidRDefault="000F2130" w:rsidP="009D45C6">
            <w:pPr>
              <w:spacing w:before="100" w:after="100" w:line="276" w:lineRule="auto"/>
              <w:rPr>
                <w:rFonts w:asciiTheme="minorHAnsi" w:hAnsiTheme="minorHAnsi" w:cstheme="minorHAnsi"/>
              </w:rPr>
            </w:pPr>
            <w:r w:rsidRPr="009D45C6">
              <w:rPr>
                <w:rFonts w:asciiTheme="minorHAnsi" w:hAnsiTheme="minorHAnsi" w:cstheme="minorHAnsi"/>
              </w:rPr>
              <w:t xml:space="preserve">All </w:t>
            </w:r>
            <w:r w:rsidR="00DF2118" w:rsidRPr="009D45C6">
              <w:rPr>
                <w:rFonts w:asciiTheme="minorHAnsi" w:hAnsiTheme="minorHAnsi" w:cstheme="minorHAnsi"/>
              </w:rPr>
              <w:t>children</w:t>
            </w:r>
            <w:r w:rsidRPr="009D45C6">
              <w:rPr>
                <w:rFonts w:asciiTheme="minorHAnsi" w:hAnsiTheme="minorHAnsi" w:cstheme="minorHAnsi"/>
              </w:rPr>
              <w:t xml:space="preserve"> will continue access he curriculum. Adaptions will be made to meet the needs of all. Lessons will be inclusive</w:t>
            </w:r>
          </w:p>
        </w:tc>
        <w:tc>
          <w:tcPr>
            <w:tcW w:w="732" w:type="pct"/>
            <w:shd w:val="clear" w:color="auto" w:fill="auto"/>
          </w:tcPr>
          <w:p w14:paraId="626DB29F" w14:textId="77777777" w:rsidR="000F2130" w:rsidRPr="009D45C6" w:rsidRDefault="009F6289" w:rsidP="009D45C6">
            <w:pPr>
              <w:spacing w:before="100" w:after="100" w:line="276" w:lineRule="auto"/>
              <w:ind w:right="85"/>
              <w:rPr>
                <w:rFonts w:asciiTheme="minorHAnsi" w:hAnsiTheme="minorHAnsi" w:cstheme="minorHAnsi"/>
              </w:rPr>
            </w:pPr>
            <w:r w:rsidRPr="009D45C6">
              <w:rPr>
                <w:rFonts w:asciiTheme="minorHAnsi" w:hAnsiTheme="minorHAnsi" w:cstheme="minorHAnsi"/>
              </w:rPr>
              <w:t>HT</w:t>
            </w:r>
          </w:p>
          <w:p w14:paraId="4DA2AC2B" w14:textId="64813651" w:rsidR="009F6289" w:rsidRPr="009D45C6" w:rsidRDefault="009F6289" w:rsidP="009D45C6">
            <w:pPr>
              <w:spacing w:before="100" w:after="100" w:line="276" w:lineRule="auto"/>
              <w:ind w:right="85"/>
              <w:rPr>
                <w:rFonts w:asciiTheme="minorHAnsi" w:hAnsiTheme="minorHAnsi" w:cstheme="minorHAnsi"/>
              </w:rPr>
            </w:pPr>
            <w:r w:rsidRPr="009D45C6">
              <w:rPr>
                <w:rFonts w:asciiTheme="minorHAnsi" w:hAnsiTheme="minorHAnsi" w:cstheme="minorHAnsi"/>
              </w:rPr>
              <w:t>Music Leader</w:t>
            </w:r>
          </w:p>
        </w:tc>
        <w:tc>
          <w:tcPr>
            <w:tcW w:w="512" w:type="pct"/>
            <w:shd w:val="clear" w:color="auto" w:fill="auto"/>
          </w:tcPr>
          <w:p w14:paraId="74B3D23F" w14:textId="58D5B0AC" w:rsidR="00796CC4" w:rsidRPr="009D45C6" w:rsidRDefault="00796CC4" w:rsidP="009D45C6">
            <w:pPr>
              <w:pStyle w:val="ListParagraph"/>
              <w:numPr>
                <w:ilvl w:val="0"/>
                <w:numId w:val="0"/>
              </w:numPr>
              <w:spacing w:line="276" w:lineRule="auto"/>
              <w:ind w:left="358" w:right="86"/>
              <w:jc w:val="left"/>
              <w:rPr>
                <w:rFonts w:asciiTheme="minorHAnsi" w:hAnsiTheme="minorHAnsi" w:cstheme="minorHAnsi"/>
              </w:rPr>
            </w:pPr>
          </w:p>
        </w:tc>
      </w:tr>
      <w:tr w:rsidR="00796CC4" w:rsidRPr="00F8478B" w14:paraId="242FAB65" w14:textId="77777777" w:rsidTr="009D45C6">
        <w:trPr>
          <w:trHeight w:val="1205"/>
          <w:jc w:val="center"/>
        </w:trPr>
        <w:tc>
          <w:tcPr>
            <w:tcW w:w="973" w:type="pct"/>
            <w:shd w:val="clear" w:color="auto" w:fill="auto"/>
          </w:tcPr>
          <w:p w14:paraId="5E2A7F78" w14:textId="2DC10242" w:rsidR="00796CC4" w:rsidRPr="009D45C6" w:rsidRDefault="00321598" w:rsidP="009D45C6">
            <w:pPr>
              <w:tabs>
                <w:tab w:val="left" w:pos="1560"/>
              </w:tabs>
              <w:spacing w:before="100" w:after="100" w:line="276" w:lineRule="auto"/>
              <w:rPr>
                <w:rFonts w:asciiTheme="minorHAnsi" w:hAnsiTheme="minorHAnsi" w:cstheme="minorHAnsi"/>
              </w:rPr>
            </w:pPr>
            <w:r>
              <w:rPr>
                <w:rFonts w:asciiTheme="minorHAnsi" w:hAnsiTheme="minorHAnsi" w:cstheme="minorHAnsi"/>
              </w:rPr>
              <w:t>T</w:t>
            </w:r>
            <w:r w:rsidR="00796CC4" w:rsidRPr="009D45C6">
              <w:rPr>
                <w:rFonts w:asciiTheme="minorHAnsi" w:hAnsiTheme="minorHAnsi" w:cstheme="minorHAnsi"/>
              </w:rPr>
              <w:t>he curriculum clarif</w:t>
            </w:r>
            <w:r>
              <w:rPr>
                <w:rFonts w:asciiTheme="minorHAnsi" w:hAnsiTheme="minorHAnsi" w:cstheme="minorHAnsi"/>
              </w:rPr>
              <w:t>ies</w:t>
            </w:r>
            <w:r w:rsidR="00796CC4" w:rsidRPr="009D45C6">
              <w:rPr>
                <w:rFonts w:asciiTheme="minorHAnsi" w:hAnsiTheme="minorHAnsi" w:cstheme="minorHAnsi"/>
              </w:rPr>
              <w:t xml:space="preserve"> how much time is allocated per week for music teaching across all key stages</w:t>
            </w:r>
          </w:p>
        </w:tc>
        <w:tc>
          <w:tcPr>
            <w:tcW w:w="1953" w:type="pct"/>
            <w:gridSpan w:val="2"/>
            <w:shd w:val="clear" w:color="auto" w:fill="auto"/>
          </w:tcPr>
          <w:p w14:paraId="211A2D49" w14:textId="77777777" w:rsidR="00796CC4" w:rsidRPr="009D45C6" w:rsidRDefault="00B6089D" w:rsidP="009D45C6">
            <w:pPr>
              <w:spacing w:before="100" w:after="100"/>
              <w:rPr>
                <w:rFonts w:asciiTheme="minorHAnsi" w:eastAsia="Times New Roman" w:hAnsiTheme="minorHAnsi" w:cstheme="minorHAnsi"/>
                <w:iCs/>
                <w:lang w:eastAsia="en-GB"/>
              </w:rPr>
            </w:pPr>
            <w:r w:rsidRPr="009D45C6">
              <w:rPr>
                <w:rFonts w:asciiTheme="minorHAnsi" w:eastAsia="Times New Roman" w:hAnsiTheme="minorHAnsi" w:cstheme="minorHAnsi"/>
                <w:iCs/>
                <w:lang w:eastAsia="en-GB"/>
              </w:rPr>
              <w:t xml:space="preserve">Years 1-6 are allocated </w:t>
            </w:r>
            <w:r w:rsidR="00176A5D" w:rsidRPr="009D45C6">
              <w:rPr>
                <w:rFonts w:asciiTheme="minorHAnsi" w:eastAsia="Times New Roman" w:hAnsiTheme="minorHAnsi" w:cstheme="minorHAnsi"/>
                <w:iCs/>
                <w:lang w:eastAsia="en-GB"/>
              </w:rPr>
              <w:t>45 minutes</w:t>
            </w:r>
            <w:r w:rsidRPr="009D45C6">
              <w:rPr>
                <w:rFonts w:asciiTheme="minorHAnsi" w:eastAsia="Times New Roman" w:hAnsiTheme="minorHAnsi" w:cstheme="minorHAnsi"/>
                <w:iCs/>
                <w:lang w:eastAsia="en-GB"/>
              </w:rPr>
              <w:t xml:space="preserve"> per week for music teaching and learning.</w:t>
            </w:r>
          </w:p>
          <w:p w14:paraId="54443D62" w14:textId="58F829AE" w:rsidR="00E36902" w:rsidRPr="009D45C6" w:rsidRDefault="00E36902" w:rsidP="009D45C6">
            <w:pPr>
              <w:spacing w:before="100" w:after="100"/>
              <w:rPr>
                <w:rFonts w:asciiTheme="minorHAnsi" w:hAnsiTheme="minorHAnsi" w:cstheme="minorHAnsi"/>
              </w:rPr>
            </w:pPr>
            <w:r w:rsidRPr="009D45C6">
              <w:rPr>
                <w:rFonts w:asciiTheme="minorHAnsi" w:eastAsia="Times New Roman" w:hAnsiTheme="minorHAnsi" w:cstheme="minorHAnsi"/>
                <w:lang w:eastAsia="en-GB"/>
              </w:rPr>
              <w:t xml:space="preserve">In EYFS music is weaved into the curriculum as well as opportunities within continuous provision. </w:t>
            </w:r>
          </w:p>
        </w:tc>
        <w:tc>
          <w:tcPr>
            <w:tcW w:w="830" w:type="pct"/>
            <w:shd w:val="clear" w:color="auto" w:fill="auto"/>
          </w:tcPr>
          <w:p w14:paraId="1F6916B5" w14:textId="6298C37F" w:rsidR="00796CC4" w:rsidRPr="009D45C6" w:rsidRDefault="00EE5FB4" w:rsidP="009D45C6">
            <w:pPr>
              <w:spacing w:before="100" w:after="100" w:line="276" w:lineRule="auto"/>
              <w:rPr>
                <w:rFonts w:asciiTheme="minorHAnsi" w:hAnsiTheme="minorHAnsi" w:cstheme="minorHAnsi"/>
              </w:rPr>
            </w:pPr>
            <w:r w:rsidRPr="009D45C6">
              <w:rPr>
                <w:rFonts w:asciiTheme="minorHAnsi" w:hAnsiTheme="minorHAnsi" w:cstheme="minorHAnsi"/>
              </w:rPr>
              <w:t>The music curriculum will continue to be delivered across the school ensuring the children receive quality music lessons throughout the year.</w:t>
            </w:r>
          </w:p>
        </w:tc>
        <w:tc>
          <w:tcPr>
            <w:tcW w:w="732" w:type="pct"/>
            <w:shd w:val="clear" w:color="auto" w:fill="auto"/>
          </w:tcPr>
          <w:p w14:paraId="69F27AB1" w14:textId="77777777" w:rsidR="009D45C6" w:rsidRPr="009D45C6" w:rsidRDefault="009D45C6" w:rsidP="009D45C6">
            <w:pPr>
              <w:spacing w:before="100" w:after="100" w:line="276" w:lineRule="auto"/>
              <w:ind w:right="85"/>
              <w:rPr>
                <w:rFonts w:asciiTheme="minorHAnsi" w:hAnsiTheme="minorHAnsi" w:cstheme="minorHAnsi"/>
              </w:rPr>
            </w:pPr>
            <w:r w:rsidRPr="009D45C6">
              <w:rPr>
                <w:rFonts w:asciiTheme="minorHAnsi" w:hAnsiTheme="minorHAnsi" w:cstheme="minorHAnsi"/>
              </w:rPr>
              <w:t>HT</w:t>
            </w:r>
          </w:p>
          <w:p w14:paraId="0B99AADC" w14:textId="1659D74F" w:rsidR="000F2130" w:rsidRPr="009D45C6" w:rsidRDefault="009D45C6" w:rsidP="009D45C6">
            <w:pPr>
              <w:ind w:right="83"/>
              <w:rPr>
                <w:rFonts w:asciiTheme="minorHAnsi" w:hAnsiTheme="minorHAnsi" w:cstheme="minorHAnsi"/>
                <w:b/>
                <w:bCs/>
              </w:rPr>
            </w:pPr>
            <w:r w:rsidRPr="009D45C6">
              <w:rPr>
                <w:rFonts w:asciiTheme="minorHAnsi" w:hAnsiTheme="minorHAnsi" w:cstheme="minorHAnsi"/>
              </w:rPr>
              <w:t>Music Leader</w:t>
            </w:r>
          </w:p>
        </w:tc>
        <w:tc>
          <w:tcPr>
            <w:tcW w:w="512" w:type="pct"/>
            <w:shd w:val="clear" w:color="auto" w:fill="auto"/>
          </w:tcPr>
          <w:p w14:paraId="213C5FB0" w14:textId="5FCD0F6D" w:rsidR="00796CC4" w:rsidRPr="009D45C6" w:rsidRDefault="00796CC4" w:rsidP="009D45C6">
            <w:pPr>
              <w:pStyle w:val="ListParagraph"/>
              <w:numPr>
                <w:ilvl w:val="0"/>
                <w:numId w:val="0"/>
              </w:numPr>
              <w:spacing w:line="276" w:lineRule="auto"/>
              <w:ind w:left="358" w:right="86"/>
              <w:jc w:val="left"/>
              <w:rPr>
                <w:rFonts w:asciiTheme="minorHAnsi" w:hAnsiTheme="minorHAnsi" w:cstheme="minorHAnsi"/>
              </w:rPr>
            </w:pPr>
          </w:p>
        </w:tc>
      </w:tr>
      <w:tr w:rsidR="00796CC4" w:rsidRPr="00F8478B" w14:paraId="13ED1C29" w14:textId="77777777" w:rsidTr="009D45C6">
        <w:trPr>
          <w:trHeight w:val="1205"/>
          <w:jc w:val="center"/>
        </w:trPr>
        <w:tc>
          <w:tcPr>
            <w:tcW w:w="973" w:type="pct"/>
            <w:shd w:val="clear" w:color="auto" w:fill="auto"/>
          </w:tcPr>
          <w:p w14:paraId="27613459" w14:textId="2CB50A23" w:rsidR="00796CC4" w:rsidRPr="009D45C6" w:rsidRDefault="00321598" w:rsidP="009D45C6">
            <w:pPr>
              <w:tabs>
                <w:tab w:val="left" w:pos="1560"/>
              </w:tabs>
              <w:spacing w:before="100" w:after="100" w:line="276" w:lineRule="auto"/>
              <w:rPr>
                <w:rFonts w:asciiTheme="minorHAnsi" w:hAnsiTheme="minorHAnsi" w:cstheme="minorHAnsi"/>
              </w:rPr>
            </w:pPr>
            <w:r>
              <w:rPr>
                <w:rFonts w:asciiTheme="minorHAnsi" w:hAnsiTheme="minorHAnsi" w:cstheme="minorHAnsi"/>
              </w:rPr>
              <w:lastRenderedPageBreak/>
              <w:t>T</w:t>
            </w:r>
            <w:r w:rsidR="00796CC4" w:rsidRPr="009D45C6">
              <w:rPr>
                <w:rFonts w:asciiTheme="minorHAnsi" w:hAnsiTheme="minorHAnsi" w:cstheme="minorHAnsi"/>
              </w:rPr>
              <w:t xml:space="preserve">he music curriculum </w:t>
            </w:r>
            <w:r>
              <w:rPr>
                <w:rFonts w:asciiTheme="minorHAnsi" w:hAnsiTheme="minorHAnsi" w:cstheme="minorHAnsi"/>
              </w:rPr>
              <w:t xml:space="preserve">is </w:t>
            </w:r>
            <w:r w:rsidR="00796CC4" w:rsidRPr="009D45C6">
              <w:rPr>
                <w:rFonts w:asciiTheme="minorHAnsi" w:hAnsiTheme="minorHAnsi" w:cstheme="minorHAnsi"/>
              </w:rPr>
              <w:t>informed by the model music curriculum</w:t>
            </w:r>
          </w:p>
        </w:tc>
        <w:tc>
          <w:tcPr>
            <w:tcW w:w="1953" w:type="pct"/>
            <w:gridSpan w:val="2"/>
            <w:shd w:val="clear" w:color="auto" w:fill="auto"/>
          </w:tcPr>
          <w:p w14:paraId="10CECA31" w14:textId="086125D3"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In accordance with the National Curriculum, we ensure that coverage of knowledge and skills is developed sequentially throughout the school. At </w:t>
            </w:r>
            <w:r w:rsidR="00DA744C" w:rsidRPr="009D45C6">
              <w:rPr>
                <w:rFonts w:asciiTheme="minorHAnsi" w:hAnsiTheme="minorHAnsi" w:cstheme="minorHAnsi"/>
              </w:rPr>
              <w:t>Blessed John Duckett</w:t>
            </w:r>
            <w:r w:rsidRPr="009D45C6">
              <w:rPr>
                <w:rFonts w:asciiTheme="minorHAnsi" w:hAnsiTheme="minorHAnsi" w:cstheme="minorHAnsi"/>
              </w:rPr>
              <w:t xml:space="preserve"> Catholic Primary School, </w:t>
            </w:r>
            <w:r w:rsidR="009D45C6" w:rsidRPr="009D45C6">
              <w:rPr>
                <w:rFonts w:asciiTheme="minorHAnsi" w:hAnsiTheme="minorHAnsi" w:cstheme="minorHAnsi"/>
              </w:rPr>
              <w:t>we</w:t>
            </w:r>
            <w:r w:rsidRPr="009D45C6">
              <w:rPr>
                <w:rFonts w:asciiTheme="minorHAnsi" w:hAnsiTheme="minorHAnsi" w:cstheme="minorHAnsi"/>
              </w:rPr>
              <w:t xml:space="preserve"> have adopted the Charanga Scheme, to ensure that children receive quality music lessons throughout the year – we cover one unit per half-term. </w:t>
            </w:r>
          </w:p>
          <w:p w14:paraId="7E9CCD2B"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Music is taught as a discrete lesson usually lasting 45mins. Our lessons are taught with a combination of weekly sessions and focus days. </w:t>
            </w:r>
          </w:p>
          <w:p w14:paraId="72F9F816"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We take a holistic approach to music, in which the individual strands below are woven together to create engaging and enriching learning experiences:</w:t>
            </w:r>
          </w:p>
          <w:p w14:paraId="0D42F5BF"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Performing</w:t>
            </w:r>
          </w:p>
          <w:p w14:paraId="3FA7AD42"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 • Listening</w:t>
            </w:r>
          </w:p>
          <w:p w14:paraId="2A780620"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 • Composing</w:t>
            </w:r>
          </w:p>
          <w:p w14:paraId="7C3D7E95"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 • The history of music</w:t>
            </w:r>
          </w:p>
          <w:p w14:paraId="28D1EAC5"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 • The inter-related dimensions of music</w:t>
            </w:r>
          </w:p>
          <w:p w14:paraId="720D8AF0"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Each unit combines these strands within a cross-curricular topic designed to capture pupils’ imagination and encourage them to explore music enthusiastically. Kapow provides a classroom-based, participatory and inclusive approach to music learning. </w:t>
            </w:r>
          </w:p>
          <w:p w14:paraId="427A5E6B"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Throughout the scheme, children are actively involved in using and developing their singing voices, using body percussion and whole-body actions, and learning to handle and play classroom instruments effectively to create and express their own and others’ music. </w:t>
            </w:r>
          </w:p>
          <w:p w14:paraId="4B22DEE6" w14:textId="77777777" w:rsidR="004E7087" w:rsidRPr="009D45C6" w:rsidRDefault="004E7087" w:rsidP="009D45C6">
            <w:pPr>
              <w:spacing w:before="100" w:after="100"/>
              <w:rPr>
                <w:rFonts w:asciiTheme="minorHAnsi" w:hAnsiTheme="minorHAnsi" w:cstheme="minorHAnsi"/>
              </w:rPr>
            </w:pPr>
            <w:r w:rsidRPr="009D45C6">
              <w:rPr>
                <w:rFonts w:asciiTheme="minorHAnsi" w:hAnsiTheme="minorHAnsi" w:cstheme="minorHAnsi"/>
              </w:rPr>
              <w:t xml:space="preserve">Through a range of whole class, group and individual activities, children have opportunities to explore sounds, listen actively, compose and perform. During music lessons, children are given opportunities to learn music-specific vocabulary in a meaningful context. The elements of music are taught in classroom lessons so that children are able to use the language of music to discuss it, and understand how it </w:t>
            </w:r>
            <w:r w:rsidRPr="009D45C6">
              <w:rPr>
                <w:rFonts w:asciiTheme="minorHAnsi" w:hAnsiTheme="minorHAnsi" w:cstheme="minorHAnsi"/>
              </w:rPr>
              <w:lastRenderedPageBreak/>
              <w:t xml:space="preserve">is made, played, appreciated and analysed. They will learn to recognise and name the interrelated dimensions of music - pitch, duration, tempo, timbre, structure, texture and dynamics - and use these expressively in their own improvisations and compositions. </w:t>
            </w:r>
          </w:p>
          <w:p w14:paraId="206A7944" w14:textId="6B698BBE" w:rsidR="00796CC4" w:rsidRPr="009D45C6" w:rsidRDefault="004E7087" w:rsidP="009D45C6">
            <w:pPr>
              <w:spacing w:before="100" w:after="100"/>
              <w:rPr>
                <w:rFonts w:asciiTheme="minorHAnsi" w:hAnsiTheme="minorHAnsi" w:cstheme="minorHAnsi"/>
              </w:rPr>
            </w:pPr>
            <w:r w:rsidRPr="009D45C6">
              <w:rPr>
                <w:rFonts w:asciiTheme="minorHAnsi" w:hAnsiTheme="minorHAnsi" w:cstheme="minorHAnsi"/>
              </w:rPr>
              <w:t>The children are given opportunities to apply their skills and given a chance for collaboration through composition.</w:t>
            </w:r>
          </w:p>
        </w:tc>
        <w:tc>
          <w:tcPr>
            <w:tcW w:w="830" w:type="pct"/>
            <w:shd w:val="clear" w:color="auto" w:fill="auto"/>
          </w:tcPr>
          <w:p w14:paraId="033E3417" w14:textId="28A5D048" w:rsidR="000F2130" w:rsidRPr="009D45C6" w:rsidRDefault="00EE5FB4" w:rsidP="009D45C6">
            <w:pPr>
              <w:spacing w:before="100" w:after="100" w:line="276" w:lineRule="auto"/>
              <w:rPr>
                <w:rFonts w:asciiTheme="minorHAnsi" w:hAnsiTheme="minorHAnsi" w:cstheme="minorHAnsi"/>
              </w:rPr>
            </w:pPr>
            <w:r>
              <w:rPr>
                <w:rFonts w:asciiTheme="minorHAnsi" w:hAnsiTheme="minorHAnsi" w:cstheme="minorHAnsi"/>
              </w:rPr>
              <w:lastRenderedPageBreak/>
              <w:t>T</w:t>
            </w:r>
            <w:r w:rsidR="000F2130" w:rsidRPr="009D45C6">
              <w:rPr>
                <w:rFonts w:asciiTheme="minorHAnsi" w:hAnsiTheme="minorHAnsi" w:cstheme="minorHAnsi"/>
              </w:rPr>
              <w:t xml:space="preserve">he children will continue to be actively involved in using and developing their singing voices. </w:t>
            </w:r>
          </w:p>
          <w:p w14:paraId="1BB44BAF" w14:textId="77777777" w:rsidR="000F2130" w:rsidRPr="009D45C6" w:rsidRDefault="000F2130" w:rsidP="009D45C6">
            <w:pPr>
              <w:spacing w:before="100" w:after="100" w:line="276" w:lineRule="auto"/>
              <w:rPr>
                <w:rFonts w:asciiTheme="minorHAnsi" w:hAnsiTheme="minorHAnsi" w:cstheme="minorHAnsi"/>
              </w:rPr>
            </w:pPr>
          </w:p>
          <w:p w14:paraId="5992C78A" w14:textId="77777777" w:rsidR="000F2130" w:rsidRPr="009D45C6" w:rsidRDefault="000F2130" w:rsidP="009D45C6">
            <w:pPr>
              <w:spacing w:before="100" w:after="100" w:line="276" w:lineRule="auto"/>
              <w:rPr>
                <w:rFonts w:asciiTheme="minorHAnsi" w:hAnsiTheme="minorHAnsi" w:cstheme="minorHAnsi"/>
              </w:rPr>
            </w:pPr>
            <w:r w:rsidRPr="009D45C6">
              <w:rPr>
                <w:rFonts w:asciiTheme="minorHAnsi" w:hAnsiTheme="minorHAnsi" w:cstheme="minorHAnsi"/>
              </w:rPr>
              <w:t xml:space="preserve">Children will have the opportunity to perform </w:t>
            </w:r>
            <w:r w:rsidR="00412BF6" w:rsidRPr="009D45C6">
              <w:rPr>
                <w:rFonts w:asciiTheme="minorHAnsi" w:hAnsiTheme="minorHAnsi" w:cstheme="minorHAnsi"/>
              </w:rPr>
              <w:t xml:space="preserve">in whole school events including nativities and end of year performances. </w:t>
            </w:r>
          </w:p>
          <w:p w14:paraId="1D596C30" w14:textId="77777777" w:rsidR="00412BF6" w:rsidRPr="009D45C6" w:rsidRDefault="00412BF6" w:rsidP="009D45C6">
            <w:pPr>
              <w:spacing w:before="100" w:after="100" w:line="276" w:lineRule="auto"/>
              <w:rPr>
                <w:rFonts w:asciiTheme="minorHAnsi" w:hAnsiTheme="minorHAnsi" w:cstheme="minorHAnsi"/>
              </w:rPr>
            </w:pPr>
          </w:p>
          <w:p w14:paraId="572200FD" w14:textId="6EFDE57A" w:rsidR="00412BF6" w:rsidRPr="009D45C6" w:rsidRDefault="00412BF6" w:rsidP="009D45C6">
            <w:pPr>
              <w:spacing w:before="100" w:after="100" w:line="276" w:lineRule="auto"/>
              <w:rPr>
                <w:rFonts w:asciiTheme="minorHAnsi" w:hAnsiTheme="minorHAnsi" w:cstheme="minorHAnsi"/>
              </w:rPr>
            </w:pPr>
          </w:p>
        </w:tc>
        <w:tc>
          <w:tcPr>
            <w:tcW w:w="732" w:type="pct"/>
            <w:shd w:val="clear" w:color="auto" w:fill="auto"/>
          </w:tcPr>
          <w:p w14:paraId="0AE4FB6A" w14:textId="77777777" w:rsidR="00796CC4" w:rsidRPr="009D45C6" w:rsidRDefault="00796CC4" w:rsidP="009D45C6">
            <w:pPr>
              <w:pStyle w:val="ListParagraph"/>
              <w:numPr>
                <w:ilvl w:val="0"/>
                <w:numId w:val="0"/>
              </w:numPr>
              <w:spacing w:line="276" w:lineRule="auto"/>
              <w:ind w:left="357" w:right="83"/>
              <w:jc w:val="left"/>
              <w:rPr>
                <w:rFonts w:asciiTheme="minorHAnsi" w:hAnsiTheme="minorHAnsi" w:cstheme="minorHAnsi"/>
              </w:rPr>
            </w:pPr>
          </w:p>
        </w:tc>
        <w:tc>
          <w:tcPr>
            <w:tcW w:w="512" w:type="pct"/>
            <w:shd w:val="clear" w:color="auto" w:fill="auto"/>
          </w:tcPr>
          <w:p w14:paraId="0D8DCC8E" w14:textId="77777777" w:rsidR="00796CC4" w:rsidRPr="009D45C6" w:rsidRDefault="00796CC4" w:rsidP="009D45C6">
            <w:pPr>
              <w:pStyle w:val="ListParagraph"/>
              <w:numPr>
                <w:ilvl w:val="0"/>
                <w:numId w:val="0"/>
              </w:numPr>
              <w:spacing w:line="276" w:lineRule="auto"/>
              <w:ind w:left="358" w:right="86"/>
              <w:jc w:val="left"/>
              <w:rPr>
                <w:rFonts w:asciiTheme="minorHAnsi" w:hAnsiTheme="minorHAnsi" w:cstheme="minorHAnsi"/>
              </w:rPr>
            </w:pPr>
          </w:p>
        </w:tc>
      </w:tr>
      <w:tr w:rsidR="00796CC4" w:rsidRPr="00F8478B" w14:paraId="5FB39604" w14:textId="77777777" w:rsidTr="002F2024">
        <w:trPr>
          <w:trHeight w:val="2409"/>
          <w:jc w:val="center"/>
        </w:trPr>
        <w:tc>
          <w:tcPr>
            <w:tcW w:w="973" w:type="pct"/>
            <w:shd w:val="clear" w:color="auto" w:fill="auto"/>
          </w:tcPr>
          <w:p w14:paraId="12CCC472" w14:textId="00879237" w:rsidR="00796CC4" w:rsidRPr="00EE5FB4" w:rsidRDefault="00321598" w:rsidP="009D45C6">
            <w:pPr>
              <w:tabs>
                <w:tab w:val="left" w:pos="1560"/>
              </w:tabs>
              <w:spacing w:before="100" w:after="100" w:line="276" w:lineRule="auto"/>
              <w:rPr>
                <w:rFonts w:asciiTheme="minorHAnsi" w:hAnsiTheme="minorHAnsi" w:cstheme="minorHAnsi"/>
              </w:rPr>
            </w:pPr>
            <w:r>
              <w:rPr>
                <w:rFonts w:asciiTheme="minorHAnsi" w:hAnsiTheme="minorHAnsi" w:cstheme="minorHAnsi"/>
              </w:rPr>
              <w:t>O</w:t>
            </w:r>
            <w:r w:rsidR="00796CC4" w:rsidRPr="00EE5FB4">
              <w:rPr>
                <w:rFonts w:asciiTheme="minorHAnsi" w:hAnsiTheme="minorHAnsi" w:cstheme="minorHAnsi"/>
              </w:rPr>
              <w:t xml:space="preserve">pportunities </w:t>
            </w:r>
            <w:r>
              <w:rPr>
                <w:rFonts w:asciiTheme="minorHAnsi" w:hAnsiTheme="minorHAnsi" w:cstheme="minorHAnsi"/>
              </w:rPr>
              <w:t>for</w:t>
            </w:r>
            <w:r w:rsidR="00796CC4" w:rsidRPr="00EE5FB4">
              <w:rPr>
                <w:rFonts w:asciiTheme="minorHAnsi" w:hAnsiTheme="minorHAnsi" w:cstheme="minorHAnsi"/>
              </w:rPr>
              <w:t xml:space="preserve"> pupils to learn to sing or play an instrument during lesson times?</w:t>
            </w:r>
          </w:p>
        </w:tc>
        <w:tc>
          <w:tcPr>
            <w:tcW w:w="1953" w:type="pct"/>
            <w:gridSpan w:val="2"/>
            <w:shd w:val="clear" w:color="auto" w:fill="auto"/>
          </w:tcPr>
          <w:p w14:paraId="1E7FBDA0" w14:textId="4E6B7706" w:rsidR="00796CC4" w:rsidRPr="00EE5FB4" w:rsidRDefault="00B6089D" w:rsidP="009D45C6">
            <w:pPr>
              <w:spacing w:before="100" w:after="100"/>
              <w:rPr>
                <w:rFonts w:asciiTheme="minorHAnsi" w:hAnsiTheme="minorHAnsi" w:cstheme="minorHAnsi"/>
                <w:shd w:val="clear" w:color="auto" w:fill="ECECEC" w:themeFill="background2"/>
              </w:rPr>
            </w:pPr>
            <w:r w:rsidRPr="00EE5FB4">
              <w:rPr>
                <w:rFonts w:asciiTheme="minorHAnsi" w:hAnsiTheme="minorHAnsi" w:cstheme="minorHAnsi"/>
              </w:rPr>
              <w:t xml:space="preserve">In </w:t>
            </w:r>
            <w:r w:rsidR="00A47973">
              <w:rPr>
                <w:rFonts w:asciiTheme="minorHAnsi" w:hAnsiTheme="minorHAnsi" w:cstheme="minorHAnsi"/>
              </w:rPr>
              <w:t>EYFS</w:t>
            </w:r>
            <w:r w:rsidRPr="00EE5FB4">
              <w:rPr>
                <w:rFonts w:asciiTheme="minorHAnsi" w:hAnsiTheme="minorHAnsi" w:cstheme="minorHAnsi"/>
              </w:rPr>
              <w:t xml:space="preserve">, </w:t>
            </w:r>
            <w:r w:rsidR="00A47973">
              <w:rPr>
                <w:rFonts w:asciiTheme="minorHAnsi" w:hAnsiTheme="minorHAnsi" w:cstheme="minorHAnsi"/>
              </w:rPr>
              <w:t xml:space="preserve">the </w:t>
            </w:r>
            <w:r w:rsidR="00AA4B43" w:rsidRPr="00EE5FB4">
              <w:rPr>
                <w:rFonts w:asciiTheme="minorHAnsi" w:hAnsiTheme="minorHAnsi" w:cstheme="minorHAnsi"/>
              </w:rPr>
              <w:t xml:space="preserve">teacher </w:t>
            </w:r>
            <w:r w:rsidR="00A47973">
              <w:rPr>
                <w:rFonts w:asciiTheme="minorHAnsi" w:hAnsiTheme="minorHAnsi" w:cstheme="minorHAnsi"/>
              </w:rPr>
              <w:t xml:space="preserve">regularly </w:t>
            </w:r>
            <w:r w:rsidR="00AA4B43" w:rsidRPr="00EE5FB4">
              <w:rPr>
                <w:rFonts w:asciiTheme="minorHAnsi" w:hAnsiTheme="minorHAnsi" w:cstheme="minorHAnsi"/>
              </w:rPr>
              <w:t>play</w:t>
            </w:r>
            <w:r w:rsidR="00A47973">
              <w:rPr>
                <w:rFonts w:asciiTheme="minorHAnsi" w:hAnsiTheme="minorHAnsi" w:cstheme="minorHAnsi"/>
              </w:rPr>
              <w:t>s</w:t>
            </w:r>
            <w:r w:rsidR="00AA4B43" w:rsidRPr="00EE5FB4">
              <w:rPr>
                <w:rFonts w:asciiTheme="minorHAnsi" w:hAnsiTheme="minorHAnsi" w:cstheme="minorHAnsi"/>
              </w:rPr>
              <w:t xml:space="preserve"> </w:t>
            </w:r>
            <w:r w:rsidR="004B3761">
              <w:rPr>
                <w:rFonts w:asciiTheme="minorHAnsi" w:hAnsiTheme="minorHAnsi" w:cstheme="minorHAnsi"/>
              </w:rPr>
              <w:t>percussion</w:t>
            </w:r>
            <w:r w:rsidR="00AA4B43" w:rsidRPr="00A47973">
              <w:rPr>
                <w:rFonts w:asciiTheme="minorHAnsi" w:hAnsiTheme="minorHAnsi" w:cstheme="minorHAnsi"/>
              </w:rPr>
              <w:t xml:space="preserve"> </w:t>
            </w:r>
            <w:r w:rsidR="00AA4B43" w:rsidRPr="00F176D3">
              <w:rPr>
                <w:rFonts w:asciiTheme="minorHAnsi" w:hAnsiTheme="minorHAnsi" w:cstheme="minorHAnsi"/>
              </w:rPr>
              <w:t>instruments</w:t>
            </w:r>
            <w:r w:rsidR="004B3761">
              <w:rPr>
                <w:rFonts w:asciiTheme="minorHAnsi" w:hAnsiTheme="minorHAnsi" w:cstheme="minorHAnsi"/>
              </w:rPr>
              <w:t xml:space="preserve"> </w:t>
            </w:r>
            <w:r w:rsidR="00F80B10" w:rsidRPr="00F176D3">
              <w:rPr>
                <w:rFonts w:asciiTheme="minorHAnsi" w:hAnsiTheme="minorHAnsi" w:cstheme="minorHAnsi"/>
              </w:rPr>
              <w:t>with the children</w:t>
            </w:r>
            <w:r w:rsidR="004B3761">
              <w:rPr>
                <w:rFonts w:asciiTheme="minorHAnsi" w:hAnsiTheme="minorHAnsi" w:cstheme="minorHAnsi"/>
              </w:rPr>
              <w:t>. This</w:t>
            </w:r>
            <w:r w:rsidR="00F80B10" w:rsidRPr="00F176D3">
              <w:rPr>
                <w:rFonts w:asciiTheme="minorHAnsi" w:hAnsiTheme="minorHAnsi" w:cstheme="minorHAnsi"/>
              </w:rPr>
              <w:t xml:space="preserve"> </w:t>
            </w:r>
            <w:r w:rsidR="0055374A">
              <w:rPr>
                <w:rFonts w:asciiTheme="minorHAnsi" w:hAnsiTheme="minorHAnsi" w:cstheme="minorHAnsi"/>
              </w:rPr>
              <w:t>allows them to</w:t>
            </w:r>
            <w:r w:rsidR="00F80B10" w:rsidRPr="00F176D3">
              <w:rPr>
                <w:rFonts w:asciiTheme="minorHAnsi" w:hAnsiTheme="minorHAnsi" w:cstheme="minorHAnsi"/>
              </w:rPr>
              <w:t xml:space="preserve"> engage and perform as a class singing songs and rhymes.</w:t>
            </w:r>
            <w:r w:rsidR="00F80B10" w:rsidRPr="00EE5FB4">
              <w:rPr>
                <w:rFonts w:asciiTheme="minorHAnsi" w:hAnsiTheme="minorHAnsi" w:cstheme="minorHAnsi"/>
                <w:shd w:val="clear" w:color="auto" w:fill="ECECEC" w:themeFill="background2"/>
              </w:rPr>
              <w:t xml:space="preserve"> </w:t>
            </w:r>
          </w:p>
          <w:p w14:paraId="31F28A54" w14:textId="77777777" w:rsidR="00CA5D61" w:rsidRPr="00DB3D23" w:rsidRDefault="00CA5D61" w:rsidP="009D45C6">
            <w:pPr>
              <w:spacing w:before="100" w:after="100"/>
              <w:rPr>
                <w:rFonts w:asciiTheme="minorHAnsi" w:hAnsiTheme="minorHAnsi" w:cstheme="minorHAnsi"/>
              </w:rPr>
            </w:pPr>
          </w:p>
          <w:p w14:paraId="4A5EF16C" w14:textId="5D8F8432" w:rsidR="00CA5D61" w:rsidRPr="009D45C6" w:rsidRDefault="0055374A" w:rsidP="00F34063">
            <w:pPr>
              <w:rPr>
                <w:rFonts w:asciiTheme="minorHAnsi" w:hAnsiTheme="minorHAnsi" w:cstheme="minorHAnsi"/>
              </w:rPr>
            </w:pPr>
            <w:r>
              <w:rPr>
                <w:rFonts w:asciiTheme="minorHAnsi" w:hAnsiTheme="minorHAnsi" w:cstheme="minorHAnsi"/>
              </w:rPr>
              <w:t xml:space="preserve">Over the past few years, children from Year 1 to Year 6 have had the opportunity to learn to play </w:t>
            </w:r>
            <w:r w:rsidR="00CA5D61" w:rsidRPr="00F176D3">
              <w:rPr>
                <w:rFonts w:asciiTheme="minorHAnsi" w:hAnsiTheme="minorHAnsi" w:cstheme="minorHAnsi"/>
              </w:rPr>
              <w:t>the Ukuele</w:t>
            </w:r>
            <w:r>
              <w:rPr>
                <w:rFonts w:asciiTheme="minorHAnsi" w:hAnsiTheme="minorHAnsi" w:cstheme="minorHAnsi"/>
              </w:rPr>
              <w:t xml:space="preserve"> and </w:t>
            </w:r>
            <w:r w:rsidR="00F34063">
              <w:rPr>
                <w:rFonts w:asciiTheme="minorHAnsi" w:hAnsiTheme="minorHAnsi" w:cstheme="minorHAnsi"/>
              </w:rPr>
              <w:t>Djembe drums</w:t>
            </w:r>
            <w:r w:rsidR="00F34063" w:rsidRPr="00F34063">
              <w:rPr>
                <w:rFonts w:asciiTheme="minorHAnsi" w:hAnsiTheme="minorHAnsi" w:cstheme="minorHAnsi"/>
              </w:rPr>
              <w:t>. They have performed to parents in a concert.</w:t>
            </w:r>
          </w:p>
        </w:tc>
        <w:tc>
          <w:tcPr>
            <w:tcW w:w="830" w:type="pct"/>
            <w:shd w:val="clear" w:color="auto" w:fill="auto"/>
          </w:tcPr>
          <w:p w14:paraId="54990D60" w14:textId="15E3F9B0" w:rsidR="00796CC4" w:rsidRPr="009D45C6" w:rsidRDefault="00F34063" w:rsidP="009D45C6">
            <w:pPr>
              <w:spacing w:before="100" w:after="100" w:line="276" w:lineRule="auto"/>
              <w:rPr>
                <w:rFonts w:asciiTheme="minorHAnsi" w:hAnsiTheme="minorHAnsi" w:cstheme="minorHAnsi"/>
              </w:rPr>
            </w:pPr>
            <w:r>
              <w:rPr>
                <w:rFonts w:asciiTheme="minorHAnsi" w:hAnsiTheme="minorHAnsi" w:cstheme="minorHAnsi"/>
              </w:rPr>
              <w:t>Continue to provide opportunities to be taught to play different musical instruments</w:t>
            </w:r>
          </w:p>
        </w:tc>
        <w:tc>
          <w:tcPr>
            <w:tcW w:w="732" w:type="pct"/>
            <w:shd w:val="clear" w:color="auto" w:fill="auto"/>
          </w:tcPr>
          <w:p w14:paraId="1DB4A592" w14:textId="77777777" w:rsidR="00796CC4" w:rsidRDefault="002F2024" w:rsidP="002F2024">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1B466FD7" w14:textId="10C0CE4E" w:rsidR="002F2024" w:rsidRPr="009D45C6" w:rsidRDefault="002F2024" w:rsidP="002F2024">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783D38A9" w14:textId="77777777" w:rsidR="00796CC4" w:rsidRPr="009D45C6" w:rsidRDefault="00796CC4" w:rsidP="009D45C6">
            <w:pPr>
              <w:pStyle w:val="ListParagraph"/>
              <w:numPr>
                <w:ilvl w:val="0"/>
                <w:numId w:val="0"/>
              </w:numPr>
              <w:spacing w:line="276" w:lineRule="auto"/>
              <w:ind w:left="358" w:right="86"/>
              <w:jc w:val="left"/>
              <w:rPr>
                <w:rFonts w:asciiTheme="minorHAnsi" w:hAnsiTheme="minorHAnsi" w:cstheme="minorHAnsi"/>
              </w:rPr>
            </w:pPr>
          </w:p>
        </w:tc>
      </w:tr>
      <w:tr w:rsidR="00796CC4" w:rsidRPr="00F8478B" w14:paraId="1BF193C7" w14:textId="77777777" w:rsidTr="002F2024">
        <w:trPr>
          <w:trHeight w:val="1205"/>
          <w:jc w:val="center"/>
        </w:trPr>
        <w:tc>
          <w:tcPr>
            <w:tcW w:w="973" w:type="pct"/>
            <w:shd w:val="clear" w:color="auto" w:fill="auto"/>
          </w:tcPr>
          <w:p w14:paraId="31520925" w14:textId="197763CA" w:rsidR="00796CC4" w:rsidRPr="00EE5FB4" w:rsidRDefault="00826600" w:rsidP="009D45C6">
            <w:pPr>
              <w:tabs>
                <w:tab w:val="left" w:pos="1560"/>
              </w:tabs>
              <w:spacing w:before="100" w:after="100" w:line="276" w:lineRule="auto"/>
              <w:rPr>
                <w:rFonts w:asciiTheme="minorHAnsi" w:hAnsiTheme="minorHAnsi" w:cstheme="minorHAnsi"/>
              </w:rPr>
            </w:pPr>
            <w:r>
              <w:rPr>
                <w:rFonts w:asciiTheme="minorHAnsi" w:hAnsiTheme="minorHAnsi" w:cstheme="minorHAnsi"/>
              </w:rPr>
              <w:t>Research outside</w:t>
            </w:r>
            <w:r w:rsidR="00796CC4" w:rsidRPr="00EE5FB4">
              <w:rPr>
                <w:rFonts w:asciiTheme="minorHAnsi" w:hAnsiTheme="minorHAnsi" w:cstheme="minorHAnsi"/>
              </w:rPr>
              <w:t xml:space="preserve"> partnerships </w:t>
            </w:r>
            <w:r>
              <w:rPr>
                <w:rFonts w:asciiTheme="minorHAnsi" w:hAnsiTheme="minorHAnsi" w:cstheme="minorHAnsi"/>
              </w:rPr>
              <w:t xml:space="preserve">to </w:t>
            </w:r>
            <w:r w:rsidR="00796CC4" w:rsidRPr="00EE5FB4">
              <w:rPr>
                <w:rFonts w:asciiTheme="minorHAnsi" w:hAnsiTheme="minorHAnsi" w:cstheme="minorHAnsi"/>
              </w:rPr>
              <w:t>support the school’s music curriculum, e.g. a local music hub?</w:t>
            </w:r>
          </w:p>
        </w:tc>
        <w:tc>
          <w:tcPr>
            <w:tcW w:w="1953" w:type="pct"/>
            <w:gridSpan w:val="2"/>
            <w:shd w:val="clear" w:color="auto" w:fill="auto"/>
          </w:tcPr>
          <w:p w14:paraId="6D4B6DB2" w14:textId="15656607" w:rsidR="00796CC4" w:rsidRPr="009D45C6" w:rsidRDefault="00826600" w:rsidP="009D45C6">
            <w:pPr>
              <w:spacing w:before="100" w:after="100"/>
              <w:rPr>
                <w:rFonts w:asciiTheme="minorHAnsi" w:hAnsiTheme="minorHAnsi" w:cstheme="minorHAnsi"/>
              </w:rPr>
            </w:pPr>
            <w:r>
              <w:rPr>
                <w:rFonts w:asciiTheme="minorHAnsi" w:hAnsiTheme="minorHAnsi" w:cstheme="minorHAnsi"/>
              </w:rPr>
              <w:t>In 20</w:t>
            </w:r>
            <w:r w:rsidR="002F2024">
              <w:rPr>
                <w:rFonts w:asciiTheme="minorHAnsi" w:hAnsiTheme="minorHAnsi" w:cstheme="minorHAnsi"/>
              </w:rPr>
              <w:t xml:space="preserve">23-24, Durham Music Hub visited school to play a concert for the children. </w:t>
            </w:r>
          </w:p>
        </w:tc>
        <w:tc>
          <w:tcPr>
            <w:tcW w:w="830" w:type="pct"/>
            <w:shd w:val="clear" w:color="auto" w:fill="auto"/>
          </w:tcPr>
          <w:p w14:paraId="33359A19" w14:textId="5BC49BBB" w:rsidR="00796CC4" w:rsidRPr="009D45C6" w:rsidRDefault="00F80B10" w:rsidP="009D45C6">
            <w:pPr>
              <w:spacing w:before="100" w:after="100" w:line="276" w:lineRule="auto"/>
              <w:rPr>
                <w:rFonts w:asciiTheme="minorHAnsi" w:hAnsiTheme="minorHAnsi" w:cstheme="minorHAnsi"/>
              </w:rPr>
            </w:pPr>
            <w:r w:rsidRPr="009D45C6">
              <w:rPr>
                <w:rFonts w:asciiTheme="minorHAnsi" w:hAnsiTheme="minorHAnsi" w:cstheme="minorHAnsi"/>
              </w:rPr>
              <w:t>To explore music partnerships for the next academic year.</w:t>
            </w:r>
          </w:p>
        </w:tc>
        <w:tc>
          <w:tcPr>
            <w:tcW w:w="732" w:type="pct"/>
            <w:shd w:val="clear" w:color="auto" w:fill="auto"/>
          </w:tcPr>
          <w:p w14:paraId="11FD0F06" w14:textId="21037681" w:rsidR="00796CC4" w:rsidRPr="009D45C6" w:rsidRDefault="002F2024" w:rsidP="002F2024">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tc>
        <w:tc>
          <w:tcPr>
            <w:tcW w:w="512" w:type="pct"/>
            <w:shd w:val="clear" w:color="auto" w:fill="auto"/>
          </w:tcPr>
          <w:p w14:paraId="34362336" w14:textId="77777777" w:rsidR="00796CC4" w:rsidRPr="009D45C6" w:rsidRDefault="00796CC4" w:rsidP="009D45C6">
            <w:pPr>
              <w:pStyle w:val="ListParagraph"/>
              <w:numPr>
                <w:ilvl w:val="0"/>
                <w:numId w:val="0"/>
              </w:numPr>
              <w:spacing w:line="276" w:lineRule="auto"/>
              <w:ind w:left="358" w:right="86"/>
              <w:jc w:val="left"/>
              <w:rPr>
                <w:rFonts w:asciiTheme="minorHAnsi" w:hAnsiTheme="minorHAnsi" w:cstheme="minorHAnsi"/>
              </w:rPr>
            </w:pP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57508B">
        <w:tblPrEx>
          <w:tblLook w:val="0620" w:firstRow="1" w:lastRow="0" w:firstColumn="0" w:lastColumn="0" w:noHBand="1" w:noVBand="1"/>
        </w:tblPrEx>
        <w:trPr>
          <w:cantSplit/>
          <w:trHeight w:val="942"/>
          <w:tblHeader/>
          <w:jc w:val="center"/>
        </w:trPr>
        <w:tc>
          <w:tcPr>
            <w:tcW w:w="973" w:type="pct"/>
            <w:tcBorders>
              <w:bottom w:val="single" w:sz="4" w:space="0" w:color="auto"/>
            </w:tcBorders>
            <w:shd w:val="clear" w:color="auto" w:fill="96BFF8" w:themeFill="accent3" w:themeFillTint="40"/>
            <w:vAlign w:val="center"/>
          </w:tcPr>
          <w:p w14:paraId="174291BB" w14:textId="237F5BA3" w:rsidR="00F342B2" w:rsidRPr="00F8478B" w:rsidRDefault="00F342B2" w:rsidP="0057508B">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57508B">
        <w:tblPrEx>
          <w:tblLook w:val="0620" w:firstRow="1" w:lastRow="0" w:firstColumn="0" w:lastColumn="0" w:noHBand="1" w:noVBand="1"/>
        </w:tblPrEx>
        <w:trPr>
          <w:trHeight w:val="1205"/>
          <w:jc w:val="center"/>
        </w:trPr>
        <w:tc>
          <w:tcPr>
            <w:tcW w:w="973" w:type="pct"/>
            <w:shd w:val="clear" w:color="auto" w:fill="auto"/>
          </w:tcPr>
          <w:p w14:paraId="2755E88D" w14:textId="000D1A2D"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 xml:space="preserve">What music tuition </w:t>
            </w:r>
            <w:r w:rsidR="00B8574F">
              <w:rPr>
                <w:rFonts w:asciiTheme="minorHAnsi" w:hAnsiTheme="minorHAnsi" w:cstheme="minorHAnsi"/>
              </w:rPr>
              <w:t xml:space="preserve">is </w:t>
            </w:r>
            <w:r w:rsidRPr="0057508B">
              <w:rPr>
                <w:rFonts w:asciiTheme="minorHAnsi" w:hAnsiTheme="minorHAnsi" w:cstheme="minorHAnsi"/>
              </w:rPr>
              <w:t>offered outside of what is taught in lesson time?</w:t>
            </w:r>
          </w:p>
        </w:tc>
        <w:tc>
          <w:tcPr>
            <w:tcW w:w="1953" w:type="pct"/>
            <w:gridSpan w:val="2"/>
            <w:shd w:val="clear" w:color="auto" w:fill="auto"/>
          </w:tcPr>
          <w:p w14:paraId="49E125C3" w14:textId="790EC70E" w:rsidR="00F342B2" w:rsidRPr="0057508B" w:rsidRDefault="00176A5D" w:rsidP="0057508B">
            <w:pPr>
              <w:spacing w:before="100" w:after="100"/>
              <w:rPr>
                <w:rFonts w:asciiTheme="minorHAnsi" w:hAnsiTheme="minorHAnsi" w:cstheme="minorHAnsi"/>
              </w:rPr>
            </w:pPr>
            <w:r w:rsidRPr="0057508B">
              <w:rPr>
                <w:rFonts w:asciiTheme="minorHAnsi" w:hAnsiTheme="minorHAnsi" w:cstheme="minorHAnsi"/>
              </w:rPr>
              <w:t xml:space="preserve">Children in </w:t>
            </w:r>
            <w:r w:rsidR="00B8574F">
              <w:rPr>
                <w:rFonts w:asciiTheme="minorHAnsi" w:hAnsiTheme="minorHAnsi" w:cstheme="minorHAnsi"/>
              </w:rPr>
              <w:t>Key Stage Two</w:t>
            </w:r>
            <w:r w:rsidR="00F80B10" w:rsidRPr="0057508B">
              <w:rPr>
                <w:rFonts w:asciiTheme="minorHAnsi" w:hAnsiTheme="minorHAnsi" w:cstheme="minorHAnsi"/>
              </w:rPr>
              <w:t xml:space="preserve"> can engage in violin lessons if their parents pay for this directly with the Durham Music Service.</w:t>
            </w:r>
          </w:p>
          <w:p w14:paraId="3B54B9EA" w14:textId="75AC09F6" w:rsidR="00F80B10" w:rsidRPr="0057508B" w:rsidRDefault="00F80B10" w:rsidP="0057508B">
            <w:pPr>
              <w:spacing w:before="100" w:after="100"/>
              <w:rPr>
                <w:rFonts w:asciiTheme="minorHAnsi" w:hAnsiTheme="minorHAnsi" w:cstheme="minorHAnsi"/>
              </w:rPr>
            </w:pPr>
            <w:r w:rsidRPr="0057508B">
              <w:rPr>
                <w:rFonts w:asciiTheme="minorHAnsi" w:hAnsiTheme="minorHAnsi" w:cstheme="minorHAnsi"/>
              </w:rPr>
              <w:t>They will often perform to the other children in the school.</w:t>
            </w:r>
          </w:p>
          <w:p w14:paraId="66EF454D" w14:textId="04428932" w:rsidR="00F80B10" w:rsidRPr="0057508B" w:rsidRDefault="00F80B10" w:rsidP="0057508B">
            <w:pPr>
              <w:spacing w:before="100" w:after="100"/>
              <w:rPr>
                <w:rFonts w:asciiTheme="minorHAnsi" w:hAnsiTheme="minorHAnsi" w:cstheme="minorHAnsi"/>
              </w:rPr>
            </w:pPr>
          </w:p>
          <w:p w14:paraId="0795FE10" w14:textId="06E62585" w:rsidR="00F80B10" w:rsidRPr="0057508B" w:rsidRDefault="00F80B10" w:rsidP="0057508B">
            <w:pPr>
              <w:spacing w:before="100" w:after="100"/>
              <w:rPr>
                <w:rFonts w:asciiTheme="minorHAnsi" w:hAnsiTheme="minorHAnsi" w:cstheme="minorHAnsi"/>
              </w:rPr>
            </w:pPr>
            <w:r w:rsidRPr="0057508B">
              <w:rPr>
                <w:rFonts w:asciiTheme="minorHAnsi" w:hAnsiTheme="minorHAnsi" w:cstheme="minorHAnsi"/>
              </w:rPr>
              <w:t>This is optional and regularly advertised with parents.</w:t>
            </w:r>
          </w:p>
          <w:p w14:paraId="0F12864A" w14:textId="77777777" w:rsidR="00176A5D" w:rsidRPr="0057508B" w:rsidRDefault="00176A5D" w:rsidP="0057508B">
            <w:pPr>
              <w:spacing w:before="100" w:after="100"/>
              <w:rPr>
                <w:rFonts w:asciiTheme="minorHAnsi" w:hAnsiTheme="minorHAnsi" w:cstheme="minorHAnsi"/>
              </w:rPr>
            </w:pPr>
          </w:p>
          <w:p w14:paraId="0EC7590D" w14:textId="67B962BC" w:rsidR="00176A5D" w:rsidRPr="0057508B" w:rsidRDefault="00176A5D" w:rsidP="0057508B">
            <w:pPr>
              <w:spacing w:before="100" w:after="100"/>
              <w:rPr>
                <w:rFonts w:asciiTheme="minorHAnsi" w:hAnsiTheme="minorHAnsi" w:cstheme="minorHAnsi"/>
              </w:rPr>
            </w:pPr>
          </w:p>
        </w:tc>
        <w:tc>
          <w:tcPr>
            <w:tcW w:w="830" w:type="pct"/>
            <w:shd w:val="clear" w:color="auto" w:fill="auto"/>
          </w:tcPr>
          <w:p w14:paraId="25C73594" w14:textId="7D16077C" w:rsidR="00F342B2" w:rsidRPr="0057508B" w:rsidRDefault="00F80B10" w:rsidP="0057508B">
            <w:pPr>
              <w:spacing w:before="100" w:after="100" w:line="276" w:lineRule="auto"/>
              <w:rPr>
                <w:rFonts w:asciiTheme="minorHAnsi" w:hAnsiTheme="minorHAnsi" w:cstheme="minorHAnsi"/>
              </w:rPr>
            </w:pPr>
            <w:r w:rsidRPr="0057508B">
              <w:rPr>
                <w:rFonts w:asciiTheme="minorHAnsi" w:hAnsiTheme="minorHAnsi" w:cstheme="minorHAnsi"/>
              </w:rPr>
              <w:lastRenderedPageBreak/>
              <w:t>Music less</w:t>
            </w:r>
            <w:r w:rsidR="00390CC8">
              <w:rPr>
                <w:rFonts w:asciiTheme="minorHAnsi" w:hAnsiTheme="minorHAnsi" w:cstheme="minorHAnsi"/>
              </w:rPr>
              <w:t>o</w:t>
            </w:r>
            <w:r w:rsidRPr="0057508B">
              <w:rPr>
                <w:rFonts w:asciiTheme="minorHAnsi" w:hAnsiTheme="minorHAnsi" w:cstheme="minorHAnsi"/>
              </w:rPr>
              <w:t>n</w:t>
            </w:r>
            <w:r w:rsidR="00ED73B3">
              <w:rPr>
                <w:rFonts w:asciiTheme="minorHAnsi" w:hAnsiTheme="minorHAnsi" w:cstheme="minorHAnsi"/>
              </w:rPr>
              <w:t>s</w:t>
            </w:r>
            <w:r w:rsidRPr="0057508B">
              <w:rPr>
                <w:rFonts w:asciiTheme="minorHAnsi" w:hAnsiTheme="minorHAnsi" w:cstheme="minorHAnsi"/>
              </w:rPr>
              <w:t xml:space="preserve"> to continue and parents be informed to encourage more children to access the tuition. </w:t>
            </w:r>
          </w:p>
        </w:tc>
        <w:tc>
          <w:tcPr>
            <w:tcW w:w="732" w:type="pct"/>
            <w:shd w:val="clear" w:color="auto" w:fill="auto"/>
          </w:tcPr>
          <w:p w14:paraId="57C56C31"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EAB0869" w14:textId="4BD47E6C" w:rsidR="00F342B2" w:rsidRPr="0057508B" w:rsidRDefault="000F5306" w:rsidP="000F5306">
            <w:pPr>
              <w:pStyle w:val="ListParagraph"/>
              <w:numPr>
                <w:ilvl w:val="0"/>
                <w:numId w:val="0"/>
              </w:numPr>
              <w:spacing w:line="276" w:lineRule="auto"/>
              <w:ind w:left="357"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326EA2D9"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F342B2" w:rsidRPr="00F8478B" w14:paraId="2D165D8D" w14:textId="77777777" w:rsidTr="0057508B">
        <w:tblPrEx>
          <w:tblLook w:val="0620" w:firstRow="1" w:lastRow="0" w:firstColumn="0" w:lastColumn="0" w:noHBand="1" w:noVBand="1"/>
        </w:tblPrEx>
        <w:trPr>
          <w:trHeight w:val="1205"/>
          <w:jc w:val="center"/>
        </w:trPr>
        <w:tc>
          <w:tcPr>
            <w:tcW w:w="973" w:type="pct"/>
            <w:shd w:val="clear" w:color="auto" w:fill="auto"/>
          </w:tcPr>
          <w:p w14:paraId="5BF2E5CF" w14:textId="017DADEF"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What music ensembles can pupils join outside of lesson time?</w:t>
            </w:r>
          </w:p>
        </w:tc>
        <w:tc>
          <w:tcPr>
            <w:tcW w:w="1953" w:type="pct"/>
            <w:gridSpan w:val="2"/>
            <w:shd w:val="clear" w:color="auto" w:fill="auto"/>
          </w:tcPr>
          <w:p w14:paraId="0D31A776" w14:textId="2A951B86" w:rsidR="00CA5D61" w:rsidRPr="0057508B" w:rsidRDefault="0066781E" w:rsidP="0057508B">
            <w:pPr>
              <w:spacing w:before="100" w:after="100"/>
              <w:rPr>
                <w:rFonts w:asciiTheme="minorHAnsi" w:hAnsiTheme="minorHAnsi" w:cstheme="minorHAnsi"/>
              </w:rPr>
            </w:pPr>
            <w:r>
              <w:rPr>
                <w:rFonts w:asciiTheme="minorHAnsi" w:hAnsiTheme="minorHAnsi" w:cstheme="minorHAnsi"/>
              </w:rPr>
              <w:t>At Blessed John Duckett, t</w:t>
            </w:r>
            <w:r w:rsidR="00F80B10" w:rsidRPr="0057508B">
              <w:rPr>
                <w:rFonts w:asciiTheme="minorHAnsi" w:hAnsiTheme="minorHAnsi" w:cstheme="minorHAnsi"/>
              </w:rPr>
              <w:t>here is an annual school talent show where children can showcase their musical talents</w:t>
            </w:r>
          </w:p>
        </w:tc>
        <w:tc>
          <w:tcPr>
            <w:tcW w:w="830" w:type="pct"/>
            <w:shd w:val="clear" w:color="auto" w:fill="auto"/>
          </w:tcPr>
          <w:p w14:paraId="10671F2D" w14:textId="28FF76CC" w:rsidR="00F342B2" w:rsidRPr="0057508B" w:rsidRDefault="00F80B10" w:rsidP="0057508B">
            <w:pPr>
              <w:spacing w:before="100" w:after="100" w:line="276" w:lineRule="auto"/>
              <w:rPr>
                <w:rFonts w:asciiTheme="minorHAnsi" w:hAnsiTheme="minorHAnsi" w:cstheme="minorHAnsi"/>
              </w:rPr>
            </w:pPr>
            <w:r w:rsidRPr="0057508B">
              <w:rPr>
                <w:rFonts w:asciiTheme="minorHAnsi" w:hAnsiTheme="minorHAnsi" w:cstheme="minorHAnsi"/>
              </w:rPr>
              <w:t xml:space="preserve">Embed further opportunities for the children to engage in ensembles outside of the lesson such as a school choir. </w:t>
            </w:r>
          </w:p>
        </w:tc>
        <w:tc>
          <w:tcPr>
            <w:tcW w:w="732" w:type="pct"/>
            <w:shd w:val="clear" w:color="auto" w:fill="auto"/>
          </w:tcPr>
          <w:p w14:paraId="37EDAD39"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7A9D14A3" w14:textId="341B403F" w:rsidR="00F342B2" w:rsidRPr="0057508B"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772DA4C0"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F342B2" w:rsidRPr="00F8478B" w14:paraId="44265B65" w14:textId="77777777" w:rsidTr="0057508B">
        <w:tblPrEx>
          <w:tblLook w:val="0620" w:firstRow="1" w:lastRow="0" w:firstColumn="0" w:lastColumn="0" w:noHBand="1" w:noVBand="1"/>
        </w:tblPrEx>
        <w:trPr>
          <w:trHeight w:val="1205"/>
          <w:jc w:val="center"/>
        </w:trPr>
        <w:tc>
          <w:tcPr>
            <w:tcW w:w="973" w:type="pct"/>
            <w:shd w:val="clear" w:color="auto" w:fill="auto"/>
          </w:tcPr>
          <w:p w14:paraId="4E0FB12E" w14:textId="00C51231"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Are pupils aware of how they can make progress in music outside of lesson time?</w:t>
            </w:r>
            <w:r w:rsidRPr="0057508B" w:rsidDel="001361AB">
              <w:rPr>
                <w:rFonts w:asciiTheme="minorHAnsi" w:hAnsiTheme="minorHAnsi" w:cstheme="minorHAnsi"/>
              </w:rPr>
              <w:t xml:space="preserve"> </w:t>
            </w:r>
          </w:p>
        </w:tc>
        <w:tc>
          <w:tcPr>
            <w:tcW w:w="1953" w:type="pct"/>
            <w:gridSpan w:val="2"/>
            <w:shd w:val="clear" w:color="auto" w:fill="auto"/>
          </w:tcPr>
          <w:p w14:paraId="4FE395D1" w14:textId="37B63871" w:rsidR="00F342B2" w:rsidRPr="0057508B" w:rsidRDefault="001C4094" w:rsidP="0057508B">
            <w:pPr>
              <w:spacing w:before="100" w:after="100"/>
              <w:rPr>
                <w:rFonts w:asciiTheme="minorHAnsi" w:hAnsiTheme="minorHAnsi" w:cstheme="minorHAnsi"/>
              </w:rPr>
            </w:pPr>
            <w:r w:rsidRPr="0057508B">
              <w:rPr>
                <w:rFonts w:asciiTheme="minorHAnsi" w:hAnsiTheme="minorHAnsi" w:cstheme="minorHAnsi"/>
              </w:rPr>
              <w:t>Not all pupils are aware of how they can make progress. Teachers to ensure they make pupils aware of how they can make progress.</w:t>
            </w:r>
          </w:p>
        </w:tc>
        <w:tc>
          <w:tcPr>
            <w:tcW w:w="830" w:type="pct"/>
            <w:shd w:val="clear" w:color="auto" w:fill="auto"/>
          </w:tcPr>
          <w:p w14:paraId="4B0D0C13" w14:textId="19525CC4" w:rsidR="00F342B2" w:rsidRPr="0057508B" w:rsidRDefault="001C4094" w:rsidP="0057508B">
            <w:pPr>
              <w:spacing w:before="100" w:after="100" w:line="276" w:lineRule="auto"/>
              <w:rPr>
                <w:rFonts w:asciiTheme="minorHAnsi" w:hAnsiTheme="minorHAnsi" w:cstheme="minorHAnsi"/>
              </w:rPr>
            </w:pPr>
            <w:r w:rsidRPr="0057508B">
              <w:rPr>
                <w:rFonts w:asciiTheme="minorHAnsi" w:hAnsiTheme="minorHAnsi" w:cstheme="minorHAnsi"/>
              </w:rPr>
              <w:t>Pupils are aware of how they can make progress in music outside of lesson time.</w:t>
            </w:r>
          </w:p>
        </w:tc>
        <w:tc>
          <w:tcPr>
            <w:tcW w:w="732" w:type="pct"/>
            <w:shd w:val="clear" w:color="auto" w:fill="auto"/>
          </w:tcPr>
          <w:p w14:paraId="63EA16A2"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47B99CD1" w14:textId="26732B48" w:rsidR="00F342B2" w:rsidRPr="0057508B"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36C1CEC6"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F342B2" w:rsidRPr="00F8478B" w14:paraId="5CD3AEFB" w14:textId="77777777" w:rsidTr="0057508B">
        <w:tblPrEx>
          <w:tblLook w:val="0620" w:firstRow="1" w:lastRow="0" w:firstColumn="0" w:lastColumn="0" w:noHBand="1" w:noVBand="1"/>
        </w:tblPrEx>
        <w:trPr>
          <w:trHeight w:val="1205"/>
          <w:jc w:val="center"/>
        </w:trPr>
        <w:tc>
          <w:tcPr>
            <w:tcW w:w="973" w:type="pct"/>
            <w:shd w:val="clear" w:color="auto" w:fill="auto"/>
          </w:tcPr>
          <w:p w14:paraId="61C4E5CF" w14:textId="7ECCEF4B"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Are pupils aware of what music qualifications and awards they can receive outside of lesson time?</w:t>
            </w:r>
          </w:p>
        </w:tc>
        <w:tc>
          <w:tcPr>
            <w:tcW w:w="1953" w:type="pct"/>
            <w:gridSpan w:val="2"/>
            <w:shd w:val="clear" w:color="auto" w:fill="auto"/>
          </w:tcPr>
          <w:p w14:paraId="1F943A7C" w14:textId="675446AB" w:rsidR="00F342B2" w:rsidRPr="0057508B" w:rsidRDefault="00CA5D61" w:rsidP="0057508B">
            <w:pPr>
              <w:spacing w:before="100" w:after="100"/>
              <w:rPr>
                <w:rFonts w:asciiTheme="minorHAnsi" w:hAnsiTheme="minorHAnsi" w:cstheme="minorHAnsi"/>
              </w:rPr>
            </w:pPr>
            <w:r w:rsidRPr="0057508B">
              <w:rPr>
                <w:rFonts w:asciiTheme="minorHAnsi" w:hAnsiTheme="minorHAnsi" w:cstheme="minorHAnsi"/>
              </w:rPr>
              <w:t xml:space="preserve">Pupils are currently not aware of the qualifications they can achieve outside of lesson time. </w:t>
            </w:r>
          </w:p>
        </w:tc>
        <w:tc>
          <w:tcPr>
            <w:tcW w:w="830" w:type="pct"/>
            <w:shd w:val="clear" w:color="auto" w:fill="auto"/>
          </w:tcPr>
          <w:p w14:paraId="59B123BE" w14:textId="4A9747FD" w:rsidR="00F342B2" w:rsidRPr="0057508B" w:rsidRDefault="001C4094" w:rsidP="0057508B">
            <w:pPr>
              <w:spacing w:before="100" w:after="100" w:line="276" w:lineRule="auto"/>
              <w:rPr>
                <w:rFonts w:asciiTheme="minorHAnsi" w:hAnsiTheme="minorHAnsi" w:cstheme="minorHAnsi"/>
              </w:rPr>
            </w:pPr>
            <w:r w:rsidRPr="0057508B">
              <w:rPr>
                <w:rFonts w:asciiTheme="minorHAnsi" w:hAnsiTheme="minorHAnsi" w:cstheme="minorHAnsi"/>
              </w:rPr>
              <w:t>Pupils/parents made aware of how they can receive music awards and qualifications.</w:t>
            </w:r>
          </w:p>
        </w:tc>
        <w:tc>
          <w:tcPr>
            <w:tcW w:w="732" w:type="pct"/>
            <w:shd w:val="clear" w:color="auto" w:fill="auto"/>
          </w:tcPr>
          <w:p w14:paraId="485EBF1F"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E7E4FF8" w14:textId="75D6EA31" w:rsidR="00F342B2" w:rsidRPr="0057508B"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7ECEC11F"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F342B2" w:rsidRPr="00F8478B" w14:paraId="40190D74" w14:textId="77777777" w:rsidTr="0057508B">
        <w:tblPrEx>
          <w:tblLook w:val="0620" w:firstRow="1" w:lastRow="0" w:firstColumn="0" w:lastColumn="0" w:noHBand="1" w:noVBand="1"/>
        </w:tblPrEx>
        <w:trPr>
          <w:trHeight w:val="1205"/>
          <w:jc w:val="center"/>
        </w:trPr>
        <w:tc>
          <w:tcPr>
            <w:tcW w:w="973" w:type="pct"/>
            <w:shd w:val="clear" w:color="auto" w:fill="auto"/>
          </w:tcPr>
          <w:p w14:paraId="0E8D06E3" w14:textId="42502353"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tcPr>
          <w:p w14:paraId="2553AA53" w14:textId="1BA26429" w:rsidR="00F342B2" w:rsidRPr="0057508B" w:rsidRDefault="00F80B10" w:rsidP="0057508B">
            <w:pPr>
              <w:spacing w:before="100" w:after="100"/>
              <w:rPr>
                <w:rFonts w:asciiTheme="minorHAnsi" w:hAnsiTheme="minorHAnsi" w:cstheme="minorHAnsi"/>
              </w:rPr>
            </w:pPr>
            <w:r w:rsidRPr="0057508B">
              <w:rPr>
                <w:rFonts w:asciiTheme="minorHAnsi" w:hAnsiTheme="minorHAnsi" w:cstheme="minorHAnsi"/>
              </w:rPr>
              <w:t>There is currently no offer of extra-curricular opportunities to learn how to play instruments</w:t>
            </w:r>
          </w:p>
        </w:tc>
        <w:tc>
          <w:tcPr>
            <w:tcW w:w="830" w:type="pct"/>
            <w:shd w:val="clear" w:color="auto" w:fill="auto"/>
          </w:tcPr>
          <w:p w14:paraId="534DFA18" w14:textId="7E2FC952" w:rsidR="00F342B2" w:rsidRPr="0057508B" w:rsidRDefault="001C4094" w:rsidP="0057508B">
            <w:pPr>
              <w:spacing w:before="100" w:after="100" w:line="276" w:lineRule="auto"/>
              <w:rPr>
                <w:rFonts w:asciiTheme="minorHAnsi" w:hAnsiTheme="minorHAnsi" w:cstheme="minorHAnsi"/>
              </w:rPr>
            </w:pPr>
            <w:r w:rsidRPr="0057508B">
              <w:rPr>
                <w:rFonts w:asciiTheme="minorHAnsi" w:hAnsiTheme="minorHAnsi" w:cstheme="minorHAnsi"/>
              </w:rPr>
              <w:t xml:space="preserve">The music lead will explore potential extra-curricular </w:t>
            </w:r>
          </w:p>
        </w:tc>
        <w:tc>
          <w:tcPr>
            <w:tcW w:w="732" w:type="pct"/>
            <w:shd w:val="clear" w:color="auto" w:fill="auto"/>
          </w:tcPr>
          <w:p w14:paraId="7BA98BBF"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48D48AF" w14:textId="32630B8F" w:rsidR="00F342B2" w:rsidRPr="0057508B"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1B2A4801"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F342B2" w:rsidRPr="00F8478B" w14:paraId="11C20AE9" w14:textId="77777777" w:rsidTr="0057508B">
        <w:tblPrEx>
          <w:tblLook w:val="0620" w:firstRow="1" w:lastRow="0" w:firstColumn="0" w:lastColumn="0" w:noHBand="1" w:noVBand="1"/>
        </w:tblPrEx>
        <w:trPr>
          <w:trHeight w:val="1205"/>
          <w:jc w:val="center"/>
        </w:trPr>
        <w:tc>
          <w:tcPr>
            <w:tcW w:w="973" w:type="pct"/>
            <w:shd w:val="clear" w:color="auto" w:fill="auto"/>
          </w:tcPr>
          <w:p w14:paraId="23D8B054" w14:textId="3E4484A7" w:rsidR="00F342B2" w:rsidRPr="0057508B" w:rsidRDefault="00F342B2" w:rsidP="0057508B">
            <w:pPr>
              <w:tabs>
                <w:tab w:val="left" w:pos="1560"/>
              </w:tabs>
              <w:spacing w:before="100" w:after="100" w:line="276" w:lineRule="auto"/>
              <w:rPr>
                <w:rFonts w:asciiTheme="minorHAnsi" w:hAnsiTheme="minorHAnsi" w:cstheme="minorHAnsi"/>
              </w:rPr>
            </w:pPr>
            <w:r w:rsidRPr="0057508B">
              <w:rPr>
                <w:rFonts w:asciiTheme="minorHAnsi" w:hAnsiTheme="minorHAnsi" w:cstheme="minorHAnsi"/>
              </w:rPr>
              <w:t>Where can pupils rehearse or practice individually or as part of a group?</w:t>
            </w:r>
          </w:p>
        </w:tc>
        <w:tc>
          <w:tcPr>
            <w:tcW w:w="1953" w:type="pct"/>
            <w:gridSpan w:val="2"/>
            <w:shd w:val="clear" w:color="auto" w:fill="auto"/>
          </w:tcPr>
          <w:p w14:paraId="2FD0CC8C" w14:textId="455F8453" w:rsidR="00F342B2" w:rsidRPr="0057508B" w:rsidRDefault="00C40574" w:rsidP="0057508B">
            <w:pPr>
              <w:spacing w:before="100" w:after="100"/>
              <w:rPr>
                <w:rFonts w:asciiTheme="minorHAnsi" w:hAnsiTheme="minorHAnsi" w:cstheme="minorHAnsi"/>
              </w:rPr>
            </w:pPr>
            <w:r>
              <w:rPr>
                <w:rFonts w:asciiTheme="minorHAnsi" w:hAnsiTheme="minorHAnsi" w:cstheme="minorHAnsi"/>
              </w:rPr>
              <w:t xml:space="preserve">Children can access a small classroom during lunchtime to practice. </w:t>
            </w:r>
          </w:p>
        </w:tc>
        <w:tc>
          <w:tcPr>
            <w:tcW w:w="830" w:type="pct"/>
            <w:shd w:val="clear" w:color="auto" w:fill="auto"/>
          </w:tcPr>
          <w:p w14:paraId="4AF14EAC" w14:textId="721C6AC1" w:rsidR="00F342B2" w:rsidRPr="0057508B" w:rsidRDefault="00C40574" w:rsidP="0057508B">
            <w:pPr>
              <w:spacing w:before="100" w:after="100" w:line="276" w:lineRule="auto"/>
              <w:rPr>
                <w:rFonts w:asciiTheme="minorHAnsi" w:hAnsiTheme="minorHAnsi" w:cstheme="minorHAnsi"/>
              </w:rPr>
            </w:pPr>
            <w:r>
              <w:rPr>
                <w:rFonts w:asciiTheme="minorHAnsi" w:hAnsiTheme="minorHAnsi" w:cstheme="minorHAnsi"/>
              </w:rPr>
              <w:t xml:space="preserve">To provide opportunities to practice instruments. </w:t>
            </w:r>
          </w:p>
        </w:tc>
        <w:tc>
          <w:tcPr>
            <w:tcW w:w="732" w:type="pct"/>
            <w:shd w:val="clear" w:color="auto" w:fill="auto"/>
          </w:tcPr>
          <w:p w14:paraId="71FA68D6"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377C520" w14:textId="2E94DB85" w:rsidR="00F342B2" w:rsidRPr="0057508B"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04D24587" w14:textId="77777777" w:rsidR="00F342B2" w:rsidRPr="0057508B" w:rsidRDefault="00F342B2" w:rsidP="0057508B">
            <w:pPr>
              <w:pStyle w:val="ListParagraph"/>
              <w:numPr>
                <w:ilvl w:val="0"/>
                <w:numId w:val="0"/>
              </w:numPr>
              <w:spacing w:line="276" w:lineRule="auto"/>
              <w:ind w:left="358" w:right="86"/>
              <w:jc w:val="left"/>
              <w:rPr>
                <w:rFonts w:asciiTheme="minorHAnsi" w:hAnsiTheme="minorHAnsi" w:cstheme="minorHAnsi"/>
              </w:rPr>
            </w:pP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C40574">
        <w:trPr>
          <w:trHeight w:val="1205"/>
          <w:jc w:val="center"/>
        </w:trPr>
        <w:tc>
          <w:tcPr>
            <w:tcW w:w="973" w:type="pct"/>
            <w:shd w:val="clear" w:color="auto" w:fill="auto"/>
          </w:tcPr>
          <w:p w14:paraId="76FE18F0" w14:textId="6CBC61F2" w:rsidR="00F342B2" w:rsidRPr="00C40574" w:rsidRDefault="00F342B2" w:rsidP="00C40574">
            <w:pPr>
              <w:tabs>
                <w:tab w:val="left" w:pos="1560"/>
              </w:tabs>
              <w:spacing w:before="100" w:after="100" w:line="276" w:lineRule="auto"/>
              <w:rPr>
                <w:rFonts w:asciiTheme="minorHAnsi" w:hAnsiTheme="minorHAnsi" w:cstheme="minorHAnsi"/>
              </w:rPr>
            </w:pPr>
            <w:r w:rsidRPr="00C40574">
              <w:rPr>
                <w:rFonts w:asciiTheme="minorHAnsi" w:hAnsiTheme="minorHAnsi" w:cstheme="minorHAnsi"/>
              </w:rPr>
              <w:t>What musical experiences are planned for the academic year?</w:t>
            </w:r>
          </w:p>
        </w:tc>
        <w:tc>
          <w:tcPr>
            <w:tcW w:w="1953" w:type="pct"/>
            <w:gridSpan w:val="2"/>
            <w:shd w:val="clear" w:color="auto" w:fill="auto"/>
          </w:tcPr>
          <w:p w14:paraId="3E4A3BAC" w14:textId="25E530CE" w:rsidR="00F342B2" w:rsidRPr="00A958F5" w:rsidRDefault="00176A5D" w:rsidP="00C40574">
            <w:pPr>
              <w:spacing w:before="100" w:after="100"/>
              <w:rPr>
                <w:rFonts w:asciiTheme="minorHAnsi" w:hAnsiTheme="minorHAnsi" w:cstheme="minorHAnsi"/>
                <w:b/>
                <w:shd w:val="clear" w:color="auto" w:fill="ECECEC" w:themeFill="background2"/>
              </w:rPr>
            </w:pPr>
            <w:r w:rsidRPr="00C40574">
              <w:rPr>
                <w:rFonts w:asciiTheme="minorHAnsi" w:hAnsiTheme="minorHAnsi" w:cstheme="minorHAnsi"/>
              </w:rPr>
              <w:t>We plan to use this academic year 2024-2025 to make some strong and lasting links with other music venues to enable our pupils to have a widened experience of live music in a range of contexts. The subject lead</w:t>
            </w:r>
            <w:r w:rsidR="00A958F5">
              <w:rPr>
                <w:rFonts w:asciiTheme="minorHAnsi" w:hAnsiTheme="minorHAnsi" w:cstheme="minorHAnsi"/>
              </w:rPr>
              <w:t>er</w:t>
            </w:r>
            <w:r w:rsidRPr="00C40574">
              <w:rPr>
                <w:rFonts w:asciiTheme="minorHAnsi" w:hAnsiTheme="minorHAnsi" w:cstheme="minorHAnsi"/>
              </w:rPr>
              <w:t xml:space="preserve"> is currently researching new schemes of work on offer to support staff in delivering the best possible music education to our pupils. </w:t>
            </w:r>
            <w:r w:rsidR="00C109E6">
              <w:rPr>
                <w:rFonts w:asciiTheme="minorHAnsi" w:hAnsiTheme="minorHAnsi" w:cstheme="minorHAnsi"/>
              </w:rPr>
              <w:t xml:space="preserve">We are hoping to host Durham music service band again in the summer term for a concert. </w:t>
            </w:r>
          </w:p>
        </w:tc>
        <w:tc>
          <w:tcPr>
            <w:tcW w:w="830" w:type="pct"/>
            <w:shd w:val="clear" w:color="auto" w:fill="auto"/>
          </w:tcPr>
          <w:p w14:paraId="0D0FB683" w14:textId="374085A2" w:rsidR="00F342B2" w:rsidRPr="00C40574" w:rsidRDefault="00A179EF" w:rsidP="00C40574">
            <w:pPr>
              <w:spacing w:before="100" w:after="100" w:line="276" w:lineRule="auto"/>
              <w:rPr>
                <w:rFonts w:asciiTheme="minorHAnsi" w:hAnsiTheme="minorHAnsi" w:cstheme="minorHAnsi"/>
                <w:bCs/>
              </w:rPr>
            </w:pPr>
            <w:r w:rsidRPr="00C40574">
              <w:rPr>
                <w:rFonts w:asciiTheme="minorHAnsi" w:hAnsiTheme="minorHAnsi" w:cstheme="minorHAnsi"/>
                <w:bCs/>
              </w:rPr>
              <w:t>To allow all children to engage in music experiences at least once across the academic year.</w:t>
            </w:r>
          </w:p>
        </w:tc>
        <w:tc>
          <w:tcPr>
            <w:tcW w:w="732" w:type="pct"/>
            <w:shd w:val="clear" w:color="auto" w:fill="auto"/>
          </w:tcPr>
          <w:p w14:paraId="49132196"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76521BE" w14:textId="7DFC4603" w:rsidR="00F342B2" w:rsidRPr="00C40574"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2DCC5F99" w14:textId="77777777" w:rsidR="00F342B2" w:rsidRPr="00C40574" w:rsidRDefault="00F342B2" w:rsidP="00C40574">
            <w:pPr>
              <w:pStyle w:val="ListParagraph"/>
              <w:numPr>
                <w:ilvl w:val="0"/>
                <w:numId w:val="0"/>
              </w:numPr>
              <w:spacing w:line="276" w:lineRule="auto"/>
              <w:ind w:left="358" w:right="86"/>
              <w:jc w:val="left"/>
              <w:rPr>
                <w:rFonts w:asciiTheme="minorHAnsi" w:hAnsiTheme="minorHAnsi" w:cstheme="minorHAnsi"/>
                <w:b/>
                <w:bCs/>
              </w:rPr>
            </w:pPr>
          </w:p>
        </w:tc>
      </w:tr>
      <w:tr w:rsidR="00F342B2" w:rsidRPr="00F8478B" w14:paraId="154C67CB" w14:textId="77777777" w:rsidTr="00C40574">
        <w:trPr>
          <w:trHeight w:val="1205"/>
          <w:jc w:val="center"/>
        </w:trPr>
        <w:tc>
          <w:tcPr>
            <w:tcW w:w="973" w:type="pct"/>
            <w:shd w:val="clear" w:color="auto" w:fill="auto"/>
          </w:tcPr>
          <w:p w14:paraId="7EDB476E" w14:textId="706793AA" w:rsidR="00F342B2" w:rsidRPr="00C40574" w:rsidRDefault="00F342B2" w:rsidP="00C40574">
            <w:pPr>
              <w:tabs>
                <w:tab w:val="left" w:pos="1560"/>
              </w:tabs>
              <w:spacing w:before="100" w:after="100" w:line="276" w:lineRule="auto"/>
              <w:rPr>
                <w:rFonts w:asciiTheme="minorHAnsi" w:hAnsiTheme="minorHAnsi" w:cstheme="minorHAnsi"/>
              </w:rPr>
            </w:pPr>
            <w:r w:rsidRPr="00C40574">
              <w:rPr>
                <w:rFonts w:asciiTheme="minorHAnsi" w:hAnsiTheme="minorHAnsi" w:cstheme="minorHAnsi"/>
              </w:rPr>
              <w:t>How can pupils get involved with musical performances and concerts in and outside of the school?</w:t>
            </w:r>
          </w:p>
        </w:tc>
        <w:tc>
          <w:tcPr>
            <w:tcW w:w="1953" w:type="pct"/>
            <w:gridSpan w:val="2"/>
            <w:shd w:val="clear" w:color="auto" w:fill="auto"/>
          </w:tcPr>
          <w:p w14:paraId="23AE438E" w14:textId="1197DC02" w:rsidR="00F342B2" w:rsidRPr="00C40574" w:rsidRDefault="00C109E6" w:rsidP="00C40574">
            <w:pPr>
              <w:spacing w:before="100" w:after="100"/>
              <w:rPr>
                <w:rFonts w:asciiTheme="minorHAnsi" w:hAnsiTheme="minorHAnsi" w:cstheme="minorHAnsi"/>
                <w:bCs/>
              </w:rPr>
            </w:pPr>
            <w:r w:rsidRPr="00CC1CFC">
              <w:rPr>
                <w:rFonts w:asciiTheme="minorHAnsi" w:hAnsiTheme="minorHAnsi" w:cstheme="minorHAnsi"/>
              </w:rPr>
              <w:t>Pupils have the opportunity to sing in the Christmas Carol</w:t>
            </w:r>
            <w:r>
              <w:rPr>
                <w:rFonts w:asciiTheme="minorHAnsi" w:hAnsiTheme="minorHAnsi" w:cstheme="minorHAnsi"/>
                <w:shd w:val="clear" w:color="auto" w:fill="ECECEC" w:themeFill="background2"/>
              </w:rPr>
              <w:t xml:space="preserve"> </w:t>
            </w:r>
            <w:r w:rsidRPr="00CC1CFC">
              <w:rPr>
                <w:rFonts w:asciiTheme="minorHAnsi" w:hAnsiTheme="minorHAnsi" w:cstheme="minorHAnsi"/>
              </w:rPr>
              <w:t xml:space="preserve">concert as well as perform at the </w:t>
            </w:r>
            <w:r w:rsidR="004041CA" w:rsidRPr="00CC1CFC">
              <w:rPr>
                <w:rFonts w:asciiTheme="minorHAnsi" w:hAnsiTheme="minorHAnsi" w:cstheme="minorHAnsi"/>
              </w:rPr>
              <w:t>local</w:t>
            </w:r>
            <w:r w:rsidRPr="00CC1CFC">
              <w:rPr>
                <w:rFonts w:asciiTheme="minorHAnsi" w:hAnsiTheme="minorHAnsi" w:cstheme="minorHAnsi"/>
              </w:rPr>
              <w:t xml:space="preserve"> </w:t>
            </w:r>
            <w:r w:rsidR="004041CA" w:rsidRPr="00CC1CFC">
              <w:rPr>
                <w:rFonts w:asciiTheme="minorHAnsi" w:hAnsiTheme="minorHAnsi" w:cstheme="minorHAnsi"/>
              </w:rPr>
              <w:t>care home</w:t>
            </w:r>
            <w:r w:rsidR="00CC1CFC">
              <w:rPr>
                <w:rFonts w:asciiTheme="minorHAnsi" w:hAnsiTheme="minorHAnsi" w:cstheme="minorHAnsi"/>
              </w:rPr>
              <w:t>,</w:t>
            </w:r>
            <w:r w:rsidR="004041CA" w:rsidRPr="00CC1CFC">
              <w:rPr>
                <w:rFonts w:asciiTheme="minorHAnsi" w:hAnsiTheme="minorHAnsi" w:cstheme="minorHAnsi"/>
              </w:rPr>
              <w:t xml:space="preserve"> </w:t>
            </w:r>
            <w:r w:rsidR="00CC1CFC" w:rsidRPr="00CC1CFC">
              <w:rPr>
                <w:rFonts w:asciiTheme="minorHAnsi" w:hAnsiTheme="minorHAnsi" w:cstheme="minorHAnsi"/>
              </w:rPr>
              <w:t>younger</w:t>
            </w:r>
            <w:r w:rsidR="004041CA">
              <w:rPr>
                <w:rFonts w:asciiTheme="minorHAnsi" w:hAnsiTheme="minorHAnsi" w:cstheme="minorHAnsi"/>
                <w:shd w:val="clear" w:color="auto" w:fill="ECECEC" w:themeFill="background2"/>
              </w:rPr>
              <w:t xml:space="preserve"> </w:t>
            </w:r>
            <w:r w:rsidR="004041CA" w:rsidRPr="00CC1CFC">
              <w:rPr>
                <w:rFonts w:asciiTheme="minorHAnsi" w:hAnsiTheme="minorHAnsi" w:cstheme="minorHAnsi"/>
              </w:rPr>
              <w:t>children can perform in the Christmas Play. In the summer</w:t>
            </w:r>
            <w:r w:rsidR="004041CA">
              <w:rPr>
                <w:rFonts w:asciiTheme="minorHAnsi" w:hAnsiTheme="minorHAnsi" w:cstheme="minorHAnsi"/>
                <w:shd w:val="clear" w:color="auto" w:fill="ECECEC" w:themeFill="background2"/>
              </w:rPr>
              <w:t xml:space="preserve"> </w:t>
            </w:r>
            <w:r w:rsidR="004041CA" w:rsidRPr="00CC1CFC">
              <w:rPr>
                <w:rFonts w:asciiTheme="minorHAnsi" w:hAnsiTheme="minorHAnsi" w:cstheme="minorHAnsi"/>
              </w:rPr>
              <w:t>term there is an opportunity to perform in the end of year</w:t>
            </w:r>
            <w:r w:rsidR="004041CA">
              <w:rPr>
                <w:rFonts w:asciiTheme="minorHAnsi" w:hAnsiTheme="minorHAnsi" w:cstheme="minorHAnsi"/>
                <w:shd w:val="clear" w:color="auto" w:fill="ECECEC" w:themeFill="background2"/>
              </w:rPr>
              <w:t xml:space="preserve"> </w:t>
            </w:r>
            <w:r w:rsidR="004041CA" w:rsidRPr="00CC1CFC">
              <w:rPr>
                <w:rFonts w:asciiTheme="minorHAnsi" w:hAnsiTheme="minorHAnsi" w:cstheme="minorHAnsi"/>
              </w:rPr>
              <w:t>production.</w:t>
            </w:r>
            <w:r w:rsidR="004041CA">
              <w:rPr>
                <w:rFonts w:asciiTheme="minorHAnsi" w:hAnsiTheme="minorHAnsi" w:cstheme="minorHAnsi"/>
                <w:shd w:val="clear" w:color="auto" w:fill="ECECEC" w:themeFill="background2"/>
              </w:rPr>
              <w:t xml:space="preserve"> </w:t>
            </w:r>
          </w:p>
        </w:tc>
        <w:tc>
          <w:tcPr>
            <w:tcW w:w="830" w:type="pct"/>
            <w:shd w:val="clear" w:color="auto" w:fill="auto"/>
          </w:tcPr>
          <w:p w14:paraId="3D503D7F" w14:textId="5452169B" w:rsidR="00F342B2" w:rsidRPr="00C40574" w:rsidRDefault="002128BC" w:rsidP="00C40574">
            <w:pPr>
              <w:spacing w:before="100" w:after="100" w:line="276" w:lineRule="auto"/>
              <w:rPr>
                <w:rFonts w:asciiTheme="minorHAnsi" w:hAnsiTheme="minorHAnsi" w:cstheme="minorHAnsi"/>
                <w:bCs/>
              </w:rPr>
            </w:pPr>
            <w:r>
              <w:rPr>
                <w:rFonts w:asciiTheme="minorHAnsi" w:hAnsiTheme="minorHAnsi" w:cstheme="minorHAnsi"/>
                <w:bCs/>
              </w:rPr>
              <w:t>Continue t</w:t>
            </w:r>
            <w:r w:rsidR="00C734A4">
              <w:rPr>
                <w:rFonts w:asciiTheme="minorHAnsi" w:hAnsiTheme="minorHAnsi" w:cstheme="minorHAnsi"/>
                <w:bCs/>
              </w:rPr>
              <w:t>o</w:t>
            </w:r>
            <w:r>
              <w:rPr>
                <w:rFonts w:asciiTheme="minorHAnsi" w:hAnsiTheme="minorHAnsi" w:cstheme="minorHAnsi"/>
                <w:bCs/>
              </w:rPr>
              <w:t xml:space="preserve"> provide opportunities </w:t>
            </w:r>
            <w:r w:rsidR="00C734A4">
              <w:rPr>
                <w:rFonts w:asciiTheme="minorHAnsi" w:hAnsiTheme="minorHAnsi" w:cstheme="minorHAnsi"/>
                <w:bCs/>
              </w:rPr>
              <w:t>for pupils to be</w:t>
            </w:r>
            <w:r w:rsidR="00C734A4" w:rsidRPr="00C40574">
              <w:rPr>
                <w:rFonts w:asciiTheme="minorHAnsi" w:hAnsiTheme="minorHAnsi" w:cstheme="minorHAnsi"/>
              </w:rPr>
              <w:t xml:space="preserve"> involved with musical performances and concerts</w:t>
            </w:r>
          </w:p>
        </w:tc>
        <w:tc>
          <w:tcPr>
            <w:tcW w:w="732" w:type="pct"/>
            <w:shd w:val="clear" w:color="auto" w:fill="auto"/>
          </w:tcPr>
          <w:p w14:paraId="7EB3CB82"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1746D2B3" w14:textId="52934944" w:rsidR="00F342B2" w:rsidRPr="00C40574"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130DD90C" w14:textId="77777777" w:rsidR="00F342B2" w:rsidRPr="00C40574" w:rsidRDefault="00F342B2" w:rsidP="00C40574">
            <w:pPr>
              <w:pStyle w:val="ListParagraph"/>
              <w:numPr>
                <w:ilvl w:val="0"/>
                <w:numId w:val="0"/>
              </w:numPr>
              <w:spacing w:line="276" w:lineRule="auto"/>
              <w:ind w:left="358" w:right="86"/>
              <w:jc w:val="left"/>
              <w:rPr>
                <w:rFonts w:asciiTheme="minorHAnsi" w:hAnsiTheme="minorHAnsi" w:cstheme="minorHAnsi"/>
                <w:b/>
                <w:bCs/>
              </w:rPr>
            </w:pPr>
          </w:p>
        </w:tc>
      </w:tr>
      <w:tr w:rsidR="00F6693E" w:rsidRPr="00F8478B" w14:paraId="77F8F264" w14:textId="77777777" w:rsidTr="00C40574">
        <w:trPr>
          <w:trHeight w:val="1205"/>
          <w:jc w:val="center"/>
        </w:trPr>
        <w:tc>
          <w:tcPr>
            <w:tcW w:w="973" w:type="pct"/>
            <w:shd w:val="clear" w:color="auto" w:fill="auto"/>
          </w:tcPr>
          <w:p w14:paraId="5A725207" w14:textId="4C3A6D81" w:rsidR="00F6693E" w:rsidRPr="00C40574" w:rsidRDefault="00F6693E" w:rsidP="00C40574">
            <w:pPr>
              <w:tabs>
                <w:tab w:val="left" w:pos="1560"/>
              </w:tabs>
              <w:spacing w:before="100" w:after="100"/>
              <w:rPr>
                <w:rFonts w:asciiTheme="minorHAnsi" w:hAnsiTheme="minorHAnsi" w:cstheme="minorHAnsi"/>
              </w:rPr>
            </w:pPr>
            <w:r w:rsidRPr="00C40574">
              <w:rPr>
                <w:rFonts w:asciiTheme="minorHAnsi" w:hAnsiTheme="minorHAnsi" w:cstheme="minorHAnsi"/>
              </w:rPr>
              <w:t>What does transition work look like with local secondary schools?</w:t>
            </w:r>
          </w:p>
        </w:tc>
        <w:tc>
          <w:tcPr>
            <w:tcW w:w="1953" w:type="pct"/>
            <w:gridSpan w:val="2"/>
            <w:shd w:val="clear" w:color="auto" w:fill="auto"/>
          </w:tcPr>
          <w:p w14:paraId="257CEDB1" w14:textId="60411385" w:rsidR="00F6693E" w:rsidRPr="00C40574" w:rsidRDefault="00283ABD" w:rsidP="00C40574">
            <w:pPr>
              <w:spacing w:after="160" w:line="259" w:lineRule="auto"/>
              <w:rPr>
                <w:rFonts w:asciiTheme="minorHAnsi" w:eastAsia="Calibri" w:hAnsiTheme="minorHAnsi" w:cstheme="minorHAnsi"/>
              </w:rPr>
            </w:pPr>
            <w:r>
              <w:rPr>
                <w:rFonts w:asciiTheme="minorHAnsi" w:eastAsia="Calibri" w:hAnsiTheme="minorHAnsi" w:cstheme="minorHAnsi"/>
              </w:rPr>
              <w:t xml:space="preserve">We work closely with our </w:t>
            </w:r>
            <w:r w:rsidR="00CD345C">
              <w:rPr>
                <w:rFonts w:asciiTheme="minorHAnsi" w:eastAsia="Calibri" w:hAnsiTheme="minorHAnsi" w:cstheme="minorHAnsi"/>
              </w:rPr>
              <w:t xml:space="preserve">local secondary school – St John’s. Children have the opportunity to take part in taster lessons during transition visits. </w:t>
            </w:r>
          </w:p>
          <w:p w14:paraId="6EC1B972" w14:textId="75C43112" w:rsidR="00F6693E" w:rsidRPr="00C40574" w:rsidRDefault="00C15D32" w:rsidP="00C40574">
            <w:pPr>
              <w:spacing w:before="100" w:after="100"/>
              <w:rPr>
                <w:rFonts w:asciiTheme="minorHAnsi" w:hAnsiTheme="minorHAnsi" w:cstheme="minorHAnsi"/>
                <w:b/>
                <w:shd w:val="clear" w:color="auto" w:fill="ECECEC" w:themeFill="background2"/>
              </w:rPr>
            </w:pPr>
            <w:r>
              <w:rPr>
                <w:rFonts w:asciiTheme="minorHAnsi" w:eastAsia="Calibri" w:hAnsiTheme="minorHAnsi" w:cstheme="minorHAnsi"/>
              </w:rPr>
              <w:t>To develop this, we are developing</w:t>
            </w:r>
            <w:r w:rsidR="00F6693E" w:rsidRPr="00C40574">
              <w:rPr>
                <w:rFonts w:asciiTheme="minorHAnsi" w:eastAsia="Calibri" w:hAnsiTheme="minorHAnsi" w:cstheme="minorHAnsi"/>
              </w:rPr>
              <w:t xml:space="preserve"> a summary document of all children currently having instrumental lessons, singing in choir, or attending ensembles </w:t>
            </w:r>
            <w:r>
              <w:rPr>
                <w:rFonts w:asciiTheme="minorHAnsi" w:eastAsia="Calibri" w:hAnsiTheme="minorHAnsi" w:cstheme="minorHAnsi"/>
              </w:rPr>
              <w:t xml:space="preserve">etc. </w:t>
            </w:r>
          </w:p>
        </w:tc>
        <w:tc>
          <w:tcPr>
            <w:tcW w:w="830" w:type="pct"/>
            <w:shd w:val="clear" w:color="auto" w:fill="auto"/>
          </w:tcPr>
          <w:p w14:paraId="18F441A1" w14:textId="5F63E8A7" w:rsidR="00F6693E" w:rsidRPr="00C40574" w:rsidRDefault="00C15D32" w:rsidP="00C40574">
            <w:pPr>
              <w:spacing w:before="100" w:after="100"/>
              <w:rPr>
                <w:rFonts w:asciiTheme="minorHAnsi" w:hAnsiTheme="minorHAnsi" w:cstheme="minorHAnsi"/>
                <w:bCs/>
              </w:rPr>
            </w:pPr>
            <w:r>
              <w:rPr>
                <w:rFonts w:asciiTheme="minorHAnsi" w:hAnsiTheme="minorHAnsi" w:cstheme="minorHAnsi"/>
                <w:bCs/>
              </w:rPr>
              <w:t>Continue to work with St John’s</w:t>
            </w:r>
          </w:p>
        </w:tc>
        <w:tc>
          <w:tcPr>
            <w:tcW w:w="732" w:type="pct"/>
            <w:shd w:val="clear" w:color="auto" w:fill="auto"/>
          </w:tcPr>
          <w:p w14:paraId="44A9C1C9" w14:textId="77777777" w:rsidR="000F5306" w:rsidRDefault="000F5306" w:rsidP="000F5306">
            <w:pPr>
              <w:pStyle w:val="ListParagraph"/>
              <w:numPr>
                <w:ilvl w:val="0"/>
                <w:numId w:val="0"/>
              </w:numPr>
              <w:spacing w:line="276" w:lineRule="auto"/>
              <w:ind w:left="80" w:right="83"/>
              <w:jc w:val="left"/>
              <w:rPr>
                <w:rFonts w:asciiTheme="minorHAnsi" w:hAnsiTheme="minorHAnsi" w:cstheme="minorHAnsi"/>
              </w:rPr>
            </w:pPr>
            <w:r>
              <w:rPr>
                <w:rFonts w:asciiTheme="minorHAnsi" w:hAnsiTheme="minorHAnsi" w:cstheme="minorHAnsi"/>
              </w:rPr>
              <w:t>HT</w:t>
            </w:r>
          </w:p>
          <w:p w14:paraId="6D8670A9" w14:textId="3F7C27C4" w:rsidR="00F6693E" w:rsidRPr="00C40574" w:rsidRDefault="000F5306" w:rsidP="000F5306">
            <w:pPr>
              <w:pStyle w:val="ListParagraph"/>
              <w:numPr>
                <w:ilvl w:val="0"/>
                <w:numId w:val="0"/>
              </w:numPr>
              <w:ind w:left="80" w:right="83"/>
              <w:jc w:val="left"/>
              <w:rPr>
                <w:rFonts w:asciiTheme="minorHAnsi" w:hAnsiTheme="minorHAnsi" w:cstheme="minorHAnsi"/>
              </w:rPr>
            </w:pPr>
            <w:r>
              <w:rPr>
                <w:rFonts w:asciiTheme="minorHAnsi" w:hAnsiTheme="minorHAnsi" w:cstheme="minorHAnsi"/>
              </w:rPr>
              <w:t>Music Leader</w:t>
            </w:r>
          </w:p>
        </w:tc>
        <w:tc>
          <w:tcPr>
            <w:tcW w:w="512" w:type="pct"/>
            <w:shd w:val="clear" w:color="auto" w:fill="auto"/>
          </w:tcPr>
          <w:p w14:paraId="599D05EB" w14:textId="77777777" w:rsidR="00F6693E" w:rsidRPr="00C40574" w:rsidRDefault="00F6693E" w:rsidP="00C40574">
            <w:pPr>
              <w:pStyle w:val="ListParagraph"/>
              <w:numPr>
                <w:ilvl w:val="0"/>
                <w:numId w:val="0"/>
              </w:numPr>
              <w:ind w:left="358" w:right="86"/>
              <w:jc w:val="left"/>
              <w:rPr>
                <w:rFonts w:asciiTheme="minorHAnsi" w:hAnsiTheme="minorHAnsi" w:cstheme="minorHAnsi"/>
                <w:b/>
                <w:bCs/>
              </w:rPr>
            </w:pP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40885D44" w14:textId="77AECA0B" w:rsidR="00F342B2" w:rsidRPr="00F8478B" w:rsidRDefault="00F342B2" w:rsidP="00C15D3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E707FB">
        <w:tblPrEx>
          <w:tblLook w:val="0620" w:firstRow="1" w:lastRow="0" w:firstColumn="0" w:lastColumn="0" w:noHBand="1" w:noVBand="1"/>
        </w:tblPrEx>
        <w:trPr>
          <w:trHeight w:val="1205"/>
          <w:jc w:val="center"/>
        </w:trPr>
        <w:tc>
          <w:tcPr>
            <w:tcW w:w="973" w:type="pct"/>
            <w:shd w:val="clear" w:color="auto" w:fill="auto"/>
          </w:tcPr>
          <w:p w14:paraId="015858BB" w14:textId="586B0C29" w:rsidR="006D6867" w:rsidRPr="000F5306" w:rsidRDefault="006D6867" w:rsidP="00E707FB">
            <w:pPr>
              <w:tabs>
                <w:tab w:val="left" w:pos="1560"/>
              </w:tabs>
              <w:spacing w:before="100" w:after="100" w:line="276" w:lineRule="auto"/>
              <w:rPr>
                <w:rFonts w:asciiTheme="minorHAnsi" w:hAnsiTheme="minorHAnsi" w:cstheme="minorHAnsi"/>
              </w:rPr>
            </w:pPr>
            <w:r w:rsidRPr="000F5306">
              <w:rPr>
                <w:rFonts w:asciiTheme="minorHAnsi" w:hAnsiTheme="minorHAnsi" w:cstheme="minorHAnsi"/>
              </w:rPr>
              <w:lastRenderedPageBreak/>
              <w:t>What improvements can be made to the music curriculum?</w:t>
            </w:r>
          </w:p>
        </w:tc>
        <w:tc>
          <w:tcPr>
            <w:tcW w:w="1953" w:type="pct"/>
            <w:gridSpan w:val="2"/>
            <w:shd w:val="clear" w:color="auto" w:fill="auto"/>
          </w:tcPr>
          <w:p w14:paraId="7482599F" w14:textId="4D2D79BB" w:rsidR="006D6867" w:rsidRPr="000F5306" w:rsidRDefault="003E511D" w:rsidP="00E707FB">
            <w:pPr>
              <w:spacing w:before="100" w:after="100"/>
              <w:rPr>
                <w:rFonts w:asciiTheme="minorHAnsi" w:hAnsiTheme="minorHAnsi" w:cstheme="minorHAnsi"/>
              </w:rPr>
            </w:pPr>
            <w:r>
              <w:rPr>
                <w:rFonts w:asciiTheme="minorHAnsi" w:hAnsiTheme="minorHAnsi" w:cstheme="minorHAnsi"/>
              </w:rPr>
              <w:t>Develop teacher knowledge through CPD</w:t>
            </w:r>
            <w:r w:rsidR="00513BB3">
              <w:rPr>
                <w:rFonts w:asciiTheme="minorHAnsi" w:hAnsiTheme="minorHAnsi" w:cstheme="minorHAnsi"/>
              </w:rPr>
              <w:t xml:space="preserve"> to ensure children re</w:t>
            </w:r>
            <w:r w:rsidR="009902A2">
              <w:rPr>
                <w:rFonts w:asciiTheme="minorHAnsi" w:hAnsiTheme="minorHAnsi" w:cstheme="minorHAnsi"/>
              </w:rPr>
              <w:t xml:space="preserve">ceive </w:t>
            </w:r>
            <w:r w:rsidR="00DE17E2">
              <w:rPr>
                <w:rFonts w:asciiTheme="minorHAnsi" w:hAnsiTheme="minorHAnsi" w:cstheme="minorHAnsi"/>
              </w:rPr>
              <w:t xml:space="preserve">high quality lessons. </w:t>
            </w:r>
          </w:p>
        </w:tc>
        <w:tc>
          <w:tcPr>
            <w:tcW w:w="830" w:type="pct"/>
            <w:shd w:val="clear" w:color="auto" w:fill="auto"/>
          </w:tcPr>
          <w:p w14:paraId="3550B42F" w14:textId="66FA60CE" w:rsidR="006D6867" w:rsidRPr="000F5306" w:rsidRDefault="00DE17E2" w:rsidP="00E707FB">
            <w:pPr>
              <w:spacing w:before="100" w:after="100" w:line="276" w:lineRule="auto"/>
              <w:rPr>
                <w:rFonts w:asciiTheme="minorHAnsi" w:hAnsiTheme="minorHAnsi" w:cstheme="minorHAnsi"/>
              </w:rPr>
            </w:pPr>
            <w:r>
              <w:rPr>
                <w:rFonts w:asciiTheme="minorHAnsi" w:hAnsiTheme="minorHAnsi" w:cstheme="minorHAnsi"/>
              </w:rPr>
              <w:t xml:space="preserve">To ensure children continue to receive a high quality music education </w:t>
            </w:r>
          </w:p>
        </w:tc>
        <w:tc>
          <w:tcPr>
            <w:tcW w:w="732" w:type="pct"/>
            <w:shd w:val="clear" w:color="auto" w:fill="auto"/>
          </w:tcPr>
          <w:p w14:paraId="1FAEB6C6" w14:textId="77777777" w:rsidR="006D6867" w:rsidRPr="00F8478B" w:rsidRDefault="006D6867" w:rsidP="00E707FB">
            <w:pPr>
              <w:pStyle w:val="ListParagraph"/>
              <w:numPr>
                <w:ilvl w:val="0"/>
                <w:numId w:val="0"/>
              </w:numPr>
              <w:spacing w:line="276" w:lineRule="auto"/>
              <w:ind w:left="357" w:right="83"/>
              <w:jc w:val="left"/>
              <w:rPr>
                <w:rFonts w:asciiTheme="minorHAnsi" w:hAnsiTheme="minorHAnsi" w:cstheme="minorHAnsi"/>
              </w:rPr>
            </w:pPr>
          </w:p>
        </w:tc>
        <w:tc>
          <w:tcPr>
            <w:tcW w:w="512" w:type="pct"/>
            <w:shd w:val="clear" w:color="auto" w:fill="auto"/>
          </w:tcPr>
          <w:p w14:paraId="0CA68E58" w14:textId="77777777" w:rsidR="006D6867" w:rsidRPr="000F5306" w:rsidRDefault="006D6867" w:rsidP="00E707FB">
            <w:pPr>
              <w:pStyle w:val="ListParagraph"/>
              <w:numPr>
                <w:ilvl w:val="0"/>
                <w:numId w:val="0"/>
              </w:numPr>
              <w:spacing w:line="276" w:lineRule="auto"/>
              <w:ind w:left="358" w:right="86"/>
              <w:jc w:val="left"/>
              <w:rPr>
                <w:rFonts w:asciiTheme="minorHAnsi" w:hAnsiTheme="minorHAnsi" w:cstheme="minorHAnsi"/>
              </w:rPr>
            </w:pPr>
          </w:p>
        </w:tc>
      </w:tr>
      <w:tr w:rsidR="006D6867" w:rsidRPr="00F8478B" w14:paraId="53EDEDBB" w14:textId="77777777" w:rsidTr="00E707FB">
        <w:tblPrEx>
          <w:tblLook w:val="0620" w:firstRow="1" w:lastRow="0" w:firstColumn="0" w:lastColumn="0" w:noHBand="1" w:noVBand="1"/>
        </w:tblPrEx>
        <w:trPr>
          <w:trHeight w:val="1205"/>
          <w:jc w:val="center"/>
        </w:trPr>
        <w:tc>
          <w:tcPr>
            <w:tcW w:w="973" w:type="pct"/>
            <w:shd w:val="clear" w:color="auto" w:fill="auto"/>
          </w:tcPr>
          <w:p w14:paraId="523DEC13" w14:textId="0983F836" w:rsidR="006D6867" w:rsidRPr="000F5306" w:rsidRDefault="006D6867" w:rsidP="00E707FB">
            <w:pPr>
              <w:tabs>
                <w:tab w:val="left" w:pos="1560"/>
              </w:tabs>
              <w:spacing w:before="100" w:after="100" w:line="276" w:lineRule="auto"/>
              <w:rPr>
                <w:rFonts w:asciiTheme="minorHAnsi" w:hAnsiTheme="minorHAnsi" w:cstheme="minorHAnsi"/>
              </w:rPr>
            </w:pPr>
            <w:r w:rsidRPr="000F5306">
              <w:rPr>
                <w:rFonts w:asciiTheme="minorHAnsi" w:hAnsiTheme="minorHAnsi" w:cstheme="minorHAnsi"/>
              </w:rPr>
              <w:t>What improvements can be made to extra-curricular music provision?</w:t>
            </w:r>
          </w:p>
        </w:tc>
        <w:tc>
          <w:tcPr>
            <w:tcW w:w="1953" w:type="pct"/>
            <w:gridSpan w:val="2"/>
            <w:shd w:val="clear" w:color="auto" w:fill="auto"/>
          </w:tcPr>
          <w:p w14:paraId="3B8D16C0" w14:textId="0BA98145" w:rsidR="006D6867" w:rsidRPr="000F5306" w:rsidRDefault="00D7427E" w:rsidP="00E707FB">
            <w:pPr>
              <w:spacing w:before="100" w:after="100"/>
              <w:rPr>
                <w:rFonts w:asciiTheme="minorHAnsi" w:hAnsiTheme="minorHAnsi" w:cstheme="minorHAnsi"/>
              </w:rPr>
            </w:pPr>
            <w:r>
              <w:rPr>
                <w:rFonts w:asciiTheme="minorHAnsi" w:hAnsiTheme="minorHAnsi" w:cstheme="minorHAnsi"/>
              </w:rPr>
              <w:t xml:space="preserve">Try to improve the uptake of 1:1 music tuition. </w:t>
            </w:r>
            <w:r w:rsidR="00C27512">
              <w:rPr>
                <w:rFonts w:asciiTheme="minorHAnsi" w:hAnsiTheme="minorHAnsi" w:cstheme="minorHAnsi"/>
              </w:rPr>
              <w:t xml:space="preserve">Research outside agencies for potential after school clubs. </w:t>
            </w:r>
          </w:p>
        </w:tc>
        <w:tc>
          <w:tcPr>
            <w:tcW w:w="830" w:type="pct"/>
            <w:shd w:val="clear" w:color="auto" w:fill="auto"/>
          </w:tcPr>
          <w:p w14:paraId="2C967F61" w14:textId="0E4C7590" w:rsidR="006D6867" w:rsidRPr="000F5306" w:rsidRDefault="00C27512" w:rsidP="00E707FB">
            <w:pPr>
              <w:spacing w:before="100" w:after="100" w:line="276" w:lineRule="auto"/>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improve the uptake of 1:1 music tuition</w:t>
            </w:r>
          </w:p>
        </w:tc>
        <w:tc>
          <w:tcPr>
            <w:tcW w:w="732" w:type="pct"/>
            <w:shd w:val="clear" w:color="auto" w:fill="auto"/>
          </w:tcPr>
          <w:p w14:paraId="5E8599C7" w14:textId="77777777" w:rsidR="006D6867" w:rsidRPr="00F8478B" w:rsidRDefault="006D6867" w:rsidP="00E707FB">
            <w:pPr>
              <w:pStyle w:val="ListParagraph"/>
              <w:numPr>
                <w:ilvl w:val="0"/>
                <w:numId w:val="0"/>
              </w:numPr>
              <w:spacing w:line="276" w:lineRule="auto"/>
              <w:ind w:left="357" w:right="83"/>
              <w:jc w:val="left"/>
              <w:rPr>
                <w:rFonts w:asciiTheme="minorHAnsi" w:hAnsiTheme="minorHAnsi" w:cstheme="minorHAnsi"/>
              </w:rPr>
            </w:pPr>
          </w:p>
        </w:tc>
        <w:tc>
          <w:tcPr>
            <w:tcW w:w="512" w:type="pct"/>
            <w:shd w:val="clear" w:color="auto" w:fill="auto"/>
          </w:tcPr>
          <w:p w14:paraId="46696253" w14:textId="77777777" w:rsidR="006D6867" w:rsidRPr="000F5306" w:rsidRDefault="006D6867" w:rsidP="00E707FB">
            <w:pPr>
              <w:pStyle w:val="ListParagraph"/>
              <w:numPr>
                <w:ilvl w:val="0"/>
                <w:numId w:val="0"/>
              </w:numPr>
              <w:spacing w:line="276" w:lineRule="auto"/>
              <w:ind w:left="358" w:right="86"/>
              <w:jc w:val="left"/>
              <w:rPr>
                <w:rFonts w:asciiTheme="minorHAnsi" w:hAnsiTheme="minorHAnsi" w:cstheme="minorHAnsi"/>
              </w:rPr>
            </w:pPr>
          </w:p>
        </w:tc>
      </w:tr>
      <w:tr w:rsidR="006D6867" w:rsidRPr="00F8478B" w14:paraId="6A68BDAB" w14:textId="77777777" w:rsidTr="00E707FB">
        <w:tblPrEx>
          <w:tblLook w:val="0620" w:firstRow="1" w:lastRow="0" w:firstColumn="0" w:lastColumn="0" w:noHBand="1" w:noVBand="1"/>
        </w:tblPrEx>
        <w:trPr>
          <w:trHeight w:val="1205"/>
          <w:jc w:val="center"/>
        </w:trPr>
        <w:tc>
          <w:tcPr>
            <w:tcW w:w="973" w:type="pct"/>
            <w:shd w:val="clear" w:color="auto" w:fill="auto"/>
          </w:tcPr>
          <w:p w14:paraId="5F5913E9" w14:textId="290C9553" w:rsidR="006D6867" w:rsidRPr="000F5306" w:rsidRDefault="006D6867" w:rsidP="00E707FB">
            <w:pPr>
              <w:tabs>
                <w:tab w:val="left" w:pos="1560"/>
              </w:tabs>
              <w:spacing w:before="100" w:after="100" w:line="276" w:lineRule="auto"/>
              <w:rPr>
                <w:rFonts w:asciiTheme="minorHAnsi" w:hAnsiTheme="minorHAnsi" w:cstheme="minorHAnsi"/>
              </w:rPr>
            </w:pPr>
            <w:r w:rsidRPr="000F5306">
              <w:rPr>
                <w:rFonts w:asciiTheme="minorHAnsi" w:hAnsiTheme="minorHAnsi" w:cstheme="minorHAnsi"/>
              </w:rPr>
              <w:t>What improvements can be made to external musical experiences?</w:t>
            </w:r>
          </w:p>
        </w:tc>
        <w:tc>
          <w:tcPr>
            <w:tcW w:w="1953" w:type="pct"/>
            <w:gridSpan w:val="2"/>
            <w:shd w:val="clear" w:color="auto" w:fill="auto"/>
          </w:tcPr>
          <w:p w14:paraId="32A16E49" w14:textId="63A32E9D" w:rsidR="006D6867" w:rsidRPr="000F5306" w:rsidRDefault="00C27512" w:rsidP="00E707FB">
            <w:pPr>
              <w:spacing w:before="100" w:after="100"/>
              <w:rPr>
                <w:rFonts w:asciiTheme="minorHAnsi" w:hAnsiTheme="minorHAnsi" w:cstheme="minorHAnsi"/>
              </w:rPr>
            </w:pPr>
            <w:r>
              <w:rPr>
                <w:rFonts w:asciiTheme="minorHAnsi" w:hAnsiTheme="minorHAnsi" w:cstheme="minorHAnsi"/>
              </w:rPr>
              <w:t xml:space="preserve">Continue to develop links for </w:t>
            </w:r>
            <w:r w:rsidRPr="000F5306">
              <w:rPr>
                <w:rFonts w:asciiTheme="minorHAnsi" w:hAnsiTheme="minorHAnsi" w:cstheme="minorHAnsi"/>
              </w:rPr>
              <w:t>external musical experiences</w:t>
            </w:r>
          </w:p>
        </w:tc>
        <w:tc>
          <w:tcPr>
            <w:tcW w:w="830" w:type="pct"/>
            <w:shd w:val="clear" w:color="auto" w:fill="auto"/>
          </w:tcPr>
          <w:p w14:paraId="775DB3B9" w14:textId="0C035CBF" w:rsidR="006D6867" w:rsidRPr="000F5306" w:rsidRDefault="00C27512" w:rsidP="00E707FB">
            <w:pPr>
              <w:spacing w:before="100" w:after="100" w:line="276" w:lineRule="auto"/>
              <w:rPr>
                <w:rFonts w:asciiTheme="minorHAnsi" w:hAnsiTheme="minorHAnsi" w:cstheme="minorHAnsi"/>
              </w:rPr>
            </w:pPr>
            <w:r>
              <w:rPr>
                <w:rFonts w:asciiTheme="minorHAnsi" w:hAnsiTheme="minorHAnsi" w:cstheme="minorHAnsi"/>
              </w:rPr>
              <w:t>To c</w:t>
            </w:r>
            <w:r>
              <w:rPr>
                <w:rFonts w:asciiTheme="minorHAnsi" w:hAnsiTheme="minorHAnsi" w:cstheme="minorHAnsi"/>
              </w:rPr>
              <w:t xml:space="preserve">ontinue to develop links for </w:t>
            </w:r>
            <w:r w:rsidRPr="000F5306">
              <w:rPr>
                <w:rFonts w:asciiTheme="minorHAnsi" w:hAnsiTheme="minorHAnsi" w:cstheme="minorHAnsi"/>
              </w:rPr>
              <w:t>external musical experiences</w:t>
            </w:r>
          </w:p>
        </w:tc>
        <w:tc>
          <w:tcPr>
            <w:tcW w:w="732" w:type="pct"/>
            <w:shd w:val="clear" w:color="auto" w:fill="auto"/>
          </w:tcPr>
          <w:p w14:paraId="75C03D34" w14:textId="77777777" w:rsidR="006D6867" w:rsidRPr="00F8478B" w:rsidRDefault="006D6867" w:rsidP="00E707FB">
            <w:pPr>
              <w:pStyle w:val="ListParagraph"/>
              <w:numPr>
                <w:ilvl w:val="0"/>
                <w:numId w:val="0"/>
              </w:numPr>
              <w:spacing w:line="276" w:lineRule="auto"/>
              <w:ind w:left="357" w:right="83"/>
              <w:jc w:val="left"/>
              <w:rPr>
                <w:rFonts w:asciiTheme="minorHAnsi" w:hAnsiTheme="minorHAnsi" w:cstheme="minorHAnsi"/>
              </w:rPr>
            </w:pPr>
          </w:p>
        </w:tc>
        <w:tc>
          <w:tcPr>
            <w:tcW w:w="512" w:type="pct"/>
            <w:shd w:val="clear" w:color="auto" w:fill="auto"/>
          </w:tcPr>
          <w:p w14:paraId="6AF8EB53" w14:textId="77777777" w:rsidR="006D6867" w:rsidRPr="000F5306" w:rsidRDefault="006D6867" w:rsidP="00E707FB">
            <w:pPr>
              <w:pStyle w:val="ListParagraph"/>
              <w:numPr>
                <w:ilvl w:val="0"/>
                <w:numId w:val="0"/>
              </w:numPr>
              <w:spacing w:line="276" w:lineRule="auto"/>
              <w:ind w:left="358" w:right="86"/>
              <w:jc w:val="left"/>
              <w:rPr>
                <w:rFonts w:asciiTheme="minorHAnsi" w:hAnsiTheme="minorHAnsi" w:cstheme="minorHAnsi"/>
              </w:rPr>
            </w:pP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22C2" w14:textId="77777777" w:rsidR="002E042E" w:rsidRDefault="002E042E">
      <w:pPr>
        <w:spacing w:after="0" w:line="240" w:lineRule="auto"/>
      </w:pPr>
      <w:r>
        <w:separator/>
      </w:r>
    </w:p>
  </w:endnote>
  <w:endnote w:type="continuationSeparator" w:id="0">
    <w:p w14:paraId="6230613C" w14:textId="77777777" w:rsidR="002E042E" w:rsidRDefault="002E042E">
      <w:pPr>
        <w:spacing w:after="0" w:line="240" w:lineRule="auto"/>
      </w:pPr>
      <w:r>
        <w:continuationSeparator/>
      </w:r>
    </w:p>
  </w:endnote>
  <w:endnote w:type="continuationNotice" w:id="1">
    <w:p w14:paraId="5F2CFC29" w14:textId="77777777" w:rsidR="002E042E" w:rsidRDefault="002E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988B" w14:textId="77777777" w:rsidR="002E042E" w:rsidRDefault="002E042E">
      <w:pPr>
        <w:spacing w:after="0" w:line="240" w:lineRule="auto"/>
      </w:pPr>
      <w:r>
        <w:separator/>
      </w:r>
    </w:p>
  </w:footnote>
  <w:footnote w:type="continuationSeparator" w:id="0">
    <w:p w14:paraId="42983CEA" w14:textId="77777777" w:rsidR="002E042E" w:rsidRDefault="002E042E">
      <w:pPr>
        <w:spacing w:after="0" w:line="240" w:lineRule="auto"/>
      </w:pPr>
      <w:r>
        <w:continuationSeparator/>
      </w:r>
    </w:p>
  </w:footnote>
  <w:footnote w:type="continuationNotice" w:id="1">
    <w:p w14:paraId="08332AE2" w14:textId="77777777" w:rsidR="002E042E" w:rsidRDefault="002E0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1779069">
    <w:abstractNumId w:val="2"/>
  </w:num>
  <w:num w:numId="2" w16cid:durableId="952320573">
    <w:abstractNumId w:val="12"/>
  </w:num>
  <w:num w:numId="3" w16cid:durableId="689836222">
    <w:abstractNumId w:val="9"/>
  </w:num>
  <w:num w:numId="4" w16cid:durableId="1246233197">
    <w:abstractNumId w:val="0"/>
  </w:num>
  <w:num w:numId="5" w16cid:durableId="492985917">
    <w:abstractNumId w:val="3"/>
  </w:num>
  <w:num w:numId="6" w16cid:durableId="1084184543">
    <w:abstractNumId w:val="14"/>
  </w:num>
  <w:num w:numId="7" w16cid:durableId="1514802420">
    <w:abstractNumId w:val="4"/>
  </w:num>
  <w:num w:numId="8" w16cid:durableId="161773406">
    <w:abstractNumId w:val="6"/>
  </w:num>
  <w:num w:numId="9" w16cid:durableId="1372536841">
    <w:abstractNumId w:val="10"/>
  </w:num>
  <w:num w:numId="10" w16cid:durableId="1421222795">
    <w:abstractNumId w:val="5"/>
  </w:num>
  <w:num w:numId="11" w16cid:durableId="1742484686">
    <w:abstractNumId w:val="13"/>
  </w:num>
  <w:num w:numId="12" w16cid:durableId="476922857">
    <w:abstractNumId w:val="1"/>
  </w:num>
  <w:num w:numId="13" w16cid:durableId="1317762685">
    <w:abstractNumId w:val="11"/>
  </w:num>
  <w:num w:numId="14" w16cid:durableId="1679192681">
    <w:abstractNumId w:val="7"/>
  </w:num>
  <w:num w:numId="15" w16cid:durableId="17297656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30E9"/>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2130"/>
    <w:rsid w:val="000F5306"/>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A5D"/>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4094"/>
    <w:rsid w:val="001C6B50"/>
    <w:rsid w:val="001C7368"/>
    <w:rsid w:val="001D08FF"/>
    <w:rsid w:val="001D3E06"/>
    <w:rsid w:val="001E1A40"/>
    <w:rsid w:val="001E3158"/>
    <w:rsid w:val="001E530E"/>
    <w:rsid w:val="001F0193"/>
    <w:rsid w:val="001F5175"/>
    <w:rsid w:val="0020305A"/>
    <w:rsid w:val="00210593"/>
    <w:rsid w:val="002128BC"/>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83ABD"/>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42E"/>
    <w:rsid w:val="002E0525"/>
    <w:rsid w:val="002E3041"/>
    <w:rsid w:val="002E434C"/>
    <w:rsid w:val="002E6AB7"/>
    <w:rsid w:val="002F2024"/>
    <w:rsid w:val="002F7153"/>
    <w:rsid w:val="00300AB6"/>
    <w:rsid w:val="00301B29"/>
    <w:rsid w:val="003050EC"/>
    <w:rsid w:val="0031078F"/>
    <w:rsid w:val="00312013"/>
    <w:rsid w:val="003120AA"/>
    <w:rsid w:val="00314A44"/>
    <w:rsid w:val="00315A4B"/>
    <w:rsid w:val="003171A6"/>
    <w:rsid w:val="00321598"/>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0CC8"/>
    <w:rsid w:val="003964D6"/>
    <w:rsid w:val="00396974"/>
    <w:rsid w:val="00397C71"/>
    <w:rsid w:val="003A1D22"/>
    <w:rsid w:val="003A5BC5"/>
    <w:rsid w:val="003A62FE"/>
    <w:rsid w:val="003C227D"/>
    <w:rsid w:val="003C4E74"/>
    <w:rsid w:val="003C7A18"/>
    <w:rsid w:val="003E0A74"/>
    <w:rsid w:val="003E1B08"/>
    <w:rsid w:val="003E4F93"/>
    <w:rsid w:val="003E511D"/>
    <w:rsid w:val="003E5702"/>
    <w:rsid w:val="003E6933"/>
    <w:rsid w:val="004018B8"/>
    <w:rsid w:val="004041CA"/>
    <w:rsid w:val="00404C6A"/>
    <w:rsid w:val="00406B88"/>
    <w:rsid w:val="00412BF6"/>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A7B03"/>
    <w:rsid w:val="004B0CFE"/>
    <w:rsid w:val="004B0FA8"/>
    <w:rsid w:val="004B3761"/>
    <w:rsid w:val="004B6201"/>
    <w:rsid w:val="004C0453"/>
    <w:rsid w:val="004C3249"/>
    <w:rsid w:val="004C39C9"/>
    <w:rsid w:val="004C4A3E"/>
    <w:rsid w:val="004D490F"/>
    <w:rsid w:val="004D5381"/>
    <w:rsid w:val="004E0634"/>
    <w:rsid w:val="004E14D6"/>
    <w:rsid w:val="004E1B37"/>
    <w:rsid w:val="004E5BC9"/>
    <w:rsid w:val="004E6D9E"/>
    <w:rsid w:val="004E7087"/>
    <w:rsid w:val="004E708D"/>
    <w:rsid w:val="004E7796"/>
    <w:rsid w:val="004F4F53"/>
    <w:rsid w:val="00510911"/>
    <w:rsid w:val="00513BB3"/>
    <w:rsid w:val="005150A0"/>
    <w:rsid w:val="00515ADA"/>
    <w:rsid w:val="00517E94"/>
    <w:rsid w:val="005360D5"/>
    <w:rsid w:val="005443EB"/>
    <w:rsid w:val="005477AD"/>
    <w:rsid w:val="00550E4F"/>
    <w:rsid w:val="00551E82"/>
    <w:rsid w:val="0055374A"/>
    <w:rsid w:val="00554B59"/>
    <w:rsid w:val="00554E11"/>
    <w:rsid w:val="005564D9"/>
    <w:rsid w:val="0057508B"/>
    <w:rsid w:val="00581F9C"/>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55EB"/>
    <w:rsid w:val="0064610E"/>
    <w:rsid w:val="00646E93"/>
    <w:rsid w:val="006508EC"/>
    <w:rsid w:val="0065352C"/>
    <w:rsid w:val="00655743"/>
    <w:rsid w:val="00660142"/>
    <w:rsid w:val="00661155"/>
    <w:rsid w:val="0066446A"/>
    <w:rsid w:val="0066781E"/>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0FEE"/>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1ED"/>
    <w:rsid w:val="007A324D"/>
    <w:rsid w:val="007A3A2C"/>
    <w:rsid w:val="007A6137"/>
    <w:rsid w:val="007A7105"/>
    <w:rsid w:val="007B2743"/>
    <w:rsid w:val="007B3246"/>
    <w:rsid w:val="007B4A99"/>
    <w:rsid w:val="007C6CDC"/>
    <w:rsid w:val="007D1473"/>
    <w:rsid w:val="007D7786"/>
    <w:rsid w:val="007E08EC"/>
    <w:rsid w:val="007E28AF"/>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0FD"/>
    <w:rsid w:val="00812BCB"/>
    <w:rsid w:val="00814103"/>
    <w:rsid w:val="00814DBD"/>
    <w:rsid w:val="008153CC"/>
    <w:rsid w:val="0081758B"/>
    <w:rsid w:val="00825AEF"/>
    <w:rsid w:val="0082625A"/>
    <w:rsid w:val="00826600"/>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02A2"/>
    <w:rsid w:val="00991646"/>
    <w:rsid w:val="00993B5E"/>
    <w:rsid w:val="00994775"/>
    <w:rsid w:val="00995E33"/>
    <w:rsid w:val="009A1108"/>
    <w:rsid w:val="009A433A"/>
    <w:rsid w:val="009A450E"/>
    <w:rsid w:val="009A60A7"/>
    <w:rsid w:val="009B32B3"/>
    <w:rsid w:val="009B65BF"/>
    <w:rsid w:val="009C0694"/>
    <w:rsid w:val="009C130F"/>
    <w:rsid w:val="009C3A63"/>
    <w:rsid w:val="009C682B"/>
    <w:rsid w:val="009D2C9B"/>
    <w:rsid w:val="009D45C6"/>
    <w:rsid w:val="009D56C8"/>
    <w:rsid w:val="009D6367"/>
    <w:rsid w:val="009E3F1F"/>
    <w:rsid w:val="009E5342"/>
    <w:rsid w:val="009E7404"/>
    <w:rsid w:val="009F0F27"/>
    <w:rsid w:val="009F2C56"/>
    <w:rsid w:val="009F6289"/>
    <w:rsid w:val="00A01509"/>
    <w:rsid w:val="00A03D35"/>
    <w:rsid w:val="00A041B0"/>
    <w:rsid w:val="00A05CFF"/>
    <w:rsid w:val="00A05F1C"/>
    <w:rsid w:val="00A078C8"/>
    <w:rsid w:val="00A13B15"/>
    <w:rsid w:val="00A17631"/>
    <w:rsid w:val="00A179EF"/>
    <w:rsid w:val="00A17D9A"/>
    <w:rsid w:val="00A2170A"/>
    <w:rsid w:val="00A25910"/>
    <w:rsid w:val="00A26AA9"/>
    <w:rsid w:val="00A3070D"/>
    <w:rsid w:val="00A3293A"/>
    <w:rsid w:val="00A3412F"/>
    <w:rsid w:val="00A35222"/>
    <w:rsid w:val="00A42657"/>
    <w:rsid w:val="00A4295C"/>
    <w:rsid w:val="00A430EA"/>
    <w:rsid w:val="00A4796F"/>
    <w:rsid w:val="00A47973"/>
    <w:rsid w:val="00A50503"/>
    <w:rsid w:val="00A51672"/>
    <w:rsid w:val="00A54D59"/>
    <w:rsid w:val="00A57218"/>
    <w:rsid w:val="00A605C5"/>
    <w:rsid w:val="00A6794F"/>
    <w:rsid w:val="00A75512"/>
    <w:rsid w:val="00A818FF"/>
    <w:rsid w:val="00A85867"/>
    <w:rsid w:val="00A85F91"/>
    <w:rsid w:val="00A87F3C"/>
    <w:rsid w:val="00A93411"/>
    <w:rsid w:val="00A93F32"/>
    <w:rsid w:val="00A958F5"/>
    <w:rsid w:val="00A96914"/>
    <w:rsid w:val="00AA0806"/>
    <w:rsid w:val="00AA4B43"/>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089D"/>
    <w:rsid w:val="00B614A7"/>
    <w:rsid w:val="00B6216A"/>
    <w:rsid w:val="00B63C94"/>
    <w:rsid w:val="00B712B0"/>
    <w:rsid w:val="00B74407"/>
    <w:rsid w:val="00B75439"/>
    <w:rsid w:val="00B818BB"/>
    <w:rsid w:val="00B832B3"/>
    <w:rsid w:val="00B8574F"/>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4F9E"/>
    <w:rsid w:val="00BE5E55"/>
    <w:rsid w:val="00BE6F40"/>
    <w:rsid w:val="00BE7771"/>
    <w:rsid w:val="00BE7D80"/>
    <w:rsid w:val="00BF00EB"/>
    <w:rsid w:val="00BF3E6F"/>
    <w:rsid w:val="00BF7423"/>
    <w:rsid w:val="00C00321"/>
    <w:rsid w:val="00C00BEB"/>
    <w:rsid w:val="00C109E6"/>
    <w:rsid w:val="00C13C8C"/>
    <w:rsid w:val="00C15D32"/>
    <w:rsid w:val="00C169DF"/>
    <w:rsid w:val="00C17B56"/>
    <w:rsid w:val="00C224B1"/>
    <w:rsid w:val="00C23378"/>
    <w:rsid w:val="00C2447B"/>
    <w:rsid w:val="00C26FC4"/>
    <w:rsid w:val="00C27512"/>
    <w:rsid w:val="00C331B0"/>
    <w:rsid w:val="00C359FC"/>
    <w:rsid w:val="00C40574"/>
    <w:rsid w:val="00C4230E"/>
    <w:rsid w:val="00C500E5"/>
    <w:rsid w:val="00C51150"/>
    <w:rsid w:val="00C51C82"/>
    <w:rsid w:val="00C56976"/>
    <w:rsid w:val="00C61D02"/>
    <w:rsid w:val="00C6244E"/>
    <w:rsid w:val="00C63F99"/>
    <w:rsid w:val="00C673BE"/>
    <w:rsid w:val="00C67451"/>
    <w:rsid w:val="00C734A4"/>
    <w:rsid w:val="00C741A8"/>
    <w:rsid w:val="00C75822"/>
    <w:rsid w:val="00C80954"/>
    <w:rsid w:val="00C84CE8"/>
    <w:rsid w:val="00C87AAB"/>
    <w:rsid w:val="00C92C4F"/>
    <w:rsid w:val="00C94DF0"/>
    <w:rsid w:val="00C97EF9"/>
    <w:rsid w:val="00CA5D61"/>
    <w:rsid w:val="00CB453F"/>
    <w:rsid w:val="00CB51A6"/>
    <w:rsid w:val="00CB6207"/>
    <w:rsid w:val="00CC0229"/>
    <w:rsid w:val="00CC1CFC"/>
    <w:rsid w:val="00CD1880"/>
    <w:rsid w:val="00CD3066"/>
    <w:rsid w:val="00CD345C"/>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27E"/>
    <w:rsid w:val="00D7492D"/>
    <w:rsid w:val="00D822AD"/>
    <w:rsid w:val="00D8454F"/>
    <w:rsid w:val="00D86F63"/>
    <w:rsid w:val="00D91BE4"/>
    <w:rsid w:val="00DA0BD5"/>
    <w:rsid w:val="00DA1227"/>
    <w:rsid w:val="00DA12F7"/>
    <w:rsid w:val="00DA56D9"/>
    <w:rsid w:val="00DA744C"/>
    <w:rsid w:val="00DB03FE"/>
    <w:rsid w:val="00DB3D23"/>
    <w:rsid w:val="00DB63E3"/>
    <w:rsid w:val="00DC774D"/>
    <w:rsid w:val="00DD4E2B"/>
    <w:rsid w:val="00DD6D8B"/>
    <w:rsid w:val="00DE11BA"/>
    <w:rsid w:val="00DE17E2"/>
    <w:rsid w:val="00DE1F69"/>
    <w:rsid w:val="00DE2836"/>
    <w:rsid w:val="00DE791E"/>
    <w:rsid w:val="00DF02AE"/>
    <w:rsid w:val="00DF2118"/>
    <w:rsid w:val="00DF78DA"/>
    <w:rsid w:val="00E0057A"/>
    <w:rsid w:val="00E026D6"/>
    <w:rsid w:val="00E02B6E"/>
    <w:rsid w:val="00E04ECC"/>
    <w:rsid w:val="00E05BA9"/>
    <w:rsid w:val="00E07204"/>
    <w:rsid w:val="00E078A6"/>
    <w:rsid w:val="00E11FD2"/>
    <w:rsid w:val="00E13667"/>
    <w:rsid w:val="00E20AE4"/>
    <w:rsid w:val="00E25732"/>
    <w:rsid w:val="00E266E2"/>
    <w:rsid w:val="00E30FE6"/>
    <w:rsid w:val="00E3181A"/>
    <w:rsid w:val="00E36902"/>
    <w:rsid w:val="00E37D6F"/>
    <w:rsid w:val="00E5004F"/>
    <w:rsid w:val="00E56D6A"/>
    <w:rsid w:val="00E60658"/>
    <w:rsid w:val="00E6181C"/>
    <w:rsid w:val="00E707FB"/>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D73B3"/>
    <w:rsid w:val="00EE003B"/>
    <w:rsid w:val="00EE0867"/>
    <w:rsid w:val="00EE3821"/>
    <w:rsid w:val="00EE4A72"/>
    <w:rsid w:val="00EE5FB4"/>
    <w:rsid w:val="00EF0DD4"/>
    <w:rsid w:val="00EF4E10"/>
    <w:rsid w:val="00F016F6"/>
    <w:rsid w:val="00F03522"/>
    <w:rsid w:val="00F038A7"/>
    <w:rsid w:val="00F0553D"/>
    <w:rsid w:val="00F07941"/>
    <w:rsid w:val="00F11F11"/>
    <w:rsid w:val="00F135E1"/>
    <w:rsid w:val="00F13AB4"/>
    <w:rsid w:val="00F13FCC"/>
    <w:rsid w:val="00F15A7F"/>
    <w:rsid w:val="00F16F7E"/>
    <w:rsid w:val="00F176D3"/>
    <w:rsid w:val="00F23B63"/>
    <w:rsid w:val="00F24033"/>
    <w:rsid w:val="00F24D6D"/>
    <w:rsid w:val="00F275F4"/>
    <w:rsid w:val="00F326C6"/>
    <w:rsid w:val="00F34063"/>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0B10"/>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paragraph" w:styleId="Heading3">
    <w:name w:val="heading 3"/>
    <w:basedOn w:val="Normal"/>
    <w:next w:val="Normal"/>
    <w:link w:val="Heading3Char"/>
    <w:uiPriority w:val="9"/>
    <w:semiHidden/>
    <w:unhideWhenUsed/>
    <w:qFormat/>
    <w:rsid w:val="00DB3D23"/>
    <w:pPr>
      <w:keepNext/>
      <w:keepLines/>
      <w:spacing w:before="40" w:after="0"/>
      <w:outlineLvl w:val="2"/>
    </w:pPr>
    <w:rPr>
      <w:rFonts w:asciiTheme="majorHAnsi" w:eastAsiaTheme="majorEastAsia" w:hAnsiTheme="majorHAnsi" w:cstheme="majorBidi"/>
      <w:color w:val="58585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B3D23"/>
    <w:rPr>
      <w:rFonts w:asciiTheme="majorHAnsi" w:eastAsiaTheme="majorEastAsia" w:hAnsiTheme="majorHAnsi" w:cstheme="majorBidi"/>
      <w:color w:val="58585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726491531">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6254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4ED8F7F3E04A41982AA3115C90D8FD" ma:contentTypeVersion="6" ma:contentTypeDescription="Create a new document." ma:contentTypeScope="" ma:versionID="91ca7b1670cb042fe20f8d26cf0abfce">
  <xsd:schema xmlns:xsd="http://www.w3.org/2001/XMLSchema" xmlns:xs="http://www.w3.org/2001/XMLSchema" xmlns:p="http://schemas.microsoft.com/office/2006/metadata/properties" xmlns:ns2="965ecabd-d457-424a-ac21-d178e51f2ad2" targetNamespace="http://schemas.microsoft.com/office/2006/metadata/properties" ma:root="true" ma:fieldsID="80c1bcca6ca0c45cf913da016dfa3976" ns2:_="">
    <xsd:import namespace="965ecabd-d457-424a-ac21-d178e51f2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cabd-d457-424a-ac21-d178e51f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CC4CF-42B1-44C1-B3DE-CF178523ED35}">
  <ds:schemaRefs>
    <ds:schemaRef ds:uri="http://schemas.openxmlformats.org/officeDocument/2006/bibliography"/>
  </ds:schemaRefs>
</ds:datastoreItem>
</file>

<file path=customXml/itemProps2.xml><?xml version="1.0" encoding="utf-8"?>
<ds:datastoreItem xmlns:ds="http://schemas.openxmlformats.org/officeDocument/2006/customXml" ds:itemID="{12C6B428-A1F6-4C00-922B-978DFC0EB597}"/>
</file>

<file path=customXml/itemProps3.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4.xml><?xml version="1.0" encoding="utf-8"?>
<ds:datastoreItem xmlns:ds="http://schemas.openxmlformats.org/officeDocument/2006/customXml" ds:itemID="{250D366F-C918-491E-AD3C-40A8F5D9C341}">
  <ds:schemaRefs>
    <ds:schemaRef ds:uri="http://purl.org/dc/dcmitype/"/>
    <ds:schemaRef ds:uri="bee79257-3e59-4633-b3f2-63390acf5809"/>
    <ds:schemaRef ds:uri="http://purl.org/dc/elements/1.1/"/>
    <ds:schemaRef ds:uri="d44adb7d-5771-4c42-9f11-082cfe55650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11660</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Jenna Ellison</cp:lastModifiedBy>
  <cp:revision>53</cp:revision>
  <cp:lastPrinted>2017-11-13T18:02:00Z</cp:lastPrinted>
  <dcterms:created xsi:type="dcterms:W3CDTF">2024-09-30T15:25:00Z</dcterms:created>
  <dcterms:modified xsi:type="dcterms:W3CDTF">2024-10-01T12:40:00Z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0x010100244ED8F7F3E04A41982AA3115C90D8FD</vt:lpwstr>
  </property>
</Properties>
</file>