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5E7A0" w14:textId="7B4F7CB1" w:rsidR="00290C1B" w:rsidRPr="00D279E8" w:rsidRDefault="00290C1B" w:rsidP="00290C1B">
      <w:pPr>
        <w:pStyle w:val="Default"/>
        <w:jc w:val="center"/>
        <w:rPr>
          <w:rFonts w:ascii="Arial" w:hAnsi="Arial" w:cs="Arial"/>
          <w:b/>
        </w:rPr>
      </w:pPr>
      <w:r w:rsidRPr="00D279E8">
        <w:rPr>
          <w:rFonts w:ascii="Arial" w:hAnsi="Arial" w:cs="Arial"/>
          <w:b/>
        </w:rPr>
        <w:t>Sports Grant 202</w:t>
      </w:r>
      <w:r w:rsidR="00CF2031">
        <w:rPr>
          <w:rFonts w:ascii="Arial" w:hAnsi="Arial" w:cs="Arial"/>
          <w:b/>
        </w:rPr>
        <w:t>5/26</w:t>
      </w:r>
    </w:p>
    <w:p w14:paraId="2743C6C2" w14:textId="77777777" w:rsidR="00290C1B" w:rsidRDefault="00290C1B" w:rsidP="00290C1B">
      <w:pPr>
        <w:pStyle w:val="Default"/>
        <w:jc w:val="center"/>
        <w:rPr>
          <w:rFonts w:ascii="Arial" w:hAnsi="Arial" w:cs="Arial"/>
          <w:b/>
        </w:rPr>
      </w:pPr>
      <w:r w:rsidRPr="00D279E8">
        <w:rPr>
          <w:rFonts w:ascii="Arial" w:hAnsi="Arial" w:cs="Arial"/>
          <w:b/>
        </w:rPr>
        <w:t>Forwards Centre</w:t>
      </w:r>
    </w:p>
    <w:p w14:paraId="03B97E0C" w14:textId="77777777" w:rsidR="00D279E8" w:rsidRPr="00D279E8" w:rsidRDefault="00D279E8" w:rsidP="00290C1B">
      <w:pPr>
        <w:pStyle w:val="Default"/>
        <w:rPr>
          <w:rFonts w:ascii="Arial" w:hAnsi="Arial" w:cs="Arial"/>
          <w:b/>
        </w:rPr>
      </w:pPr>
    </w:p>
    <w:tbl>
      <w:tblPr>
        <w:tblStyle w:val="TableGrid"/>
        <w:tblW w:w="15787" w:type="dxa"/>
        <w:tblInd w:w="-1026" w:type="dxa"/>
        <w:tblLook w:val="04A0" w:firstRow="1" w:lastRow="0" w:firstColumn="1" w:lastColumn="0" w:noHBand="0" w:noVBand="1"/>
      </w:tblPr>
      <w:tblGrid>
        <w:gridCol w:w="1602"/>
        <w:gridCol w:w="3234"/>
        <w:gridCol w:w="1080"/>
        <w:gridCol w:w="3025"/>
        <w:gridCol w:w="3423"/>
        <w:gridCol w:w="3423"/>
      </w:tblGrid>
      <w:tr w:rsidR="00F7597A" w:rsidRPr="00BF3CB8" w14:paraId="2B736853" w14:textId="0DB5954B" w:rsidTr="00E8031E">
        <w:trPr>
          <w:trHeight w:val="494"/>
        </w:trPr>
        <w:tc>
          <w:tcPr>
            <w:tcW w:w="1602" w:type="dxa"/>
            <w:shd w:val="clear" w:color="auto" w:fill="auto"/>
          </w:tcPr>
          <w:p w14:paraId="4FAA3BB6" w14:textId="28F746FB" w:rsidR="00F7597A" w:rsidRPr="00BF3CB8" w:rsidRDefault="00F7597A" w:rsidP="00D279E8">
            <w:pPr>
              <w:jc w:val="center"/>
              <w:rPr>
                <w:rFonts w:ascii="Arial" w:hAnsi="Arial" w:cs="Arial"/>
                <w:b/>
              </w:rPr>
            </w:pPr>
            <w:r>
              <w:rPr>
                <w:rFonts w:ascii="Arial" w:hAnsi="Arial" w:cs="Arial"/>
                <w:b/>
              </w:rPr>
              <w:t>Academic Year 202</w:t>
            </w:r>
            <w:r w:rsidR="00CF2031">
              <w:rPr>
                <w:rFonts w:ascii="Arial" w:hAnsi="Arial" w:cs="Arial"/>
                <w:b/>
              </w:rPr>
              <w:t>5</w:t>
            </w:r>
            <w:r>
              <w:rPr>
                <w:rFonts w:ascii="Arial" w:hAnsi="Arial" w:cs="Arial"/>
                <w:b/>
              </w:rPr>
              <w:t>/2</w:t>
            </w:r>
            <w:r w:rsidR="00CF2031">
              <w:rPr>
                <w:rFonts w:ascii="Arial" w:hAnsi="Arial" w:cs="Arial"/>
                <w:b/>
              </w:rPr>
              <w:t>6</w:t>
            </w:r>
          </w:p>
        </w:tc>
        <w:tc>
          <w:tcPr>
            <w:tcW w:w="14185" w:type="dxa"/>
            <w:gridSpan w:val="5"/>
            <w:shd w:val="clear" w:color="auto" w:fill="auto"/>
          </w:tcPr>
          <w:p w14:paraId="55E93C7A" w14:textId="0BCB8143" w:rsidR="00F7597A" w:rsidRPr="00BF3CB8" w:rsidRDefault="00F7597A" w:rsidP="00F7597A">
            <w:pPr>
              <w:jc w:val="center"/>
              <w:rPr>
                <w:rFonts w:ascii="Arial" w:hAnsi="Arial" w:cs="Arial"/>
                <w:b/>
              </w:rPr>
            </w:pPr>
            <w:r>
              <w:rPr>
                <w:rFonts w:ascii="Arial" w:hAnsi="Arial" w:cs="Arial"/>
                <w:b/>
              </w:rPr>
              <w:t>Allocated Sports Grant - £16,</w:t>
            </w:r>
            <w:r w:rsidR="00711E84">
              <w:rPr>
                <w:rFonts w:ascii="Arial" w:hAnsi="Arial" w:cs="Arial"/>
                <w:b/>
              </w:rPr>
              <w:t>640</w:t>
            </w:r>
          </w:p>
          <w:p w14:paraId="0A2D12B3" w14:textId="7B9726AA" w:rsidR="00F7597A" w:rsidRPr="00BF3CB8" w:rsidRDefault="00F7597A" w:rsidP="00F7597A">
            <w:pPr>
              <w:rPr>
                <w:rFonts w:ascii="Arial" w:hAnsi="Arial" w:cs="Arial"/>
                <w:b/>
              </w:rPr>
            </w:pPr>
          </w:p>
        </w:tc>
      </w:tr>
      <w:tr w:rsidR="00EC0D3A" w:rsidRPr="00BF3CB8" w14:paraId="2B49D19E" w14:textId="77777777" w:rsidTr="00D279E8">
        <w:trPr>
          <w:trHeight w:val="455"/>
        </w:trPr>
        <w:tc>
          <w:tcPr>
            <w:tcW w:w="15787" w:type="dxa"/>
            <w:gridSpan w:val="6"/>
            <w:shd w:val="clear" w:color="auto" w:fill="F2F2F2" w:themeFill="background1" w:themeFillShade="F2"/>
          </w:tcPr>
          <w:p w14:paraId="283C45AD" w14:textId="26B1CA8E" w:rsidR="00C62009" w:rsidRPr="00185643" w:rsidRDefault="00EC0D3A" w:rsidP="00D279E8">
            <w:pPr>
              <w:jc w:val="center"/>
              <w:rPr>
                <w:rFonts w:ascii="Arial" w:hAnsi="Arial" w:cs="Arial"/>
                <w:b/>
                <w:bCs/>
                <w:sz w:val="24"/>
                <w:szCs w:val="24"/>
              </w:rPr>
            </w:pPr>
            <w:r w:rsidRPr="00185643">
              <w:rPr>
                <w:rFonts w:ascii="Arial" w:hAnsi="Arial" w:cs="Arial"/>
                <w:b/>
                <w:bCs/>
                <w:color w:val="00B050"/>
                <w:sz w:val="24"/>
                <w:szCs w:val="24"/>
              </w:rPr>
              <w:t>Key Indicator 1 – Engagement of all pupils in regular physical activity</w:t>
            </w:r>
          </w:p>
        </w:tc>
      </w:tr>
      <w:tr w:rsidR="00D279E8" w:rsidRPr="00BF3CB8" w14:paraId="730A1050" w14:textId="77777777" w:rsidTr="00D279E8">
        <w:trPr>
          <w:trHeight w:val="419"/>
        </w:trPr>
        <w:tc>
          <w:tcPr>
            <w:tcW w:w="1602" w:type="dxa"/>
            <w:shd w:val="clear" w:color="auto" w:fill="FFFF00"/>
          </w:tcPr>
          <w:p w14:paraId="1C0CC0A8" w14:textId="05A92DBB" w:rsidR="009E0038" w:rsidRPr="00D279E8" w:rsidRDefault="009E0038" w:rsidP="00D279E8">
            <w:pPr>
              <w:rPr>
                <w:rFonts w:ascii="Arial" w:hAnsi="Arial" w:cs="Arial"/>
                <w:b/>
                <w:bCs/>
              </w:rPr>
            </w:pPr>
            <w:r w:rsidRPr="00D279E8">
              <w:rPr>
                <w:rFonts w:ascii="Arial" w:hAnsi="Arial" w:cs="Arial"/>
                <w:b/>
                <w:bCs/>
              </w:rPr>
              <w:t>Item/Project</w:t>
            </w:r>
          </w:p>
        </w:tc>
        <w:tc>
          <w:tcPr>
            <w:tcW w:w="3234" w:type="dxa"/>
            <w:shd w:val="clear" w:color="auto" w:fill="FFFF00"/>
          </w:tcPr>
          <w:p w14:paraId="3047AC59" w14:textId="119423E7" w:rsidR="009E0038" w:rsidRPr="00D279E8" w:rsidRDefault="009E0038" w:rsidP="00D279E8">
            <w:pPr>
              <w:rPr>
                <w:rFonts w:ascii="Arial" w:hAnsi="Arial" w:cs="Arial"/>
                <w:b/>
                <w:bCs/>
              </w:rPr>
            </w:pPr>
            <w:r w:rsidRPr="00D279E8">
              <w:rPr>
                <w:rFonts w:ascii="Arial" w:hAnsi="Arial" w:cs="Arial"/>
                <w:b/>
                <w:bCs/>
              </w:rPr>
              <w:t xml:space="preserve"> </w:t>
            </w:r>
            <w:r w:rsidR="00C62009" w:rsidRPr="00D279E8">
              <w:rPr>
                <w:rFonts w:ascii="Arial" w:hAnsi="Arial" w:cs="Arial"/>
                <w:b/>
                <w:bCs/>
              </w:rPr>
              <w:t>Rationale</w:t>
            </w:r>
          </w:p>
        </w:tc>
        <w:tc>
          <w:tcPr>
            <w:tcW w:w="1080" w:type="dxa"/>
            <w:shd w:val="clear" w:color="auto" w:fill="FFFF00"/>
          </w:tcPr>
          <w:p w14:paraId="48AB9877" w14:textId="6FC153EF" w:rsidR="009E0038" w:rsidRPr="00D279E8" w:rsidRDefault="009E0038" w:rsidP="00D279E8">
            <w:pPr>
              <w:rPr>
                <w:rFonts w:ascii="Arial" w:hAnsi="Arial" w:cs="Arial"/>
                <w:b/>
                <w:bCs/>
              </w:rPr>
            </w:pPr>
            <w:r w:rsidRPr="00D279E8">
              <w:rPr>
                <w:rFonts w:ascii="Arial" w:hAnsi="Arial" w:cs="Arial"/>
                <w:b/>
                <w:bCs/>
              </w:rPr>
              <w:t>Cost</w:t>
            </w:r>
          </w:p>
        </w:tc>
        <w:tc>
          <w:tcPr>
            <w:tcW w:w="3025" w:type="dxa"/>
            <w:shd w:val="clear" w:color="auto" w:fill="FFFF00"/>
          </w:tcPr>
          <w:p w14:paraId="7A04E7AA" w14:textId="66BDEF08" w:rsidR="009E0038" w:rsidRPr="00D279E8" w:rsidRDefault="009E0038" w:rsidP="00D279E8">
            <w:pPr>
              <w:rPr>
                <w:rFonts w:ascii="Arial" w:hAnsi="Arial" w:cs="Arial"/>
                <w:b/>
                <w:bCs/>
              </w:rPr>
            </w:pPr>
            <w:r w:rsidRPr="00D279E8">
              <w:rPr>
                <w:rFonts w:ascii="Arial" w:hAnsi="Arial" w:cs="Arial"/>
                <w:b/>
                <w:bCs/>
              </w:rPr>
              <w:t>Actions</w:t>
            </w:r>
          </w:p>
        </w:tc>
        <w:tc>
          <w:tcPr>
            <w:tcW w:w="3423" w:type="dxa"/>
            <w:shd w:val="clear" w:color="auto" w:fill="FFFF00"/>
          </w:tcPr>
          <w:p w14:paraId="29386E2E" w14:textId="4BF0F991" w:rsidR="009E0038" w:rsidRPr="00D279E8" w:rsidRDefault="009E0038" w:rsidP="00D279E8">
            <w:pPr>
              <w:rPr>
                <w:rFonts w:ascii="Arial" w:hAnsi="Arial" w:cs="Arial"/>
                <w:b/>
                <w:bCs/>
              </w:rPr>
            </w:pPr>
            <w:r w:rsidRPr="00D279E8">
              <w:rPr>
                <w:rFonts w:ascii="Arial" w:hAnsi="Arial" w:cs="Arial"/>
                <w:b/>
                <w:bCs/>
              </w:rPr>
              <w:t>Outcomes</w:t>
            </w:r>
          </w:p>
        </w:tc>
        <w:tc>
          <w:tcPr>
            <w:tcW w:w="3423" w:type="dxa"/>
            <w:shd w:val="clear" w:color="auto" w:fill="FFFF00"/>
          </w:tcPr>
          <w:p w14:paraId="74E79347" w14:textId="4053B25C" w:rsidR="009E0038" w:rsidRPr="00D279E8" w:rsidRDefault="009E0038" w:rsidP="00D279E8">
            <w:pPr>
              <w:rPr>
                <w:rFonts w:ascii="Arial" w:hAnsi="Arial" w:cs="Arial"/>
                <w:b/>
                <w:bCs/>
              </w:rPr>
            </w:pPr>
            <w:r w:rsidRPr="00D279E8">
              <w:rPr>
                <w:rFonts w:ascii="Arial" w:hAnsi="Arial" w:cs="Arial"/>
                <w:b/>
                <w:bCs/>
              </w:rPr>
              <w:t>Sustainability</w:t>
            </w:r>
          </w:p>
        </w:tc>
      </w:tr>
      <w:tr w:rsidR="004174FF" w:rsidRPr="00BF3CB8" w14:paraId="51887F93" w14:textId="77777777" w:rsidTr="003268B1">
        <w:trPr>
          <w:trHeight w:val="987"/>
        </w:trPr>
        <w:tc>
          <w:tcPr>
            <w:tcW w:w="1602" w:type="dxa"/>
          </w:tcPr>
          <w:p w14:paraId="6DA28136" w14:textId="688B8425" w:rsidR="009E0038" w:rsidRPr="00D279E8" w:rsidRDefault="00C62009" w:rsidP="00D279E8">
            <w:pPr>
              <w:rPr>
                <w:rStyle w:val="IntenseEmphasis"/>
                <w:rFonts w:ascii="Arial" w:hAnsi="Arial" w:cs="Arial"/>
                <w:i w:val="0"/>
                <w:iCs w:val="0"/>
                <w:color w:val="000000" w:themeColor="text1"/>
              </w:rPr>
            </w:pPr>
            <w:r w:rsidRPr="00D279E8">
              <w:rPr>
                <w:rStyle w:val="IntenseEmphasis"/>
                <w:rFonts w:ascii="Arial" w:hAnsi="Arial" w:cs="Arial"/>
                <w:i w:val="0"/>
                <w:iCs w:val="0"/>
                <w:color w:val="000000" w:themeColor="text1"/>
              </w:rPr>
              <w:t>Purchase new PE equipment</w:t>
            </w:r>
          </w:p>
        </w:tc>
        <w:tc>
          <w:tcPr>
            <w:tcW w:w="3234" w:type="dxa"/>
          </w:tcPr>
          <w:p w14:paraId="0E43E756" w14:textId="6687D6FD" w:rsidR="009E0038" w:rsidRPr="00D279E8" w:rsidRDefault="00C62009" w:rsidP="00D279E8">
            <w:pPr>
              <w:rPr>
                <w:rStyle w:val="IntenseEmphasis"/>
                <w:rFonts w:ascii="Arial" w:hAnsi="Arial" w:cs="Arial"/>
                <w:i w:val="0"/>
                <w:iCs w:val="0"/>
                <w:color w:val="000000" w:themeColor="text1"/>
              </w:rPr>
            </w:pPr>
            <w:r w:rsidRPr="00D279E8">
              <w:rPr>
                <w:rStyle w:val="IntenseEmphasis"/>
                <w:rFonts w:ascii="Arial" w:hAnsi="Arial" w:cs="Arial"/>
                <w:i w:val="0"/>
                <w:iCs w:val="0"/>
                <w:color w:val="000000" w:themeColor="text1"/>
              </w:rPr>
              <w:t xml:space="preserve">To improve the </w:t>
            </w:r>
            <w:r w:rsidR="00E966CC" w:rsidRPr="00D279E8">
              <w:rPr>
                <w:rStyle w:val="IntenseEmphasis"/>
                <w:rFonts w:ascii="Arial" w:hAnsi="Arial" w:cs="Arial"/>
                <w:i w:val="0"/>
                <w:iCs w:val="0"/>
                <w:color w:val="000000" w:themeColor="text1"/>
              </w:rPr>
              <w:t xml:space="preserve">access to the specialist equipment children will need </w:t>
            </w:r>
            <w:r w:rsidR="00D279E8" w:rsidRPr="00D279E8">
              <w:rPr>
                <w:rStyle w:val="IntenseEmphasis"/>
                <w:rFonts w:ascii="Arial" w:hAnsi="Arial" w:cs="Arial"/>
                <w:i w:val="0"/>
                <w:iCs w:val="0"/>
                <w:color w:val="000000" w:themeColor="text1"/>
              </w:rPr>
              <w:t xml:space="preserve">to </w:t>
            </w:r>
            <w:r w:rsidR="0064450B">
              <w:rPr>
                <w:rStyle w:val="IntenseEmphasis"/>
                <w:rFonts w:ascii="Arial" w:hAnsi="Arial" w:cs="Arial"/>
                <w:i w:val="0"/>
                <w:iCs w:val="0"/>
                <w:color w:val="000000" w:themeColor="text1"/>
              </w:rPr>
              <w:t xml:space="preserve">encourage regular physical activity and </w:t>
            </w:r>
            <w:r w:rsidR="00D279E8" w:rsidRPr="00D279E8">
              <w:rPr>
                <w:rStyle w:val="IntenseEmphasis"/>
                <w:rFonts w:ascii="Arial" w:hAnsi="Arial" w:cs="Arial"/>
                <w:i w:val="0"/>
                <w:iCs w:val="0"/>
                <w:color w:val="000000" w:themeColor="text1"/>
              </w:rPr>
              <w:t>learn</w:t>
            </w:r>
            <w:r w:rsidRPr="00D279E8">
              <w:rPr>
                <w:rStyle w:val="IntenseEmphasis"/>
                <w:rFonts w:ascii="Arial" w:hAnsi="Arial" w:cs="Arial"/>
                <w:i w:val="0"/>
                <w:iCs w:val="0"/>
                <w:color w:val="000000" w:themeColor="text1"/>
              </w:rPr>
              <w:t xml:space="preserve"> the skills needed to take part </w:t>
            </w:r>
            <w:r w:rsidR="00D279E8">
              <w:rPr>
                <w:rStyle w:val="IntenseEmphasis"/>
                <w:rFonts w:ascii="Arial" w:hAnsi="Arial" w:cs="Arial"/>
                <w:i w:val="0"/>
                <w:iCs w:val="0"/>
                <w:color w:val="000000" w:themeColor="text1"/>
              </w:rPr>
              <w:t>i</w:t>
            </w:r>
            <w:r w:rsidRPr="00D279E8">
              <w:rPr>
                <w:rStyle w:val="IntenseEmphasis"/>
                <w:rFonts w:ascii="Arial" w:hAnsi="Arial" w:cs="Arial"/>
                <w:i w:val="0"/>
                <w:iCs w:val="0"/>
                <w:color w:val="000000" w:themeColor="text1"/>
              </w:rPr>
              <w:t xml:space="preserve">n competitions and festivals. </w:t>
            </w:r>
          </w:p>
        </w:tc>
        <w:tc>
          <w:tcPr>
            <w:tcW w:w="1080" w:type="dxa"/>
          </w:tcPr>
          <w:p w14:paraId="000FE87F" w14:textId="003A65E3" w:rsidR="009E0038" w:rsidRPr="00D279E8" w:rsidRDefault="009E0038" w:rsidP="00D279E8">
            <w:pPr>
              <w:rPr>
                <w:rStyle w:val="IntenseEmphasis"/>
                <w:rFonts w:ascii="Arial" w:hAnsi="Arial" w:cs="Arial"/>
                <w:i w:val="0"/>
                <w:iCs w:val="0"/>
                <w:color w:val="000000" w:themeColor="text1"/>
              </w:rPr>
            </w:pPr>
            <w:r w:rsidRPr="00D279E8">
              <w:rPr>
                <w:rStyle w:val="IntenseEmphasis"/>
                <w:rFonts w:ascii="Arial" w:hAnsi="Arial" w:cs="Arial"/>
                <w:i w:val="0"/>
                <w:iCs w:val="0"/>
                <w:color w:val="000000" w:themeColor="text1"/>
              </w:rPr>
              <w:t>£</w:t>
            </w:r>
            <w:r w:rsidR="00E966CC" w:rsidRPr="00D279E8">
              <w:rPr>
                <w:rStyle w:val="IntenseEmphasis"/>
                <w:rFonts w:ascii="Arial" w:hAnsi="Arial" w:cs="Arial"/>
                <w:i w:val="0"/>
                <w:iCs w:val="0"/>
                <w:color w:val="000000" w:themeColor="text1"/>
              </w:rPr>
              <w:t>1</w:t>
            </w:r>
            <w:r w:rsidR="00173990">
              <w:rPr>
                <w:rStyle w:val="IntenseEmphasis"/>
                <w:rFonts w:ascii="Arial" w:hAnsi="Arial" w:cs="Arial"/>
                <w:i w:val="0"/>
                <w:iCs w:val="0"/>
                <w:color w:val="000000" w:themeColor="text1"/>
              </w:rPr>
              <w:t>155</w:t>
            </w:r>
          </w:p>
          <w:p w14:paraId="7D57058F" w14:textId="77777777" w:rsidR="009E0038" w:rsidRPr="00D279E8" w:rsidRDefault="009E0038" w:rsidP="00D279E8">
            <w:pPr>
              <w:rPr>
                <w:rStyle w:val="IntenseEmphasis"/>
                <w:rFonts w:ascii="Arial" w:hAnsi="Arial" w:cs="Arial"/>
                <w:i w:val="0"/>
                <w:iCs w:val="0"/>
                <w:color w:val="000000" w:themeColor="text1"/>
              </w:rPr>
            </w:pPr>
          </w:p>
          <w:p w14:paraId="5E0E8550" w14:textId="77777777" w:rsidR="009E0038" w:rsidRPr="00D279E8" w:rsidRDefault="009E0038" w:rsidP="00D279E8">
            <w:pPr>
              <w:rPr>
                <w:rStyle w:val="IntenseEmphasis"/>
                <w:rFonts w:ascii="Arial" w:hAnsi="Arial" w:cs="Arial"/>
                <w:i w:val="0"/>
                <w:iCs w:val="0"/>
                <w:color w:val="000000" w:themeColor="text1"/>
              </w:rPr>
            </w:pPr>
          </w:p>
        </w:tc>
        <w:tc>
          <w:tcPr>
            <w:tcW w:w="3025" w:type="dxa"/>
          </w:tcPr>
          <w:p w14:paraId="2C334C5A" w14:textId="77777777" w:rsidR="009E0038" w:rsidRDefault="0064450B" w:rsidP="00D279E8">
            <w:pPr>
              <w:rPr>
                <w:rStyle w:val="IntenseEmphasis"/>
                <w:rFonts w:ascii="Arial" w:hAnsi="Arial" w:cs="Arial"/>
                <w:i w:val="0"/>
                <w:iCs w:val="0"/>
                <w:color w:val="000000" w:themeColor="text1"/>
              </w:rPr>
            </w:pPr>
            <w:r>
              <w:rPr>
                <w:rStyle w:val="IntenseEmphasis"/>
                <w:rFonts w:ascii="Arial" w:hAnsi="Arial" w:cs="Arial"/>
                <w:i w:val="0"/>
                <w:iCs w:val="0"/>
                <w:color w:val="000000" w:themeColor="text1"/>
              </w:rPr>
              <w:t>Purchase equipment</w:t>
            </w:r>
            <w:r w:rsidR="00E966CC" w:rsidRPr="00D279E8">
              <w:rPr>
                <w:rStyle w:val="IntenseEmphasis"/>
                <w:rFonts w:ascii="Arial" w:hAnsi="Arial" w:cs="Arial"/>
                <w:i w:val="0"/>
                <w:iCs w:val="0"/>
                <w:color w:val="000000" w:themeColor="text1"/>
              </w:rPr>
              <w:t xml:space="preserve"> to </w:t>
            </w:r>
            <w:r>
              <w:rPr>
                <w:rStyle w:val="IntenseEmphasis"/>
                <w:rFonts w:ascii="Arial" w:hAnsi="Arial" w:cs="Arial"/>
                <w:i w:val="0"/>
                <w:iCs w:val="0"/>
                <w:color w:val="000000" w:themeColor="text1"/>
              </w:rPr>
              <w:t xml:space="preserve">encourage regular physical activity and </w:t>
            </w:r>
            <w:r w:rsidR="00E966CC" w:rsidRPr="00D279E8">
              <w:rPr>
                <w:rStyle w:val="IntenseEmphasis"/>
                <w:rFonts w:ascii="Arial" w:hAnsi="Arial" w:cs="Arial"/>
                <w:i w:val="0"/>
                <w:iCs w:val="0"/>
                <w:color w:val="000000" w:themeColor="text1"/>
              </w:rPr>
              <w:t xml:space="preserve">enable children to take part in </w:t>
            </w:r>
            <w:r w:rsidR="0037306C">
              <w:rPr>
                <w:rStyle w:val="IntenseEmphasis"/>
                <w:rFonts w:ascii="Arial" w:hAnsi="Arial" w:cs="Arial"/>
                <w:i w:val="0"/>
                <w:iCs w:val="0"/>
                <w:color w:val="000000" w:themeColor="text1"/>
              </w:rPr>
              <w:t xml:space="preserve">sports leader activities, </w:t>
            </w:r>
            <w:r w:rsidR="00E966CC" w:rsidRPr="00D279E8">
              <w:rPr>
                <w:rStyle w:val="IntenseEmphasis"/>
                <w:rFonts w:ascii="Arial" w:hAnsi="Arial" w:cs="Arial"/>
                <w:i w:val="0"/>
                <w:iCs w:val="0"/>
                <w:color w:val="000000" w:themeColor="text1"/>
              </w:rPr>
              <w:t>competitions and festivals</w:t>
            </w:r>
            <w:r>
              <w:rPr>
                <w:rStyle w:val="IntenseEmphasis"/>
                <w:rFonts w:ascii="Arial" w:hAnsi="Arial" w:cs="Arial"/>
                <w:i w:val="0"/>
                <w:iCs w:val="0"/>
                <w:color w:val="000000" w:themeColor="text1"/>
              </w:rPr>
              <w:t>:</w:t>
            </w:r>
          </w:p>
          <w:p w14:paraId="75A13B6E" w14:textId="1D47EBD1" w:rsidR="0064450B" w:rsidRDefault="0064450B" w:rsidP="00D279E8">
            <w:pPr>
              <w:rPr>
                <w:rStyle w:val="IntenseEmphasis"/>
                <w:rFonts w:ascii="Arial" w:hAnsi="Arial" w:cs="Arial"/>
                <w:i w:val="0"/>
                <w:iCs w:val="0"/>
                <w:color w:val="000000" w:themeColor="text1"/>
              </w:rPr>
            </w:pPr>
            <w:r>
              <w:rPr>
                <w:rStyle w:val="IntenseEmphasis"/>
                <w:rFonts w:ascii="Arial" w:hAnsi="Arial" w:cs="Arial"/>
                <w:i w:val="0"/>
                <w:iCs w:val="0"/>
                <w:color w:val="000000" w:themeColor="text1"/>
              </w:rPr>
              <w:t>This will include:</w:t>
            </w:r>
          </w:p>
          <w:p w14:paraId="6E1D3B4E" w14:textId="74FB2997" w:rsidR="0064450B" w:rsidRPr="00D279E8" w:rsidRDefault="0064450B" w:rsidP="00D279E8">
            <w:pPr>
              <w:rPr>
                <w:rStyle w:val="IntenseEmphasis"/>
                <w:rFonts w:ascii="Arial" w:hAnsi="Arial" w:cs="Arial"/>
                <w:i w:val="0"/>
                <w:iCs w:val="0"/>
                <w:color w:val="000000" w:themeColor="text1"/>
              </w:rPr>
            </w:pPr>
            <w:r>
              <w:rPr>
                <w:rStyle w:val="IntenseEmphasis"/>
                <w:rFonts w:ascii="Arial" w:hAnsi="Arial" w:cs="Arial"/>
                <w:i w:val="0"/>
                <w:iCs w:val="0"/>
                <w:color w:val="000000" w:themeColor="text1"/>
              </w:rPr>
              <w:t xml:space="preserve">Pedometers, Pickle Ball, New Age Curling, </w:t>
            </w:r>
            <w:proofErr w:type="spellStart"/>
            <w:r>
              <w:rPr>
                <w:rStyle w:val="IntenseEmphasis"/>
                <w:rFonts w:ascii="Arial" w:hAnsi="Arial" w:cs="Arial"/>
                <w:i w:val="0"/>
                <w:iCs w:val="0"/>
                <w:color w:val="000000" w:themeColor="text1"/>
              </w:rPr>
              <w:t>Boccia</w:t>
            </w:r>
            <w:proofErr w:type="spellEnd"/>
          </w:p>
        </w:tc>
        <w:tc>
          <w:tcPr>
            <w:tcW w:w="3423" w:type="dxa"/>
          </w:tcPr>
          <w:p w14:paraId="72791917" w14:textId="001E8EC2" w:rsidR="00E51AA5" w:rsidRPr="00E51AA5" w:rsidRDefault="00E51AA5" w:rsidP="0064450B">
            <w:pPr>
              <w:rPr>
                <w:rStyle w:val="IntenseEmphasis"/>
                <w:rFonts w:ascii="Arial" w:hAnsi="Arial" w:cs="Arial"/>
                <w:i w:val="0"/>
                <w:iCs w:val="0"/>
                <w:color w:val="000000" w:themeColor="text1"/>
              </w:rPr>
            </w:pPr>
          </w:p>
        </w:tc>
        <w:tc>
          <w:tcPr>
            <w:tcW w:w="3423" w:type="dxa"/>
          </w:tcPr>
          <w:p w14:paraId="2AC48E01" w14:textId="43F51578" w:rsidR="009E0038" w:rsidRPr="00D279E8" w:rsidRDefault="00E966CC" w:rsidP="00D279E8">
            <w:pPr>
              <w:rPr>
                <w:rStyle w:val="IntenseEmphasis"/>
                <w:rFonts w:ascii="Arial" w:hAnsi="Arial" w:cs="Arial"/>
                <w:i w:val="0"/>
                <w:iCs w:val="0"/>
                <w:color w:val="000000" w:themeColor="text1"/>
              </w:rPr>
            </w:pPr>
            <w:r w:rsidRPr="00D279E8">
              <w:rPr>
                <w:rStyle w:val="IntenseEmphasis"/>
                <w:rFonts w:ascii="Arial" w:hAnsi="Arial" w:cs="Arial"/>
                <w:i w:val="0"/>
                <w:iCs w:val="0"/>
                <w:color w:val="000000" w:themeColor="text1"/>
              </w:rPr>
              <w:t xml:space="preserve">We will continue to audit equipment and make similar purchases in coming years. </w:t>
            </w:r>
            <w:r w:rsidR="009E0038" w:rsidRPr="00D279E8">
              <w:rPr>
                <w:rStyle w:val="IntenseEmphasis"/>
                <w:rFonts w:ascii="Arial" w:hAnsi="Arial" w:cs="Arial"/>
                <w:i w:val="0"/>
                <w:iCs w:val="0"/>
                <w:color w:val="000000" w:themeColor="text1"/>
              </w:rPr>
              <w:t xml:space="preserve"> </w:t>
            </w:r>
          </w:p>
        </w:tc>
      </w:tr>
      <w:tr w:rsidR="002056E5" w:rsidRPr="00BF3CB8" w14:paraId="10074583" w14:textId="77777777" w:rsidTr="002056E5">
        <w:trPr>
          <w:trHeight w:val="487"/>
        </w:trPr>
        <w:tc>
          <w:tcPr>
            <w:tcW w:w="15787" w:type="dxa"/>
            <w:gridSpan w:val="6"/>
            <w:shd w:val="clear" w:color="auto" w:fill="F2F2F2" w:themeFill="background1" w:themeFillShade="F2"/>
          </w:tcPr>
          <w:p w14:paraId="20EBC592" w14:textId="5B1DC1B4" w:rsidR="002056E5" w:rsidRPr="00185643" w:rsidRDefault="002056E5" w:rsidP="002056E5">
            <w:pPr>
              <w:jc w:val="center"/>
              <w:rPr>
                <w:rStyle w:val="IntenseEmphasis"/>
                <w:rFonts w:ascii="Arial" w:hAnsi="Arial" w:cs="Arial"/>
                <w:i w:val="0"/>
                <w:iCs w:val="0"/>
                <w:color w:val="000000" w:themeColor="text1"/>
                <w:sz w:val="24"/>
                <w:szCs w:val="24"/>
              </w:rPr>
            </w:pPr>
            <w:r w:rsidRPr="00185643">
              <w:rPr>
                <w:rFonts w:ascii="Arial" w:hAnsi="Arial" w:cs="Arial"/>
                <w:b/>
                <w:bCs/>
                <w:color w:val="00B050"/>
                <w:sz w:val="24"/>
                <w:szCs w:val="24"/>
              </w:rPr>
              <w:t>Key Indicator 2 – Profile of PE and sport is raised across the school as a tool for whole school improvement</w:t>
            </w:r>
          </w:p>
        </w:tc>
      </w:tr>
      <w:tr w:rsidR="00185643" w:rsidRPr="00BF3CB8" w14:paraId="2DA3A05B" w14:textId="77777777" w:rsidTr="002056E5">
        <w:trPr>
          <w:trHeight w:val="423"/>
        </w:trPr>
        <w:tc>
          <w:tcPr>
            <w:tcW w:w="1602" w:type="dxa"/>
            <w:shd w:val="clear" w:color="auto" w:fill="FFFF00"/>
          </w:tcPr>
          <w:p w14:paraId="1B68CBE6" w14:textId="0E420539" w:rsidR="002056E5" w:rsidRPr="00D279E8" w:rsidRDefault="002056E5" w:rsidP="002056E5">
            <w:pPr>
              <w:rPr>
                <w:rStyle w:val="IntenseEmphasis"/>
                <w:rFonts w:ascii="Arial" w:hAnsi="Arial" w:cs="Arial"/>
                <w:i w:val="0"/>
                <w:iCs w:val="0"/>
                <w:color w:val="000000" w:themeColor="text1"/>
              </w:rPr>
            </w:pPr>
            <w:r w:rsidRPr="00D279E8">
              <w:rPr>
                <w:rFonts w:ascii="Arial" w:hAnsi="Arial" w:cs="Arial"/>
                <w:b/>
                <w:bCs/>
              </w:rPr>
              <w:t>Item/Project</w:t>
            </w:r>
          </w:p>
        </w:tc>
        <w:tc>
          <w:tcPr>
            <w:tcW w:w="3234" w:type="dxa"/>
            <w:shd w:val="clear" w:color="auto" w:fill="FFFF00"/>
          </w:tcPr>
          <w:p w14:paraId="1E63054F" w14:textId="15CF1C39" w:rsidR="002056E5" w:rsidRPr="00D279E8" w:rsidRDefault="002056E5" w:rsidP="002056E5">
            <w:pPr>
              <w:rPr>
                <w:rStyle w:val="IntenseEmphasis"/>
                <w:rFonts w:ascii="Arial" w:hAnsi="Arial" w:cs="Arial"/>
                <w:i w:val="0"/>
                <w:iCs w:val="0"/>
                <w:color w:val="000000" w:themeColor="text1"/>
              </w:rPr>
            </w:pPr>
            <w:r w:rsidRPr="00D279E8">
              <w:rPr>
                <w:rFonts w:ascii="Arial" w:hAnsi="Arial" w:cs="Arial"/>
                <w:b/>
                <w:bCs/>
              </w:rPr>
              <w:t xml:space="preserve"> Rationale</w:t>
            </w:r>
          </w:p>
        </w:tc>
        <w:tc>
          <w:tcPr>
            <w:tcW w:w="1080" w:type="dxa"/>
            <w:shd w:val="clear" w:color="auto" w:fill="FFFF00"/>
          </w:tcPr>
          <w:p w14:paraId="57CF5781" w14:textId="457A793E" w:rsidR="002056E5" w:rsidRPr="00D279E8" w:rsidRDefault="002056E5" w:rsidP="002056E5">
            <w:pPr>
              <w:rPr>
                <w:rStyle w:val="IntenseEmphasis"/>
                <w:rFonts w:ascii="Arial" w:hAnsi="Arial" w:cs="Arial"/>
                <w:i w:val="0"/>
                <w:iCs w:val="0"/>
                <w:color w:val="000000" w:themeColor="text1"/>
              </w:rPr>
            </w:pPr>
            <w:r w:rsidRPr="00D279E8">
              <w:rPr>
                <w:rFonts w:ascii="Arial" w:hAnsi="Arial" w:cs="Arial"/>
                <w:b/>
                <w:bCs/>
              </w:rPr>
              <w:t>Cost</w:t>
            </w:r>
          </w:p>
        </w:tc>
        <w:tc>
          <w:tcPr>
            <w:tcW w:w="3025" w:type="dxa"/>
            <w:shd w:val="clear" w:color="auto" w:fill="FFFF00"/>
          </w:tcPr>
          <w:p w14:paraId="485CC55B" w14:textId="068A24C1" w:rsidR="002056E5" w:rsidRPr="00D279E8" w:rsidRDefault="002056E5" w:rsidP="002056E5">
            <w:pPr>
              <w:rPr>
                <w:rStyle w:val="IntenseEmphasis"/>
                <w:rFonts w:ascii="Arial" w:hAnsi="Arial" w:cs="Arial"/>
                <w:i w:val="0"/>
                <w:iCs w:val="0"/>
                <w:color w:val="000000" w:themeColor="text1"/>
              </w:rPr>
            </w:pPr>
            <w:r w:rsidRPr="00D279E8">
              <w:rPr>
                <w:rFonts w:ascii="Arial" w:hAnsi="Arial" w:cs="Arial"/>
                <w:b/>
                <w:bCs/>
              </w:rPr>
              <w:t>Actions</w:t>
            </w:r>
          </w:p>
        </w:tc>
        <w:tc>
          <w:tcPr>
            <w:tcW w:w="3423" w:type="dxa"/>
            <w:shd w:val="clear" w:color="auto" w:fill="FFFF00"/>
          </w:tcPr>
          <w:p w14:paraId="2A0C1791" w14:textId="7CB0C2CC" w:rsidR="002056E5" w:rsidRPr="00D279E8" w:rsidRDefault="002056E5" w:rsidP="002056E5">
            <w:pPr>
              <w:rPr>
                <w:rStyle w:val="IntenseEmphasis"/>
                <w:rFonts w:ascii="Arial" w:hAnsi="Arial" w:cs="Arial"/>
                <w:i w:val="0"/>
                <w:iCs w:val="0"/>
                <w:color w:val="000000" w:themeColor="text1"/>
              </w:rPr>
            </w:pPr>
            <w:r w:rsidRPr="00D279E8">
              <w:rPr>
                <w:rFonts w:ascii="Arial" w:hAnsi="Arial" w:cs="Arial"/>
                <w:b/>
                <w:bCs/>
              </w:rPr>
              <w:t>Outcomes</w:t>
            </w:r>
          </w:p>
        </w:tc>
        <w:tc>
          <w:tcPr>
            <w:tcW w:w="3423" w:type="dxa"/>
            <w:shd w:val="clear" w:color="auto" w:fill="FFFF00"/>
          </w:tcPr>
          <w:p w14:paraId="2CF0D18C" w14:textId="242DFF47" w:rsidR="002056E5" w:rsidRPr="00D279E8" w:rsidRDefault="002056E5" w:rsidP="002056E5">
            <w:pPr>
              <w:rPr>
                <w:rStyle w:val="IntenseEmphasis"/>
                <w:rFonts w:ascii="Arial" w:hAnsi="Arial" w:cs="Arial"/>
                <w:i w:val="0"/>
                <w:iCs w:val="0"/>
                <w:color w:val="000000" w:themeColor="text1"/>
              </w:rPr>
            </w:pPr>
            <w:r w:rsidRPr="00D279E8">
              <w:rPr>
                <w:rFonts w:ascii="Arial" w:hAnsi="Arial" w:cs="Arial"/>
                <w:b/>
                <w:bCs/>
              </w:rPr>
              <w:t>Sustainability</w:t>
            </w:r>
          </w:p>
        </w:tc>
      </w:tr>
      <w:tr w:rsidR="002056E5" w:rsidRPr="00BF3CB8" w14:paraId="7E513AE7" w14:textId="77777777" w:rsidTr="00961C79">
        <w:trPr>
          <w:trHeight w:val="90"/>
        </w:trPr>
        <w:tc>
          <w:tcPr>
            <w:tcW w:w="1602" w:type="dxa"/>
          </w:tcPr>
          <w:p w14:paraId="5918DBC2" w14:textId="4CF766ED" w:rsidR="002056E5" w:rsidRPr="00790D14" w:rsidRDefault="00DF582C" w:rsidP="002056E5">
            <w:pPr>
              <w:rPr>
                <w:rStyle w:val="IntenseEmphasis"/>
                <w:rFonts w:ascii="Arial" w:hAnsi="Arial" w:cs="Arial"/>
                <w:i w:val="0"/>
                <w:iCs w:val="0"/>
                <w:color w:val="000000" w:themeColor="text1"/>
              </w:rPr>
            </w:pPr>
            <w:proofErr w:type="spellStart"/>
            <w:r>
              <w:rPr>
                <w:rStyle w:val="IntenseEmphasis"/>
                <w:rFonts w:ascii="Arial" w:hAnsi="Arial" w:cs="Arial"/>
                <w:i w:val="0"/>
                <w:iCs w:val="0"/>
                <w:color w:val="000000" w:themeColor="text1"/>
              </w:rPr>
              <w:t>Yo</w:t>
            </w:r>
            <w:proofErr w:type="spellEnd"/>
            <w:r>
              <w:rPr>
                <w:rStyle w:val="IntenseEmphasis"/>
                <w:rFonts w:ascii="Arial" w:hAnsi="Arial" w:cs="Arial"/>
                <w:i w:val="0"/>
                <w:iCs w:val="0"/>
                <w:color w:val="000000" w:themeColor="text1"/>
              </w:rPr>
              <w:t xml:space="preserve"> develop pupils life skills through sport</w:t>
            </w:r>
          </w:p>
        </w:tc>
        <w:tc>
          <w:tcPr>
            <w:tcW w:w="3234" w:type="dxa"/>
          </w:tcPr>
          <w:p w14:paraId="29B37DCA" w14:textId="6A216B06" w:rsidR="002056E5" w:rsidRPr="00D279E8" w:rsidRDefault="004B1494" w:rsidP="002056E5">
            <w:pPr>
              <w:rPr>
                <w:rStyle w:val="IntenseEmphasis"/>
                <w:rFonts w:ascii="Arial" w:hAnsi="Arial" w:cs="Arial"/>
                <w:i w:val="0"/>
                <w:iCs w:val="0"/>
                <w:color w:val="000000" w:themeColor="text1"/>
              </w:rPr>
            </w:pPr>
            <w:r>
              <w:rPr>
                <w:rStyle w:val="IntenseEmphasis"/>
                <w:rFonts w:ascii="Arial" w:hAnsi="Arial" w:cs="Arial"/>
                <w:i w:val="0"/>
                <w:iCs w:val="0"/>
                <w:color w:val="000000" w:themeColor="text1"/>
              </w:rPr>
              <w:t>To use sport as a way to develop leadership skills and raise the profile of PE and sport across the centre</w:t>
            </w:r>
          </w:p>
        </w:tc>
        <w:tc>
          <w:tcPr>
            <w:tcW w:w="1080" w:type="dxa"/>
          </w:tcPr>
          <w:p w14:paraId="1B09DFC6" w14:textId="413B9A9E" w:rsidR="002056E5" w:rsidRDefault="002056E5" w:rsidP="002056E5">
            <w:pPr>
              <w:rPr>
                <w:rStyle w:val="IntenseEmphasis"/>
                <w:rFonts w:ascii="Arial" w:hAnsi="Arial" w:cs="Arial"/>
                <w:i w:val="0"/>
                <w:iCs w:val="0"/>
                <w:color w:val="000000" w:themeColor="text1"/>
              </w:rPr>
            </w:pPr>
            <w:r w:rsidRPr="00D279E8">
              <w:rPr>
                <w:rStyle w:val="IntenseEmphasis"/>
                <w:rFonts w:ascii="Arial" w:hAnsi="Arial" w:cs="Arial"/>
                <w:i w:val="0"/>
                <w:iCs w:val="0"/>
                <w:color w:val="000000" w:themeColor="text1"/>
              </w:rPr>
              <w:t>£</w:t>
            </w:r>
            <w:r w:rsidR="00DF582C">
              <w:rPr>
                <w:rStyle w:val="IntenseEmphasis"/>
                <w:rFonts w:ascii="Arial" w:hAnsi="Arial" w:cs="Arial"/>
                <w:i w:val="0"/>
                <w:iCs w:val="0"/>
                <w:color w:val="000000" w:themeColor="text1"/>
              </w:rPr>
              <w:t xml:space="preserve">349 </w:t>
            </w:r>
            <w:r w:rsidR="0037306C">
              <w:rPr>
                <w:rStyle w:val="IntenseEmphasis"/>
                <w:rFonts w:ascii="Arial" w:hAnsi="Arial" w:cs="Arial"/>
                <w:i w:val="0"/>
                <w:iCs w:val="0"/>
                <w:color w:val="000000" w:themeColor="text1"/>
              </w:rPr>
              <w:t>(</w:t>
            </w:r>
            <w:r w:rsidR="00DF582C">
              <w:rPr>
                <w:rStyle w:val="IntenseEmphasis"/>
                <w:rFonts w:ascii="Arial" w:hAnsi="Arial" w:cs="Arial"/>
                <w:i w:val="0"/>
                <w:iCs w:val="0"/>
                <w:color w:val="000000" w:themeColor="text1"/>
              </w:rPr>
              <w:t>YST PE Life skills Award</w:t>
            </w:r>
            <w:r w:rsidR="0037306C">
              <w:rPr>
                <w:rStyle w:val="IntenseEmphasis"/>
                <w:rFonts w:ascii="Arial" w:hAnsi="Arial" w:cs="Arial"/>
                <w:i w:val="0"/>
                <w:iCs w:val="0"/>
                <w:color w:val="000000" w:themeColor="text1"/>
              </w:rPr>
              <w:t>)</w:t>
            </w:r>
          </w:p>
          <w:p w14:paraId="26A782C1" w14:textId="77777777" w:rsidR="00DF582C" w:rsidRPr="00D279E8" w:rsidRDefault="00DF582C" w:rsidP="002056E5">
            <w:pPr>
              <w:rPr>
                <w:rStyle w:val="IntenseEmphasis"/>
                <w:rFonts w:ascii="Arial" w:hAnsi="Arial" w:cs="Arial"/>
                <w:i w:val="0"/>
                <w:iCs w:val="0"/>
                <w:color w:val="000000" w:themeColor="text1"/>
              </w:rPr>
            </w:pPr>
          </w:p>
          <w:p w14:paraId="64DA7A02" w14:textId="77777777" w:rsidR="002056E5" w:rsidRPr="00D279E8" w:rsidRDefault="002056E5" w:rsidP="002056E5">
            <w:pPr>
              <w:rPr>
                <w:rStyle w:val="IntenseEmphasis"/>
                <w:rFonts w:ascii="Arial" w:hAnsi="Arial" w:cs="Arial"/>
                <w:i w:val="0"/>
                <w:iCs w:val="0"/>
                <w:color w:val="000000" w:themeColor="text1"/>
              </w:rPr>
            </w:pPr>
          </w:p>
          <w:p w14:paraId="65ED7FD4" w14:textId="77777777" w:rsidR="002056E5" w:rsidRPr="00D279E8" w:rsidRDefault="002056E5" w:rsidP="002056E5">
            <w:pPr>
              <w:rPr>
                <w:rStyle w:val="IntenseEmphasis"/>
                <w:rFonts w:ascii="Arial" w:hAnsi="Arial" w:cs="Arial"/>
                <w:i w:val="0"/>
                <w:iCs w:val="0"/>
                <w:color w:val="000000" w:themeColor="text1"/>
              </w:rPr>
            </w:pPr>
          </w:p>
        </w:tc>
        <w:tc>
          <w:tcPr>
            <w:tcW w:w="3025" w:type="dxa"/>
          </w:tcPr>
          <w:p w14:paraId="6ED4A735" w14:textId="4A603834" w:rsidR="002056E5" w:rsidRDefault="00DF582C" w:rsidP="002056E5">
            <w:pPr>
              <w:rPr>
                <w:rStyle w:val="IntenseEmphasis"/>
                <w:rFonts w:ascii="Arial" w:hAnsi="Arial" w:cs="Arial"/>
                <w:i w:val="0"/>
                <w:iCs w:val="0"/>
                <w:color w:val="000000" w:themeColor="text1"/>
              </w:rPr>
            </w:pPr>
            <w:r>
              <w:rPr>
                <w:rStyle w:val="IntenseEmphasis"/>
                <w:rFonts w:ascii="Arial" w:hAnsi="Arial" w:cs="Arial"/>
                <w:i w:val="0"/>
                <w:iCs w:val="0"/>
                <w:color w:val="000000" w:themeColor="text1"/>
              </w:rPr>
              <w:t>To become a PE Life skills Award registered provider</w:t>
            </w:r>
          </w:p>
          <w:p w14:paraId="0E3B6CBA" w14:textId="18C6D8F0" w:rsidR="00DF582C" w:rsidRDefault="00DF582C" w:rsidP="002056E5">
            <w:pPr>
              <w:rPr>
                <w:rStyle w:val="IntenseEmphasis"/>
                <w:rFonts w:ascii="Arial" w:hAnsi="Arial" w:cs="Arial"/>
                <w:i w:val="0"/>
                <w:iCs w:val="0"/>
                <w:color w:val="000000" w:themeColor="text1"/>
              </w:rPr>
            </w:pPr>
          </w:p>
          <w:p w14:paraId="1F7D3FF6" w14:textId="77777777" w:rsidR="00DF582C" w:rsidRDefault="00DF582C" w:rsidP="002056E5">
            <w:pPr>
              <w:rPr>
                <w:rStyle w:val="IntenseEmphasis"/>
                <w:rFonts w:ascii="Arial" w:hAnsi="Arial" w:cs="Arial"/>
                <w:i w:val="0"/>
                <w:iCs w:val="0"/>
                <w:color w:val="000000" w:themeColor="text1"/>
              </w:rPr>
            </w:pPr>
          </w:p>
          <w:p w14:paraId="267517B6" w14:textId="77777777" w:rsidR="0037306C" w:rsidRDefault="0037306C" w:rsidP="002056E5">
            <w:pPr>
              <w:rPr>
                <w:rStyle w:val="IntenseEmphasis"/>
                <w:rFonts w:ascii="Arial" w:hAnsi="Arial" w:cs="Arial"/>
                <w:i w:val="0"/>
                <w:iCs w:val="0"/>
                <w:color w:val="000000" w:themeColor="text1"/>
              </w:rPr>
            </w:pPr>
          </w:p>
          <w:p w14:paraId="634DD2DD" w14:textId="08B8E518" w:rsidR="0037306C" w:rsidRPr="00D279E8" w:rsidRDefault="0037306C" w:rsidP="002056E5">
            <w:pPr>
              <w:rPr>
                <w:rStyle w:val="IntenseEmphasis"/>
                <w:rFonts w:ascii="Arial" w:hAnsi="Arial" w:cs="Arial"/>
                <w:i w:val="0"/>
                <w:iCs w:val="0"/>
                <w:color w:val="000000" w:themeColor="text1"/>
              </w:rPr>
            </w:pPr>
            <w:r>
              <w:rPr>
                <w:rStyle w:val="IntenseEmphasis"/>
                <w:rFonts w:ascii="Arial" w:hAnsi="Arial" w:cs="Arial"/>
                <w:i w:val="0"/>
                <w:iCs w:val="0"/>
                <w:color w:val="000000" w:themeColor="text1"/>
              </w:rPr>
              <w:t xml:space="preserve">Trust Physical Activity Leads to work with upper KS2 children on sports leader skills. </w:t>
            </w:r>
          </w:p>
        </w:tc>
        <w:tc>
          <w:tcPr>
            <w:tcW w:w="3423" w:type="dxa"/>
          </w:tcPr>
          <w:p w14:paraId="3B9F42E0" w14:textId="6858F2C3" w:rsidR="002056E5" w:rsidRPr="00D279E8" w:rsidRDefault="002056E5" w:rsidP="002056E5">
            <w:pPr>
              <w:rPr>
                <w:rStyle w:val="IntenseEmphasis"/>
                <w:rFonts w:ascii="Arial" w:hAnsi="Arial" w:cs="Arial"/>
                <w:i w:val="0"/>
                <w:iCs w:val="0"/>
                <w:color w:val="000000" w:themeColor="text1"/>
              </w:rPr>
            </w:pPr>
          </w:p>
        </w:tc>
        <w:tc>
          <w:tcPr>
            <w:tcW w:w="3423" w:type="dxa"/>
          </w:tcPr>
          <w:p w14:paraId="67D55600" w14:textId="0ACDA6B1" w:rsidR="002056E5" w:rsidRPr="00D279E8" w:rsidRDefault="00DF582C" w:rsidP="002056E5">
            <w:pPr>
              <w:rPr>
                <w:rStyle w:val="IntenseEmphasis"/>
                <w:rFonts w:ascii="Arial" w:hAnsi="Arial" w:cs="Arial"/>
                <w:i w:val="0"/>
                <w:iCs w:val="0"/>
                <w:color w:val="000000" w:themeColor="text1"/>
              </w:rPr>
            </w:pPr>
            <w:r>
              <w:rPr>
                <w:rStyle w:val="IntenseEmphasis"/>
                <w:rFonts w:ascii="Arial" w:hAnsi="Arial" w:cs="Arial"/>
                <w:i w:val="0"/>
                <w:iCs w:val="0"/>
                <w:color w:val="000000" w:themeColor="text1"/>
              </w:rPr>
              <w:t xml:space="preserve">Ongoing CPD for staff to embed the PE Life Skills award into the FC 5. </w:t>
            </w:r>
          </w:p>
        </w:tc>
      </w:tr>
      <w:tr w:rsidR="00EC3E42" w:rsidRPr="00BF3CB8" w14:paraId="3F9CAD49" w14:textId="77777777" w:rsidTr="003268B1">
        <w:trPr>
          <w:trHeight w:val="987"/>
        </w:trPr>
        <w:tc>
          <w:tcPr>
            <w:tcW w:w="1602" w:type="dxa"/>
          </w:tcPr>
          <w:p w14:paraId="7CDFF236" w14:textId="2FEA927C" w:rsidR="00EC3E42" w:rsidRPr="004B1494" w:rsidRDefault="0037306C" w:rsidP="002056E5">
            <w:pPr>
              <w:rPr>
                <w:rStyle w:val="IntenseEmphasis"/>
                <w:rFonts w:ascii="Arial" w:hAnsi="Arial" w:cs="Arial"/>
                <w:i w:val="0"/>
                <w:iCs w:val="0"/>
                <w:color w:val="000000" w:themeColor="text1"/>
              </w:rPr>
            </w:pPr>
            <w:r>
              <w:rPr>
                <w:rStyle w:val="IntenseEmphasis"/>
                <w:rFonts w:ascii="Arial" w:hAnsi="Arial" w:cs="Arial"/>
                <w:i w:val="0"/>
                <w:iCs w:val="0"/>
                <w:color w:val="000000" w:themeColor="text1"/>
              </w:rPr>
              <w:t>Widen our range of</w:t>
            </w:r>
            <w:r w:rsidR="00EC3E42">
              <w:rPr>
                <w:rStyle w:val="IntenseEmphasis"/>
                <w:rFonts w:ascii="Arial" w:hAnsi="Arial" w:cs="Arial"/>
                <w:i w:val="0"/>
                <w:iCs w:val="0"/>
                <w:color w:val="000000" w:themeColor="text1"/>
              </w:rPr>
              <w:t xml:space="preserve"> FC sports team kit</w:t>
            </w:r>
          </w:p>
        </w:tc>
        <w:tc>
          <w:tcPr>
            <w:tcW w:w="3234" w:type="dxa"/>
          </w:tcPr>
          <w:p w14:paraId="365BF6CE" w14:textId="65A0D990" w:rsidR="00EC3E42" w:rsidRDefault="00EC3E42" w:rsidP="002056E5">
            <w:pPr>
              <w:rPr>
                <w:rStyle w:val="IntenseEmphasis"/>
                <w:rFonts w:ascii="Arial" w:hAnsi="Arial" w:cs="Arial"/>
                <w:i w:val="0"/>
                <w:iCs w:val="0"/>
                <w:color w:val="000000" w:themeColor="text1"/>
              </w:rPr>
            </w:pPr>
            <w:r>
              <w:rPr>
                <w:rStyle w:val="IntenseEmphasis"/>
                <w:rFonts w:ascii="Arial" w:hAnsi="Arial" w:cs="Arial"/>
                <w:i w:val="0"/>
                <w:iCs w:val="0"/>
                <w:color w:val="000000" w:themeColor="text1"/>
              </w:rPr>
              <w:t xml:space="preserve">To raise the profile of PE and sport in the centre, we aim to </w:t>
            </w:r>
            <w:r w:rsidR="0037306C">
              <w:rPr>
                <w:rStyle w:val="IntenseEmphasis"/>
                <w:rFonts w:ascii="Arial" w:hAnsi="Arial" w:cs="Arial"/>
                <w:i w:val="0"/>
                <w:iCs w:val="0"/>
                <w:color w:val="000000" w:themeColor="text1"/>
              </w:rPr>
              <w:t>widen our range of kit</w:t>
            </w:r>
            <w:r>
              <w:rPr>
                <w:rStyle w:val="IntenseEmphasis"/>
                <w:rFonts w:ascii="Arial" w:hAnsi="Arial" w:cs="Arial"/>
                <w:i w:val="0"/>
                <w:iCs w:val="0"/>
                <w:color w:val="000000" w:themeColor="text1"/>
              </w:rPr>
              <w:t xml:space="preserve"> t</w:t>
            </w:r>
            <w:r w:rsidR="0037306C">
              <w:rPr>
                <w:rStyle w:val="IntenseEmphasis"/>
                <w:rFonts w:ascii="Arial" w:hAnsi="Arial" w:cs="Arial"/>
                <w:i w:val="0"/>
                <w:iCs w:val="0"/>
                <w:color w:val="000000" w:themeColor="text1"/>
              </w:rPr>
              <w:t>hat</w:t>
            </w:r>
            <w:r>
              <w:rPr>
                <w:rStyle w:val="IntenseEmphasis"/>
                <w:rFonts w:ascii="Arial" w:hAnsi="Arial" w:cs="Arial"/>
                <w:i w:val="0"/>
                <w:iCs w:val="0"/>
                <w:color w:val="000000" w:themeColor="text1"/>
              </w:rPr>
              <w:t xml:space="preserve"> children will wear when </w:t>
            </w:r>
            <w:r>
              <w:rPr>
                <w:rStyle w:val="IntenseEmphasis"/>
                <w:rFonts w:ascii="Arial" w:hAnsi="Arial" w:cs="Arial"/>
                <w:i w:val="0"/>
                <w:iCs w:val="0"/>
                <w:color w:val="000000" w:themeColor="text1"/>
              </w:rPr>
              <w:lastRenderedPageBreak/>
              <w:t xml:space="preserve">representing the centre at competitions and festivals across the year. </w:t>
            </w:r>
          </w:p>
        </w:tc>
        <w:tc>
          <w:tcPr>
            <w:tcW w:w="1080" w:type="dxa"/>
          </w:tcPr>
          <w:p w14:paraId="011819FA" w14:textId="13F3B2CA" w:rsidR="00EC3E42" w:rsidRPr="00D279E8" w:rsidRDefault="00A673FC" w:rsidP="002056E5">
            <w:pPr>
              <w:rPr>
                <w:rStyle w:val="IntenseEmphasis"/>
                <w:rFonts w:ascii="Arial" w:hAnsi="Arial" w:cs="Arial"/>
                <w:i w:val="0"/>
                <w:iCs w:val="0"/>
                <w:color w:val="000000" w:themeColor="text1"/>
              </w:rPr>
            </w:pPr>
            <w:r>
              <w:rPr>
                <w:rStyle w:val="IntenseEmphasis"/>
                <w:rFonts w:ascii="Arial" w:hAnsi="Arial" w:cs="Arial"/>
                <w:i w:val="0"/>
                <w:iCs w:val="0"/>
                <w:color w:val="000000" w:themeColor="text1"/>
              </w:rPr>
              <w:lastRenderedPageBreak/>
              <w:t>£1</w:t>
            </w:r>
            <w:r w:rsidR="00C7577E">
              <w:rPr>
                <w:rStyle w:val="IntenseEmphasis"/>
                <w:rFonts w:ascii="Arial" w:hAnsi="Arial" w:cs="Arial"/>
                <w:i w:val="0"/>
                <w:iCs w:val="0"/>
                <w:color w:val="000000" w:themeColor="text1"/>
              </w:rPr>
              <w:t>2</w:t>
            </w:r>
            <w:r w:rsidR="00173990">
              <w:rPr>
                <w:rStyle w:val="IntenseEmphasis"/>
                <w:rFonts w:ascii="Arial" w:hAnsi="Arial" w:cs="Arial"/>
                <w:i w:val="0"/>
                <w:iCs w:val="0"/>
                <w:color w:val="000000" w:themeColor="text1"/>
              </w:rPr>
              <w:t>60</w:t>
            </w:r>
          </w:p>
        </w:tc>
        <w:tc>
          <w:tcPr>
            <w:tcW w:w="3025" w:type="dxa"/>
          </w:tcPr>
          <w:p w14:paraId="7FC6B427" w14:textId="77777777" w:rsidR="00DF582C" w:rsidRDefault="00DF582C" w:rsidP="002056E5">
            <w:pPr>
              <w:rPr>
                <w:rStyle w:val="IntenseEmphasis"/>
                <w:rFonts w:ascii="Arial" w:hAnsi="Arial" w:cs="Arial"/>
                <w:i w:val="0"/>
                <w:iCs w:val="0"/>
                <w:color w:val="000000" w:themeColor="text1"/>
              </w:rPr>
            </w:pPr>
            <w:r>
              <w:rPr>
                <w:rStyle w:val="IntenseEmphasis"/>
                <w:rFonts w:ascii="Arial" w:hAnsi="Arial" w:cs="Arial"/>
                <w:i w:val="0"/>
                <w:iCs w:val="0"/>
                <w:color w:val="000000" w:themeColor="text1"/>
              </w:rPr>
              <w:t xml:space="preserve">Greater range of kit sizes required. </w:t>
            </w:r>
          </w:p>
          <w:p w14:paraId="14A936D5" w14:textId="35953793" w:rsidR="00EC3E42" w:rsidRDefault="00DF582C" w:rsidP="002056E5">
            <w:pPr>
              <w:rPr>
                <w:rStyle w:val="IntenseEmphasis"/>
                <w:rFonts w:ascii="Arial" w:hAnsi="Arial" w:cs="Arial"/>
                <w:i w:val="0"/>
                <w:iCs w:val="0"/>
                <w:color w:val="000000" w:themeColor="text1"/>
              </w:rPr>
            </w:pPr>
            <w:r>
              <w:rPr>
                <w:rStyle w:val="IntenseEmphasis"/>
                <w:rFonts w:ascii="Arial" w:hAnsi="Arial" w:cs="Arial"/>
                <w:i w:val="0"/>
                <w:iCs w:val="0"/>
                <w:color w:val="000000" w:themeColor="text1"/>
              </w:rPr>
              <w:lastRenderedPageBreak/>
              <w:t xml:space="preserve">Source Forwards Centre sports hoodies and waterproofs. </w:t>
            </w:r>
            <w:r w:rsidR="00A673FC">
              <w:rPr>
                <w:rStyle w:val="IntenseEmphasis"/>
                <w:rFonts w:ascii="Arial" w:hAnsi="Arial" w:cs="Arial"/>
                <w:i w:val="0"/>
                <w:iCs w:val="0"/>
                <w:color w:val="000000" w:themeColor="text1"/>
              </w:rPr>
              <w:t xml:space="preserve"> </w:t>
            </w:r>
          </w:p>
        </w:tc>
        <w:tc>
          <w:tcPr>
            <w:tcW w:w="3423" w:type="dxa"/>
          </w:tcPr>
          <w:p w14:paraId="3AA946E6" w14:textId="034FFA69" w:rsidR="00F7597A" w:rsidRPr="00DA4946" w:rsidRDefault="00F7597A" w:rsidP="002056E5">
            <w:pPr>
              <w:rPr>
                <w:rStyle w:val="IntenseEmphasis"/>
                <w:rFonts w:ascii="Arial" w:hAnsi="Arial" w:cs="Arial"/>
                <w:i w:val="0"/>
                <w:iCs w:val="0"/>
                <w:color w:val="000000" w:themeColor="text1"/>
              </w:rPr>
            </w:pPr>
          </w:p>
        </w:tc>
        <w:tc>
          <w:tcPr>
            <w:tcW w:w="3423" w:type="dxa"/>
          </w:tcPr>
          <w:p w14:paraId="0B11A968" w14:textId="7F8E2A66" w:rsidR="00EC3E42" w:rsidRDefault="00A673FC" w:rsidP="002056E5">
            <w:pPr>
              <w:rPr>
                <w:rStyle w:val="IntenseEmphasis"/>
                <w:rFonts w:ascii="Arial" w:hAnsi="Arial" w:cs="Arial"/>
                <w:i w:val="0"/>
                <w:iCs w:val="0"/>
                <w:color w:val="000000" w:themeColor="text1"/>
              </w:rPr>
            </w:pPr>
            <w:r>
              <w:rPr>
                <w:rStyle w:val="IntenseEmphasis"/>
                <w:rFonts w:ascii="Arial" w:hAnsi="Arial" w:cs="Arial"/>
                <w:i w:val="0"/>
                <w:iCs w:val="0"/>
                <w:color w:val="000000" w:themeColor="text1"/>
              </w:rPr>
              <w:t xml:space="preserve">We will roll this forward into coming years and refresh kit when needed. </w:t>
            </w:r>
          </w:p>
        </w:tc>
      </w:tr>
      <w:tr w:rsidR="00621C57" w:rsidRPr="00BF3CB8" w14:paraId="4D527CD0" w14:textId="77777777" w:rsidTr="00621C57">
        <w:trPr>
          <w:trHeight w:val="544"/>
        </w:trPr>
        <w:tc>
          <w:tcPr>
            <w:tcW w:w="15787" w:type="dxa"/>
            <w:gridSpan w:val="6"/>
            <w:shd w:val="clear" w:color="auto" w:fill="F2F2F2" w:themeFill="background1" w:themeFillShade="F2"/>
          </w:tcPr>
          <w:p w14:paraId="3ED6B109" w14:textId="65C6E9C9" w:rsidR="00621C57" w:rsidRPr="00185643" w:rsidRDefault="00621C57" w:rsidP="00621C57">
            <w:pPr>
              <w:jc w:val="center"/>
              <w:rPr>
                <w:rStyle w:val="IntenseEmphasis"/>
                <w:rFonts w:ascii="Arial" w:hAnsi="Arial" w:cs="Arial"/>
                <w:i w:val="0"/>
                <w:iCs w:val="0"/>
                <w:color w:val="000000" w:themeColor="text1"/>
                <w:sz w:val="24"/>
                <w:szCs w:val="24"/>
              </w:rPr>
            </w:pPr>
            <w:r w:rsidRPr="00185643">
              <w:rPr>
                <w:rFonts w:ascii="Arial" w:hAnsi="Arial" w:cs="Arial"/>
                <w:b/>
                <w:bCs/>
                <w:color w:val="00B050"/>
                <w:sz w:val="24"/>
                <w:szCs w:val="24"/>
              </w:rPr>
              <w:t xml:space="preserve">Key Indicator 3 – </w:t>
            </w:r>
            <w:r w:rsidR="00AF6A97" w:rsidRPr="00185643">
              <w:rPr>
                <w:rFonts w:ascii="Arial" w:hAnsi="Arial" w:cs="Arial"/>
                <w:b/>
                <w:bCs/>
                <w:color w:val="00B050"/>
                <w:sz w:val="24"/>
                <w:szCs w:val="24"/>
              </w:rPr>
              <w:t>Increase knowledge, confidence and skills of staff in teaching PE and sport</w:t>
            </w:r>
          </w:p>
        </w:tc>
      </w:tr>
      <w:tr w:rsidR="00185643" w:rsidRPr="00BF3CB8" w14:paraId="6232E857" w14:textId="77777777" w:rsidTr="00621C57">
        <w:trPr>
          <w:trHeight w:val="707"/>
        </w:trPr>
        <w:tc>
          <w:tcPr>
            <w:tcW w:w="1602" w:type="dxa"/>
            <w:shd w:val="clear" w:color="auto" w:fill="FFFF00"/>
          </w:tcPr>
          <w:p w14:paraId="1BDFEFBE" w14:textId="044EB0BC" w:rsidR="00621C57" w:rsidRDefault="00621C57" w:rsidP="00621C57">
            <w:pPr>
              <w:rPr>
                <w:rStyle w:val="IntenseEmphasis"/>
                <w:rFonts w:ascii="Arial" w:hAnsi="Arial" w:cs="Arial"/>
                <w:i w:val="0"/>
                <w:iCs w:val="0"/>
                <w:color w:val="000000" w:themeColor="text1"/>
              </w:rPr>
            </w:pPr>
            <w:r w:rsidRPr="00D279E8">
              <w:rPr>
                <w:rFonts w:ascii="Arial" w:hAnsi="Arial" w:cs="Arial"/>
                <w:b/>
                <w:bCs/>
              </w:rPr>
              <w:t>Item/Project</w:t>
            </w:r>
          </w:p>
        </w:tc>
        <w:tc>
          <w:tcPr>
            <w:tcW w:w="3234" w:type="dxa"/>
            <w:shd w:val="clear" w:color="auto" w:fill="FFFF00"/>
          </w:tcPr>
          <w:p w14:paraId="78FD0F02" w14:textId="59DEDAB6" w:rsidR="00621C57" w:rsidRDefault="00621C57" w:rsidP="00621C57">
            <w:pPr>
              <w:rPr>
                <w:rStyle w:val="IntenseEmphasis"/>
                <w:rFonts w:ascii="Arial" w:hAnsi="Arial" w:cs="Arial"/>
                <w:i w:val="0"/>
                <w:iCs w:val="0"/>
                <w:color w:val="000000" w:themeColor="text1"/>
              </w:rPr>
            </w:pPr>
            <w:r w:rsidRPr="00D279E8">
              <w:rPr>
                <w:rFonts w:ascii="Arial" w:hAnsi="Arial" w:cs="Arial"/>
                <w:b/>
                <w:bCs/>
              </w:rPr>
              <w:t xml:space="preserve"> Rationale</w:t>
            </w:r>
          </w:p>
        </w:tc>
        <w:tc>
          <w:tcPr>
            <w:tcW w:w="1080" w:type="dxa"/>
            <w:shd w:val="clear" w:color="auto" w:fill="FFFF00"/>
          </w:tcPr>
          <w:p w14:paraId="1F35A867" w14:textId="55795DB8" w:rsidR="00621C57" w:rsidRDefault="00621C57" w:rsidP="00621C57">
            <w:pPr>
              <w:rPr>
                <w:rStyle w:val="IntenseEmphasis"/>
                <w:rFonts w:ascii="Arial" w:hAnsi="Arial" w:cs="Arial"/>
                <w:i w:val="0"/>
                <w:iCs w:val="0"/>
                <w:color w:val="000000" w:themeColor="text1"/>
              </w:rPr>
            </w:pPr>
            <w:r w:rsidRPr="00D279E8">
              <w:rPr>
                <w:rFonts w:ascii="Arial" w:hAnsi="Arial" w:cs="Arial"/>
                <w:b/>
                <w:bCs/>
              </w:rPr>
              <w:t>Cost</w:t>
            </w:r>
          </w:p>
        </w:tc>
        <w:tc>
          <w:tcPr>
            <w:tcW w:w="3025" w:type="dxa"/>
            <w:shd w:val="clear" w:color="auto" w:fill="FFFF00"/>
          </w:tcPr>
          <w:p w14:paraId="688A47D0" w14:textId="2C0D4160" w:rsidR="00621C57" w:rsidRDefault="00621C57" w:rsidP="00621C57">
            <w:pPr>
              <w:rPr>
                <w:rStyle w:val="IntenseEmphasis"/>
                <w:rFonts w:ascii="Arial" w:hAnsi="Arial" w:cs="Arial"/>
                <w:i w:val="0"/>
                <w:iCs w:val="0"/>
                <w:color w:val="000000" w:themeColor="text1"/>
              </w:rPr>
            </w:pPr>
            <w:r w:rsidRPr="00D279E8">
              <w:rPr>
                <w:rFonts w:ascii="Arial" w:hAnsi="Arial" w:cs="Arial"/>
                <w:b/>
                <w:bCs/>
              </w:rPr>
              <w:t>Actions</w:t>
            </w:r>
          </w:p>
        </w:tc>
        <w:tc>
          <w:tcPr>
            <w:tcW w:w="3423" w:type="dxa"/>
            <w:shd w:val="clear" w:color="auto" w:fill="FFFF00"/>
          </w:tcPr>
          <w:p w14:paraId="1BF1F2F2" w14:textId="1391B813" w:rsidR="00621C57" w:rsidRDefault="00621C57" w:rsidP="00621C57">
            <w:pPr>
              <w:rPr>
                <w:rStyle w:val="IntenseEmphasis"/>
                <w:rFonts w:ascii="Arial" w:hAnsi="Arial" w:cs="Arial"/>
                <w:i w:val="0"/>
                <w:iCs w:val="0"/>
                <w:color w:val="000000" w:themeColor="text1"/>
              </w:rPr>
            </w:pPr>
            <w:r w:rsidRPr="00D279E8">
              <w:rPr>
                <w:rFonts w:ascii="Arial" w:hAnsi="Arial" w:cs="Arial"/>
                <w:b/>
                <w:bCs/>
              </w:rPr>
              <w:t>Outcomes</w:t>
            </w:r>
          </w:p>
        </w:tc>
        <w:tc>
          <w:tcPr>
            <w:tcW w:w="3423" w:type="dxa"/>
            <w:shd w:val="clear" w:color="auto" w:fill="FFFF00"/>
          </w:tcPr>
          <w:p w14:paraId="2C01F579" w14:textId="584F6D38" w:rsidR="00621C57" w:rsidRDefault="00621C57" w:rsidP="00621C57">
            <w:pPr>
              <w:rPr>
                <w:rStyle w:val="IntenseEmphasis"/>
                <w:rFonts w:ascii="Arial" w:hAnsi="Arial" w:cs="Arial"/>
                <w:i w:val="0"/>
                <w:iCs w:val="0"/>
                <w:color w:val="000000" w:themeColor="text1"/>
              </w:rPr>
            </w:pPr>
            <w:r w:rsidRPr="00D279E8">
              <w:rPr>
                <w:rFonts w:ascii="Arial" w:hAnsi="Arial" w:cs="Arial"/>
                <w:b/>
                <w:bCs/>
              </w:rPr>
              <w:t>Sustainability</w:t>
            </w:r>
          </w:p>
        </w:tc>
      </w:tr>
      <w:tr w:rsidR="004174FF" w:rsidRPr="00BF3CB8" w14:paraId="6D96AEE5" w14:textId="2DF504B2" w:rsidTr="003268B1">
        <w:trPr>
          <w:trHeight w:val="987"/>
        </w:trPr>
        <w:tc>
          <w:tcPr>
            <w:tcW w:w="1602" w:type="dxa"/>
          </w:tcPr>
          <w:p w14:paraId="1B705779" w14:textId="6C1DAFB2" w:rsidR="00621C57" w:rsidRPr="005E098F" w:rsidRDefault="00AF6A97" w:rsidP="005E098F">
            <w:pPr>
              <w:rPr>
                <w:rFonts w:ascii="Arial" w:hAnsi="Arial" w:cs="Arial"/>
              </w:rPr>
            </w:pPr>
            <w:r w:rsidRPr="005E098F">
              <w:rPr>
                <w:rFonts w:ascii="Arial" w:hAnsi="Arial" w:cs="Arial"/>
              </w:rPr>
              <w:t>Work with staff on skills needed to work towards competitions</w:t>
            </w:r>
          </w:p>
        </w:tc>
        <w:tc>
          <w:tcPr>
            <w:tcW w:w="3234" w:type="dxa"/>
          </w:tcPr>
          <w:p w14:paraId="3FD87A53" w14:textId="045C9353" w:rsidR="00621C57" w:rsidRPr="005E098F" w:rsidRDefault="005E098F" w:rsidP="005E098F">
            <w:pPr>
              <w:rPr>
                <w:rFonts w:ascii="Arial" w:hAnsi="Arial" w:cs="Arial"/>
              </w:rPr>
            </w:pPr>
            <w:r w:rsidRPr="005E098F">
              <w:rPr>
                <w:rStyle w:val="IntenseEmphasis"/>
                <w:rFonts w:ascii="Arial" w:hAnsi="Arial" w:cs="Arial"/>
                <w:i w:val="0"/>
                <w:iCs w:val="0"/>
                <w:color w:val="000000" w:themeColor="text1"/>
              </w:rPr>
              <w:t xml:space="preserve">A number of the competitions we are planning to enter are new to the staff and we will need to ensure that staff are trained in order to help children develop the skills needed to compete. </w:t>
            </w:r>
          </w:p>
        </w:tc>
        <w:tc>
          <w:tcPr>
            <w:tcW w:w="1080" w:type="dxa"/>
          </w:tcPr>
          <w:p w14:paraId="6ED992EC" w14:textId="6E61EDB8" w:rsidR="00621C57" w:rsidRPr="005E098F" w:rsidRDefault="00621C57" w:rsidP="003B37A8">
            <w:pPr>
              <w:rPr>
                <w:b/>
              </w:rPr>
            </w:pPr>
            <w:r w:rsidRPr="005E098F">
              <w:rPr>
                <w:rStyle w:val="IntenseEmphasis"/>
                <w:rFonts w:ascii="Arial" w:hAnsi="Arial" w:cs="Arial"/>
                <w:i w:val="0"/>
                <w:iCs w:val="0"/>
                <w:color w:val="000000" w:themeColor="text1"/>
              </w:rPr>
              <w:t>£</w:t>
            </w:r>
            <w:r w:rsidR="00173990">
              <w:rPr>
                <w:rStyle w:val="IntenseEmphasis"/>
                <w:rFonts w:ascii="Arial" w:hAnsi="Arial" w:cs="Arial"/>
                <w:i w:val="0"/>
                <w:iCs w:val="0"/>
                <w:color w:val="000000" w:themeColor="text1"/>
              </w:rPr>
              <w:t>3545</w:t>
            </w:r>
          </w:p>
        </w:tc>
        <w:tc>
          <w:tcPr>
            <w:tcW w:w="3025" w:type="dxa"/>
          </w:tcPr>
          <w:p w14:paraId="2BE66098" w14:textId="50EB7135" w:rsidR="00621C57" w:rsidRPr="003B37A8" w:rsidRDefault="003B37A8" w:rsidP="003B37A8">
            <w:pPr>
              <w:rPr>
                <w:i/>
                <w:iCs/>
              </w:rPr>
            </w:pPr>
            <w:r w:rsidRPr="003B37A8">
              <w:rPr>
                <w:rStyle w:val="IntenseEmphasis"/>
                <w:rFonts w:ascii="Arial" w:hAnsi="Arial" w:cs="Arial"/>
                <w:i w:val="0"/>
                <w:iCs w:val="0"/>
                <w:color w:val="000000" w:themeColor="text1"/>
              </w:rPr>
              <w:t>A. Papworth to attend training and liaise with Bolton Schools Partnership</w:t>
            </w:r>
            <w:r>
              <w:rPr>
                <w:rStyle w:val="IntenseEmphasis"/>
                <w:rFonts w:ascii="Arial" w:hAnsi="Arial" w:cs="Arial"/>
                <w:i w:val="0"/>
                <w:iCs w:val="0"/>
                <w:color w:val="000000" w:themeColor="text1"/>
              </w:rPr>
              <w:t xml:space="preserve"> to provide training for staff. </w:t>
            </w:r>
            <w:r w:rsidR="00DF582C">
              <w:rPr>
                <w:rStyle w:val="IntenseEmphasis"/>
                <w:rFonts w:ascii="Arial" w:hAnsi="Arial" w:cs="Arial"/>
                <w:i w:val="0"/>
                <w:iCs w:val="0"/>
                <w:color w:val="000000" w:themeColor="text1"/>
              </w:rPr>
              <w:t xml:space="preserve">Specifically for New Age Curling, </w:t>
            </w:r>
            <w:r w:rsidR="00DE16B9">
              <w:rPr>
                <w:rStyle w:val="IntenseEmphasis"/>
                <w:rFonts w:ascii="Arial" w:hAnsi="Arial" w:cs="Arial"/>
                <w:i w:val="0"/>
                <w:iCs w:val="0"/>
                <w:color w:val="000000" w:themeColor="text1"/>
              </w:rPr>
              <w:t xml:space="preserve">Advanced </w:t>
            </w:r>
            <w:proofErr w:type="spellStart"/>
            <w:r w:rsidR="00DE16B9">
              <w:rPr>
                <w:rStyle w:val="IntenseEmphasis"/>
                <w:rFonts w:ascii="Arial" w:hAnsi="Arial" w:cs="Arial"/>
                <w:i w:val="0"/>
                <w:iCs w:val="0"/>
                <w:color w:val="000000" w:themeColor="text1"/>
              </w:rPr>
              <w:t>Boccia</w:t>
            </w:r>
            <w:proofErr w:type="spellEnd"/>
            <w:r w:rsidR="00DE16B9">
              <w:rPr>
                <w:rStyle w:val="IntenseEmphasis"/>
                <w:rFonts w:ascii="Arial" w:hAnsi="Arial" w:cs="Arial"/>
                <w:i w:val="0"/>
                <w:iCs w:val="0"/>
                <w:color w:val="000000" w:themeColor="text1"/>
              </w:rPr>
              <w:t xml:space="preserve">, </w:t>
            </w:r>
            <w:proofErr w:type="spellStart"/>
            <w:r w:rsidR="00DE16B9">
              <w:rPr>
                <w:rStyle w:val="IntenseEmphasis"/>
                <w:rFonts w:ascii="Arial" w:hAnsi="Arial" w:cs="Arial"/>
                <w:i w:val="0"/>
                <w:iCs w:val="0"/>
                <w:color w:val="000000" w:themeColor="text1"/>
              </w:rPr>
              <w:t>Panathlon</w:t>
            </w:r>
            <w:proofErr w:type="spellEnd"/>
            <w:r w:rsidR="00DE16B9">
              <w:rPr>
                <w:rStyle w:val="IntenseEmphasis"/>
                <w:rFonts w:ascii="Arial" w:hAnsi="Arial" w:cs="Arial"/>
                <w:i w:val="0"/>
                <w:iCs w:val="0"/>
                <w:color w:val="000000" w:themeColor="text1"/>
              </w:rPr>
              <w:t xml:space="preserve">, </w:t>
            </w:r>
            <w:r w:rsidR="00DF582C">
              <w:rPr>
                <w:rStyle w:val="IntenseEmphasis"/>
                <w:rFonts w:ascii="Arial" w:hAnsi="Arial" w:cs="Arial"/>
                <w:i w:val="0"/>
                <w:iCs w:val="0"/>
                <w:color w:val="000000" w:themeColor="text1"/>
              </w:rPr>
              <w:t xml:space="preserve">Alternative Sports and </w:t>
            </w:r>
            <w:proofErr w:type="spellStart"/>
            <w:r w:rsidR="00DF582C">
              <w:rPr>
                <w:rStyle w:val="IntenseEmphasis"/>
                <w:rFonts w:ascii="Arial" w:hAnsi="Arial" w:cs="Arial"/>
                <w:i w:val="0"/>
                <w:iCs w:val="0"/>
                <w:color w:val="000000" w:themeColor="text1"/>
              </w:rPr>
              <w:t>Pickleball</w:t>
            </w:r>
            <w:proofErr w:type="spellEnd"/>
          </w:p>
        </w:tc>
        <w:tc>
          <w:tcPr>
            <w:tcW w:w="3423" w:type="dxa"/>
          </w:tcPr>
          <w:p w14:paraId="4014809C" w14:textId="3881E562" w:rsidR="00621C57" w:rsidRPr="00DA4946" w:rsidRDefault="00621C57" w:rsidP="0037306C">
            <w:pPr>
              <w:rPr>
                <w:rFonts w:ascii="Arial" w:hAnsi="Arial" w:cs="Arial"/>
              </w:rPr>
            </w:pPr>
          </w:p>
        </w:tc>
        <w:tc>
          <w:tcPr>
            <w:tcW w:w="3423" w:type="dxa"/>
          </w:tcPr>
          <w:p w14:paraId="2BC1FCAD" w14:textId="4395CB7F" w:rsidR="00621C57" w:rsidRPr="005E098F" w:rsidRDefault="003B37A8" w:rsidP="003B37A8">
            <w:r>
              <w:rPr>
                <w:rStyle w:val="IntenseEmphasis"/>
                <w:rFonts w:ascii="Arial" w:hAnsi="Arial" w:cs="Arial"/>
                <w:i w:val="0"/>
                <w:iCs w:val="0"/>
                <w:color w:val="000000" w:themeColor="text1"/>
              </w:rPr>
              <w:t xml:space="preserve">We can take these skills into the coming years and train staff if new activities are included. </w:t>
            </w:r>
            <w:r w:rsidR="00621C57" w:rsidRPr="005E098F">
              <w:rPr>
                <w:rStyle w:val="IntenseEmphasis"/>
                <w:rFonts w:ascii="Arial" w:hAnsi="Arial" w:cs="Arial"/>
                <w:i w:val="0"/>
                <w:iCs w:val="0"/>
                <w:color w:val="000000" w:themeColor="text1"/>
              </w:rPr>
              <w:t xml:space="preserve"> </w:t>
            </w:r>
          </w:p>
        </w:tc>
      </w:tr>
      <w:tr w:rsidR="003B37A8" w:rsidRPr="00BF3CB8" w14:paraId="5D6E172D" w14:textId="77777777" w:rsidTr="004174FF">
        <w:trPr>
          <w:trHeight w:val="398"/>
        </w:trPr>
        <w:tc>
          <w:tcPr>
            <w:tcW w:w="15787" w:type="dxa"/>
            <w:gridSpan w:val="6"/>
            <w:shd w:val="clear" w:color="auto" w:fill="F2F2F2" w:themeFill="background1" w:themeFillShade="F2"/>
          </w:tcPr>
          <w:p w14:paraId="0DCF1BE7" w14:textId="29968020" w:rsidR="003B37A8" w:rsidRPr="00185643" w:rsidRDefault="003B37A8" w:rsidP="003B37A8">
            <w:pPr>
              <w:jc w:val="center"/>
              <w:rPr>
                <w:rStyle w:val="IntenseEmphasis"/>
                <w:rFonts w:ascii="Arial" w:hAnsi="Arial" w:cs="Arial"/>
                <w:i w:val="0"/>
                <w:iCs w:val="0"/>
                <w:color w:val="000000" w:themeColor="text1"/>
                <w:sz w:val="24"/>
                <w:szCs w:val="24"/>
              </w:rPr>
            </w:pPr>
            <w:r w:rsidRPr="00185643">
              <w:rPr>
                <w:rFonts w:ascii="Arial" w:hAnsi="Arial" w:cs="Arial"/>
                <w:b/>
                <w:bCs/>
                <w:color w:val="00B050"/>
                <w:sz w:val="24"/>
                <w:szCs w:val="24"/>
              </w:rPr>
              <w:t xml:space="preserve">Key Indicator 4 – </w:t>
            </w:r>
            <w:r w:rsidR="004174FF" w:rsidRPr="00185643">
              <w:rPr>
                <w:rFonts w:ascii="Arial" w:hAnsi="Arial" w:cs="Arial"/>
                <w:b/>
                <w:bCs/>
                <w:color w:val="00B050"/>
                <w:sz w:val="24"/>
                <w:szCs w:val="24"/>
              </w:rPr>
              <w:t>Broader experience of a range of sports and activities offered to all pupils</w:t>
            </w:r>
          </w:p>
        </w:tc>
      </w:tr>
      <w:tr w:rsidR="00185643" w:rsidRPr="00BF3CB8" w14:paraId="1E9EFD69" w14:textId="77777777" w:rsidTr="003B37A8">
        <w:trPr>
          <w:trHeight w:val="561"/>
        </w:trPr>
        <w:tc>
          <w:tcPr>
            <w:tcW w:w="1602" w:type="dxa"/>
            <w:shd w:val="clear" w:color="auto" w:fill="FFFF00"/>
          </w:tcPr>
          <w:p w14:paraId="2F80229F" w14:textId="352A0302" w:rsidR="003B37A8" w:rsidRPr="005E098F" w:rsidRDefault="003B37A8" w:rsidP="003B37A8">
            <w:pPr>
              <w:rPr>
                <w:rFonts w:ascii="Arial" w:hAnsi="Arial" w:cs="Arial"/>
              </w:rPr>
            </w:pPr>
            <w:r w:rsidRPr="00D279E8">
              <w:rPr>
                <w:rFonts w:ascii="Arial" w:hAnsi="Arial" w:cs="Arial"/>
                <w:b/>
                <w:bCs/>
              </w:rPr>
              <w:t>Item/Project</w:t>
            </w:r>
          </w:p>
        </w:tc>
        <w:tc>
          <w:tcPr>
            <w:tcW w:w="3234" w:type="dxa"/>
            <w:shd w:val="clear" w:color="auto" w:fill="FFFF00"/>
          </w:tcPr>
          <w:p w14:paraId="61BCEAE7" w14:textId="27C2328E" w:rsidR="003B37A8" w:rsidRPr="005E098F" w:rsidRDefault="003B37A8" w:rsidP="003B37A8">
            <w:pPr>
              <w:rPr>
                <w:rStyle w:val="IntenseEmphasis"/>
                <w:rFonts w:ascii="Arial" w:hAnsi="Arial" w:cs="Arial"/>
                <w:i w:val="0"/>
                <w:iCs w:val="0"/>
                <w:color w:val="000000" w:themeColor="text1"/>
              </w:rPr>
            </w:pPr>
            <w:r w:rsidRPr="00D279E8">
              <w:rPr>
                <w:rFonts w:ascii="Arial" w:hAnsi="Arial" w:cs="Arial"/>
                <w:b/>
                <w:bCs/>
              </w:rPr>
              <w:t xml:space="preserve"> Rationale</w:t>
            </w:r>
          </w:p>
        </w:tc>
        <w:tc>
          <w:tcPr>
            <w:tcW w:w="1080" w:type="dxa"/>
            <w:shd w:val="clear" w:color="auto" w:fill="FFFF00"/>
          </w:tcPr>
          <w:p w14:paraId="278C8227" w14:textId="601A285B" w:rsidR="003B37A8" w:rsidRPr="005E098F" w:rsidRDefault="003B37A8" w:rsidP="003B37A8">
            <w:pPr>
              <w:rPr>
                <w:rStyle w:val="IntenseEmphasis"/>
                <w:rFonts w:ascii="Arial" w:hAnsi="Arial" w:cs="Arial"/>
                <w:i w:val="0"/>
                <w:iCs w:val="0"/>
                <w:color w:val="000000" w:themeColor="text1"/>
              </w:rPr>
            </w:pPr>
            <w:r w:rsidRPr="00D279E8">
              <w:rPr>
                <w:rFonts w:ascii="Arial" w:hAnsi="Arial" w:cs="Arial"/>
                <w:b/>
                <w:bCs/>
              </w:rPr>
              <w:t>Cost</w:t>
            </w:r>
          </w:p>
        </w:tc>
        <w:tc>
          <w:tcPr>
            <w:tcW w:w="3025" w:type="dxa"/>
            <w:shd w:val="clear" w:color="auto" w:fill="FFFF00"/>
          </w:tcPr>
          <w:p w14:paraId="5469CAAA" w14:textId="668B22CB" w:rsidR="003B37A8" w:rsidRPr="003B37A8" w:rsidRDefault="003B37A8" w:rsidP="003B37A8">
            <w:pPr>
              <w:rPr>
                <w:rStyle w:val="IntenseEmphasis"/>
                <w:rFonts w:ascii="Arial" w:hAnsi="Arial" w:cs="Arial"/>
                <w:i w:val="0"/>
                <w:iCs w:val="0"/>
                <w:color w:val="000000" w:themeColor="text1"/>
              </w:rPr>
            </w:pPr>
            <w:r w:rsidRPr="00D279E8">
              <w:rPr>
                <w:rFonts w:ascii="Arial" w:hAnsi="Arial" w:cs="Arial"/>
                <w:b/>
                <w:bCs/>
              </w:rPr>
              <w:t>Actions</w:t>
            </w:r>
          </w:p>
        </w:tc>
        <w:tc>
          <w:tcPr>
            <w:tcW w:w="3423" w:type="dxa"/>
            <w:shd w:val="clear" w:color="auto" w:fill="FFFF00"/>
          </w:tcPr>
          <w:p w14:paraId="7990B3F2" w14:textId="02C2A9A1" w:rsidR="003B37A8" w:rsidRDefault="003B37A8" w:rsidP="003B37A8">
            <w:pPr>
              <w:rPr>
                <w:rStyle w:val="IntenseEmphasis"/>
                <w:rFonts w:ascii="Arial" w:hAnsi="Arial" w:cs="Arial"/>
                <w:i w:val="0"/>
                <w:iCs w:val="0"/>
                <w:color w:val="000000" w:themeColor="text1"/>
              </w:rPr>
            </w:pPr>
            <w:r w:rsidRPr="00D279E8">
              <w:rPr>
                <w:rFonts w:ascii="Arial" w:hAnsi="Arial" w:cs="Arial"/>
                <w:b/>
                <w:bCs/>
              </w:rPr>
              <w:t>Outcomes</w:t>
            </w:r>
          </w:p>
        </w:tc>
        <w:tc>
          <w:tcPr>
            <w:tcW w:w="3423" w:type="dxa"/>
            <w:shd w:val="clear" w:color="auto" w:fill="FFFF00"/>
          </w:tcPr>
          <w:p w14:paraId="3F544319" w14:textId="00F23DD7" w:rsidR="003B37A8" w:rsidRDefault="003B37A8" w:rsidP="003B37A8">
            <w:pPr>
              <w:rPr>
                <w:rStyle w:val="IntenseEmphasis"/>
                <w:rFonts w:ascii="Arial" w:hAnsi="Arial" w:cs="Arial"/>
                <w:i w:val="0"/>
                <w:iCs w:val="0"/>
                <w:color w:val="000000" w:themeColor="text1"/>
              </w:rPr>
            </w:pPr>
            <w:r w:rsidRPr="00D279E8">
              <w:rPr>
                <w:rFonts w:ascii="Arial" w:hAnsi="Arial" w:cs="Arial"/>
                <w:b/>
                <w:bCs/>
              </w:rPr>
              <w:t>Sustainability</w:t>
            </w:r>
          </w:p>
        </w:tc>
      </w:tr>
      <w:tr w:rsidR="00790D14" w:rsidRPr="00BF3CB8" w14:paraId="6FECA6B8" w14:textId="77777777" w:rsidTr="003268B1">
        <w:trPr>
          <w:trHeight w:val="987"/>
        </w:trPr>
        <w:tc>
          <w:tcPr>
            <w:tcW w:w="1602" w:type="dxa"/>
          </w:tcPr>
          <w:p w14:paraId="2CBA023C" w14:textId="54483D8E" w:rsidR="00790D14" w:rsidRPr="00BF3CB8" w:rsidRDefault="00790D14" w:rsidP="00790D14">
            <w:pPr>
              <w:rPr>
                <w:rFonts w:ascii="Arial" w:hAnsi="Arial" w:cs="Arial"/>
              </w:rPr>
            </w:pPr>
            <w:r>
              <w:rPr>
                <w:rFonts w:ascii="Arial" w:hAnsi="Arial" w:cs="Arial"/>
              </w:rPr>
              <w:t>Children take part in intra- school competition across a range of sports and activities</w:t>
            </w:r>
          </w:p>
        </w:tc>
        <w:tc>
          <w:tcPr>
            <w:tcW w:w="3234" w:type="dxa"/>
          </w:tcPr>
          <w:p w14:paraId="76F47503" w14:textId="3EF93418" w:rsidR="00790D14" w:rsidRPr="00BF3CB8" w:rsidRDefault="00790D14" w:rsidP="00790D14">
            <w:pPr>
              <w:pStyle w:val="NormalWeb"/>
              <w:shd w:val="clear" w:color="auto" w:fill="FFFFFF"/>
              <w:rPr>
                <w:rFonts w:ascii="Arial" w:hAnsi="Arial" w:cs="Arial"/>
                <w:sz w:val="22"/>
                <w:szCs w:val="22"/>
              </w:rPr>
            </w:pPr>
            <w:r>
              <w:rPr>
                <w:rFonts w:ascii="Arial" w:hAnsi="Arial" w:cs="Arial"/>
                <w:sz w:val="22"/>
                <w:szCs w:val="22"/>
              </w:rPr>
              <w:t xml:space="preserve">Both broadening the range of sports and activities we take part in and </w:t>
            </w:r>
            <w:r w:rsidR="00B878B6">
              <w:rPr>
                <w:rFonts w:ascii="Arial" w:hAnsi="Arial" w:cs="Arial"/>
                <w:sz w:val="22"/>
                <w:szCs w:val="22"/>
              </w:rPr>
              <w:t>representing</w:t>
            </w:r>
            <w:r>
              <w:rPr>
                <w:rFonts w:ascii="Arial" w:hAnsi="Arial" w:cs="Arial"/>
                <w:sz w:val="22"/>
                <w:szCs w:val="22"/>
              </w:rPr>
              <w:t xml:space="preserve"> the centre at festivals and competitions will mean that children will need some </w:t>
            </w:r>
            <w:r w:rsidR="00B878B6">
              <w:rPr>
                <w:rFonts w:ascii="Arial" w:hAnsi="Arial" w:cs="Arial"/>
                <w:sz w:val="22"/>
                <w:szCs w:val="22"/>
              </w:rPr>
              <w:t xml:space="preserve">regular practice at competing.  </w:t>
            </w:r>
          </w:p>
        </w:tc>
        <w:tc>
          <w:tcPr>
            <w:tcW w:w="1080" w:type="dxa"/>
          </w:tcPr>
          <w:p w14:paraId="1B39DD4B" w14:textId="3676C6C3" w:rsidR="00790D14" w:rsidRPr="00C41FF3" w:rsidRDefault="00790D14" w:rsidP="00790D14">
            <w:pPr>
              <w:rPr>
                <w:rFonts w:ascii="Arial" w:hAnsi="Arial" w:cs="Arial"/>
                <w:bCs/>
              </w:rPr>
            </w:pPr>
            <w:r w:rsidRPr="00C41FF3">
              <w:rPr>
                <w:rFonts w:ascii="Arial" w:hAnsi="Arial" w:cs="Arial"/>
                <w:bCs/>
              </w:rPr>
              <w:t>£</w:t>
            </w:r>
            <w:r w:rsidR="00173990">
              <w:rPr>
                <w:rFonts w:ascii="Arial" w:hAnsi="Arial" w:cs="Arial"/>
                <w:bCs/>
              </w:rPr>
              <w:t>2783</w:t>
            </w:r>
          </w:p>
        </w:tc>
        <w:tc>
          <w:tcPr>
            <w:tcW w:w="3025" w:type="dxa"/>
          </w:tcPr>
          <w:p w14:paraId="3D089089" w14:textId="77777777" w:rsidR="00961C79" w:rsidRDefault="0037306C" w:rsidP="00790D14">
            <w:pPr>
              <w:pStyle w:val="NormalWeb"/>
              <w:shd w:val="clear" w:color="auto" w:fill="FFFFFF"/>
              <w:rPr>
                <w:rFonts w:ascii="Arial" w:hAnsi="Arial" w:cs="Arial"/>
                <w:sz w:val="22"/>
                <w:szCs w:val="22"/>
              </w:rPr>
            </w:pPr>
            <w:r>
              <w:rPr>
                <w:rFonts w:ascii="Arial" w:hAnsi="Arial" w:cs="Arial"/>
                <w:sz w:val="22"/>
                <w:szCs w:val="22"/>
              </w:rPr>
              <w:t xml:space="preserve">A Papworth will work </w:t>
            </w:r>
            <w:r w:rsidR="00790D14">
              <w:rPr>
                <w:rFonts w:ascii="Arial" w:hAnsi="Arial" w:cs="Arial"/>
                <w:sz w:val="22"/>
                <w:szCs w:val="22"/>
              </w:rPr>
              <w:t>with children across the centre to prepare for festivals and competitions through practice sessions and intra school competition.</w:t>
            </w:r>
            <w:r w:rsidR="00DE16B9">
              <w:rPr>
                <w:rFonts w:ascii="Arial" w:hAnsi="Arial" w:cs="Arial"/>
                <w:sz w:val="22"/>
                <w:szCs w:val="22"/>
              </w:rPr>
              <w:t xml:space="preserve"> The focus for the year will be New Age Curling, cricket and working towards our FC Olympics event. </w:t>
            </w:r>
          </w:p>
          <w:p w14:paraId="15EB3AA0" w14:textId="7EDB4590" w:rsidR="00DE16B9" w:rsidRDefault="00DE16B9" w:rsidP="00790D14">
            <w:pPr>
              <w:pStyle w:val="NormalWeb"/>
              <w:shd w:val="clear" w:color="auto" w:fill="FFFFFF"/>
              <w:rPr>
                <w:rFonts w:ascii="Arial" w:hAnsi="Arial" w:cs="Arial"/>
                <w:sz w:val="22"/>
                <w:szCs w:val="22"/>
              </w:rPr>
            </w:pPr>
          </w:p>
        </w:tc>
        <w:tc>
          <w:tcPr>
            <w:tcW w:w="3423" w:type="dxa"/>
          </w:tcPr>
          <w:p w14:paraId="7C34BE53" w14:textId="7362D086" w:rsidR="00961C79" w:rsidRDefault="00961C79" w:rsidP="00854CC8">
            <w:pPr>
              <w:keepNext/>
              <w:tabs>
                <w:tab w:val="left" w:pos="737"/>
              </w:tabs>
              <w:spacing w:before="120" w:after="240" w:line="280" w:lineRule="exact"/>
              <w:outlineLvl w:val="1"/>
              <w:rPr>
                <w:rFonts w:ascii="Arial" w:hAnsi="Arial" w:cs="Arial"/>
              </w:rPr>
            </w:pPr>
          </w:p>
        </w:tc>
        <w:tc>
          <w:tcPr>
            <w:tcW w:w="3423" w:type="dxa"/>
          </w:tcPr>
          <w:p w14:paraId="0E766AD2" w14:textId="3C44C87C" w:rsidR="00790D14" w:rsidRPr="00641EE1" w:rsidRDefault="00C7577E" w:rsidP="00790D14">
            <w:pPr>
              <w:keepNext/>
              <w:tabs>
                <w:tab w:val="left" w:pos="737"/>
              </w:tabs>
              <w:spacing w:before="120" w:after="240" w:line="280" w:lineRule="exact"/>
              <w:outlineLvl w:val="1"/>
              <w:rPr>
                <w:rFonts w:ascii="Arial" w:hAnsi="Arial" w:cs="Arial"/>
                <w:i/>
                <w:iCs/>
              </w:rPr>
            </w:pPr>
            <w:r w:rsidRPr="00641EE1">
              <w:rPr>
                <w:rStyle w:val="IntenseEmphasis"/>
                <w:rFonts w:ascii="Arial" w:hAnsi="Arial" w:cs="Arial"/>
                <w:i w:val="0"/>
                <w:iCs w:val="0"/>
                <w:color w:val="000000" w:themeColor="text1"/>
              </w:rPr>
              <w:t xml:space="preserve">Classroom staff are working alongside </w:t>
            </w:r>
            <w:r w:rsidR="00641EE1" w:rsidRPr="00641EE1">
              <w:rPr>
                <w:rStyle w:val="IntenseEmphasis"/>
                <w:rFonts w:ascii="Arial" w:hAnsi="Arial" w:cs="Arial"/>
                <w:i w:val="0"/>
                <w:iCs w:val="0"/>
                <w:color w:val="000000" w:themeColor="text1"/>
              </w:rPr>
              <w:t>A</w:t>
            </w:r>
            <w:r w:rsidR="00641EE1">
              <w:rPr>
                <w:rStyle w:val="IntenseEmphasis"/>
                <w:rFonts w:ascii="Arial" w:hAnsi="Arial" w:cs="Arial"/>
                <w:i w:val="0"/>
                <w:iCs w:val="0"/>
                <w:color w:val="000000" w:themeColor="text1"/>
              </w:rPr>
              <w:t xml:space="preserve">. </w:t>
            </w:r>
            <w:r w:rsidR="00641EE1" w:rsidRPr="00641EE1">
              <w:rPr>
                <w:rStyle w:val="IntenseEmphasis"/>
                <w:i w:val="0"/>
                <w:iCs w:val="0"/>
                <w:color w:val="000000" w:themeColor="text1"/>
              </w:rPr>
              <w:t>Papworth</w:t>
            </w:r>
            <w:r w:rsidRPr="00641EE1">
              <w:rPr>
                <w:rStyle w:val="IntenseEmphasis"/>
                <w:rFonts w:ascii="Arial" w:hAnsi="Arial" w:cs="Arial"/>
                <w:i w:val="0"/>
                <w:iCs w:val="0"/>
                <w:color w:val="000000" w:themeColor="text1"/>
              </w:rPr>
              <w:t xml:space="preserve"> during this work to allow them to develop their own knowledge and skills.</w:t>
            </w:r>
          </w:p>
        </w:tc>
      </w:tr>
      <w:tr w:rsidR="002C1EB5" w:rsidRPr="00BF3CB8" w14:paraId="7617D1FC" w14:textId="77777777" w:rsidTr="003268B1">
        <w:trPr>
          <w:trHeight w:val="987"/>
        </w:trPr>
        <w:tc>
          <w:tcPr>
            <w:tcW w:w="1602" w:type="dxa"/>
          </w:tcPr>
          <w:p w14:paraId="01830AF6" w14:textId="5DD073C8" w:rsidR="002C1EB5" w:rsidRDefault="002C1EB5" w:rsidP="00790D14">
            <w:pPr>
              <w:rPr>
                <w:rFonts w:ascii="Arial" w:hAnsi="Arial" w:cs="Arial"/>
              </w:rPr>
            </w:pPr>
            <w:r>
              <w:rPr>
                <w:rFonts w:ascii="Arial" w:hAnsi="Arial" w:cs="Arial"/>
              </w:rPr>
              <w:lastRenderedPageBreak/>
              <w:t>Top-up swimming lessons</w:t>
            </w:r>
          </w:p>
        </w:tc>
        <w:tc>
          <w:tcPr>
            <w:tcW w:w="3234" w:type="dxa"/>
          </w:tcPr>
          <w:p w14:paraId="1B482FC6" w14:textId="79EAB8FC" w:rsidR="002C1EB5" w:rsidRPr="002C1EB5" w:rsidRDefault="002C1EB5" w:rsidP="00790D14">
            <w:pPr>
              <w:pStyle w:val="NormalWeb"/>
              <w:shd w:val="clear" w:color="auto" w:fill="FFFFFF"/>
              <w:rPr>
                <w:rFonts w:ascii="Arial" w:hAnsi="Arial" w:cs="Arial"/>
                <w:sz w:val="22"/>
                <w:szCs w:val="22"/>
              </w:rPr>
            </w:pPr>
            <w:r w:rsidRPr="002C1EB5">
              <w:rPr>
                <w:rFonts w:ascii="Arial" w:hAnsi="Arial" w:cs="Arial"/>
                <w:sz w:val="22"/>
                <w:szCs w:val="22"/>
              </w:rPr>
              <w:t>The ability to swim is an important and potentially lifesaving skill. Top-up swimming instruction is required for those pupils who have had the core curriculum and still do not meet end of KS2 standards</w:t>
            </w:r>
          </w:p>
        </w:tc>
        <w:tc>
          <w:tcPr>
            <w:tcW w:w="1080" w:type="dxa"/>
          </w:tcPr>
          <w:p w14:paraId="3B5D7F72" w14:textId="4AA66C8E" w:rsidR="002C1EB5" w:rsidRPr="00C41FF3" w:rsidRDefault="00DC1269" w:rsidP="00790D14">
            <w:pPr>
              <w:rPr>
                <w:rFonts w:ascii="Arial" w:hAnsi="Arial" w:cs="Arial"/>
                <w:bCs/>
              </w:rPr>
            </w:pPr>
            <w:r>
              <w:rPr>
                <w:rFonts w:ascii="Arial" w:hAnsi="Arial" w:cs="Arial"/>
                <w:bCs/>
              </w:rPr>
              <w:t>£6195</w:t>
            </w:r>
          </w:p>
        </w:tc>
        <w:tc>
          <w:tcPr>
            <w:tcW w:w="3025" w:type="dxa"/>
          </w:tcPr>
          <w:p w14:paraId="0CEF0675" w14:textId="57247B20" w:rsidR="002C1EB5" w:rsidRPr="00197BD9" w:rsidRDefault="002C1EB5" w:rsidP="00790D14">
            <w:pPr>
              <w:pStyle w:val="NormalWeb"/>
              <w:shd w:val="clear" w:color="auto" w:fill="FFFFFF"/>
              <w:rPr>
                <w:rFonts w:ascii="Arial" w:hAnsi="Arial" w:cs="Arial"/>
                <w:sz w:val="22"/>
                <w:szCs w:val="22"/>
              </w:rPr>
            </w:pPr>
            <w:r w:rsidRPr="00197BD9">
              <w:rPr>
                <w:rFonts w:ascii="Arial" w:hAnsi="Arial" w:cs="Arial"/>
                <w:sz w:val="22"/>
                <w:szCs w:val="22"/>
              </w:rPr>
              <w:t xml:space="preserve">Arrange top up swimming lessons for all pupils at risk of leaving KS2 without meeting the expected standard. </w:t>
            </w:r>
          </w:p>
        </w:tc>
        <w:tc>
          <w:tcPr>
            <w:tcW w:w="3423" w:type="dxa"/>
          </w:tcPr>
          <w:p w14:paraId="48D75D9E" w14:textId="0C9DAEEA" w:rsidR="002C1EB5" w:rsidRPr="00197BD9" w:rsidRDefault="002C1EB5" w:rsidP="0037306C">
            <w:pPr>
              <w:keepNext/>
              <w:tabs>
                <w:tab w:val="left" w:pos="737"/>
              </w:tabs>
              <w:spacing w:before="120" w:after="240" w:line="280" w:lineRule="exact"/>
              <w:outlineLvl w:val="1"/>
              <w:rPr>
                <w:rFonts w:ascii="Arial" w:hAnsi="Arial" w:cs="Arial"/>
              </w:rPr>
            </w:pPr>
          </w:p>
        </w:tc>
        <w:tc>
          <w:tcPr>
            <w:tcW w:w="3423" w:type="dxa"/>
          </w:tcPr>
          <w:p w14:paraId="092F4933" w14:textId="586E013B" w:rsidR="002C1EB5" w:rsidRPr="00641EE1" w:rsidRDefault="002C1EB5" w:rsidP="00790D14">
            <w:pPr>
              <w:keepNext/>
              <w:tabs>
                <w:tab w:val="left" w:pos="737"/>
              </w:tabs>
              <w:spacing w:before="120" w:after="240" w:line="280" w:lineRule="exact"/>
              <w:outlineLvl w:val="1"/>
              <w:rPr>
                <w:rStyle w:val="IntenseEmphasis"/>
                <w:rFonts w:ascii="Arial" w:hAnsi="Arial" w:cs="Arial"/>
                <w:i w:val="0"/>
                <w:iCs w:val="0"/>
                <w:color w:val="000000" w:themeColor="text1"/>
              </w:rPr>
            </w:pPr>
            <w:r>
              <w:rPr>
                <w:rStyle w:val="IntenseEmphasis"/>
                <w:rFonts w:ascii="Arial" w:hAnsi="Arial" w:cs="Arial"/>
                <w:i w:val="0"/>
                <w:iCs w:val="0"/>
                <w:color w:val="000000" w:themeColor="text1"/>
              </w:rPr>
              <w:t xml:space="preserve">This is a priority and </w:t>
            </w:r>
            <w:proofErr w:type="gramStart"/>
            <w:r>
              <w:rPr>
                <w:rStyle w:val="IntenseEmphasis"/>
                <w:rFonts w:ascii="Arial" w:hAnsi="Arial" w:cs="Arial"/>
                <w:i w:val="0"/>
                <w:iCs w:val="0"/>
                <w:color w:val="000000" w:themeColor="text1"/>
              </w:rPr>
              <w:t>will be maintained</w:t>
            </w:r>
            <w:proofErr w:type="gramEnd"/>
            <w:r>
              <w:rPr>
                <w:rStyle w:val="IntenseEmphasis"/>
                <w:rFonts w:ascii="Arial" w:hAnsi="Arial" w:cs="Arial"/>
                <w:i w:val="0"/>
                <w:iCs w:val="0"/>
                <w:color w:val="000000" w:themeColor="text1"/>
              </w:rPr>
              <w:t xml:space="preserve"> in future years.</w:t>
            </w:r>
          </w:p>
        </w:tc>
      </w:tr>
      <w:tr w:rsidR="0067121C" w:rsidRPr="00BF3CB8" w14:paraId="4BBAD72C" w14:textId="77777777" w:rsidTr="003268B1">
        <w:trPr>
          <w:trHeight w:val="987"/>
        </w:trPr>
        <w:tc>
          <w:tcPr>
            <w:tcW w:w="1602" w:type="dxa"/>
          </w:tcPr>
          <w:p w14:paraId="787C2678" w14:textId="1ACF43B4" w:rsidR="0067121C" w:rsidRDefault="0067121C" w:rsidP="00790D14">
            <w:pPr>
              <w:rPr>
                <w:rFonts w:ascii="Arial" w:hAnsi="Arial" w:cs="Arial"/>
              </w:rPr>
            </w:pPr>
            <w:proofErr w:type="spellStart"/>
            <w:r>
              <w:rPr>
                <w:rFonts w:ascii="Arial" w:hAnsi="Arial" w:cs="Arial"/>
              </w:rPr>
              <w:t>Bikeability</w:t>
            </w:r>
            <w:proofErr w:type="spellEnd"/>
          </w:p>
        </w:tc>
        <w:tc>
          <w:tcPr>
            <w:tcW w:w="3234" w:type="dxa"/>
          </w:tcPr>
          <w:p w14:paraId="4DDCC2D4" w14:textId="24CCF583" w:rsidR="0067121C" w:rsidRPr="002C1EB5" w:rsidRDefault="0067121C" w:rsidP="00790D14">
            <w:pPr>
              <w:pStyle w:val="NormalWeb"/>
              <w:shd w:val="clear" w:color="auto" w:fill="FFFFFF"/>
              <w:rPr>
                <w:rFonts w:ascii="Arial" w:hAnsi="Arial" w:cs="Arial"/>
                <w:sz w:val="22"/>
                <w:szCs w:val="22"/>
              </w:rPr>
            </w:pPr>
            <w:r>
              <w:rPr>
                <w:rFonts w:ascii="Arial" w:hAnsi="Arial" w:cs="Arial"/>
                <w:sz w:val="22"/>
                <w:szCs w:val="22"/>
              </w:rPr>
              <w:t xml:space="preserve">The knowledge and skills to cycle safely are an important life skill. Pupils having access to a bicycle and helmet is a barrier to them accessing </w:t>
            </w:r>
            <w:proofErr w:type="spellStart"/>
            <w:r>
              <w:rPr>
                <w:rFonts w:ascii="Arial" w:hAnsi="Arial" w:cs="Arial"/>
                <w:sz w:val="22"/>
                <w:szCs w:val="22"/>
              </w:rPr>
              <w:t>Bikeability</w:t>
            </w:r>
            <w:proofErr w:type="spellEnd"/>
            <w:r>
              <w:rPr>
                <w:rFonts w:ascii="Arial" w:hAnsi="Arial" w:cs="Arial"/>
                <w:sz w:val="22"/>
                <w:szCs w:val="22"/>
              </w:rPr>
              <w:t xml:space="preserve"> training</w:t>
            </w:r>
          </w:p>
        </w:tc>
        <w:tc>
          <w:tcPr>
            <w:tcW w:w="1080" w:type="dxa"/>
          </w:tcPr>
          <w:p w14:paraId="292B14F6" w14:textId="1B9A9F69" w:rsidR="0067121C" w:rsidRDefault="0067121C" w:rsidP="00790D14">
            <w:pPr>
              <w:rPr>
                <w:rFonts w:ascii="Arial" w:hAnsi="Arial" w:cs="Arial"/>
                <w:bCs/>
              </w:rPr>
            </w:pPr>
            <w:r>
              <w:rPr>
                <w:rFonts w:ascii="Arial" w:hAnsi="Arial" w:cs="Arial"/>
                <w:bCs/>
              </w:rPr>
              <w:t>£240</w:t>
            </w:r>
          </w:p>
        </w:tc>
        <w:tc>
          <w:tcPr>
            <w:tcW w:w="3025" w:type="dxa"/>
          </w:tcPr>
          <w:p w14:paraId="74CFE1F4" w14:textId="71728559" w:rsidR="0067121C" w:rsidRPr="00197BD9" w:rsidRDefault="0067121C" w:rsidP="00790D14">
            <w:pPr>
              <w:pStyle w:val="NormalWeb"/>
              <w:shd w:val="clear" w:color="auto" w:fill="FFFFFF"/>
              <w:rPr>
                <w:rFonts w:ascii="Arial" w:hAnsi="Arial" w:cs="Arial"/>
                <w:sz w:val="22"/>
                <w:szCs w:val="22"/>
              </w:rPr>
            </w:pPr>
            <w:r>
              <w:rPr>
                <w:rFonts w:ascii="Arial" w:hAnsi="Arial" w:cs="Arial"/>
                <w:sz w:val="22"/>
                <w:szCs w:val="22"/>
              </w:rPr>
              <w:t xml:space="preserve">Arrange for the hire of both bikes and helmets to increase access to </w:t>
            </w:r>
            <w:proofErr w:type="spellStart"/>
            <w:r>
              <w:rPr>
                <w:rFonts w:ascii="Arial" w:hAnsi="Arial" w:cs="Arial"/>
                <w:sz w:val="22"/>
                <w:szCs w:val="22"/>
              </w:rPr>
              <w:t>Bikeability</w:t>
            </w:r>
            <w:proofErr w:type="spellEnd"/>
            <w:r>
              <w:rPr>
                <w:rFonts w:ascii="Arial" w:hAnsi="Arial" w:cs="Arial"/>
                <w:sz w:val="22"/>
                <w:szCs w:val="22"/>
              </w:rPr>
              <w:t xml:space="preserve"> training</w:t>
            </w:r>
          </w:p>
        </w:tc>
        <w:tc>
          <w:tcPr>
            <w:tcW w:w="3423" w:type="dxa"/>
          </w:tcPr>
          <w:p w14:paraId="661C3D82" w14:textId="77777777" w:rsidR="0067121C" w:rsidRPr="00197BD9" w:rsidRDefault="0067121C" w:rsidP="0037306C">
            <w:pPr>
              <w:keepNext/>
              <w:tabs>
                <w:tab w:val="left" w:pos="737"/>
              </w:tabs>
              <w:spacing w:before="120" w:after="240" w:line="280" w:lineRule="exact"/>
              <w:outlineLvl w:val="1"/>
              <w:rPr>
                <w:rFonts w:ascii="Arial" w:hAnsi="Arial" w:cs="Arial"/>
              </w:rPr>
            </w:pPr>
          </w:p>
        </w:tc>
        <w:tc>
          <w:tcPr>
            <w:tcW w:w="3423" w:type="dxa"/>
          </w:tcPr>
          <w:p w14:paraId="64708568" w14:textId="0826053A" w:rsidR="0067121C" w:rsidRDefault="0067121C" w:rsidP="00790D14">
            <w:pPr>
              <w:keepNext/>
              <w:tabs>
                <w:tab w:val="left" w:pos="737"/>
              </w:tabs>
              <w:spacing w:before="120" w:after="240" w:line="280" w:lineRule="exact"/>
              <w:outlineLvl w:val="1"/>
              <w:rPr>
                <w:rStyle w:val="IntenseEmphasis"/>
                <w:rFonts w:ascii="Arial" w:hAnsi="Arial" w:cs="Arial"/>
                <w:i w:val="0"/>
                <w:iCs w:val="0"/>
                <w:color w:val="000000" w:themeColor="text1"/>
              </w:rPr>
            </w:pPr>
            <w:proofErr w:type="spellStart"/>
            <w:r>
              <w:rPr>
                <w:rStyle w:val="IntenseEmphasis"/>
                <w:rFonts w:ascii="Arial" w:hAnsi="Arial" w:cs="Arial"/>
                <w:i w:val="0"/>
                <w:iCs w:val="0"/>
                <w:color w:val="000000" w:themeColor="text1"/>
              </w:rPr>
              <w:t>Bikeability</w:t>
            </w:r>
            <w:proofErr w:type="spellEnd"/>
            <w:r>
              <w:rPr>
                <w:rStyle w:val="IntenseEmphasis"/>
                <w:rFonts w:ascii="Arial" w:hAnsi="Arial" w:cs="Arial"/>
                <w:i w:val="0"/>
                <w:iCs w:val="0"/>
                <w:color w:val="000000" w:themeColor="text1"/>
              </w:rPr>
              <w:t xml:space="preserve"> </w:t>
            </w:r>
            <w:proofErr w:type="gramStart"/>
            <w:r>
              <w:rPr>
                <w:rStyle w:val="IntenseEmphasis"/>
                <w:rFonts w:ascii="Arial" w:hAnsi="Arial" w:cs="Arial"/>
                <w:i w:val="0"/>
                <w:iCs w:val="0"/>
                <w:color w:val="000000" w:themeColor="text1"/>
              </w:rPr>
              <w:t>is fully funded</w:t>
            </w:r>
            <w:proofErr w:type="gramEnd"/>
            <w:r w:rsidR="007E3E5C">
              <w:rPr>
                <w:rStyle w:val="IntenseEmphasis"/>
                <w:rFonts w:ascii="Arial" w:hAnsi="Arial" w:cs="Arial"/>
                <w:i w:val="0"/>
                <w:iCs w:val="0"/>
                <w:color w:val="000000" w:themeColor="text1"/>
              </w:rPr>
              <w:t xml:space="preserve">. The hire of bicycles and helmets will be the only annual cost. </w:t>
            </w:r>
            <w:bookmarkStart w:id="0" w:name="_GoBack"/>
            <w:bookmarkEnd w:id="0"/>
          </w:p>
        </w:tc>
      </w:tr>
      <w:tr w:rsidR="00790D14" w:rsidRPr="00BF3CB8" w14:paraId="62C423BA" w14:textId="77777777" w:rsidTr="00EA431B">
        <w:trPr>
          <w:trHeight w:val="604"/>
        </w:trPr>
        <w:tc>
          <w:tcPr>
            <w:tcW w:w="15787" w:type="dxa"/>
            <w:gridSpan w:val="6"/>
            <w:shd w:val="clear" w:color="auto" w:fill="F2F2F2" w:themeFill="background1" w:themeFillShade="F2"/>
          </w:tcPr>
          <w:p w14:paraId="2B39C841" w14:textId="4DBD2A75" w:rsidR="00790D14" w:rsidRPr="00185643" w:rsidRDefault="00790D14" w:rsidP="00790D14">
            <w:pPr>
              <w:keepNext/>
              <w:tabs>
                <w:tab w:val="left" w:pos="737"/>
              </w:tabs>
              <w:spacing w:before="120" w:after="240" w:line="280" w:lineRule="exact"/>
              <w:jc w:val="center"/>
              <w:outlineLvl w:val="1"/>
              <w:rPr>
                <w:rFonts w:ascii="Arial" w:hAnsi="Arial" w:cs="Arial"/>
                <w:sz w:val="24"/>
                <w:szCs w:val="24"/>
              </w:rPr>
            </w:pPr>
            <w:r w:rsidRPr="00185643">
              <w:rPr>
                <w:rFonts w:ascii="Arial" w:hAnsi="Arial" w:cs="Arial"/>
                <w:b/>
                <w:bCs/>
                <w:color w:val="00B050"/>
                <w:sz w:val="24"/>
                <w:szCs w:val="24"/>
              </w:rPr>
              <w:t>Key Indicator 5 – Increased participation in competitive sport</w:t>
            </w:r>
          </w:p>
        </w:tc>
      </w:tr>
      <w:tr w:rsidR="00790D14" w:rsidRPr="00BF3CB8" w14:paraId="55EB48AA" w14:textId="77777777" w:rsidTr="00EA431B">
        <w:trPr>
          <w:trHeight w:val="373"/>
        </w:trPr>
        <w:tc>
          <w:tcPr>
            <w:tcW w:w="1602" w:type="dxa"/>
            <w:shd w:val="clear" w:color="auto" w:fill="FFFF00"/>
          </w:tcPr>
          <w:p w14:paraId="22D5666C" w14:textId="590E3980" w:rsidR="00790D14" w:rsidRPr="00EA431B" w:rsidRDefault="00790D14" w:rsidP="00790D14">
            <w:pPr>
              <w:rPr>
                <w:rFonts w:ascii="Arial" w:hAnsi="Arial" w:cs="Arial"/>
                <w:b/>
                <w:bCs/>
              </w:rPr>
            </w:pPr>
            <w:r w:rsidRPr="00EA431B">
              <w:rPr>
                <w:rFonts w:ascii="Arial" w:hAnsi="Arial" w:cs="Arial"/>
                <w:b/>
                <w:bCs/>
              </w:rPr>
              <w:t>Item/Project</w:t>
            </w:r>
          </w:p>
        </w:tc>
        <w:tc>
          <w:tcPr>
            <w:tcW w:w="3234" w:type="dxa"/>
            <w:shd w:val="clear" w:color="auto" w:fill="FFFF00"/>
          </w:tcPr>
          <w:p w14:paraId="6FC6EF22" w14:textId="11C0B6E6" w:rsidR="00790D14" w:rsidRPr="00EA431B" w:rsidRDefault="00790D14" w:rsidP="00790D14">
            <w:pPr>
              <w:rPr>
                <w:rFonts w:ascii="Arial" w:hAnsi="Arial" w:cs="Arial"/>
                <w:b/>
                <w:bCs/>
              </w:rPr>
            </w:pPr>
            <w:r w:rsidRPr="00EA431B">
              <w:rPr>
                <w:rFonts w:ascii="Arial" w:hAnsi="Arial" w:cs="Arial"/>
                <w:b/>
                <w:bCs/>
              </w:rPr>
              <w:t xml:space="preserve"> Rationale</w:t>
            </w:r>
          </w:p>
        </w:tc>
        <w:tc>
          <w:tcPr>
            <w:tcW w:w="1080" w:type="dxa"/>
            <w:shd w:val="clear" w:color="auto" w:fill="FFFF00"/>
          </w:tcPr>
          <w:p w14:paraId="3DD0EA81" w14:textId="29354F67" w:rsidR="00790D14" w:rsidRPr="00EA431B" w:rsidRDefault="00790D14" w:rsidP="00790D14">
            <w:pPr>
              <w:rPr>
                <w:rFonts w:ascii="Arial" w:hAnsi="Arial" w:cs="Arial"/>
                <w:b/>
                <w:bCs/>
              </w:rPr>
            </w:pPr>
            <w:r w:rsidRPr="00EA431B">
              <w:rPr>
                <w:rFonts w:ascii="Arial" w:hAnsi="Arial" w:cs="Arial"/>
                <w:b/>
                <w:bCs/>
              </w:rPr>
              <w:t>Cost</w:t>
            </w:r>
          </w:p>
        </w:tc>
        <w:tc>
          <w:tcPr>
            <w:tcW w:w="3025" w:type="dxa"/>
            <w:shd w:val="clear" w:color="auto" w:fill="FFFF00"/>
          </w:tcPr>
          <w:p w14:paraId="12C13A25" w14:textId="7D33DE95" w:rsidR="00790D14" w:rsidRPr="00EA431B" w:rsidRDefault="00790D14" w:rsidP="00790D14">
            <w:pPr>
              <w:rPr>
                <w:rFonts w:ascii="Arial" w:hAnsi="Arial" w:cs="Arial"/>
                <w:b/>
                <w:bCs/>
              </w:rPr>
            </w:pPr>
            <w:r w:rsidRPr="00EA431B">
              <w:rPr>
                <w:rFonts w:ascii="Arial" w:hAnsi="Arial" w:cs="Arial"/>
                <w:b/>
                <w:bCs/>
              </w:rPr>
              <w:t>Actions</w:t>
            </w:r>
          </w:p>
        </w:tc>
        <w:tc>
          <w:tcPr>
            <w:tcW w:w="3423" w:type="dxa"/>
            <w:shd w:val="clear" w:color="auto" w:fill="FFFF00"/>
          </w:tcPr>
          <w:p w14:paraId="19E06AC5" w14:textId="49EEF4DC" w:rsidR="00790D14" w:rsidRPr="00EA431B" w:rsidRDefault="00790D14" w:rsidP="00790D14">
            <w:pPr>
              <w:rPr>
                <w:rFonts w:ascii="Arial" w:hAnsi="Arial" w:cs="Arial"/>
                <w:b/>
                <w:bCs/>
              </w:rPr>
            </w:pPr>
            <w:r w:rsidRPr="00EA431B">
              <w:rPr>
                <w:rFonts w:ascii="Arial" w:hAnsi="Arial" w:cs="Arial"/>
                <w:b/>
                <w:bCs/>
              </w:rPr>
              <w:t>Outcomes</w:t>
            </w:r>
          </w:p>
        </w:tc>
        <w:tc>
          <w:tcPr>
            <w:tcW w:w="3423" w:type="dxa"/>
            <w:shd w:val="clear" w:color="auto" w:fill="FFFF00"/>
          </w:tcPr>
          <w:p w14:paraId="516CCC6D" w14:textId="6F348A24" w:rsidR="00790D14" w:rsidRPr="00EA431B" w:rsidRDefault="00790D14" w:rsidP="00790D14">
            <w:pPr>
              <w:rPr>
                <w:rFonts w:ascii="Arial" w:hAnsi="Arial" w:cs="Arial"/>
                <w:b/>
                <w:bCs/>
              </w:rPr>
            </w:pPr>
            <w:r w:rsidRPr="00EA431B">
              <w:rPr>
                <w:rFonts w:ascii="Arial" w:hAnsi="Arial" w:cs="Arial"/>
                <w:b/>
                <w:bCs/>
              </w:rPr>
              <w:t>Sustainability</w:t>
            </w:r>
          </w:p>
        </w:tc>
      </w:tr>
      <w:tr w:rsidR="00790D14" w:rsidRPr="00BF3CB8" w14:paraId="317F3A07" w14:textId="77777777" w:rsidTr="003268B1">
        <w:trPr>
          <w:trHeight w:val="987"/>
        </w:trPr>
        <w:tc>
          <w:tcPr>
            <w:tcW w:w="1602" w:type="dxa"/>
          </w:tcPr>
          <w:p w14:paraId="4DA46856" w14:textId="470A80AD" w:rsidR="00790D14" w:rsidRPr="00BF3CB8" w:rsidRDefault="00790D14" w:rsidP="00790D14">
            <w:pPr>
              <w:rPr>
                <w:rFonts w:ascii="Arial" w:hAnsi="Arial" w:cs="Arial"/>
              </w:rPr>
            </w:pPr>
            <w:r>
              <w:rPr>
                <w:rFonts w:ascii="Arial" w:hAnsi="Arial" w:cs="Arial"/>
              </w:rPr>
              <w:t>Increase all children’s access to competitive sport</w:t>
            </w:r>
          </w:p>
          <w:p w14:paraId="37437C64" w14:textId="77777777" w:rsidR="00790D14" w:rsidRDefault="00790D14" w:rsidP="00790D14">
            <w:pPr>
              <w:rPr>
                <w:rFonts w:ascii="Arial" w:hAnsi="Arial" w:cs="Arial"/>
              </w:rPr>
            </w:pPr>
          </w:p>
          <w:p w14:paraId="3307D74E" w14:textId="77777777" w:rsidR="00790D14" w:rsidRDefault="00790D14" w:rsidP="00790D14">
            <w:pPr>
              <w:rPr>
                <w:rFonts w:ascii="Arial" w:hAnsi="Arial" w:cs="Arial"/>
              </w:rPr>
            </w:pPr>
          </w:p>
          <w:p w14:paraId="4EDB900B" w14:textId="77777777" w:rsidR="00790D14" w:rsidRDefault="00790D14" w:rsidP="00790D14">
            <w:pPr>
              <w:rPr>
                <w:rFonts w:ascii="Arial" w:hAnsi="Arial" w:cs="Arial"/>
              </w:rPr>
            </w:pPr>
          </w:p>
          <w:p w14:paraId="5831E57D" w14:textId="77777777" w:rsidR="00790D14" w:rsidRDefault="00790D14" w:rsidP="00790D14">
            <w:pPr>
              <w:rPr>
                <w:rFonts w:ascii="Arial" w:hAnsi="Arial" w:cs="Arial"/>
              </w:rPr>
            </w:pPr>
          </w:p>
          <w:p w14:paraId="0D3DD10B" w14:textId="77777777" w:rsidR="00790D14" w:rsidRDefault="00790D14" w:rsidP="00790D14">
            <w:pPr>
              <w:rPr>
                <w:rFonts w:ascii="Arial" w:hAnsi="Arial" w:cs="Arial"/>
              </w:rPr>
            </w:pPr>
          </w:p>
          <w:p w14:paraId="1789444D" w14:textId="77777777" w:rsidR="00790D14" w:rsidRDefault="00790D14" w:rsidP="00790D14">
            <w:pPr>
              <w:rPr>
                <w:rFonts w:ascii="Arial" w:hAnsi="Arial" w:cs="Arial"/>
              </w:rPr>
            </w:pPr>
          </w:p>
          <w:p w14:paraId="080E0562" w14:textId="77777777" w:rsidR="00790D14" w:rsidRDefault="00790D14" w:rsidP="00790D14">
            <w:pPr>
              <w:rPr>
                <w:rFonts w:ascii="Arial" w:hAnsi="Arial" w:cs="Arial"/>
              </w:rPr>
            </w:pPr>
          </w:p>
          <w:p w14:paraId="1CF1380D" w14:textId="77777777" w:rsidR="00790D14" w:rsidRDefault="00790D14" w:rsidP="00790D14">
            <w:pPr>
              <w:rPr>
                <w:rFonts w:ascii="Arial" w:hAnsi="Arial" w:cs="Arial"/>
              </w:rPr>
            </w:pPr>
          </w:p>
          <w:p w14:paraId="6D000E15" w14:textId="77777777" w:rsidR="00790D14" w:rsidRDefault="00790D14" w:rsidP="00790D14">
            <w:pPr>
              <w:rPr>
                <w:rFonts w:ascii="Arial" w:hAnsi="Arial" w:cs="Arial"/>
              </w:rPr>
            </w:pPr>
          </w:p>
          <w:p w14:paraId="362920C8" w14:textId="77777777" w:rsidR="00790D14" w:rsidRDefault="00790D14" w:rsidP="00790D14">
            <w:pPr>
              <w:rPr>
                <w:rFonts w:ascii="Arial" w:hAnsi="Arial" w:cs="Arial"/>
              </w:rPr>
            </w:pPr>
          </w:p>
          <w:p w14:paraId="62DB7AE3" w14:textId="77777777" w:rsidR="00790D14" w:rsidRDefault="00790D14" w:rsidP="00790D14">
            <w:pPr>
              <w:rPr>
                <w:rFonts w:ascii="Arial" w:hAnsi="Arial" w:cs="Arial"/>
              </w:rPr>
            </w:pPr>
          </w:p>
          <w:p w14:paraId="19063554" w14:textId="77777777" w:rsidR="00790D14" w:rsidRDefault="00790D14" w:rsidP="00790D14">
            <w:pPr>
              <w:rPr>
                <w:rFonts w:ascii="Arial" w:hAnsi="Arial" w:cs="Arial"/>
              </w:rPr>
            </w:pPr>
          </w:p>
          <w:p w14:paraId="2CCE7872" w14:textId="77777777" w:rsidR="00790D14" w:rsidRPr="00BF3CB8" w:rsidRDefault="00790D14" w:rsidP="00790D14">
            <w:pPr>
              <w:rPr>
                <w:rFonts w:ascii="Arial" w:hAnsi="Arial" w:cs="Arial"/>
              </w:rPr>
            </w:pPr>
          </w:p>
        </w:tc>
        <w:tc>
          <w:tcPr>
            <w:tcW w:w="3234" w:type="dxa"/>
          </w:tcPr>
          <w:p w14:paraId="07EF7C2B" w14:textId="07811532" w:rsidR="00790D14" w:rsidRPr="00BF3CB8" w:rsidRDefault="00790D14" w:rsidP="00790D14">
            <w:pPr>
              <w:pStyle w:val="NormalWeb"/>
              <w:shd w:val="clear" w:color="auto" w:fill="FFFFFF"/>
              <w:rPr>
                <w:rFonts w:ascii="Arial" w:hAnsi="Arial" w:cs="Arial"/>
                <w:sz w:val="22"/>
                <w:szCs w:val="22"/>
              </w:rPr>
            </w:pPr>
            <w:r>
              <w:rPr>
                <w:rFonts w:ascii="Arial" w:hAnsi="Arial" w:cs="Arial"/>
                <w:sz w:val="22"/>
                <w:szCs w:val="22"/>
              </w:rPr>
              <w:lastRenderedPageBreak/>
              <w:t xml:space="preserve">The small numbers and continually changing cohort at the FC make maintaining competitive team sports a challenge. We have developed links with the Bolton Sports Partnership and access their calendar of competitions and festivals aimed at AP and special schools. We are also developing community links to signpost pupils into teams which can remain part of their lives even when they move on to their next setting. </w:t>
            </w:r>
          </w:p>
        </w:tc>
        <w:tc>
          <w:tcPr>
            <w:tcW w:w="1080" w:type="dxa"/>
          </w:tcPr>
          <w:p w14:paraId="7E4C1AB5" w14:textId="77777777" w:rsidR="00790D14" w:rsidRPr="00BF3CB8" w:rsidRDefault="00790D14" w:rsidP="00790D14">
            <w:pPr>
              <w:rPr>
                <w:rFonts w:ascii="Arial" w:hAnsi="Arial" w:cs="Arial"/>
                <w:b/>
              </w:rPr>
            </w:pPr>
          </w:p>
          <w:p w14:paraId="48A97E2D" w14:textId="77777777" w:rsidR="00790D14" w:rsidRPr="00BF3CB8" w:rsidRDefault="00790D14" w:rsidP="00790D14">
            <w:pPr>
              <w:rPr>
                <w:rFonts w:ascii="Arial" w:hAnsi="Arial" w:cs="Arial"/>
                <w:b/>
              </w:rPr>
            </w:pPr>
          </w:p>
          <w:p w14:paraId="295A57E5" w14:textId="77777777" w:rsidR="00790D14" w:rsidRPr="00BF3CB8" w:rsidRDefault="00790D14" w:rsidP="00790D14">
            <w:pPr>
              <w:rPr>
                <w:rFonts w:ascii="Arial" w:hAnsi="Arial" w:cs="Arial"/>
                <w:b/>
              </w:rPr>
            </w:pPr>
          </w:p>
          <w:p w14:paraId="09EAB3FA" w14:textId="77777777" w:rsidR="00790D14" w:rsidRPr="00BF3CB8" w:rsidRDefault="00790D14" w:rsidP="00790D14">
            <w:pPr>
              <w:rPr>
                <w:rFonts w:ascii="Arial" w:hAnsi="Arial" w:cs="Arial"/>
                <w:b/>
              </w:rPr>
            </w:pPr>
          </w:p>
          <w:p w14:paraId="0C0731C0" w14:textId="7F4E2F45" w:rsidR="00790D14" w:rsidRPr="009D4991" w:rsidRDefault="00173990" w:rsidP="00790D14">
            <w:pPr>
              <w:rPr>
                <w:rFonts w:ascii="Arial" w:hAnsi="Arial" w:cs="Arial"/>
                <w:bCs/>
              </w:rPr>
            </w:pPr>
            <w:r>
              <w:rPr>
                <w:rFonts w:ascii="Arial" w:hAnsi="Arial" w:cs="Arial"/>
                <w:bCs/>
              </w:rPr>
              <w:t>£1,575</w:t>
            </w:r>
          </w:p>
          <w:p w14:paraId="0B0C4182" w14:textId="77777777" w:rsidR="00790D14" w:rsidRPr="00BF3CB8" w:rsidRDefault="00790D14" w:rsidP="00790D14">
            <w:pPr>
              <w:rPr>
                <w:rFonts w:ascii="Arial" w:hAnsi="Arial" w:cs="Arial"/>
              </w:rPr>
            </w:pPr>
          </w:p>
          <w:p w14:paraId="097B2D6E" w14:textId="77777777" w:rsidR="00790D14" w:rsidRPr="00BF3CB8" w:rsidRDefault="00790D14" w:rsidP="00790D14">
            <w:pPr>
              <w:rPr>
                <w:rFonts w:ascii="Arial" w:hAnsi="Arial" w:cs="Arial"/>
                <w:b/>
              </w:rPr>
            </w:pPr>
          </w:p>
        </w:tc>
        <w:tc>
          <w:tcPr>
            <w:tcW w:w="3025" w:type="dxa"/>
          </w:tcPr>
          <w:p w14:paraId="0E5E05C1" w14:textId="77777777" w:rsidR="00790D14" w:rsidRDefault="00790D14" w:rsidP="00790D14">
            <w:pPr>
              <w:pStyle w:val="NormalWeb"/>
              <w:shd w:val="clear" w:color="auto" w:fill="FFFFFF"/>
              <w:rPr>
                <w:rFonts w:ascii="Arial" w:hAnsi="Arial" w:cs="Arial"/>
                <w:sz w:val="22"/>
                <w:szCs w:val="22"/>
              </w:rPr>
            </w:pPr>
            <w:r>
              <w:rPr>
                <w:rFonts w:ascii="Arial" w:hAnsi="Arial" w:cs="Arial"/>
                <w:sz w:val="22"/>
                <w:szCs w:val="22"/>
              </w:rPr>
              <w:t xml:space="preserve">Actions in the previous sections feed into this work. </w:t>
            </w:r>
          </w:p>
          <w:p w14:paraId="558A8417" w14:textId="4C3412C3" w:rsidR="00790D14" w:rsidRDefault="0037306C" w:rsidP="00790D14">
            <w:pPr>
              <w:pStyle w:val="NormalWeb"/>
              <w:shd w:val="clear" w:color="auto" w:fill="FFFFFF"/>
              <w:rPr>
                <w:rFonts w:ascii="Arial" w:hAnsi="Arial" w:cs="Arial"/>
                <w:sz w:val="22"/>
                <w:szCs w:val="22"/>
              </w:rPr>
            </w:pPr>
            <w:r>
              <w:rPr>
                <w:rFonts w:ascii="Arial" w:hAnsi="Arial" w:cs="Arial"/>
                <w:sz w:val="22"/>
                <w:szCs w:val="22"/>
              </w:rPr>
              <w:t xml:space="preserve">Successful collaboration in previous years has led to the formation of a competitive cluster mini league which will allow FC pupils to take part in regular fixtures playing both home and away. </w:t>
            </w:r>
          </w:p>
        </w:tc>
        <w:tc>
          <w:tcPr>
            <w:tcW w:w="3423" w:type="dxa"/>
          </w:tcPr>
          <w:p w14:paraId="3DFA49DC" w14:textId="7441B461" w:rsidR="00270536" w:rsidRPr="00270536" w:rsidRDefault="00270536" w:rsidP="00DE16B9">
            <w:pPr>
              <w:keepNext/>
              <w:tabs>
                <w:tab w:val="left" w:pos="737"/>
              </w:tabs>
              <w:spacing w:before="120" w:after="240" w:line="280" w:lineRule="exact"/>
              <w:outlineLvl w:val="1"/>
              <w:rPr>
                <w:rFonts w:ascii="Arial" w:hAnsi="Arial" w:cs="Arial"/>
                <w:b/>
                <w:i/>
              </w:rPr>
            </w:pPr>
          </w:p>
        </w:tc>
        <w:tc>
          <w:tcPr>
            <w:tcW w:w="3423" w:type="dxa"/>
          </w:tcPr>
          <w:p w14:paraId="45F05F27" w14:textId="4173BF85" w:rsidR="00790D14" w:rsidRDefault="00790D14" w:rsidP="00790D14">
            <w:pPr>
              <w:keepNext/>
              <w:tabs>
                <w:tab w:val="left" w:pos="737"/>
              </w:tabs>
              <w:spacing w:before="120" w:after="240" w:line="280" w:lineRule="exact"/>
              <w:outlineLvl w:val="1"/>
              <w:rPr>
                <w:rFonts w:ascii="Arial" w:hAnsi="Arial" w:cs="Arial"/>
              </w:rPr>
            </w:pPr>
            <w:r>
              <w:rPr>
                <w:rFonts w:ascii="Arial" w:hAnsi="Arial" w:cs="Arial"/>
              </w:rPr>
              <w:t>We will maintain this new work into the coming years</w:t>
            </w:r>
          </w:p>
        </w:tc>
      </w:tr>
      <w:tr w:rsidR="00790D14" w:rsidRPr="00BF3CB8" w14:paraId="3D38E566" w14:textId="376E1FC2" w:rsidTr="003268B1">
        <w:trPr>
          <w:trHeight w:val="238"/>
        </w:trPr>
        <w:tc>
          <w:tcPr>
            <w:tcW w:w="1602" w:type="dxa"/>
            <w:shd w:val="clear" w:color="auto" w:fill="D9D9D9" w:themeFill="background1" w:themeFillShade="D9"/>
          </w:tcPr>
          <w:p w14:paraId="66986B41" w14:textId="50B1B2D3" w:rsidR="00790D14" w:rsidRPr="00BF3CB8" w:rsidRDefault="00790D14" w:rsidP="00790D14">
            <w:pPr>
              <w:rPr>
                <w:rFonts w:ascii="Arial" w:hAnsi="Arial" w:cs="Arial"/>
                <w:b/>
              </w:rPr>
            </w:pPr>
            <w:r w:rsidRPr="00BF3CB8">
              <w:rPr>
                <w:rFonts w:ascii="Arial" w:hAnsi="Arial" w:cs="Arial"/>
                <w:b/>
              </w:rPr>
              <w:t>Sports Grant</w:t>
            </w:r>
          </w:p>
        </w:tc>
        <w:tc>
          <w:tcPr>
            <w:tcW w:w="3234" w:type="dxa"/>
            <w:shd w:val="clear" w:color="auto" w:fill="D9D9D9" w:themeFill="background1" w:themeFillShade="D9"/>
          </w:tcPr>
          <w:p w14:paraId="0057940E" w14:textId="77777777" w:rsidR="00790D14" w:rsidRPr="00BF3CB8" w:rsidRDefault="00790D14" w:rsidP="00790D14">
            <w:pPr>
              <w:rPr>
                <w:rFonts w:ascii="Arial" w:hAnsi="Arial" w:cs="Arial"/>
                <w:b/>
              </w:rPr>
            </w:pPr>
          </w:p>
        </w:tc>
        <w:tc>
          <w:tcPr>
            <w:tcW w:w="1080" w:type="dxa"/>
            <w:shd w:val="clear" w:color="auto" w:fill="D9D9D9" w:themeFill="background1" w:themeFillShade="D9"/>
          </w:tcPr>
          <w:p w14:paraId="3AD77EBB" w14:textId="64B023B2" w:rsidR="00790D14" w:rsidRPr="00BF3CB8" w:rsidRDefault="00790D14" w:rsidP="00790D14">
            <w:pPr>
              <w:rPr>
                <w:rFonts w:ascii="Arial" w:hAnsi="Arial" w:cs="Arial"/>
                <w:b/>
              </w:rPr>
            </w:pPr>
            <w:r w:rsidRPr="00BF3CB8">
              <w:rPr>
                <w:rFonts w:ascii="Arial" w:hAnsi="Arial" w:cs="Arial"/>
                <w:b/>
              </w:rPr>
              <w:t>£16</w:t>
            </w:r>
            <w:r w:rsidR="005F0BC1">
              <w:rPr>
                <w:rFonts w:ascii="Arial" w:hAnsi="Arial" w:cs="Arial"/>
                <w:b/>
              </w:rPr>
              <w:t>640</w:t>
            </w:r>
          </w:p>
        </w:tc>
        <w:tc>
          <w:tcPr>
            <w:tcW w:w="3025" w:type="dxa"/>
            <w:shd w:val="clear" w:color="auto" w:fill="D9D9D9" w:themeFill="background1" w:themeFillShade="D9"/>
          </w:tcPr>
          <w:p w14:paraId="782594C3" w14:textId="77777777" w:rsidR="00790D14" w:rsidRPr="00BF3CB8" w:rsidRDefault="00790D14" w:rsidP="00790D14">
            <w:pPr>
              <w:rPr>
                <w:rFonts w:ascii="Arial" w:hAnsi="Arial" w:cs="Arial"/>
              </w:rPr>
            </w:pPr>
          </w:p>
        </w:tc>
        <w:tc>
          <w:tcPr>
            <w:tcW w:w="3423" w:type="dxa"/>
            <w:shd w:val="clear" w:color="auto" w:fill="D9D9D9" w:themeFill="background1" w:themeFillShade="D9"/>
          </w:tcPr>
          <w:p w14:paraId="54C8FA58" w14:textId="77777777" w:rsidR="00790D14" w:rsidRPr="00BF3CB8" w:rsidRDefault="00790D14" w:rsidP="00790D14">
            <w:pPr>
              <w:rPr>
                <w:rFonts w:ascii="Arial" w:hAnsi="Arial" w:cs="Arial"/>
              </w:rPr>
            </w:pPr>
          </w:p>
        </w:tc>
        <w:tc>
          <w:tcPr>
            <w:tcW w:w="3423" w:type="dxa"/>
            <w:shd w:val="clear" w:color="auto" w:fill="D9D9D9" w:themeFill="background1" w:themeFillShade="D9"/>
          </w:tcPr>
          <w:p w14:paraId="16C52FC5" w14:textId="77777777" w:rsidR="00790D14" w:rsidRPr="00BF3CB8" w:rsidRDefault="00790D14" w:rsidP="00790D14">
            <w:pPr>
              <w:rPr>
                <w:rFonts w:ascii="Arial" w:hAnsi="Arial" w:cs="Arial"/>
              </w:rPr>
            </w:pPr>
          </w:p>
        </w:tc>
      </w:tr>
      <w:tr w:rsidR="00790D14" w:rsidRPr="00BF3CB8" w14:paraId="44A759A0" w14:textId="75951B96" w:rsidTr="003268B1">
        <w:trPr>
          <w:trHeight w:val="256"/>
        </w:trPr>
        <w:tc>
          <w:tcPr>
            <w:tcW w:w="1602" w:type="dxa"/>
            <w:shd w:val="clear" w:color="auto" w:fill="D9D9D9" w:themeFill="background1" w:themeFillShade="D9"/>
          </w:tcPr>
          <w:p w14:paraId="5A1D1021" w14:textId="5ACDBD2D" w:rsidR="00790D14" w:rsidRDefault="00790D14" w:rsidP="00790D14">
            <w:pPr>
              <w:rPr>
                <w:rFonts w:ascii="Arial" w:hAnsi="Arial" w:cs="Arial"/>
                <w:b/>
              </w:rPr>
            </w:pPr>
            <w:r>
              <w:rPr>
                <w:rFonts w:ascii="Arial" w:hAnsi="Arial" w:cs="Arial"/>
                <w:b/>
              </w:rPr>
              <w:t>Total projected spend</w:t>
            </w:r>
          </w:p>
        </w:tc>
        <w:tc>
          <w:tcPr>
            <w:tcW w:w="3234" w:type="dxa"/>
            <w:shd w:val="clear" w:color="auto" w:fill="D9D9D9" w:themeFill="background1" w:themeFillShade="D9"/>
          </w:tcPr>
          <w:p w14:paraId="2800AA37" w14:textId="77777777" w:rsidR="00790D14" w:rsidRPr="00BF3CB8" w:rsidRDefault="00790D14" w:rsidP="00790D14">
            <w:pPr>
              <w:rPr>
                <w:rFonts w:ascii="Arial" w:hAnsi="Arial" w:cs="Arial"/>
                <w:b/>
              </w:rPr>
            </w:pPr>
          </w:p>
        </w:tc>
        <w:tc>
          <w:tcPr>
            <w:tcW w:w="1080" w:type="dxa"/>
            <w:shd w:val="clear" w:color="auto" w:fill="D9D9D9" w:themeFill="background1" w:themeFillShade="D9"/>
          </w:tcPr>
          <w:p w14:paraId="3C8ECCDC" w14:textId="4137850C" w:rsidR="00790D14" w:rsidRDefault="00790D14" w:rsidP="00790D14">
            <w:pPr>
              <w:rPr>
                <w:rFonts w:ascii="Arial" w:hAnsi="Arial" w:cs="Arial"/>
                <w:b/>
              </w:rPr>
            </w:pPr>
            <w:r>
              <w:rPr>
                <w:rFonts w:ascii="Arial" w:hAnsi="Arial" w:cs="Arial"/>
                <w:b/>
              </w:rPr>
              <w:t>£</w:t>
            </w:r>
            <w:r w:rsidR="00173990">
              <w:rPr>
                <w:rFonts w:ascii="Arial" w:hAnsi="Arial" w:cs="Arial"/>
                <w:b/>
              </w:rPr>
              <w:t>16862</w:t>
            </w:r>
          </w:p>
        </w:tc>
        <w:tc>
          <w:tcPr>
            <w:tcW w:w="3025" w:type="dxa"/>
            <w:shd w:val="clear" w:color="auto" w:fill="D9D9D9" w:themeFill="background1" w:themeFillShade="D9"/>
          </w:tcPr>
          <w:p w14:paraId="4D55D555" w14:textId="77777777" w:rsidR="00790D14" w:rsidRPr="00BF3CB8" w:rsidRDefault="00790D14" w:rsidP="00790D14">
            <w:pPr>
              <w:rPr>
                <w:rFonts w:ascii="Arial" w:hAnsi="Arial" w:cs="Arial"/>
              </w:rPr>
            </w:pPr>
          </w:p>
        </w:tc>
        <w:tc>
          <w:tcPr>
            <w:tcW w:w="3423" w:type="dxa"/>
            <w:shd w:val="clear" w:color="auto" w:fill="D9D9D9" w:themeFill="background1" w:themeFillShade="D9"/>
          </w:tcPr>
          <w:p w14:paraId="70E60DAB" w14:textId="77777777" w:rsidR="00790D14" w:rsidRPr="00BF3CB8" w:rsidRDefault="00790D14" w:rsidP="00790D14">
            <w:pPr>
              <w:rPr>
                <w:rFonts w:ascii="Arial" w:hAnsi="Arial" w:cs="Arial"/>
              </w:rPr>
            </w:pPr>
          </w:p>
        </w:tc>
        <w:tc>
          <w:tcPr>
            <w:tcW w:w="3423" w:type="dxa"/>
            <w:shd w:val="clear" w:color="auto" w:fill="D9D9D9" w:themeFill="background1" w:themeFillShade="D9"/>
          </w:tcPr>
          <w:p w14:paraId="74504126" w14:textId="77777777" w:rsidR="00790D14" w:rsidRPr="00BF3CB8" w:rsidRDefault="00790D14" w:rsidP="00790D14">
            <w:pPr>
              <w:rPr>
                <w:rFonts w:ascii="Arial" w:hAnsi="Arial" w:cs="Arial"/>
              </w:rPr>
            </w:pPr>
          </w:p>
        </w:tc>
      </w:tr>
    </w:tbl>
    <w:p w14:paraId="700BF695" w14:textId="7D6ED78D" w:rsidR="00635ADD" w:rsidRDefault="00635ADD"/>
    <w:sectPr w:rsidR="00635ADD" w:rsidSect="001C56F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026D2"/>
    <w:multiLevelType w:val="hybridMultilevel"/>
    <w:tmpl w:val="F9A6E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A09E4"/>
    <w:multiLevelType w:val="hybridMultilevel"/>
    <w:tmpl w:val="2762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6517D5"/>
    <w:multiLevelType w:val="multilevel"/>
    <w:tmpl w:val="02F864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CD18B6"/>
    <w:multiLevelType w:val="hybridMultilevel"/>
    <w:tmpl w:val="B3A677CE"/>
    <w:lvl w:ilvl="0" w:tplc="C210936A">
      <w:start w:val="1"/>
      <w:numFmt w:val="upperLetter"/>
      <w:lvlText w:val="%1."/>
      <w:lvlJc w:val="left"/>
      <w:pPr>
        <w:ind w:left="720" w:hanging="360"/>
      </w:pPr>
      <w:rPr>
        <w:rFonts w:ascii="Arial" w:hAnsi="Arial" w:cs="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0A2287"/>
    <w:multiLevelType w:val="hybridMultilevel"/>
    <w:tmpl w:val="AB9A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8327EC"/>
    <w:multiLevelType w:val="hybridMultilevel"/>
    <w:tmpl w:val="CA7ED62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7D52DC"/>
    <w:multiLevelType w:val="hybridMultilevel"/>
    <w:tmpl w:val="663EB00A"/>
    <w:lvl w:ilvl="0" w:tplc="5134AEAA">
      <w:start w:val="1"/>
      <w:numFmt w:val="upp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362164"/>
    <w:multiLevelType w:val="hybridMultilevel"/>
    <w:tmpl w:val="65528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4"/>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DD"/>
    <w:rsid w:val="00004CD9"/>
    <w:rsid w:val="00012A4D"/>
    <w:rsid w:val="00021655"/>
    <w:rsid w:val="0003475B"/>
    <w:rsid w:val="00037E5F"/>
    <w:rsid w:val="000468D6"/>
    <w:rsid w:val="000646D7"/>
    <w:rsid w:val="00070EF0"/>
    <w:rsid w:val="00081018"/>
    <w:rsid w:val="000910E3"/>
    <w:rsid w:val="000A7B81"/>
    <w:rsid w:val="00110E65"/>
    <w:rsid w:val="001111F5"/>
    <w:rsid w:val="00112B79"/>
    <w:rsid w:val="00155375"/>
    <w:rsid w:val="00173990"/>
    <w:rsid w:val="00185643"/>
    <w:rsid w:val="00197BD9"/>
    <w:rsid w:val="001A15B5"/>
    <w:rsid w:val="001A2F8F"/>
    <w:rsid w:val="001C56FA"/>
    <w:rsid w:val="001C60CD"/>
    <w:rsid w:val="001E4334"/>
    <w:rsid w:val="002056E5"/>
    <w:rsid w:val="002125E0"/>
    <w:rsid w:val="00227C4C"/>
    <w:rsid w:val="00236338"/>
    <w:rsid w:val="0025529D"/>
    <w:rsid w:val="00266F3D"/>
    <w:rsid w:val="00270536"/>
    <w:rsid w:val="00290C1B"/>
    <w:rsid w:val="002948E0"/>
    <w:rsid w:val="002C1EB5"/>
    <w:rsid w:val="002E7B3A"/>
    <w:rsid w:val="00325B24"/>
    <w:rsid w:val="003268B1"/>
    <w:rsid w:val="003346EF"/>
    <w:rsid w:val="00337EB5"/>
    <w:rsid w:val="0037306C"/>
    <w:rsid w:val="00377F42"/>
    <w:rsid w:val="00382AB1"/>
    <w:rsid w:val="00384320"/>
    <w:rsid w:val="003865FC"/>
    <w:rsid w:val="003869F3"/>
    <w:rsid w:val="003B2DEE"/>
    <w:rsid w:val="003B37A8"/>
    <w:rsid w:val="003B75A3"/>
    <w:rsid w:val="003E4F20"/>
    <w:rsid w:val="003E6373"/>
    <w:rsid w:val="003F12E5"/>
    <w:rsid w:val="004174FF"/>
    <w:rsid w:val="00432148"/>
    <w:rsid w:val="00436CEF"/>
    <w:rsid w:val="00440FD1"/>
    <w:rsid w:val="00454DBE"/>
    <w:rsid w:val="00462E08"/>
    <w:rsid w:val="00496D6F"/>
    <w:rsid w:val="004B1494"/>
    <w:rsid w:val="004C75DB"/>
    <w:rsid w:val="004D1AE0"/>
    <w:rsid w:val="004D42B7"/>
    <w:rsid w:val="004D4B34"/>
    <w:rsid w:val="004F20AF"/>
    <w:rsid w:val="004F39F1"/>
    <w:rsid w:val="004F74AF"/>
    <w:rsid w:val="00551B96"/>
    <w:rsid w:val="00554FD8"/>
    <w:rsid w:val="00564CEF"/>
    <w:rsid w:val="005749E5"/>
    <w:rsid w:val="00591A14"/>
    <w:rsid w:val="00597918"/>
    <w:rsid w:val="005A732E"/>
    <w:rsid w:val="005C1AAF"/>
    <w:rsid w:val="005C1E52"/>
    <w:rsid w:val="005E098F"/>
    <w:rsid w:val="005F0BC1"/>
    <w:rsid w:val="006042DB"/>
    <w:rsid w:val="00617737"/>
    <w:rsid w:val="00621C57"/>
    <w:rsid w:val="006275B2"/>
    <w:rsid w:val="00630FE9"/>
    <w:rsid w:val="00634F39"/>
    <w:rsid w:val="00635ADD"/>
    <w:rsid w:val="006368C3"/>
    <w:rsid w:val="0063741C"/>
    <w:rsid w:val="00641274"/>
    <w:rsid w:val="00641EE1"/>
    <w:rsid w:val="0064450B"/>
    <w:rsid w:val="0065329B"/>
    <w:rsid w:val="00655218"/>
    <w:rsid w:val="00664DFE"/>
    <w:rsid w:val="00666A1F"/>
    <w:rsid w:val="0067121C"/>
    <w:rsid w:val="006A2C1D"/>
    <w:rsid w:val="006C23B6"/>
    <w:rsid w:val="006D06A4"/>
    <w:rsid w:val="00701F9A"/>
    <w:rsid w:val="00711E84"/>
    <w:rsid w:val="00712BEB"/>
    <w:rsid w:val="0074596D"/>
    <w:rsid w:val="007536F3"/>
    <w:rsid w:val="00790D14"/>
    <w:rsid w:val="00791BD0"/>
    <w:rsid w:val="007A2078"/>
    <w:rsid w:val="007E0710"/>
    <w:rsid w:val="007E3E5C"/>
    <w:rsid w:val="007F5E4B"/>
    <w:rsid w:val="00812EEA"/>
    <w:rsid w:val="00825F90"/>
    <w:rsid w:val="0085328B"/>
    <w:rsid w:val="00854CC8"/>
    <w:rsid w:val="008C459D"/>
    <w:rsid w:val="008E061F"/>
    <w:rsid w:val="008E31EC"/>
    <w:rsid w:val="0091305C"/>
    <w:rsid w:val="009542B7"/>
    <w:rsid w:val="00961C79"/>
    <w:rsid w:val="00976181"/>
    <w:rsid w:val="009D4991"/>
    <w:rsid w:val="009E0038"/>
    <w:rsid w:val="009F168E"/>
    <w:rsid w:val="00A66790"/>
    <w:rsid w:val="00A673FC"/>
    <w:rsid w:val="00A84E8D"/>
    <w:rsid w:val="00AD2CC0"/>
    <w:rsid w:val="00AF6A97"/>
    <w:rsid w:val="00B0530A"/>
    <w:rsid w:val="00B60EF3"/>
    <w:rsid w:val="00B61E14"/>
    <w:rsid w:val="00B77526"/>
    <w:rsid w:val="00B86B3A"/>
    <w:rsid w:val="00B878B6"/>
    <w:rsid w:val="00BA0651"/>
    <w:rsid w:val="00BA3C58"/>
    <w:rsid w:val="00BC33A5"/>
    <w:rsid w:val="00BF3CB8"/>
    <w:rsid w:val="00C046CA"/>
    <w:rsid w:val="00C216DE"/>
    <w:rsid w:val="00C21A57"/>
    <w:rsid w:val="00C25D66"/>
    <w:rsid w:val="00C41FF3"/>
    <w:rsid w:val="00C62009"/>
    <w:rsid w:val="00C7577E"/>
    <w:rsid w:val="00CA395A"/>
    <w:rsid w:val="00CC51BB"/>
    <w:rsid w:val="00CE61BF"/>
    <w:rsid w:val="00CF2031"/>
    <w:rsid w:val="00D167AC"/>
    <w:rsid w:val="00D279E8"/>
    <w:rsid w:val="00D57B3E"/>
    <w:rsid w:val="00D62BCA"/>
    <w:rsid w:val="00D90DC3"/>
    <w:rsid w:val="00D95E7E"/>
    <w:rsid w:val="00DA4946"/>
    <w:rsid w:val="00DC1269"/>
    <w:rsid w:val="00DE16B9"/>
    <w:rsid w:val="00DE27E5"/>
    <w:rsid w:val="00DF582C"/>
    <w:rsid w:val="00E011BE"/>
    <w:rsid w:val="00E02281"/>
    <w:rsid w:val="00E04BC9"/>
    <w:rsid w:val="00E33130"/>
    <w:rsid w:val="00E51AA5"/>
    <w:rsid w:val="00E604FE"/>
    <w:rsid w:val="00E773A6"/>
    <w:rsid w:val="00E916E3"/>
    <w:rsid w:val="00E9343F"/>
    <w:rsid w:val="00E966CC"/>
    <w:rsid w:val="00EA431B"/>
    <w:rsid w:val="00EA4643"/>
    <w:rsid w:val="00EA78BB"/>
    <w:rsid w:val="00EB171A"/>
    <w:rsid w:val="00EC0D3A"/>
    <w:rsid w:val="00EC3E42"/>
    <w:rsid w:val="00ED59A0"/>
    <w:rsid w:val="00ED6DC0"/>
    <w:rsid w:val="00EE3E90"/>
    <w:rsid w:val="00F007A1"/>
    <w:rsid w:val="00F04422"/>
    <w:rsid w:val="00F7597A"/>
    <w:rsid w:val="00F7759C"/>
    <w:rsid w:val="00FB357F"/>
    <w:rsid w:val="00FB452F"/>
    <w:rsid w:val="00FC04D8"/>
    <w:rsid w:val="00FC7B15"/>
    <w:rsid w:val="00FF6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6542"/>
  <w15:docId w15:val="{556E909F-3A06-4EEA-8690-05654F5A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79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5AD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35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0E65"/>
    <w:pPr>
      <w:ind w:left="720"/>
      <w:contextualSpacing/>
    </w:pPr>
  </w:style>
  <w:style w:type="paragraph" w:styleId="BalloonText">
    <w:name w:val="Balloon Text"/>
    <w:basedOn w:val="Normal"/>
    <w:link w:val="BalloonTextChar"/>
    <w:uiPriority w:val="99"/>
    <w:semiHidden/>
    <w:unhideWhenUsed/>
    <w:rsid w:val="00110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E65"/>
    <w:rPr>
      <w:rFonts w:ascii="Tahoma" w:hAnsi="Tahoma" w:cs="Tahoma"/>
      <w:sz w:val="16"/>
      <w:szCs w:val="16"/>
    </w:rPr>
  </w:style>
  <w:style w:type="paragraph" w:styleId="NormalWeb">
    <w:name w:val="Normal (Web)"/>
    <w:basedOn w:val="Normal"/>
    <w:uiPriority w:val="99"/>
    <w:unhideWhenUsed/>
    <w:rsid w:val="002948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279E8"/>
    <w:pPr>
      <w:spacing w:after="0" w:line="240" w:lineRule="auto"/>
    </w:pPr>
  </w:style>
  <w:style w:type="character" w:customStyle="1" w:styleId="Heading1Char">
    <w:name w:val="Heading 1 Char"/>
    <w:basedOn w:val="DefaultParagraphFont"/>
    <w:link w:val="Heading1"/>
    <w:uiPriority w:val="9"/>
    <w:rsid w:val="00D279E8"/>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D279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9E8"/>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279E8"/>
    <w:rPr>
      <w:b/>
      <w:bCs/>
    </w:rPr>
  </w:style>
  <w:style w:type="character" w:styleId="IntenseEmphasis">
    <w:name w:val="Intense Emphasis"/>
    <w:basedOn w:val="DefaultParagraphFont"/>
    <w:uiPriority w:val="21"/>
    <w:qFormat/>
    <w:rsid w:val="00D279E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117802">
      <w:bodyDiv w:val="1"/>
      <w:marLeft w:val="0"/>
      <w:marRight w:val="0"/>
      <w:marTop w:val="0"/>
      <w:marBottom w:val="0"/>
      <w:divBdr>
        <w:top w:val="none" w:sz="0" w:space="0" w:color="auto"/>
        <w:left w:val="none" w:sz="0" w:space="0" w:color="auto"/>
        <w:bottom w:val="none" w:sz="0" w:space="0" w:color="auto"/>
        <w:right w:val="none" w:sz="0" w:space="0" w:color="auto"/>
      </w:divBdr>
      <w:divsChild>
        <w:div w:id="1001468669">
          <w:marLeft w:val="0"/>
          <w:marRight w:val="0"/>
          <w:marTop w:val="0"/>
          <w:marBottom w:val="0"/>
          <w:divBdr>
            <w:top w:val="none" w:sz="0" w:space="0" w:color="auto"/>
            <w:left w:val="none" w:sz="0" w:space="0" w:color="auto"/>
            <w:bottom w:val="none" w:sz="0" w:space="0" w:color="auto"/>
            <w:right w:val="none" w:sz="0" w:space="0" w:color="auto"/>
          </w:divBdr>
          <w:divsChild>
            <w:div w:id="1891527742">
              <w:marLeft w:val="0"/>
              <w:marRight w:val="0"/>
              <w:marTop w:val="0"/>
              <w:marBottom w:val="0"/>
              <w:divBdr>
                <w:top w:val="none" w:sz="0" w:space="0" w:color="auto"/>
                <w:left w:val="none" w:sz="0" w:space="0" w:color="auto"/>
                <w:bottom w:val="none" w:sz="0" w:space="0" w:color="auto"/>
                <w:right w:val="none" w:sz="0" w:space="0" w:color="auto"/>
              </w:divBdr>
              <w:divsChild>
                <w:div w:id="2061903013">
                  <w:marLeft w:val="0"/>
                  <w:marRight w:val="0"/>
                  <w:marTop w:val="0"/>
                  <w:marBottom w:val="0"/>
                  <w:divBdr>
                    <w:top w:val="none" w:sz="0" w:space="0" w:color="auto"/>
                    <w:left w:val="none" w:sz="0" w:space="0" w:color="auto"/>
                    <w:bottom w:val="none" w:sz="0" w:space="0" w:color="auto"/>
                    <w:right w:val="none" w:sz="0" w:space="0" w:color="auto"/>
                  </w:divBdr>
                  <w:divsChild>
                    <w:div w:id="4525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18434">
      <w:bodyDiv w:val="1"/>
      <w:marLeft w:val="0"/>
      <w:marRight w:val="0"/>
      <w:marTop w:val="0"/>
      <w:marBottom w:val="0"/>
      <w:divBdr>
        <w:top w:val="none" w:sz="0" w:space="0" w:color="auto"/>
        <w:left w:val="none" w:sz="0" w:space="0" w:color="auto"/>
        <w:bottom w:val="none" w:sz="0" w:space="0" w:color="auto"/>
        <w:right w:val="none" w:sz="0" w:space="0" w:color="auto"/>
      </w:divBdr>
      <w:divsChild>
        <w:div w:id="212815949">
          <w:marLeft w:val="0"/>
          <w:marRight w:val="0"/>
          <w:marTop w:val="0"/>
          <w:marBottom w:val="0"/>
          <w:divBdr>
            <w:top w:val="none" w:sz="0" w:space="0" w:color="auto"/>
            <w:left w:val="none" w:sz="0" w:space="0" w:color="auto"/>
            <w:bottom w:val="none" w:sz="0" w:space="0" w:color="auto"/>
            <w:right w:val="none" w:sz="0" w:space="0" w:color="auto"/>
          </w:divBdr>
          <w:divsChild>
            <w:div w:id="153761793">
              <w:marLeft w:val="0"/>
              <w:marRight w:val="0"/>
              <w:marTop w:val="0"/>
              <w:marBottom w:val="0"/>
              <w:divBdr>
                <w:top w:val="none" w:sz="0" w:space="0" w:color="auto"/>
                <w:left w:val="none" w:sz="0" w:space="0" w:color="auto"/>
                <w:bottom w:val="none" w:sz="0" w:space="0" w:color="auto"/>
                <w:right w:val="none" w:sz="0" w:space="0" w:color="auto"/>
              </w:divBdr>
              <w:divsChild>
                <w:div w:id="594290100">
                  <w:marLeft w:val="0"/>
                  <w:marRight w:val="0"/>
                  <w:marTop w:val="0"/>
                  <w:marBottom w:val="0"/>
                  <w:divBdr>
                    <w:top w:val="none" w:sz="0" w:space="0" w:color="auto"/>
                    <w:left w:val="none" w:sz="0" w:space="0" w:color="auto"/>
                    <w:bottom w:val="none" w:sz="0" w:space="0" w:color="auto"/>
                    <w:right w:val="none" w:sz="0" w:space="0" w:color="auto"/>
                  </w:divBdr>
                  <w:divsChild>
                    <w:div w:id="9876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09297">
      <w:bodyDiv w:val="1"/>
      <w:marLeft w:val="0"/>
      <w:marRight w:val="0"/>
      <w:marTop w:val="0"/>
      <w:marBottom w:val="0"/>
      <w:divBdr>
        <w:top w:val="none" w:sz="0" w:space="0" w:color="auto"/>
        <w:left w:val="none" w:sz="0" w:space="0" w:color="auto"/>
        <w:bottom w:val="none" w:sz="0" w:space="0" w:color="auto"/>
        <w:right w:val="none" w:sz="0" w:space="0" w:color="auto"/>
      </w:divBdr>
      <w:divsChild>
        <w:div w:id="988899508">
          <w:marLeft w:val="0"/>
          <w:marRight w:val="0"/>
          <w:marTop w:val="0"/>
          <w:marBottom w:val="0"/>
          <w:divBdr>
            <w:top w:val="none" w:sz="0" w:space="0" w:color="auto"/>
            <w:left w:val="none" w:sz="0" w:space="0" w:color="auto"/>
            <w:bottom w:val="none" w:sz="0" w:space="0" w:color="auto"/>
            <w:right w:val="none" w:sz="0" w:space="0" w:color="auto"/>
          </w:divBdr>
          <w:divsChild>
            <w:div w:id="1119567584">
              <w:marLeft w:val="0"/>
              <w:marRight w:val="0"/>
              <w:marTop w:val="0"/>
              <w:marBottom w:val="0"/>
              <w:divBdr>
                <w:top w:val="none" w:sz="0" w:space="0" w:color="auto"/>
                <w:left w:val="none" w:sz="0" w:space="0" w:color="auto"/>
                <w:bottom w:val="none" w:sz="0" w:space="0" w:color="auto"/>
                <w:right w:val="none" w:sz="0" w:space="0" w:color="auto"/>
              </w:divBdr>
              <w:divsChild>
                <w:div w:id="1444960798">
                  <w:marLeft w:val="0"/>
                  <w:marRight w:val="0"/>
                  <w:marTop w:val="0"/>
                  <w:marBottom w:val="0"/>
                  <w:divBdr>
                    <w:top w:val="none" w:sz="0" w:space="0" w:color="auto"/>
                    <w:left w:val="none" w:sz="0" w:space="0" w:color="auto"/>
                    <w:bottom w:val="none" w:sz="0" w:space="0" w:color="auto"/>
                    <w:right w:val="none" w:sz="0" w:space="0" w:color="auto"/>
                  </w:divBdr>
                  <w:divsChild>
                    <w:div w:id="17858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Leonard, Rebecca</dc:creator>
  <cp:lastModifiedBy>Christopher Fielding</cp:lastModifiedBy>
  <cp:revision>8</cp:revision>
  <cp:lastPrinted>2025-06-30T11:53:00Z</cp:lastPrinted>
  <dcterms:created xsi:type="dcterms:W3CDTF">2025-07-02T09:36:00Z</dcterms:created>
  <dcterms:modified xsi:type="dcterms:W3CDTF">2025-07-07T12:38:00Z</dcterms:modified>
</cp:coreProperties>
</file>