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08" w:rsidRPr="00123B64" w:rsidRDefault="008C73B5">
      <w:pPr>
        <w:rPr>
          <w:rFonts w:ascii="Century Gothic" w:hAnsi="Century Gothic" w:cs="Tahoma"/>
          <w:b/>
          <w:color w:val="003399"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7882255</wp:posOffset>
            </wp:positionH>
            <wp:positionV relativeFrom="paragraph">
              <wp:posOffset>-1905</wp:posOffset>
            </wp:positionV>
            <wp:extent cx="1890395" cy="1896745"/>
            <wp:effectExtent l="0" t="0" r="0" b="0"/>
            <wp:wrapTight wrapText="bothSides">
              <wp:wrapPolygon edited="0">
                <wp:start x="0" y="0"/>
                <wp:lineTo x="0" y="21477"/>
                <wp:lineTo x="21332" y="21477"/>
                <wp:lineTo x="213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A51" w:rsidRPr="008C73B5">
        <w:rPr>
          <w:rFonts w:ascii="Century Gothic" w:hAnsi="Century Gothic" w:cs="Tahoma"/>
          <w:b/>
          <w:color w:val="00B050"/>
          <w:sz w:val="52"/>
        </w:rPr>
        <w:t>Bra</w:t>
      </w:r>
      <w:r w:rsidR="00C96C17" w:rsidRPr="008C73B5">
        <w:rPr>
          <w:rFonts w:ascii="Century Gothic" w:hAnsi="Century Gothic" w:cs="Tahoma"/>
          <w:b/>
          <w:color w:val="00B050"/>
          <w:sz w:val="52"/>
        </w:rPr>
        <w:t>d</w:t>
      </w:r>
      <w:r w:rsidR="003A4A51" w:rsidRPr="008C73B5">
        <w:rPr>
          <w:rFonts w:ascii="Century Gothic" w:hAnsi="Century Gothic" w:cs="Tahoma"/>
          <w:b/>
          <w:color w:val="00B050"/>
          <w:sz w:val="52"/>
        </w:rPr>
        <w:t>l</w:t>
      </w:r>
      <w:r w:rsidR="00C96C17" w:rsidRPr="008C73B5">
        <w:rPr>
          <w:rFonts w:ascii="Century Gothic" w:hAnsi="Century Gothic" w:cs="Tahoma"/>
          <w:b/>
          <w:color w:val="00B050"/>
          <w:sz w:val="52"/>
        </w:rPr>
        <w:t xml:space="preserve">ey Green Primary </w:t>
      </w:r>
      <w:r w:rsidRPr="008C73B5">
        <w:rPr>
          <w:rFonts w:ascii="Century Gothic" w:hAnsi="Century Gothic" w:cs="Tahoma"/>
          <w:b/>
          <w:color w:val="00B050"/>
          <w:sz w:val="52"/>
        </w:rPr>
        <w:t>Academy</w:t>
      </w:r>
    </w:p>
    <w:p w:rsidR="00FA7041" w:rsidRPr="00123B64" w:rsidRDefault="00FA7041">
      <w:pPr>
        <w:rPr>
          <w:rFonts w:ascii="Century Gothic" w:hAnsi="Century Gothic" w:cs="Tahoma"/>
          <w:b/>
          <w:color w:val="003399"/>
          <w:sz w:val="52"/>
        </w:rPr>
      </w:pPr>
    </w:p>
    <w:p w:rsidR="00FA7041" w:rsidRPr="00123B64" w:rsidRDefault="00FA7041">
      <w:pPr>
        <w:rPr>
          <w:rFonts w:ascii="Century Gothic" w:hAnsi="Century Gothic" w:cs="Tahoma"/>
          <w:b/>
          <w:color w:val="595959" w:themeColor="text1" w:themeTint="A6"/>
          <w:sz w:val="52"/>
        </w:rPr>
      </w:pPr>
      <w:r w:rsidRPr="00123B64">
        <w:rPr>
          <w:rFonts w:ascii="Century Gothic" w:hAnsi="Century Gothic" w:cs="Tahoma"/>
          <w:b/>
          <w:color w:val="595959" w:themeColor="text1" w:themeTint="A6"/>
          <w:sz w:val="52"/>
        </w:rPr>
        <w:t xml:space="preserve">Sport Premium Funding </w:t>
      </w:r>
      <w:r w:rsidR="00BC6E4F">
        <w:rPr>
          <w:rFonts w:ascii="Century Gothic" w:hAnsi="Century Gothic" w:cs="Tahoma"/>
          <w:b/>
          <w:color w:val="595959" w:themeColor="text1" w:themeTint="A6"/>
          <w:sz w:val="52"/>
        </w:rPr>
        <w:t>2018-19</w:t>
      </w:r>
    </w:p>
    <w:p w:rsidR="001E0B42" w:rsidRPr="001E0B42" w:rsidRDefault="001E0B42">
      <w:pPr>
        <w:rPr>
          <w:rFonts w:ascii="Century Gothic" w:hAnsi="Century Gothic" w:cs="Tahoma"/>
          <w:b/>
          <w:color w:val="595959" w:themeColor="text1" w:themeTint="A6"/>
          <w:sz w:val="40"/>
        </w:rPr>
      </w:pPr>
    </w:p>
    <w:p w:rsidR="00FA7041" w:rsidRPr="001E0B42" w:rsidRDefault="00FA7041" w:rsidP="00123B64">
      <w:pPr>
        <w:spacing w:line="360" w:lineRule="auto"/>
        <w:rPr>
          <w:rFonts w:ascii="Century Gothic" w:hAnsi="Century Gothic" w:cs="Tahoma"/>
          <w:b/>
          <w:color w:val="000000" w:themeColor="text1"/>
          <w:sz w:val="26"/>
        </w:rPr>
      </w:pPr>
      <w:r w:rsidRPr="001E0B42">
        <w:rPr>
          <w:rFonts w:ascii="Century Gothic" w:hAnsi="Century Gothic" w:cs="Tahoma"/>
          <w:b/>
          <w:color w:val="000000" w:themeColor="text1"/>
          <w:sz w:val="26"/>
        </w:rPr>
        <w:t>D</w:t>
      </w:r>
      <w:r w:rsidR="008A5050">
        <w:rPr>
          <w:rFonts w:ascii="Century Gothic" w:hAnsi="Century Gothic" w:cs="Tahoma"/>
          <w:b/>
          <w:color w:val="000000" w:themeColor="text1"/>
          <w:sz w:val="26"/>
        </w:rPr>
        <w:t xml:space="preserve">uring the school year of </w:t>
      </w:r>
      <w:r w:rsidR="00BC6E4F">
        <w:rPr>
          <w:rFonts w:ascii="Century Gothic" w:hAnsi="Century Gothic" w:cs="Tahoma"/>
          <w:b/>
          <w:color w:val="000000" w:themeColor="text1"/>
          <w:sz w:val="26"/>
        </w:rPr>
        <w:t>2018-19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 xml:space="preserve"> th</w:t>
      </w:r>
      <w:r w:rsidR="002451B2" w:rsidRPr="001E0B42">
        <w:rPr>
          <w:rFonts w:ascii="Century Gothic" w:hAnsi="Century Gothic" w:cs="Tahoma"/>
          <w:b/>
          <w:color w:val="000000" w:themeColor="text1"/>
          <w:sz w:val="26"/>
        </w:rPr>
        <w:t xml:space="preserve">e school will have </w:t>
      </w:r>
      <w:r w:rsidR="002451B2" w:rsidRPr="00AB09E6">
        <w:rPr>
          <w:rFonts w:ascii="Century Gothic" w:hAnsi="Century Gothic" w:cs="Tahoma"/>
          <w:b/>
          <w:color w:val="000000" w:themeColor="text1"/>
          <w:sz w:val="26"/>
        </w:rPr>
        <w:t xml:space="preserve">received </w:t>
      </w:r>
      <w:r w:rsidR="00AB09E6" w:rsidRPr="00AB09E6">
        <w:rPr>
          <w:rFonts w:ascii="Century Gothic" w:hAnsi="Century Gothic" w:cs="Tahoma"/>
          <w:b/>
          <w:color w:val="000000" w:themeColor="text1"/>
          <w:sz w:val="26"/>
        </w:rPr>
        <w:t>£</w:t>
      </w:r>
      <w:r w:rsidR="00C07766">
        <w:rPr>
          <w:rFonts w:ascii="Century Gothic" w:hAnsi="Century Gothic" w:cs="Tahoma"/>
          <w:b/>
          <w:color w:val="000000" w:themeColor="text1"/>
          <w:sz w:val="26"/>
        </w:rPr>
        <w:t>17,154.77</w:t>
      </w:r>
      <w:r w:rsidR="00AB09E6" w:rsidRPr="00AB09E6">
        <w:rPr>
          <w:rFonts w:ascii="Century Gothic" w:hAnsi="Century Gothic" w:cs="Tahoma"/>
          <w:b/>
          <w:color w:val="000000" w:themeColor="text1"/>
          <w:sz w:val="26"/>
        </w:rPr>
        <w:t xml:space="preserve"> </w:t>
      </w:r>
      <w:r w:rsidRPr="00AB09E6">
        <w:rPr>
          <w:rFonts w:ascii="Century Gothic" w:hAnsi="Century Gothic" w:cs="Tahoma"/>
          <w:b/>
          <w:color w:val="000000" w:themeColor="text1"/>
          <w:sz w:val="26"/>
        </w:rPr>
        <w:t>to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 xml:space="preserve"> improve the quality of sport</w:t>
      </w:r>
      <w:r w:rsidR="002451B2" w:rsidRPr="001E0B42">
        <w:rPr>
          <w:rFonts w:ascii="Century Gothic" w:hAnsi="Century Gothic" w:cs="Tahoma"/>
          <w:b/>
          <w:color w:val="000000" w:themeColor="text1"/>
          <w:sz w:val="26"/>
        </w:rPr>
        <w:t>, health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 xml:space="preserve"> and PE provision at Bradley Green Primary </w:t>
      </w:r>
      <w:r w:rsidR="00F06847">
        <w:rPr>
          <w:rFonts w:ascii="Century Gothic" w:hAnsi="Century Gothic" w:cs="Tahoma"/>
          <w:b/>
          <w:color w:val="000000" w:themeColor="text1"/>
          <w:sz w:val="26"/>
        </w:rPr>
        <w:t>Academy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 xml:space="preserve">. Our </w:t>
      </w:r>
      <w:r w:rsidR="002451B2" w:rsidRPr="001E0B42">
        <w:rPr>
          <w:rFonts w:ascii="Century Gothic" w:hAnsi="Century Gothic" w:cs="Tahoma"/>
          <w:b/>
          <w:color w:val="000000" w:themeColor="text1"/>
          <w:sz w:val="26"/>
        </w:rPr>
        <w:t>aim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 xml:space="preserve"> is to create a culture that encourages all children to be active and have positive attitudes towards </w:t>
      </w:r>
      <w:r w:rsidR="00032E1D" w:rsidRPr="001E0B42">
        <w:rPr>
          <w:rFonts w:ascii="Century Gothic" w:hAnsi="Century Gothic" w:cs="Tahoma"/>
          <w:b/>
          <w:color w:val="000000" w:themeColor="text1"/>
          <w:sz w:val="26"/>
        </w:rPr>
        <w:t xml:space="preserve">sport, </w:t>
      </w:r>
      <w:r w:rsidRPr="001E0B42">
        <w:rPr>
          <w:rFonts w:ascii="Century Gothic" w:hAnsi="Century Gothic" w:cs="Tahoma"/>
          <w:b/>
          <w:color w:val="000000" w:themeColor="text1"/>
          <w:sz w:val="26"/>
        </w:rPr>
        <w:t>physical a</w:t>
      </w:r>
      <w:r w:rsidR="007B3103" w:rsidRPr="001E0B42">
        <w:rPr>
          <w:rFonts w:ascii="Century Gothic" w:hAnsi="Century Gothic" w:cs="Tahoma"/>
          <w:b/>
          <w:color w:val="000000" w:themeColor="text1"/>
          <w:sz w:val="26"/>
        </w:rPr>
        <w:t>ctivity and healthy lifestyles.</w:t>
      </w:r>
    </w:p>
    <w:p w:rsidR="002451B2" w:rsidRPr="00ED46AC" w:rsidRDefault="002451B2" w:rsidP="00123B64">
      <w:pPr>
        <w:spacing w:line="360" w:lineRule="auto"/>
        <w:rPr>
          <w:rFonts w:ascii="Century Gothic" w:hAnsi="Century Gothic" w:cs="Tahoma"/>
          <w:color w:val="000000" w:themeColor="text1"/>
          <w:sz w:val="26"/>
        </w:rPr>
      </w:pPr>
      <w:r w:rsidRPr="00ED46AC">
        <w:rPr>
          <w:rFonts w:ascii="Century Gothic" w:hAnsi="Century Gothic" w:cs="Tahoma"/>
          <w:color w:val="000000" w:themeColor="text1"/>
          <w:sz w:val="26"/>
        </w:rPr>
        <w:t xml:space="preserve">The funding will develop </w:t>
      </w:r>
      <w:r w:rsidR="00032E1D" w:rsidRPr="00ED46AC">
        <w:rPr>
          <w:rFonts w:ascii="Century Gothic" w:hAnsi="Century Gothic" w:cs="Tahoma"/>
          <w:color w:val="000000" w:themeColor="text1"/>
          <w:sz w:val="26"/>
        </w:rPr>
        <w:t>the delivery of PE, sport and health awareness in school, which includes</w:t>
      </w:r>
      <w:r w:rsidRPr="00ED46AC">
        <w:rPr>
          <w:rFonts w:ascii="Century Gothic" w:hAnsi="Century Gothic" w:cs="Tahoma"/>
          <w:color w:val="000000" w:themeColor="text1"/>
          <w:sz w:val="26"/>
        </w:rPr>
        <w:t>:</w:t>
      </w:r>
    </w:p>
    <w:p w:rsidR="00C07766" w:rsidRPr="00C07766" w:rsidRDefault="00C07766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1. The engagement of all pupils in regular physical activity – kick-starting healthy</w:t>
      </w:r>
      <w:r w:rsidR="008A55A3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,</w:t>
      </w: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 xml:space="preserve"> active lifestyles</w:t>
      </w:r>
    </w:p>
    <w:p w:rsidR="00C07766" w:rsidRPr="00C07766" w:rsidRDefault="00C07766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2. The profile of PE and sport being raised across the school as a tool for whole school improvement</w:t>
      </w:r>
    </w:p>
    <w:p w:rsidR="00C07766" w:rsidRPr="00C07766" w:rsidRDefault="00C07766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3. Increased confidence, knowledge and skills of all staff in teaching PE and sport</w:t>
      </w:r>
    </w:p>
    <w:p w:rsidR="00C07766" w:rsidRPr="00C07766" w:rsidRDefault="00C07766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4. Broader experience of a range of sports and activities offered to all pupils</w:t>
      </w:r>
    </w:p>
    <w:p w:rsidR="00C07766" w:rsidRDefault="00C07766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 w:rsidRPr="00C07766"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5. Increased participation in competitive sport</w:t>
      </w:r>
    </w:p>
    <w:p w:rsidR="008A55A3" w:rsidRPr="00C07766" w:rsidRDefault="008A55A3" w:rsidP="00C07766">
      <w:pPr>
        <w:pStyle w:val="NormalWeb"/>
        <w:ind w:left="720"/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</w:pPr>
      <w:r>
        <w:rPr>
          <w:rFonts w:ascii="Century Gothic" w:eastAsiaTheme="minorHAnsi" w:hAnsi="Century Gothic" w:cs="Tahoma"/>
          <w:color w:val="000000" w:themeColor="text1"/>
          <w:sz w:val="26"/>
          <w:szCs w:val="22"/>
          <w:lang w:eastAsia="en-US"/>
        </w:rPr>
        <w:t>6. Improve the general health and mental well-being of children in school</w:t>
      </w:r>
    </w:p>
    <w:p w:rsidR="00ED46AC" w:rsidRDefault="00ED46AC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F06847" w:rsidRDefault="00F06847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ED46AC" w:rsidRDefault="00ED46AC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ED46AC" w:rsidRDefault="00ED46AC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5669D1" w:rsidRDefault="005669D1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ED46AC" w:rsidRDefault="00ED46AC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ED46AC" w:rsidRDefault="00ED46AC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ED46AC" w:rsidRPr="00C07766" w:rsidRDefault="00ED46AC" w:rsidP="00ED46AC">
      <w:pPr>
        <w:spacing w:after="0"/>
        <w:rPr>
          <w:rFonts w:ascii="Century Gothic" w:hAnsi="Century Gothic" w:cs="Tahoma"/>
          <w:b/>
          <w:color w:val="595959" w:themeColor="text1" w:themeTint="A6"/>
          <w:sz w:val="52"/>
        </w:rPr>
      </w:pPr>
      <w:r w:rsidRPr="00C07766">
        <w:rPr>
          <w:rFonts w:ascii="Century Gothic" w:hAnsi="Century Gothic" w:cs="Tahoma"/>
          <w:b/>
          <w:color w:val="595959" w:themeColor="text1" w:themeTint="A6"/>
          <w:sz w:val="52"/>
        </w:rPr>
        <w:t>Sports Premium Funding</w:t>
      </w:r>
      <w:r w:rsidR="00BC6E4F" w:rsidRPr="00C07766">
        <w:rPr>
          <w:rFonts w:ascii="Century Gothic" w:hAnsi="Century Gothic" w:cs="Tahoma"/>
          <w:b/>
          <w:color w:val="595959" w:themeColor="text1" w:themeTint="A6"/>
          <w:sz w:val="52"/>
        </w:rPr>
        <w:t xml:space="preserve"> Evaluation</w:t>
      </w:r>
      <w:r w:rsidR="00C07766" w:rsidRPr="00C07766">
        <w:rPr>
          <w:rFonts w:ascii="Century Gothic" w:hAnsi="Century Gothic" w:cs="Tahoma"/>
          <w:b/>
          <w:color w:val="595959" w:themeColor="text1" w:themeTint="A6"/>
          <w:sz w:val="52"/>
        </w:rPr>
        <w:t xml:space="preserve"> of 2017-2018</w:t>
      </w:r>
    </w:p>
    <w:p w:rsidR="00ED46AC" w:rsidRPr="001E0B42" w:rsidRDefault="00ED46AC" w:rsidP="00032E1D">
      <w:pPr>
        <w:spacing w:after="0"/>
        <w:rPr>
          <w:rFonts w:ascii="Century Gothic" w:hAnsi="Century Gothic" w:cs="Tahoma"/>
          <w:b/>
          <w:color w:val="000000" w:themeColor="text1"/>
          <w:sz w:val="26"/>
        </w:rPr>
      </w:pPr>
    </w:p>
    <w:p w:rsidR="00032E1D" w:rsidRDefault="00ED46AC" w:rsidP="00032E1D">
      <w:pPr>
        <w:spacing w:after="0"/>
        <w:rPr>
          <w:rFonts w:ascii="Century Gothic" w:hAnsi="Century Gothic" w:cs="Tahoma"/>
          <w:color w:val="000000" w:themeColor="text1"/>
          <w:sz w:val="26"/>
        </w:rPr>
      </w:pPr>
      <w:r w:rsidRPr="00ED46AC">
        <w:rPr>
          <w:rFonts w:ascii="Century Gothic" w:hAnsi="Century Gothic" w:cs="Tahoma"/>
          <w:color w:val="000000" w:themeColor="text1"/>
          <w:sz w:val="26"/>
        </w:rPr>
        <w:t xml:space="preserve">The following breakdown highlights the aims </w:t>
      </w:r>
      <w:r w:rsidR="00F06847">
        <w:rPr>
          <w:rFonts w:ascii="Century Gothic" w:hAnsi="Century Gothic" w:cs="Tahoma"/>
          <w:color w:val="000000" w:themeColor="text1"/>
          <w:sz w:val="26"/>
        </w:rPr>
        <w:t>and impacts of the Sports Premium Funding</w:t>
      </w:r>
      <w:r w:rsidR="00C07766">
        <w:rPr>
          <w:rFonts w:ascii="Century Gothic" w:hAnsi="Century Gothic" w:cs="Tahoma"/>
          <w:color w:val="000000" w:themeColor="text1"/>
          <w:sz w:val="26"/>
        </w:rPr>
        <w:t xml:space="preserve"> from the previous year</w:t>
      </w:r>
      <w:r w:rsidR="00F06847">
        <w:rPr>
          <w:rFonts w:ascii="Century Gothic" w:hAnsi="Century Gothic" w:cs="Tahoma"/>
          <w:color w:val="000000" w:themeColor="text1"/>
          <w:sz w:val="26"/>
        </w:rPr>
        <w:t>.</w:t>
      </w:r>
    </w:p>
    <w:p w:rsidR="00A7403E" w:rsidRPr="00ED46AC" w:rsidRDefault="00A7403E" w:rsidP="00032E1D">
      <w:pPr>
        <w:spacing w:after="0"/>
        <w:rPr>
          <w:rFonts w:ascii="Century Gothic" w:hAnsi="Century Gothic" w:cs="Tahoma"/>
          <w:color w:val="000000" w:themeColor="text1"/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0"/>
        <w:gridCol w:w="1426"/>
        <w:gridCol w:w="3623"/>
        <w:gridCol w:w="4008"/>
        <w:gridCol w:w="3303"/>
      </w:tblGrid>
      <w:tr w:rsidR="00883457" w:rsidRPr="001E0B42" w:rsidTr="00883457">
        <w:trPr>
          <w:trHeight w:val="567"/>
        </w:trPr>
        <w:tc>
          <w:tcPr>
            <w:tcW w:w="3220" w:type="dxa"/>
            <w:shd w:val="clear" w:color="auto" w:fill="00B050"/>
            <w:vAlign w:val="center"/>
          </w:tcPr>
          <w:p w:rsidR="00883457" w:rsidRPr="00F06847" w:rsidRDefault="00883457" w:rsidP="00C94FAE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F06847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Description</w:t>
            </w:r>
          </w:p>
        </w:tc>
        <w:tc>
          <w:tcPr>
            <w:tcW w:w="1426" w:type="dxa"/>
            <w:shd w:val="clear" w:color="auto" w:fill="00B050"/>
            <w:vAlign w:val="center"/>
          </w:tcPr>
          <w:p w:rsidR="00883457" w:rsidRPr="00F06847" w:rsidRDefault="00883457" w:rsidP="00C94FAE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F06847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Cost</w:t>
            </w:r>
          </w:p>
        </w:tc>
        <w:tc>
          <w:tcPr>
            <w:tcW w:w="3623" w:type="dxa"/>
            <w:shd w:val="clear" w:color="auto" w:fill="00B050"/>
            <w:vAlign w:val="center"/>
          </w:tcPr>
          <w:p w:rsidR="00883457" w:rsidRPr="00F06847" w:rsidRDefault="00883457" w:rsidP="00C94FAE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F06847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Aim</w:t>
            </w:r>
          </w:p>
        </w:tc>
        <w:tc>
          <w:tcPr>
            <w:tcW w:w="4008" w:type="dxa"/>
            <w:shd w:val="clear" w:color="auto" w:fill="00B050"/>
            <w:vAlign w:val="center"/>
          </w:tcPr>
          <w:p w:rsidR="00883457" w:rsidRPr="00F06847" w:rsidRDefault="002B524D" w:rsidP="00C94FAE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Projected</w:t>
            </w:r>
            <w:r w:rsidR="00C07766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 xml:space="preserve"> </w:t>
            </w:r>
            <w:r w:rsidR="00883457" w:rsidRPr="00F06847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Impact</w:t>
            </w:r>
          </w:p>
        </w:tc>
        <w:tc>
          <w:tcPr>
            <w:tcW w:w="3303" w:type="dxa"/>
            <w:shd w:val="clear" w:color="auto" w:fill="00B050"/>
          </w:tcPr>
          <w:p w:rsidR="00883457" w:rsidRPr="00F06847" w:rsidRDefault="00883457" w:rsidP="0088345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Review</w:t>
            </w:r>
            <w:r w:rsidR="002B524D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 xml:space="preserve"> of Impact </w:t>
            </w:r>
          </w:p>
        </w:tc>
      </w:tr>
      <w:tr w:rsidR="00883457" w:rsidRPr="001E0B42" w:rsidTr="00883457">
        <w:trPr>
          <w:trHeight w:val="2211"/>
        </w:trPr>
        <w:tc>
          <w:tcPr>
            <w:tcW w:w="3220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School Sports Package with Tameside SSP</w:t>
            </w:r>
          </w:p>
        </w:tc>
        <w:tc>
          <w:tcPr>
            <w:tcW w:w="1426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</w:t>
            </w: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1000</w:t>
            </w:r>
          </w:p>
        </w:tc>
        <w:tc>
          <w:tcPr>
            <w:tcW w:w="3623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Offer a broad sports package that inspires children to participate in a wide range of physical activities.</w:t>
            </w:r>
          </w:p>
        </w:tc>
        <w:tc>
          <w:tcPr>
            <w:tcW w:w="4008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compete in a wide range of inter-sport (Level 2) competitions and sports festivals. To increase participation lev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els in sports teams as a result, with an interest of securing a Gold School Games Award.</w:t>
            </w:r>
          </w:p>
        </w:tc>
        <w:tc>
          <w:tcPr>
            <w:tcW w:w="3303" w:type="dxa"/>
          </w:tcPr>
          <w:p w:rsidR="00883457" w:rsidRPr="00C21D2C" w:rsidRDefault="00883457" w:rsidP="00C21D2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 w:rsidRPr="00C21D2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Bradley Green competed in 1</w:t>
            </w:r>
            <w:r w:rsidR="00A54557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0</w:t>
            </w:r>
            <w:r w:rsidRPr="00C21D2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 various level 2 competitions with a range of children from Year 4-6.</w:t>
            </w:r>
          </w:p>
          <w:p w:rsidR="00883457" w:rsidRPr="00C21D2C" w:rsidRDefault="00883457" w:rsidP="00C21D2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 w:rsidRPr="00C21D2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Bradley Green didn’t secure Gold, due to percentage of children attending afterschool clubs.</w:t>
            </w:r>
          </w:p>
        </w:tc>
      </w:tr>
      <w:tr w:rsidR="00883457" w:rsidRPr="001E0B42" w:rsidTr="00883457">
        <w:trPr>
          <w:trHeight w:val="2211"/>
        </w:trPr>
        <w:tc>
          <w:tcPr>
            <w:tcW w:w="3220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PE Primary Passport</w:t>
            </w:r>
          </w:p>
        </w:tc>
        <w:tc>
          <w:tcPr>
            <w:tcW w:w="1426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£500</w:t>
            </w:r>
          </w:p>
        </w:tc>
        <w:tc>
          <w:tcPr>
            <w:tcW w:w="3623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offer teachers an efficient way of planning, delivering and assessing children progress in PE.</w:t>
            </w:r>
          </w:p>
        </w:tc>
        <w:tc>
          <w:tcPr>
            <w:tcW w:w="4008" w:type="dxa"/>
            <w:vAlign w:val="center"/>
          </w:tcPr>
          <w:p w:rsidR="00883457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enable teacher to deliver and assess high quality PE lessons across the full range of the PE curriculum.</w:t>
            </w:r>
          </w:p>
          <w:p w:rsidR="00883457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</w:p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increase children’s progress in PE and t</w:t>
            </w: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o give opportunities to children to experience a wide range of sport and activities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 xml:space="preserve"> across all year groups.</w:t>
            </w:r>
          </w:p>
        </w:tc>
        <w:tc>
          <w:tcPr>
            <w:tcW w:w="3303" w:type="dxa"/>
          </w:tcPr>
          <w:p w:rsidR="00883457" w:rsidRPr="00C21D2C" w:rsidRDefault="002B4AAB" w:rsidP="00C21D2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 w:rsidRPr="00C21D2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Staff have been given guidance on how to use PE primary passport and are able to use it for high-quality planning and improving their delivery across a variety of sports and games.</w:t>
            </w:r>
          </w:p>
        </w:tc>
      </w:tr>
      <w:tr w:rsidR="00883457" w:rsidRPr="001E0B42" w:rsidTr="00883457">
        <w:trPr>
          <w:trHeight w:val="2211"/>
        </w:trPr>
        <w:tc>
          <w:tcPr>
            <w:tcW w:w="3220" w:type="dxa"/>
            <w:vAlign w:val="center"/>
          </w:tcPr>
          <w:p w:rsidR="00883457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lastRenderedPageBreak/>
              <w:t>Additional swimming lessons</w:t>
            </w:r>
          </w:p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Transport for addition lessons</w:t>
            </w:r>
          </w:p>
        </w:tc>
        <w:tc>
          <w:tcPr>
            <w:tcW w:w="1426" w:type="dxa"/>
            <w:vAlign w:val="center"/>
          </w:tcPr>
          <w:p w:rsidR="00883457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</w:t>
            </w: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1020</w:t>
            </w:r>
          </w:p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£744</w:t>
            </w:r>
          </w:p>
        </w:tc>
        <w:tc>
          <w:tcPr>
            <w:tcW w:w="3623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 xml:space="preserve">To ensure that children leave KS2 being proficient swimmers </w:t>
            </w:r>
          </w:p>
        </w:tc>
        <w:tc>
          <w:tcPr>
            <w:tcW w:w="4008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give additional booster swimming lessons to children who cannot yet swim, predominately those children from a disadvantaged background.</w:t>
            </w:r>
          </w:p>
        </w:tc>
        <w:tc>
          <w:tcPr>
            <w:tcW w:w="3303" w:type="dxa"/>
          </w:tcPr>
          <w:p w:rsidR="00C21D2C" w:rsidRPr="00C21D2C" w:rsidRDefault="002B4AAB" w:rsidP="00C21D2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 w:rsidRPr="00C21D2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Year 6 National curriculum pass rate is 90% </w:t>
            </w:r>
          </w:p>
          <w:p w:rsidR="00883457" w:rsidRPr="00C21D2C" w:rsidRDefault="002B4AAB" w:rsidP="00C21D2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 w:rsidRPr="00C21D2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19/21 children passed Y6 National Curriculum</w:t>
            </w:r>
            <w:r w:rsidR="00C21D2C" w:rsidRPr="00C21D2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 levels</w:t>
            </w:r>
            <w:r w:rsidRPr="00C21D2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83457" w:rsidRPr="001E0B42" w:rsidTr="00883457">
        <w:trPr>
          <w:trHeight w:val="2211"/>
        </w:trPr>
        <w:tc>
          <w:tcPr>
            <w:tcW w:w="3220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 xml:space="preserve"> Transportation to sporting events</w:t>
            </w:r>
          </w:p>
        </w:tc>
        <w:tc>
          <w:tcPr>
            <w:tcW w:w="1426" w:type="dxa"/>
            <w:vAlign w:val="center"/>
          </w:tcPr>
          <w:p w:rsidR="00883457" w:rsidRPr="00A7403E" w:rsidRDefault="00883457" w:rsidP="009F61C0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</w:t>
            </w: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1500</w:t>
            </w:r>
          </w:p>
        </w:tc>
        <w:tc>
          <w:tcPr>
            <w:tcW w:w="3623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Offer a broad sports package that inspires children to participate in a wide range of physical activities.</w:t>
            </w:r>
          </w:p>
        </w:tc>
        <w:tc>
          <w:tcPr>
            <w:tcW w:w="4008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compete in a wide range of inter-sport (Level 2) competitions and sports festivals. To increase participation lev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els in sports teams as a result, with an interest of securing a Gold School Games Award.</w:t>
            </w:r>
          </w:p>
        </w:tc>
        <w:tc>
          <w:tcPr>
            <w:tcW w:w="3303" w:type="dxa"/>
          </w:tcPr>
          <w:p w:rsidR="00883457" w:rsidRPr="00C21D2C" w:rsidRDefault="00C21D2C" w:rsidP="00C21D2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 w:rsidRPr="00C21D2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Bradley Green have participated in over 20 different events aimed at targeting different groups of students. (Football A and B teams, Cheer, dodgeball, netball, hockey to name a few)</w:t>
            </w:r>
          </w:p>
        </w:tc>
      </w:tr>
      <w:tr w:rsidR="00883457" w:rsidRPr="001E0B42" w:rsidTr="00883457">
        <w:trPr>
          <w:trHeight w:val="2211"/>
        </w:trPr>
        <w:tc>
          <w:tcPr>
            <w:tcW w:w="3220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 xml:space="preserve">Overtime for staff attending out of hours sports competitions </w:t>
            </w:r>
          </w:p>
        </w:tc>
        <w:tc>
          <w:tcPr>
            <w:tcW w:w="1426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</w:t>
            </w: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263.42</w:t>
            </w:r>
          </w:p>
        </w:tc>
        <w:tc>
          <w:tcPr>
            <w:tcW w:w="3623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Offer a broad sports package that inspires children to participate in a wide range of physical activities.</w:t>
            </w:r>
          </w:p>
        </w:tc>
        <w:tc>
          <w:tcPr>
            <w:tcW w:w="4008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compete in a wide range of inter-sport (Level 2) competitions and sports festivals. To increase participation lev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els in sports teams as a result, with an interest of securing a Gold School Games Award.</w:t>
            </w:r>
          </w:p>
        </w:tc>
        <w:tc>
          <w:tcPr>
            <w:tcW w:w="3303" w:type="dxa"/>
          </w:tcPr>
          <w:p w:rsidR="00C21D2C" w:rsidRPr="00C21D2C" w:rsidRDefault="00C21D2C" w:rsidP="00C21D2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 w:rsidRPr="00C21D2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Bradley Green have participated in over 20 different events aimed at targeting different groups of students. (Football A and B teams, Cheer, dodgeball, netball, hockey to name a few)</w:t>
            </w:r>
          </w:p>
        </w:tc>
      </w:tr>
      <w:tr w:rsidR="00883457" w:rsidRPr="001E0B42" w:rsidTr="00883457">
        <w:trPr>
          <w:trHeight w:val="2211"/>
        </w:trPr>
        <w:tc>
          <w:tcPr>
            <w:tcW w:w="3220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 xml:space="preserve">MCFC School Sports CDP </w:t>
            </w:r>
          </w:p>
        </w:tc>
        <w:tc>
          <w:tcPr>
            <w:tcW w:w="1426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</w:t>
            </w: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5000</w:t>
            </w:r>
          </w:p>
        </w:tc>
        <w:tc>
          <w:tcPr>
            <w:tcW w:w="3623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develop teacher CDP and increase their confident in delivering certain aspects of PE</w:t>
            </w:r>
          </w:p>
        </w:tc>
        <w:tc>
          <w:tcPr>
            <w:tcW w:w="4008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create a long term, sustainable CDP package that helps to improve the confidence of teachers delivering high-quality PE lessons.</w:t>
            </w:r>
          </w:p>
        </w:tc>
        <w:tc>
          <w:tcPr>
            <w:tcW w:w="3303" w:type="dxa"/>
          </w:tcPr>
          <w:p w:rsidR="00883457" w:rsidRPr="00C21D2C" w:rsidRDefault="00C21D2C" w:rsidP="00C21D2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The range of sport being provided by Bradley Green has increased – observed through planning. </w:t>
            </w:r>
          </w:p>
          <w:p w:rsidR="00C21D2C" w:rsidRPr="00C21D2C" w:rsidRDefault="00C21D2C" w:rsidP="00C21D2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Children at Bradley Green are becoming more proficient at competing with other schools in a wide variety of competition as a result of the delivery of high-quality teaching.</w:t>
            </w:r>
          </w:p>
        </w:tc>
      </w:tr>
      <w:tr w:rsidR="00883457" w:rsidRPr="001E0B42" w:rsidTr="00883457">
        <w:trPr>
          <w:trHeight w:val="2211"/>
        </w:trPr>
        <w:tc>
          <w:tcPr>
            <w:tcW w:w="3220" w:type="dxa"/>
            <w:vAlign w:val="center"/>
          </w:tcPr>
          <w:p w:rsidR="00883457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lastRenderedPageBreak/>
              <w:t>All Sports Coaching – providing afterschool clubs</w:t>
            </w:r>
          </w:p>
        </w:tc>
        <w:tc>
          <w:tcPr>
            <w:tcW w:w="1426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£5000</w:t>
            </w:r>
          </w:p>
        </w:tc>
        <w:tc>
          <w:tcPr>
            <w:tcW w:w="3623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Offer a broad sports package that inspires children to participate in a wide range of physical activities.</w:t>
            </w:r>
          </w:p>
        </w:tc>
        <w:tc>
          <w:tcPr>
            <w:tcW w:w="4008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</w:p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give opportunities to children to experience a wide range of sport and activities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 xml:space="preserve"> across all year groups, especially those from disadvantaged backgrounds who don’t get the opportunity outside of the school environment</w:t>
            </w:r>
          </w:p>
        </w:tc>
        <w:tc>
          <w:tcPr>
            <w:tcW w:w="3303" w:type="dxa"/>
          </w:tcPr>
          <w:p w:rsidR="00BC6E4F" w:rsidRPr="00BC6E4F" w:rsidRDefault="00C21D2C" w:rsidP="00BC6E4F">
            <w:pPr>
              <w:pStyle w:val="ListParagraph"/>
              <w:numPr>
                <w:ilvl w:val="0"/>
                <w:numId w:val="26"/>
              </w:numPr>
              <w:ind w:left="374" w:hanging="374"/>
              <w:jc w:val="both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BC6E4F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Children at Bradley Green are able to partake in </w:t>
            </w:r>
            <w:r w:rsidR="00BC6E4F" w:rsidRPr="00BC6E4F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5 different </w:t>
            </w:r>
            <w:r w:rsidR="00BC6E4F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and free-of-charge </w:t>
            </w:r>
            <w:r w:rsidR="00BC6E4F" w:rsidRPr="00BC6E4F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afterschool club</w:t>
            </w:r>
            <w:r w:rsidR="00BC6E4F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s</w:t>
            </w:r>
            <w:r w:rsidR="00BC6E4F" w:rsidRPr="00BC6E4F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 with a PE focus.</w:t>
            </w:r>
            <w:r w:rsidRPr="00BC6E4F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BC6E4F" w:rsidRPr="00BC6E4F" w:rsidRDefault="00BC6E4F" w:rsidP="00BC6E4F">
            <w:pPr>
              <w:pStyle w:val="ListParagraph"/>
              <w:numPr>
                <w:ilvl w:val="0"/>
                <w:numId w:val="26"/>
              </w:numPr>
              <w:ind w:left="374" w:hanging="374"/>
              <w:jc w:val="both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KS1 children have been targeted for afterschool sports club.</w:t>
            </w:r>
          </w:p>
          <w:p w:rsidR="00BC6E4F" w:rsidRPr="00BC6E4F" w:rsidRDefault="00BC6E4F" w:rsidP="00BC6E4F">
            <w:pPr>
              <w:pStyle w:val="ListParagraph"/>
              <w:numPr>
                <w:ilvl w:val="0"/>
                <w:numId w:val="26"/>
              </w:numPr>
              <w:ind w:left="374" w:hanging="374"/>
              <w:jc w:val="both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 xml:space="preserve">KS2 children have been given a range of sports to participate in afterschool  </w:t>
            </w:r>
          </w:p>
        </w:tc>
      </w:tr>
      <w:tr w:rsidR="00883457" w:rsidRPr="001E0B42" w:rsidTr="00883457">
        <w:trPr>
          <w:trHeight w:val="2211"/>
        </w:trPr>
        <w:tc>
          <w:tcPr>
            <w:tcW w:w="3220" w:type="dxa"/>
            <w:vAlign w:val="center"/>
          </w:tcPr>
          <w:p w:rsidR="00883457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Multi-use sports kit</w:t>
            </w:r>
          </w:p>
        </w:tc>
        <w:tc>
          <w:tcPr>
            <w:tcW w:w="1426" w:type="dxa"/>
            <w:vAlign w:val="center"/>
          </w:tcPr>
          <w:p w:rsidR="00883457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£800</w:t>
            </w:r>
          </w:p>
        </w:tc>
        <w:tc>
          <w:tcPr>
            <w:tcW w:w="3623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increase the profile of sport at Bradley Green. Especially amongst low engagements groups – e.g. girls participating in cheerleading</w:t>
            </w:r>
          </w:p>
        </w:tc>
        <w:tc>
          <w:tcPr>
            <w:tcW w:w="4008" w:type="dxa"/>
            <w:vAlign w:val="center"/>
          </w:tcPr>
          <w:p w:rsidR="00883457" w:rsidRPr="00A7403E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compete in a wide range of inter-sport (Level 2) competitions and sports festivals. To increase participation lev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els in sports teams as a result, with an interest of securing a Gold School Games Award.</w:t>
            </w:r>
          </w:p>
        </w:tc>
        <w:tc>
          <w:tcPr>
            <w:tcW w:w="3303" w:type="dxa"/>
          </w:tcPr>
          <w:p w:rsidR="00883457" w:rsidRPr="00BC6E4F" w:rsidRDefault="00BC6E4F" w:rsidP="00BC6E4F">
            <w:pPr>
              <w:pStyle w:val="ListParagraph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N/A</w:t>
            </w:r>
          </w:p>
        </w:tc>
      </w:tr>
      <w:tr w:rsidR="00883457" w:rsidRPr="001E0B42" w:rsidTr="00883457">
        <w:trPr>
          <w:trHeight w:val="2211"/>
        </w:trPr>
        <w:tc>
          <w:tcPr>
            <w:tcW w:w="3220" w:type="dxa"/>
            <w:vAlign w:val="center"/>
          </w:tcPr>
          <w:p w:rsidR="00883457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Sports Equipment</w:t>
            </w:r>
          </w:p>
        </w:tc>
        <w:tc>
          <w:tcPr>
            <w:tcW w:w="1426" w:type="dxa"/>
            <w:vAlign w:val="center"/>
          </w:tcPr>
          <w:p w:rsidR="00883457" w:rsidRDefault="00883457" w:rsidP="00F06847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£800</w:t>
            </w:r>
          </w:p>
        </w:tc>
        <w:tc>
          <w:tcPr>
            <w:tcW w:w="3623" w:type="dxa"/>
            <w:vAlign w:val="center"/>
          </w:tcPr>
          <w:p w:rsidR="00883457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Offer a broad sports package that inspires children to participate in a wide range of physical activities.</w:t>
            </w:r>
          </w:p>
        </w:tc>
        <w:tc>
          <w:tcPr>
            <w:tcW w:w="4008" w:type="dxa"/>
            <w:vAlign w:val="center"/>
          </w:tcPr>
          <w:p w:rsidR="00883457" w:rsidRDefault="00883457" w:rsidP="00F06847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give opportunities to children to experience a wide range of sport and activities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 xml:space="preserve"> across all year groups, especially those from disadvantaged backgrounds who don’t get the opportunity outside of the school environment</w:t>
            </w:r>
          </w:p>
        </w:tc>
        <w:tc>
          <w:tcPr>
            <w:tcW w:w="3303" w:type="dxa"/>
          </w:tcPr>
          <w:p w:rsidR="00883457" w:rsidRPr="00BC6E4F" w:rsidRDefault="00BC6E4F" w:rsidP="00BC6E4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Children are being given a range of resources to use in PE and afterschool clubs.</w:t>
            </w:r>
          </w:p>
        </w:tc>
      </w:tr>
      <w:tr w:rsidR="00883457" w:rsidRPr="001E0B42" w:rsidTr="00883457">
        <w:trPr>
          <w:trHeight w:val="2211"/>
        </w:trPr>
        <w:tc>
          <w:tcPr>
            <w:tcW w:w="3220" w:type="dxa"/>
            <w:vAlign w:val="center"/>
          </w:tcPr>
          <w:p w:rsidR="00883457" w:rsidRDefault="00883457" w:rsidP="009F61C0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5 a-day Fitness subscription</w:t>
            </w:r>
          </w:p>
        </w:tc>
        <w:tc>
          <w:tcPr>
            <w:tcW w:w="1426" w:type="dxa"/>
            <w:vAlign w:val="center"/>
          </w:tcPr>
          <w:p w:rsidR="00883457" w:rsidRDefault="00883457" w:rsidP="009F61C0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£250</w:t>
            </w:r>
          </w:p>
        </w:tc>
        <w:tc>
          <w:tcPr>
            <w:tcW w:w="3623" w:type="dxa"/>
            <w:vAlign w:val="center"/>
          </w:tcPr>
          <w:p w:rsidR="00883457" w:rsidRDefault="00883457" w:rsidP="009F61C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Offer a broad sports package that inspires children to participate in a wi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de range of physical activities, in addition to mindfulness activities for mental wellbeing.</w:t>
            </w:r>
          </w:p>
        </w:tc>
        <w:tc>
          <w:tcPr>
            <w:tcW w:w="4008" w:type="dxa"/>
            <w:vAlign w:val="center"/>
          </w:tcPr>
          <w:p w:rsidR="00883457" w:rsidRDefault="00883457" w:rsidP="009F61C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  <w:r w:rsidRPr="00A7403E"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>To give opportunities to children to experience a wide range of sport and activities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  <w:t xml:space="preserve"> across all year groups, especially those from disadvantaged backgrounds who don’t get the opportunity outside of the school environment, e.g. yoga, meditation</w:t>
            </w:r>
          </w:p>
        </w:tc>
        <w:tc>
          <w:tcPr>
            <w:tcW w:w="3303" w:type="dxa"/>
          </w:tcPr>
          <w:p w:rsidR="00883457" w:rsidRPr="00BC6E4F" w:rsidRDefault="00BC6E4F" w:rsidP="00BC6E4F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 w:rsidRPr="00BC6E4F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KS1 children are able to use 5-a-day to increase their daily amount of physical exercise in school.</w:t>
            </w:r>
          </w:p>
        </w:tc>
      </w:tr>
      <w:tr w:rsidR="00883457" w:rsidRPr="001E0B42" w:rsidTr="00883457">
        <w:trPr>
          <w:trHeight w:val="559"/>
        </w:trPr>
        <w:tc>
          <w:tcPr>
            <w:tcW w:w="3220" w:type="dxa"/>
            <w:vAlign w:val="center"/>
          </w:tcPr>
          <w:p w:rsidR="00883457" w:rsidRDefault="00883457" w:rsidP="009F61C0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TOTAL</w:t>
            </w:r>
          </w:p>
        </w:tc>
        <w:tc>
          <w:tcPr>
            <w:tcW w:w="1426" w:type="dxa"/>
            <w:vAlign w:val="center"/>
          </w:tcPr>
          <w:p w:rsidR="00883457" w:rsidRDefault="00883457" w:rsidP="009F61C0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  <w:t>£16,887.42</w:t>
            </w:r>
          </w:p>
        </w:tc>
        <w:tc>
          <w:tcPr>
            <w:tcW w:w="3623" w:type="dxa"/>
            <w:vAlign w:val="center"/>
          </w:tcPr>
          <w:p w:rsidR="00883457" w:rsidRPr="00A7403E" w:rsidRDefault="00883457" w:rsidP="009F61C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</w:p>
        </w:tc>
        <w:tc>
          <w:tcPr>
            <w:tcW w:w="4008" w:type="dxa"/>
            <w:vAlign w:val="center"/>
          </w:tcPr>
          <w:p w:rsidR="00883457" w:rsidRDefault="00883457" w:rsidP="009F61C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</w:p>
        </w:tc>
        <w:tc>
          <w:tcPr>
            <w:tcW w:w="3303" w:type="dxa"/>
          </w:tcPr>
          <w:p w:rsidR="00883457" w:rsidRDefault="00883457" w:rsidP="009F61C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</w:p>
        </w:tc>
      </w:tr>
      <w:tr w:rsidR="00A54557" w:rsidRPr="001E0B42" w:rsidTr="00883457">
        <w:trPr>
          <w:trHeight w:val="559"/>
        </w:trPr>
        <w:tc>
          <w:tcPr>
            <w:tcW w:w="3220" w:type="dxa"/>
            <w:vAlign w:val="center"/>
          </w:tcPr>
          <w:p w:rsidR="00A54557" w:rsidRDefault="00A54557" w:rsidP="00A54557">
            <w:pP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</w:p>
        </w:tc>
        <w:tc>
          <w:tcPr>
            <w:tcW w:w="1426" w:type="dxa"/>
            <w:vAlign w:val="center"/>
          </w:tcPr>
          <w:p w:rsidR="00A54557" w:rsidRDefault="00A54557" w:rsidP="00A54557">
            <w:pPr>
              <w:rPr>
                <w:rFonts w:ascii="Century Gothic" w:hAnsi="Century Gothic" w:cs="Tahoma"/>
                <w:b/>
                <w:color w:val="000000" w:themeColor="text1"/>
                <w:sz w:val="24"/>
                <w:szCs w:val="30"/>
              </w:rPr>
            </w:pPr>
          </w:p>
        </w:tc>
        <w:tc>
          <w:tcPr>
            <w:tcW w:w="3623" w:type="dxa"/>
            <w:vAlign w:val="center"/>
          </w:tcPr>
          <w:p w:rsidR="00A54557" w:rsidRPr="00A7403E" w:rsidRDefault="00A54557" w:rsidP="00A54557">
            <w:pP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</w:p>
        </w:tc>
        <w:tc>
          <w:tcPr>
            <w:tcW w:w="4008" w:type="dxa"/>
            <w:vAlign w:val="center"/>
          </w:tcPr>
          <w:p w:rsidR="00A54557" w:rsidRDefault="00A54557" w:rsidP="00A54557">
            <w:pP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</w:p>
        </w:tc>
        <w:tc>
          <w:tcPr>
            <w:tcW w:w="3303" w:type="dxa"/>
          </w:tcPr>
          <w:p w:rsidR="00A54557" w:rsidRDefault="00A54557" w:rsidP="00A54557">
            <w:pPr>
              <w:rPr>
                <w:rFonts w:ascii="Century Gothic" w:hAnsi="Century Gothic" w:cs="Tahoma"/>
                <w:color w:val="000000" w:themeColor="text1"/>
                <w:sz w:val="24"/>
                <w:szCs w:val="30"/>
              </w:rPr>
            </w:pPr>
          </w:p>
        </w:tc>
      </w:tr>
    </w:tbl>
    <w:p w:rsidR="00123B64" w:rsidRDefault="00123B64">
      <w:pPr>
        <w:rPr>
          <w:rFonts w:ascii="Century Gothic" w:hAnsi="Century Gothic" w:cs="Tahoma"/>
          <w:b/>
          <w:color w:val="000000" w:themeColor="text1"/>
          <w:sz w:val="28"/>
          <w:szCs w:val="30"/>
          <w:u w:val="single"/>
        </w:rPr>
      </w:pPr>
    </w:p>
    <w:p w:rsidR="00A54557" w:rsidRPr="00C07766" w:rsidRDefault="00A54557" w:rsidP="00A54557">
      <w:pPr>
        <w:rPr>
          <w:rFonts w:ascii="Century Gothic" w:hAnsi="Century Gothic" w:cs="Tahoma"/>
          <w:b/>
          <w:color w:val="595959" w:themeColor="text1" w:themeTint="A6"/>
          <w:sz w:val="52"/>
        </w:rPr>
      </w:pPr>
      <w:r w:rsidRPr="00C07766">
        <w:rPr>
          <w:rFonts w:ascii="Century Gothic" w:hAnsi="Century Gothic" w:cs="Tahoma"/>
          <w:b/>
          <w:color w:val="595959" w:themeColor="text1" w:themeTint="A6"/>
          <w:sz w:val="52"/>
        </w:rPr>
        <w:t>Sports Premium Action Plan for 2018-201</w:t>
      </w:r>
      <w:r>
        <w:rPr>
          <w:rFonts w:ascii="Century Gothic" w:hAnsi="Century Gothic" w:cs="Tahoma"/>
          <w:b/>
          <w:color w:val="595959" w:themeColor="text1" w:themeTint="A6"/>
          <w:sz w:val="52"/>
        </w:rPr>
        <w:t>9</w:t>
      </w:r>
    </w:p>
    <w:p w:rsidR="00A54557" w:rsidRDefault="00A54557">
      <w:pPr>
        <w:rPr>
          <w:rFonts w:ascii="Century Gothic" w:hAnsi="Century Gothic" w:cs="Tahoma"/>
          <w:color w:val="000000" w:themeColor="text1"/>
          <w:sz w:val="28"/>
          <w:szCs w:val="30"/>
        </w:rPr>
      </w:pPr>
      <w:r w:rsidRPr="00A54557">
        <w:rPr>
          <w:rFonts w:ascii="Century Gothic" w:hAnsi="Century Gothic" w:cs="Tahoma"/>
          <w:color w:val="000000" w:themeColor="text1"/>
          <w:sz w:val="28"/>
          <w:szCs w:val="30"/>
        </w:rPr>
        <w:t>Below is the proposed Sport Premium Action Plan for 2018-19</w:t>
      </w:r>
      <w:r>
        <w:rPr>
          <w:rFonts w:ascii="Century Gothic" w:hAnsi="Century Gothic" w:cs="Tahoma"/>
          <w:color w:val="000000" w:themeColor="text1"/>
          <w:sz w:val="28"/>
          <w:szCs w:val="30"/>
        </w:rPr>
        <w:t>, with projected costs and impacts for the delivery of high-quality PE at Bradley Green Primary School.</w:t>
      </w:r>
    </w:p>
    <w:p w:rsidR="002B524D" w:rsidRDefault="002B524D">
      <w:pPr>
        <w:rPr>
          <w:rFonts w:ascii="Century Gothic" w:hAnsi="Century Gothic" w:cs="Tahoma"/>
          <w:color w:val="000000" w:themeColor="text1"/>
          <w:sz w:val="28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3486"/>
        <w:gridCol w:w="1920"/>
        <w:gridCol w:w="4211"/>
        <w:gridCol w:w="2727"/>
      </w:tblGrid>
      <w:tr w:rsidR="00F71C74" w:rsidTr="002B524D">
        <w:trPr>
          <w:trHeight w:val="542"/>
        </w:trPr>
        <w:tc>
          <w:tcPr>
            <w:tcW w:w="3236" w:type="dxa"/>
            <w:shd w:val="clear" w:color="auto" w:fill="00B050"/>
            <w:vAlign w:val="center"/>
          </w:tcPr>
          <w:p w:rsidR="00F71C74" w:rsidRPr="00C07766" w:rsidRDefault="00F71C74" w:rsidP="00F71C74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C07766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Aim</w:t>
            </w:r>
          </w:p>
        </w:tc>
        <w:tc>
          <w:tcPr>
            <w:tcW w:w="3486" w:type="dxa"/>
            <w:shd w:val="clear" w:color="auto" w:fill="00B050"/>
            <w:vAlign w:val="center"/>
          </w:tcPr>
          <w:p w:rsidR="00F71C74" w:rsidRPr="00C07766" w:rsidRDefault="00F71C74" w:rsidP="00F71C74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C07766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Description</w:t>
            </w:r>
          </w:p>
        </w:tc>
        <w:tc>
          <w:tcPr>
            <w:tcW w:w="1920" w:type="dxa"/>
            <w:shd w:val="clear" w:color="auto" w:fill="00B050"/>
            <w:vAlign w:val="center"/>
          </w:tcPr>
          <w:p w:rsidR="00F71C74" w:rsidRPr="00C07766" w:rsidRDefault="00F71C74" w:rsidP="00F71C74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C07766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>Cost</w:t>
            </w:r>
          </w:p>
        </w:tc>
        <w:tc>
          <w:tcPr>
            <w:tcW w:w="4211" w:type="dxa"/>
            <w:shd w:val="clear" w:color="auto" w:fill="00B050"/>
            <w:vAlign w:val="center"/>
          </w:tcPr>
          <w:p w:rsidR="00F71C74" w:rsidRPr="00C07766" w:rsidRDefault="00F71C74" w:rsidP="00F71C74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 xml:space="preserve">Projected </w:t>
            </w:r>
            <w:r w:rsidRPr="00C07766"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  <w:t xml:space="preserve"> impact</w:t>
            </w:r>
          </w:p>
        </w:tc>
        <w:tc>
          <w:tcPr>
            <w:tcW w:w="2727" w:type="dxa"/>
            <w:shd w:val="clear" w:color="auto" w:fill="00B050"/>
            <w:vAlign w:val="center"/>
          </w:tcPr>
          <w:p w:rsidR="00F71C74" w:rsidRDefault="00F71C74" w:rsidP="00F71C74">
            <w:pPr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30"/>
              </w:rPr>
            </w:pPr>
            <w:r w:rsidRPr="00766A94">
              <w:rPr>
                <w:rFonts w:ascii="Century Gothic" w:hAnsi="Century Gothic" w:cs="Tahoma"/>
                <w:b/>
                <w:color w:val="000000" w:themeColor="text1"/>
                <w:sz w:val="18"/>
                <w:szCs w:val="30"/>
              </w:rPr>
              <w:t>Review of Impact</w:t>
            </w:r>
            <w:r w:rsidR="00766A94">
              <w:rPr>
                <w:rFonts w:ascii="Century Gothic" w:hAnsi="Century Gothic" w:cs="Tahoma"/>
                <w:b/>
                <w:color w:val="000000" w:themeColor="text1"/>
                <w:sz w:val="18"/>
                <w:szCs w:val="30"/>
              </w:rPr>
              <w:t xml:space="preserve"> (4.7.19)</w:t>
            </w:r>
          </w:p>
        </w:tc>
      </w:tr>
      <w:tr w:rsidR="00F71C74" w:rsidTr="002B524D">
        <w:trPr>
          <w:trHeight w:val="1969"/>
        </w:trPr>
        <w:tc>
          <w:tcPr>
            <w:tcW w:w="3236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participation in competitive sport</w:t>
            </w:r>
          </w:p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confidence, knowledge and skills of all staff in teaching PE and sport</w:t>
            </w:r>
          </w:p>
        </w:tc>
        <w:tc>
          <w:tcPr>
            <w:tcW w:w="3486" w:type="dxa"/>
            <w:vAlign w:val="center"/>
          </w:tcPr>
          <w:p w:rsidR="00F71C74" w:rsidRPr="002B524D" w:rsidRDefault="00F71C74" w:rsidP="00ED7510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Tameside School Sports Partnership</w:t>
            </w:r>
          </w:p>
          <w:p w:rsidR="00F71C74" w:rsidRPr="002B524D" w:rsidRDefault="00F71C74" w:rsidP="00ED7510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Staff training</w:t>
            </w:r>
          </w:p>
          <w:p w:rsidR="00F71C74" w:rsidRPr="002B524D" w:rsidRDefault="00F71C74" w:rsidP="00ED7510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Level 2 competition fixtures</w:t>
            </w:r>
          </w:p>
        </w:tc>
        <w:tc>
          <w:tcPr>
            <w:tcW w:w="1920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£1000</w:t>
            </w:r>
          </w:p>
        </w:tc>
        <w:tc>
          <w:tcPr>
            <w:tcW w:w="4211" w:type="dxa"/>
            <w:vAlign w:val="center"/>
          </w:tcPr>
          <w:p w:rsidR="00F71C74" w:rsidRPr="002B524D" w:rsidRDefault="00A54557" w:rsidP="009278D0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sends teams to x12 Level 2 events</w:t>
            </w:r>
          </w:p>
          <w:p w:rsidR="009278D0" w:rsidRPr="002B524D" w:rsidRDefault="009278D0" w:rsidP="009278D0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to win hockey and rounder’s Heat Competitions.</w:t>
            </w:r>
          </w:p>
        </w:tc>
        <w:tc>
          <w:tcPr>
            <w:tcW w:w="2727" w:type="dxa"/>
            <w:vAlign w:val="center"/>
          </w:tcPr>
          <w:p w:rsidR="009976ED" w:rsidRDefault="009976ED" w:rsidP="009976ED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 w:rsidRPr="009976ED"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BGPA have attended 12+ L2 competitions</w:t>
            </w:r>
          </w:p>
          <w:p w:rsidR="009976ED" w:rsidRDefault="009976ED" w:rsidP="009976ED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This included send a ‘B’ team to the hockey competitions</w:t>
            </w:r>
          </w:p>
          <w:p w:rsidR="009976ED" w:rsidRDefault="009976ED" w:rsidP="009976ED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BGPA got through to the Finals of the Hockey competition</w:t>
            </w:r>
          </w:p>
          <w:p w:rsidR="008C7275" w:rsidRPr="008C7275" w:rsidRDefault="008C7275" w:rsidP="009976ED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b/>
                <w:color w:val="000000" w:themeColor="text1"/>
                <w:sz w:val="18"/>
                <w:szCs w:val="24"/>
              </w:rPr>
            </w:pPr>
            <w:r w:rsidRPr="008C7275">
              <w:rPr>
                <w:rFonts w:ascii="Century Gothic" w:hAnsi="Century Gothic" w:cs="Tahoma"/>
                <w:b/>
                <w:color w:val="000000" w:themeColor="text1"/>
                <w:sz w:val="18"/>
                <w:szCs w:val="24"/>
              </w:rPr>
              <w:t>Gold School Games Awarded</w:t>
            </w:r>
          </w:p>
          <w:p w:rsidR="009976ED" w:rsidRPr="009976ED" w:rsidRDefault="009976ED" w:rsidP="009976ED">
            <w:p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</w:p>
        </w:tc>
      </w:tr>
      <w:tr w:rsidR="00F71C74" w:rsidTr="002B524D">
        <w:trPr>
          <w:trHeight w:val="542"/>
        </w:trPr>
        <w:tc>
          <w:tcPr>
            <w:tcW w:w="3236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Broader experience of a range of sports and activities offered to all pupils</w:t>
            </w:r>
          </w:p>
        </w:tc>
        <w:tc>
          <w:tcPr>
            <w:tcW w:w="3486" w:type="dxa"/>
            <w:vAlign w:val="center"/>
          </w:tcPr>
          <w:p w:rsidR="00F71C74" w:rsidRPr="002B524D" w:rsidRDefault="00F71C74" w:rsidP="00ED751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Overtime for staff to attend sports competitions</w:t>
            </w:r>
          </w:p>
        </w:tc>
        <w:tc>
          <w:tcPr>
            <w:tcW w:w="1920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£255</w:t>
            </w:r>
          </w:p>
        </w:tc>
        <w:tc>
          <w:tcPr>
            <w:tcW w:w="4211" w:type="dxa"/>
            <w:vAlign w:val="center"/>
          </w:tcPr>
          <w:p w:rsidR="00F71C74" w:rsidRPr="002B524D" w:rsidRDefault="00A54557" w:rsidP="009278D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sends teams to x12 Level 2 events</w:t>
            </w:r>
          </w:p>
        </w:tc>
        <w:tc>
          <w:tcPr>
            <w:tcW w:w="2727" w:type="dxa"/>
            <w:vAlign w:val="center"/>
          </w:tcPr>
          <w:p w:rsidR="009976ED" w:rsidRDefault="009976ED" w:rsidP="009976ED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 w:rsidRPr="009976ED"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BGPA have attended 12+ L2 competitions</w:t>
            </w:r>
          </w:p>
          <w:p w:rsidR="009976ED" w:rsidRDefault="009976ED" w:rsidP="009976ED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This included send a ‘B’ team to the hockey competitions</w:t>
            </w:r>
          </w:p>
          <w:p w:rsidR="009976ED" w:rsidRDefault="009976ED" w:rsidP="009976ED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BGPA got through to the Finals of the Hockey competition</w:t>
            </w:r>
          </w:p>
          <w:p w:rsidR="008C7275" w:rsidRPr="008C7275" w:rsidRDefault="008C7275" w:rsidP="008C7275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b/>
                <w:color w:val="000000" w:themeColor="text1"/>
                <w:sz w:val="18"/>
                <w:szCs w:val="24"/>
              </w:rPr>
            </w:pPr>
            <w:r w:rsidRPr="008C7275">
              <w:rPr>
                <w:rFonts w:ascii="Century Gothic" w:hAnsi="Century Gothic" w:cs="Tahoma"/>
                <w:b/>
                <w:color w:val="000000" w:themeColor="text1"/>
                <w:sz w:val="18"/>
                <w:szCs w:val="24"/>
              </w:rPr>
              <w:t>Gold School Games Awarded</w:t>
            </w:r>
          </w:p>
          <w:p w:rsidR="008C7275" w:rsidRPr="009976ED" w:rsidRDefault="008C7275" w:rsidP="008C7275">
            <w:pPr>
              <w:pStyle w:val="ListParagraph"/>
              <w:ind w:left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</w:p>
          <w:p w:rsidR="00F71C74" w:rsidRPr="009976ED" w:rsidRDefault="00F71C74" w:rsidP="009976ED">
            <w:pPr>
              <w:pStyle w:val="ListParagraph"/>
              <w:ind w:left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</w:p>
        </w:tc>
      </w:tr>
      <w:tr w:rsidR="00F71C74" w:rsidTr="002B524D">
        <w:trPr>
          <w:trHeight w:val="542"/>
        </w:trPr>
        <w:tc>
          <w:tcPr>
            <w:tcW w:w="3236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</w:tc>
        <w:tc>
          <w:tcPr>
            <w:tcW w:w="3486" w:type="dxa"/>
            <w:vAlign w:val="center"/>
          </w:tcPr>
          <w:p w:rsidR="00F71C74" w:rsidRPr="002B524D" w:rsidRDefault="00F71C74" w:rsidP="00ED751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Additional booster swimming lessons</w:t>
            </w:r>
          </w:p>
          <w:p w:rsidR="00F71C74" w:rsidRPr="002B524D" w:rsidRDefault="00F71C74" w:rsidP="00ED7510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F71C74" w:rsidRPr="002B524D" w:rsidRDefault="00F71C74" w:rsidP="00ED751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Transport to additional lessons</w:t>
            </w:r>
          </w:p>
        </w:tc>
        <w:tc>
          <w:tcPr>
            <w:tcW w:w="1920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£1,044</w:t>
            </w:r>
          </w:p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£744</w:t>
            </w:r>
          </w:p>
        </w:tc>
        <w:tc>
          <w:tcPr>
            <w:tcW w:w="4211" w:type="dxa"/>
            <w:vAlign w:val="center"/>
          </w:tcPr>
          <w:p w:rsidR="00F71C74" w:rsidRPr="002B524D" w:rsidRDefault="00A54557" w:rsidP="009278D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has a</w:t>
            </w:r>
            <w:r w:rsidR="009278D0"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n 8</w:t>
            </w: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0% </w:t>
            </w:r>
            <w:r w:rsidR="009278D0"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National Curriculum </w:t>
            </w: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pass rate for</w:t>
            </w:r>
            <w:r w:rsidR="009278D0"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Year 6 students</w:t>
            </w:r>
          </w:p>
        </w:tc>
        <w:tc>
          <w:tcPr>
            <w:tcW w:w="2727" w:type="dxa"/>
            <w:vAlign w:val="center"/>
          </w:tcPr>
          <w:p w:rsidR="00F71C74" w:rsidRPr="009976ED" w:rsidRDefault="005533AC" w:rsidP="005533AC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80% pass rate for Year 6 swimmers (6/30 didn’t make the requirements)</w:t>
            </w:r>
          </w:p>
        </w:tc>
      </w:tr>
      <w:tr w:rsidR="00227B35" w:rsidTr="002B524D">
        <w:trPr>
          <w:trHeight w:val="542"/>
        </w:trPr>
        <w:tc>
          <w:tcPr>
            <w:tcW w:w="3236" w:type="dxa"/>
            <w:vAlign w:val="center"/>
          </w:tcPr>
          <w:p w:rsidR="00227B35" w:rsidRPr="002B524D" w:rsidRDefault="00227B35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</w:tc>
        <w:tc>
          <w:tcPr>
            <w:tcW w:w="3486" w:type="dxa"/>
            <w:vAlign w:val="center"/>
          </w:tcPr>
          <w:p w:rsidR="00227B35" w:rsidRPr="00227B35" w:rsidRDefault="00227B35" w:rsidP="00227B35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27B35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Bike-ability</w:t>
            </w:r>
          </w:p>
          <w:p w:rsidR="00227B35" w:rsidRPr="002B524D" w:rsidRDefault="00227B35" w:rsidP="00227B35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Cycling proficiency course for Y6 students </w:t>
            </w:r>
          </w:p>
        </w:tc>
        <w:tc>
          <w:tcPr>
            <w:tcW w:w="1920" w:type="dxa"/>
            <w:vAlign w:val="center"/>
          </w:tcPr>
          <w:p w:rsidR="00227B35" w:rsidRPr="002B524D" w:rsidRDefault="00227B35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£0</w:t>
            </w:r>
          </w:p>
        </w:tc>
        <w:tc>
          <w:tcPr>
            <w:tcW w:w="4211" w:type="dxa"/>
            <w:vAlign w:val="center"/>
          </w:tcPr>
          <w:p w:rsidR="00227B35" w:rsidRPr="00227B35" w:rsidRDefault="00227B35" w:rsidP="00227B35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Year 6 students pass the course and are able to safely cycle their bikes on the road and on bike paths.</w:t>
            </w:r>
          </w:p>
        </w:tc>
        <w:tc>
          <w:tcPr>
            <w:tcW w:w="2727" w:type="dxa"/>
            <w:vAlign w:val="center"/>
          </w:tcPr>
          <w:p w:rsidR="00227B35" w:rsidRDefault="005533AC" w:rsidP="009976ED">
            <w:pPr>
              <w:pStyle w:val="ListParagraph"/>
              <w:numPr>
                <w:ilvl w:val="0"/>
                <w:numId w:val="33"/>
              </w:numPr>
              <w:ind w:left="364" w:hanging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  <w:t>Completed</w:t>
            </w:r>
          </w:p>
          <w:p w:rsidR="005533AC" w:rsidRPr="009976ED" w:rsidRDefault="005533AC" w:rsidP="005533AC">
            <w:pPr>
              <w:pStyle w:val="ListParagraph"/>
              <w:ind w:left="364"/>
              <w:rPr>
                <w:rFonts w:ascii="Century Gothic" w:hAnsi="Century Gothic" w:cs="Tahoma"/>
                <w:color w:val="000000" w:themeColor="text1"/>
                <w:sz w:val="18"/>
                <w:szCs w:val="24"/>
              </w:rPr>
            </w:pPr>
          </w:p>
        </w:tc>
      </w:tr>
      <w:tr w:rsidR="00F71C74" w:rsidTr="002B524D">
        <w:trPr>
          <w:trHeight w:val="542"/>
        </w:trPr>
        <w:tc>
          <w:tcPr>
            <w:tcW w:w="3236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participation in competitive sport</w:t>
            </w:r>
          </w:p>
        </w:tc>
        <w:tc>
          <w:tcPr>
            <w:tcW w:w="3486" w:type="dxa"/>
            <w:vAlign w:val="center"/>
          </w:tcPr>
          <w:p w:rsidR="00F71C74" w:rsidRPr="002B524D" w:rsidRDefault="00F71C74" w:rsidP="00ED751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Transportation to Level 2 competitions in the local area</w:t>
            </w:r>
          </w:p>
        </w:tc>
        <w:tc>
          <w:tcPr>
            <w:tcW w:w="1920" w:type="dxa"/>
            <w:vAlign w:val="center"/>
          </w:tcPr>
          <w:p w:rsidR="00F71C74" w:rsidRPr="002B524D" w:rsidRDefault="00F71C74" w:rsidP="00435BDB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£1</w:t>
            </w:r>
            <w:r w:rsidR="00435BDB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4211" w:type="dxa"/>
            <w:vAlign w:val="center"/>
          </w:tcPr>
          <w:p w:rsidR="00F71C74" w:rsidRPr="002B524D" w:rsidRDefault="009278D0" w:rsidP="009278D0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sends teams to x12 Level 2 events</w:t>
            </w:r>
          </w:p>
        </w:tc>
        <w:tc>
          <w:tcPr>
            <w:tcW w:w="2727" w:type="dxa"/>
            <w:vAlign w:val="center"/>
          </w:tcPr>
          <w:p w:rsidR="00F71C74" w:rsidRDefault="005533AC" w:rsidP="005533AC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Completed</w:t>
            </w:r>
          </w:p>
          <w:p w:rsidR="008C7275" w:rsidRPr="005533AC" w:rsidRDefault="008C7275" w:rsidP="005533AC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 w:rsidRPr="008C7275">
              <w:rPr>
                <w:rFonts w:ascii="Century Gothic" w:hAnsi="Century Gothic" w:cs="Tahoma"/>
                <w:b/>
                <w:color w:val="000000" w:themeColor="text1"/>
                <w:sz w:val="18"/>
                <w:szCs w:val="24"/>
              </w:rPr>
              <w:t>Gold School Games Awarded</w:t>
            </w:r>
            <w:bookmarkStart w:id="0" w:name="_GoBack"/>
            <w:bookmarkEnd w:id="0"/>
          </w:p>
        </w:tc>
      </w:tr>
      <w:tr w:rsidR="00F71C74" w:rsidTr="002B524D">
        <w:trPr>
          <w:trHeight w:val="542"/>
        </w:trPr>
        <w:tc>
          <w:tcPr>
            <w:tcW w:w="3236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confidence, knowledge and skills of all staff in teaching PE and sport</w:t>
            </w:r>
          </w:p>
        </w:tc>
        <w:tc>
          <w:tcPr>
            <w:tcW w:w="3486" w:type="dxa"/>
            <w:vAlign w:val="center"/>
          </w:tcPr>
          <w:p w:rsidR="00F71C74" w:rsidRPr="002B524D" w:rsidRDefault="00F71C74" w:rsidP="00ED7510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All Sport Coaching</w:t>
            </w:r>
          </w:p>
          <w:p w:rsidR="00F71C74" w:rsidRPr="002B524D" w:rsidRDefault="00F71C74" w:rsidP="00ED751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Providing models of excellence and training for staff in the delivery of games/ activities</w:t>
            </w:r>
          </w:p>
          <w:p w:rsidR="00F71C74" w:rsidRPr="002B524D" w:rsidRDefault="00F71C74" w:rsidP="00ED751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Providing additional after school sports clubs for targeted groups.</w:t>
            </w:r>
          </w:p>
        </w:tc>
        <w:tc>
          <w:tcPr>
            <w:tcW w:w="1920" w:type="dxa"/>
            <w:vAlign w:val="center"/>
          </w:tcPr>
          <w:p w:rsidR="00F71C74" w:rsidRPr="002B524D" w:rsidRDefault="00F71C74" w:rsidP="0000468B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</w:t>
            </w:r>
            <w:r w:rsidR="0000468B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6230</w:t>
            </w:r>
          </w:p>
        </w:tc>
        <w:tc>
          <w:tcPr>
            <w:tcW w:w="4211" w:type="dxa"/>
            <w:vAlign w:val="center"/>
          </w:tcPr>
          <w:p w:rsidR="00F71C74" w:rsidRPr="002B524D" w:rsidRDefault="009278D0" w:rsidP="009C08A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Teaching Assistant are better equipped to deliver quality games and sports in PE lessons, afterschool clubs and lunchtime clubs.</w:t>
            </w:r>
          </w:p>
        </w:tc>
        <w:tc>
          <w:tcPr>
            <w:tcW w:w="2727" w:type="dxa"/>
            <w:vAlign w:val="center"/>
          </w:tcPr>
          <w:p w:rsidR="00F71C74" w:rsidRDefault="005533AC" w:rsidP="005533AC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73 children attend afterschool sports clubs on a weekly basis</w:t>
            </w:r>
          </w:p>
          <w:p w:rsidR="005533AC" w:rsidRPr="005533AC" w:rsidRDefault="005533AC" w:rsidP="005533AC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Sports Coaching to be reviewed – ‘Maths on the Move’ was successfully trialled and the new sports coach will be introduced in the new academic year.</w:t>
            </w:r>
          </w:p>
        </w:tc>
      </w:tr>
      <w:tr w:rsidR="00F71C74" w:rsidTr="002B524D">
        <w:trPr>
          <w:trHeight w:val="542"/>
        </w:trPr>
        <w:tc>
          <w:tcPr>
            <w:tcW w:w="3236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participation in competitive sport</w:t>
            </w:r>
          </w:p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F71C74" w:rsidRPr="002B524D" w:rsidRDefault="00F71C74" w:rsidP="00ED7510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Affiliation fees to Hyde Schools Sport Partnership</w:t>
            </w:r>
            <w:r w:rsidR="0000468B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, Tameside FA</w:t>
            </w:r>
          </w:p>
        </w:tc>
        <w:tc>
          <w:tcPr>
            <w:tcW w:w="1920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£600</w:t>
            </w:r>
          </w:p>
        </w:tc>
        <w:tc>
          <w:tcPr>
            <w:tcW w:w="4211" w:type="dxa"/>
            <w:vAlign w:val="center"/>
          </w:tcPr>
          <w:p w:rsidR="00F71C74" w:rsidRPr="002B524D" w:rsidRDefault="009278D0" w:rsidP="009C08AE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sends teams to x6 Hyde School Level 2 events</w:t>
            </w:r>
          </w:p>
          <w:p w:rsidR="009278D0" w:rsidRPr="002B524D" w:rsidRDefault="009278D0" w:rsidP="009C08AE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Bradley Green to win dodgeball </w:t>
            </w:r>
          </w:p>
          <w:p w:rsidR="009278D0" w:rsidRPr="002B524D" w:rsidRDefault="009278D0" w:rsidP="009C08AE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to consistent compete and finish in the Top 5 teams.</w:t>
            </w:r>
          </w:p>
        </w:tc>
        <w:tc>
          <w:tcPr>
            <w:tcW w:w="2727" w:type="dxa"/>
            <w:vAlign w:val="center"/>
          </w:tcPr>
          <w:p w:rsidR="00F71C74" w:rsidRPr="005533AC" w:rsidRDefault="000406D9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BGPA competed in the majority of Hyde School L2 events, generally finishing in mid-table</w:t>
            </w:r>
          </w:p>
        </w:tc>
      </w:tr>
      <w:tr w:rsidR="00F71C74" w:rsidTr="002B524D">
        <w:trPr>
          <w:trHeight w:val="542"/>
        </w:trPr>
        <w:tc>
          <w:tcPr>
            <w:tcW w:w="3236" w:type="dxa"/>
            <w:vAlign w:val="center"/>
          </w:tcPr>
          <w:p w:rsidR="00F71C74" w:rsidRPr="002B524D" w:rsidRDefault="00F71C74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confidence, knowledge and skills of all staff in teaching PE and sport</w:t>
            </w:r>
          </w:p>
        </w:tc>
        <w:tc>
          <w:tcPr>
            <w:tcW w:w="3486" w:type="dxa"/>
            <w:vAlign w:val="center"/>
          </w:tcPr>
          <w:p w:rsidR="00F71C74" w:rsidRPr="002B524D" w:rsidRDefault="00F71C74" w:rsidP="00ED7510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PE Primary Passport</w:t>
            </w:r>
          </w:p>
          <w:p w:rsidR="00ED7510" w:rsidRPr="002B524D" w:rsidRDefault="00ED7510" w:rsidP="00ED751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Online app for planning and assessment</w:t>
            </w:r>
          </w:p>
        </w:tc>
        <w:tc>
          <w:tcPr>
            <w:tcW w:w="1920" w:type="dxa"/>
            <w:vAlign w:val="center"/>
          </w:tcPr>
          <w:p w:rsidR="00F71C74" w:rsidRPr="002B524D" w:rsidRDefault="00F71C74" w:rsidP="00EC560F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</w:t>
            </w:r>
            <w:r w:rsidR="00EC560F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5</w:t>
            </w: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11" w:type="dxa"/>
            <w:vAlign w:val="center"/>
          </w:tcPr>
          <w:p w:rsidR="00F71C74" w:rsidRPr="002B524D" w:rsidRDefault="009C08AE" w:rsidP="009C08A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Teachers using PE Primary Passport to plan and deliver high-quality PE lessons</w:t>
            </w:r>
          </w:p>
        </w:tc>
        <w:tc>
          <w:tcPr>
            <w:tcW w:w="2727" w:type="dxa"/>
            <w:vAlign w:val="center"/>
          </w:tcPr>
          <w:p w:rsidR="00F71C74" w:rsidRDefault="000406D9" w:rsidP="005533AC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Introduced to the staff during a curriculum meeting, to be fully rolled out and used in the 2019-20 academic year</w:t>
            </w:r>
          </w:p>
          <w:p w:rsidR="000406D9" w:rsidRPr="005533AC" w:rsidRDefault="000406D9" w:rsidP="005533AC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Assessment - TBC</w:t>
            </w:r>
          </w:p>
        </w:tc>
      </w:tr>
      <w:tr w:rsidR="00F71C74" w:rsidTr="002B524D">
        <w:trPr>
          <w:trHeight w:val="542"/>
        </w:trPr>
        <w:tc>
          <w:tcPr>
            <w:tcW w:w="3236" w:type="dxa"/>
            <w:vAlign w:val="center"/>
          </w:tcPr>
          <w:p w:rsidR="008A55A3" w:rsidRPr="002B524D" w:rsidRDefault="008A55A3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Improve the general health and mental well-</w:t>
            </w: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being of children in school</w:t>
            </w:r>
          </w:p>
        </w:tc>
        <w:tc>
          <w:tcPr>
            <w:tcW w:w="3486" w:type="dxa"/>
            <w:vAlign w:val="center"/>
          </w:tcPr>
          <w:p w:rsidR="00F71C74" w:rsidRPr="000C779A" w:rsidRDefault="000B2CBB" w:rsidP="00ED7510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Forest School</w:t>
            </w:r>
          </w:p>
          <w:p w:rsidR="00ED7510" w:rsidRPr="000C779A" w:rsidRDefault="00ED7510" w:rsidP="00ED751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Overtime payment for Forest School staff</w:t>
            </w:r>
            <w:r w:rsidR="007830AC"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</w:t>
            </w:r>
            <w:r w:rsidR="007830AC"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for a weekly Forest school session</w:t>
            </w:r>
            <w:r w:rsid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and resources</w:t>
            </w:r>
          </w:p>
        </w:tc>
        <w:tc>
          <w:tcPr>
            <w:tcW w:w="1920" w:type="dxa"/>
            <w:vAlign w:val="center"/>
          </w:tcPr>
          <w:p w:rsidR="00F71C74" w:rsidRPr="000C779A" w:rsidRDefault="007830AC" w:rsidP="000C779A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£</w:t>
            </w:r>
            <w:r w:rsidR="000C779A"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211" w:type="dxa"/>
            <w:vAlign w:val="center"/>
          </w:tcPr>
          <w:p w:rsidR="00F71C74" w:rsidRPr="002B524D" w:rsidRDefault="009C08AE" w:rsidP="009C08A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Bradley Green to provide weekly Forest School Club with an emphasis outdoor </w:t>
            </w: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activity, teamwork and  communication</w:t>
            </w:r>
          </w:p>
        </w:tc>
        <w:tc>
          <w:tcPr>
            <w:tcW w:w="2727" w:type="dxa"/>
            <w:vAlign w:val="center"/>
          </w:tcPr>
          <w:p w:rsidR="00F71C74" w:rsidRPr="005533AC" w:rsidRDefault="000406D9" w:rsidP="005533AC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lastRenderedPageBreak/>
              <w:t xml:space="preserve">Successful Forest School club with 15 children attending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lastRenderedPageBreak/>
              <w:t>the non-traditional active afterschool club</w:t>
            </w:r>
          </w:p>
        </w:tc>
      </w:tr>
      <w:tr w:rsidR="00F71C74" w:rsidRPr="004477CF" w:rsidTr="002B524D">
        <w:trPr>
          <w:trHeight w:val="542"/>
        </w:trPr>
        <w:tc>
          <w:tcPr>
            <w:tcW w:w="3236" w:type="dxa"/>
            <w:vAlign w:val="center"/>
          </w:tcPr>
          <w:p w:rsidR="00F71C74" w:rsidRPr="002B524D" w:rsidRDefault="00ED7510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The engagement of all pupils in regular physical activity – kick-starting healthy active lifestyles</w:t>
            </w:r>
          </w:p>
          <w:p w:rsidR="009C08AE" w:rsidRPr="002B524D" w:rsidRDefault="009C08AE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9C08AE" w:rsidRPr="002B524D" w:rsidRDefault="009C08AE" w:rsidP="00ED7510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Broader experience of a range of sports and activities offered to all pupils</w:t>
            </w:r>
          </w:p>
        </w:tc>
        <w:tc>
          <w:tcPr>
            <w:tcW w:w="3486" w:type="dxa"/>
            <w:vAlign w:val="center"/>
          </w:tcPr>
          <w:p w:rsidR="00F71C74" w:rsidRPr="000C779A" w:rsidRDefault="000B2CBB" w:rsidP="00ED7510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Health Action Day</w:t>
            </w:r>
          </w:p>
          <w:p w:rsidR="00ED7510" w:rsidRDefault="00ED7510" w:rsidP="00ED751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External sports providers to deliver a variety of sports to children</w:t>
            </w:r>
          </w:p>
          <w:p w:rsidR="00EC560F" w:rsidRPr="000C779A" w:rsidRDefault="00EC560F" w:rsidP="00ED7510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Resources for the day including; healthy foods</w:t>
            </w:r>
            <w:r w:rsidR="00066D7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and equipment</w:t>
            </w:r>
          </w:p>
        </w:tc>
        <w:tc>
          <w:tcPr>
            <w:tcW w:w="1920" w:type="dxa"/>
            <w:vAlign w:val="center"/>
          </w:tcPr>
          <w:p w:rsidR="00F71C74" w:rsidRPr="000C779A" w:rsidRDefault="00ED7510" w:rsidP="00EC560F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</w:t>
            </w:r>
            <w:r w:rsidR="00EC560F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4211" w:type="dxa"/>
            <w:vAlign w:val="center"/>
          </w:tcPr>
          <w:p w:rsidR="00F71C74" w:rsidRPr="002B524D" w:rsidRDefault="009C08AE" w:rsidP="009C08A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Bradley Green to provide children with an opportunity to experience a wide variety of physical activity and the increase the awareness and importance of a healthy lifestyle. </w:t>
            </w:r>
          </w:p>
        </w:tc>
        <w:tc>
          <w:tcPr>
            <w:tcW w:w="2727" w:type="dxa"/>
            <w:vAlign w:val="center"/>
          </w:tcPr>
          <w:p w:rsidR="00F71C74" w:rsidRDefault="000406D9" w:rsidP="005533AC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 xml:space="preserve">External providers not required and Health Action Day was completed by the Teachers/ </w:t>
            </w:r>
            <w:proofErr w:type="spellStart"/>
            <w:proofErr w:type="gramStart"/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TAs.</w:t>
            </w:r>
            <w:proofErr w:type="spellEnd"/>
            <w:proofErr w:type="gramEnd"/>
          </w:p>
          <w:p w:rsidR="000406D9" w:rsidRPr="005533AC" w:rsidRDefault="000406D9" w:rsidP="005533AC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A successful day with the focus being on active lifestyles and healthy eating</w:t>
            </w:r>
          </w:p>
        </w:tc>
      </w:tr>
      <w:tr w:rsidR="000406D9" w:rsidRPr="004477CF" w:rsidTr="002B524D">
        <w:trPr>
          <w:trHeight w:val="542"/>
        </w:trPr>
        <w:tc>
          <w:tcPr>
            <w:tcW w:w="3236" w:type="dxa"/>
            <w:vAlign w:val="center"/>
          </w:tcPr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</w:tc>
        <w:tc>
          <w:tcPr>
            <w:tcW w:w="3486" w:type="dxa"/>
            <w:vAlign w:val="center"/>
          </w:tcPr>
          <w:p w:rsidR="000406D9" w:rsidRDefault="000406D9" w:rsidP="000406D9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Cooking Club</w:t>
            </w:r>
          </w:p>
          <w:p w:rsidR="000406D9" w:rsidRPr="000C779A" w:rsidRDefault="000406D9" w:rsidP="000406D9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Overtime payment for Forest School staff for a weekly 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cooking club</w:t>
            </w: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session and resources</w:t>
            </w:r>
          </w:p>
        </w:tc>
        <w:tc>
          <w:tcPr>
            <w:tcW w:w="1920" w:type="dxa"/>
            <w:vAlign w:val="center"/>
          </w:tcPr>
          <w:p w:rsidR="000406D9" w:rsidRPr="000C779A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£500</w:t>
            </w:r>
          </w:p>
        </w:tc>
        <w:tc>
          <w:tcPr>
            <w:tcW w:w="4211" w:type="dxa"/>
            <w:vAlign w:val="center"/>
          </w:tcPr>
          <w:p w:rsidR="000406D9" w:rsidRPr="002B524D" w:rsidRDefault="000406D9" w:rsidP="000406D9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to provide children with examples of healthy food choices and give children experience of making fresh, healthy meals.</w:t>
            </w:r>
          </w:p>
        </w:tc>
        <w:tc>
          <w:tcPr>
            <w:tcW w:w="2727" w:type="dxa"/>
            <w:vAlign w:val="center"/>
          </w:tcPr>
          <w:p w:rsidR="000406D9" w:rsidRPr="005533AC" w:rsidRDefault="000406D9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 xml:space="preserve">Successful Cooking club with a range of Year 5 / 6 children learning healthy eating / life skills </w:t>
            </w:r>
          </w:p>
        </w:tc>
      </w:tr>
      <w:tr w:rsidR="000406D9" w:rsidRPr="004477CF" w:rsidTr="002B524D">
        <w:trPr>
          <w:trHeight w:val="542"/>
        </w:trPr>
        <w:tc>
          <w:tcPr>
            <w:tcW w:w="3236" w:type="dxa"/>
            <w:vAlign w:val="center"/>
          </w:tcPr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Broader experience of a range of sports and activities offered to all pupils</w:t>
            </w:r>
          </w:p>
        </w:tc>
        <w:tc>
          <w:tcPr>
            <w:tcW w:w="3486" w:type="dxa"/>
            <w:vAlign w:val="center"/>
          </w:tcPr>
          <w:p w:rsidR="000406D9" w:rsidRPr="000C779A" w:rsidRDefault="000406D9" w:rsidP="000406D9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Dance coach</w:t>
            </w:r>
          </w:p>
          <w:p w:rsidR="000406D9" w:rsidRPr="000C779A" w:rsidRDefault="000406D9" w:rsidP="000406D9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Coach providing physical activity to a targeted group of children</w:t>
            </w:r>
          </w:p>
        </w:tc>
        <w:tc>
          <w:tcPr>
            <w:tcW w:w="1920" w:type="dxa"/>
            <w:vAlign w:val="center"/>
          </w:tcPr>
          <w:p w:rsidR="000406D9" w:rsidRPr="000C779A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C779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211" w:type="dxa"/>
            <w:vAlign w:val="center"/>
          </w:tcPr>
          <w:p w:rsidR="000406D9" w:rsidRPr="002B524D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sends a team to compete in Hyde’s Got Talent</w:t>
            </w:r>
          </w:p>
        </w:tc>
        <w:tc>
          <w:tcPr>
            <w:tcW w:w="2727" w:type="dxa"/>
            <w:vAlign w:val="center"/>
          </w:tcPr>
          <w:p w:rsidR="000406D9" w:rsidRDefault="000406D9" w:rsidP="008C7275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Popular dance club that saw many children who have not participated in sports clubs previously (mainly Y5 / 6 girls)</w:t>
            </w:r>
          </w:p>
          <w:p w:rsidR="008C7275" w:rsidRPr="008C7275" w:rsidRDefault="008C7275" w:rsidP="008C7275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Tahoma"/>
                <w:b/>
                <w:color w:val="000000" w:themeColor="text1"/>
                <w:sz w:val="18"/>
                <w:szCs w:val="24"/>
              </w:rPr>
            </w:pPr>
            <w:r w:rsidRPr="008C7275">
              <w:rPr>
                <w:rFonts w:ascii="Century Gothic" w:hAnsi="Century Gothic" w:cs="Tahoma"/>
                <w:b/>
                <w:color w:val="000000" w:themeColor="text1"/>
                <w:sz w:val="18"/>
                <w:szCs w:val="24"/>
              </w:rPr>
              <w:t>Gold School Games Awarded</w:t>
            </w:r>
          </w:p>
        </w:tc>
      </w:tr>
      <w:tr w:rsidR="000406D9" w:rsidRPr="004477CF" w:rsidTr="002B524D">
        <w:trPr>
          <w:trHeight w:val="542"/>
        </w:trPr>
        <w:tc>
          <w:tcPr>
            <w:tcW w:w="3236" w:type="dxa"/>
            <w:vAlign w:val="center"/>
          </w:tcPr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Broader experience of a range of sports and activities offered to all pupils</w:t>
            </w:r>
          </w:p>
        </w:tc>
        <w:tc>
          <w:tcPr>
            <w:tcW w:w="3486" w:type="dxa"/>
            <w:vAlign w:val="center"/>
          </w:tcPr>
          <w:p w:rsidR="000406D9" w:rsidRPr="002B524D" w:rsidRDefault="000406D9" w:rsidP="000406D9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Equipment </w:t>
            </w:r>
          </w:p>
        </w:tc>
        <w:tc>
          <w:tcPr>
            <w:tcW w:w="1920" w:type="dxa"/>
            <w:vAlign w:val="center"/>
          </w:tcPr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211" w:type="dxa"/>
            <w:vAlign w:val="center"/>
          </w:tcPr>
          <w:p w:rsidR="000406D9" w:rsidRPr="002B524D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Audit of sports equipment and r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eplacements ordered as required over the course of the year (balls, playtime equipment, costumes for dances, etc.)</w:t>
            </w:r>
          </w:p>
        </w:tc>
        <w:tc>
          <w:tcPr>
            <w:tcW w:w="2727" w:type="dxa"/>
            <w:vAlign w:val="center"/>
          </w:tcPr>
          <w:p w:rsidR="000406D9" w:rsidRPr="005533AC" w:rsidRDefault="000406D9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Equipment to be ordered and ready for 2019-20 academic year, in line with the new PE coverage and curriculum</w:t>
            </w:r>
          </w:p>
        </w:tc>
      </w:tr>
      <w:tr w:rsidR="000406D9" w:rsidRPr="004477CF" w:rsidTr="002B524D">
        <w:trPr>
          <w:trHeight w:val="542"/>
        </w:trPr>
        <w:tc>
          <w:tcPr>
            <w:tcW w:w="3236" w:type="dxa"/>
            <w:vAlign w:val="center"/>
          </w:tcPr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0406D9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Broader experience of a range of sports and activities offered to all pupils</w:t>
            </w:r>
          </w:p>
          <w:p w:rsidR="000406D9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Improve the general health and mental well-being of children in school</w:t>
            </w:r>
          </w:p>
        </w:tc>
        <w:tc>
          <w:tcPr>
            <w:tcW w:w="3486" w:type="dxa"/>
            <w:vAlign w:val="center"/>
          </w:tcPr>
          <w:p w:rsidR="000406D9" w:rsidRDefault="000406D9" w:rsidP="000406D9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 xml:space="preserve">Transportation </w:t>
            </w:r>
          </w:p>
          <w:p w:rsidR="000406D9" w:rsidRPr="00843A2D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Subsidised </w:t>
            </w:r>
            <w:r w:rsidRPr="00843A2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costs to Robinwood Outdoor Activity Centre</w:t>
            </w:r>
          </w:p>
        </w:tc>
        <w:tc>
          <w:tcPr>
            <w:tcW w:w="1920" w:type="dxa"/>
            <w:vAlign w:val="center"/>
          </w:tcPr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£750</w:t>
            </w:r>
          </w:p>
        </w:tc>
        <w:tc>
          <w:tcPr>
            <w:tcW w:w="4211" w:type="dxa"/>
            <w:vAlign w:val="center"/>
          </w:tcPr>
          <w:p w:rsidR="000406D9" w:rsidRPr="002B524D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Bradley Green provides subsidised costs to travel to Robinwood Outdoor Activity Centre – developing teamwork, 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social and physical skills. Enabling more children to be able to attend.</w:t>
            </w:r>
          </w:p>
        </w:tc>
        <w:tc>
          <w:tcPr>
            <w:tcW w:w="2727" w:type="dxa"/>
            <w:vAlign w:val="center"/>
          </w:tcPr>
          <w:p w:rsidR="000406D9" w:rsidRDefault="000406D9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lastRenderedPageBreak/>
              <w:t>BGPA to attend RobinWood on 17-19</w:t>
            </w:r>
            <w:r w:rsidRPr="000406D9">
              <w:rPr>
                <w:rFonts w:ascii="Century Gothic" w:hAnsi="Century Gothic" w:cs="Tahoma"/>
                <w:color w:val="000000" w:themeColor="text1"/>
                <w:sz w:val="20"/>
                <w:szCs w:val="24"/>
                <w:vertAlign w:val="superscript"/>
              </w:rPr>
              <w:t>th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 xml:space="preserve"> July 2019</w:t>
            </w:r>
          </w:p>
          <w:p w:rsidR="008C7275" w:rsidRPr="005533AC" w:rsidRDefault="008C7275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 w:rsidRPr="008C7275">
              <w:rPr>
                <w:rFonts w:ascii="Century Gothic" w:hAnsi="Century Gothic" w:cs="Tahoma"/>
                <w:b/>
                <w:color w:val="000000" w:themeColor="text1"/>
                <w:sz w:val="18"/>
                <w:szCs w:val="24"/>
              </w:rPr>
              <w:t>Gold School Games Awarded</w:t>
            </w:r>
          </w:p>
        </w:tc>
      </w:tr>
      <w:tr w:rsidR="000406D9" w:rsidRPr="004477CF" w:rsidTr="002B524D">
        <w:trPr>
          <w:trHeight w:val="542"/>
        </w:trPr>
        <w:tc>
          <w:tcPr>
            <w:tcW w:w="3236" w:type="dxa"/>
            <w:vAlign w:val="center"/>
          </w:tcPr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engagement of all pupils in regular physical activity – kick-starting healthy active lifestyles</w:t>
            </w:r>
          </w:p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0406D9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Broader experience of a range of sports and activities offered to all pupils</w:t>
            </w:r>
          </w:p>
          <w:p w:rsidR="000406D9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Improve the general health and mental well-being of children in school</w:t>
            </w:r>
          </w:p>
        </w:tc>
        <w:tc>
          <w:tcPr>
            <w:tcW w:w="3486" w:type="dxa"/>
            <w:vAlign w:val="center"/>
          </w:tcPr>
          <w:p w:rsidR="000406D9" w:rsidRDefault="000406D9" w:rsidP="000406D9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Transportation </w:t>
            </w:r>
          </w:p>
          <w:p w:rsidR="000406D9" w:rsidRPr="00843A2D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43A2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Subsidised costs to 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Sky High Rock-climbing</w:t>
            </w:r>
            <w:r w:rsidRPr="00843A2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Centre</w:t>
            </w:r>
          </w:p>
        </w:tc>
        <w:tc>
          <w:tcPr>
            <w:tcW w:w="1920" w:type="dxa"/>
            <w:vAlign w:val="center"/>
          </w:tcPr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£350</w:t>
            </w:r>
          </w:p>
        </w:tc>
        <w:tc>
          <w:tcPr>
            <w:tcW w:w="4211" w:type="dxa"/>
            <w:vAlign w:val="center"/>
          </w:tcPr>
          <w:p w:rsidR="000406D9" w:rsidRPr="002B524D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provides subsidised costs to travel to Sky High Rock-climbing Centre – ensuring that children are given a wide range of physical activity experiences. Enabling more children to be able to attend.</w:t>
            </w:r>
          </w:p>
        </w:tc>
        <w:tc>
          <w:tcPr>
            <w:tcW w:w="2727" w:type="dxa"/>
            <w:vAlign w:val="center"/>
          </w:tcPr>
          <w:p w:rsidR="000406D9" w:rsidRDefault="000406D9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 xml:space="preserve">End of Year 6 activity </w:t>
            </w:r>
            <w:r w:rsidR="002141DD"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to be bowling, not Sky High for the 2019-20 academic year</w:t>
            </w:r>
          </w:p>
          <w:p w:rsidR="002141DD" w:rsidRPr="005533AC" w:rsidRDefault="002141DD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This enables ALL students to participate in a fun, end of year activity, including those with additional physical needs.</w:t>
            </w:r>
          </w:p>
        </w:tc>
      </w:tr>
      <w:tr w:rsidR="000406D9" w:rsidRPr="004477CF" w:rsidTr="002B524D">
        <w:trPr>
          <w:trHeight w:val="542"/>
        </w:trPr>
        <w:tc>
          <w:tcPr>
            <w:tcW w:w="3236" w:type="dxa"/>
            <w:vAlign w:val="center"/>
          </w:tcPr>
          <w:p w:rsidR="000406D9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Improve the general health and mental well-being of children in school</w:t>
            </w:r>
          </w:p>
          <w:p w:rsidR="000406D9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The profile of PE and sport being raised across the school as a tool for whole school improvement</w:t>
            </w:r>
          </w:p>
        </w:tc>
        <w:tc>
          <w:tcPr>
            <w:tcW w:w="3486" w:type="dxa"/>
            <w:vAlign w:val="center"/>
          </w:tcPr>
          <w:p w:rsidR="000406D9" w:rsidRDefault="000406D9" w:rsidP="000406D9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Sports Resources</w:t>
            </w:r>
          </w:p>
          <w:p w:rsidR="000406D9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Certificates</w:t>
            </w:r>
          </w:p>
          <w:p w:rsidR="000406D9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66D7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rophies</w:t>
            </w:r>
          </w:p>
          <w:p w:rsidR="000406D9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66D7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Stickers</w:t>
            </w:r>
          </w:p>
          <w:p w:rsidR="000406D9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066D7A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Sport Ambassador badges</w:t>
            </w:r>
          </w:p>
          <w:p w:rsidR="000406D9" w:rsidRPr="00066D7A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Printing</w:t>
            </w:r>
          </w:p>
        </w:tc>
        <w:tc>
          <w:tcPr>
            <w:tcW w:w="1920" w:type="dxa"/>
            <w:vAlign w:val="center"/>
          </w:tcPr>
          <w:p w:rsidR="000406D9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£100</w:t>
            </w:r>
          </w:p>
        </w:tc>
        <w:tc>
          <w:tcPr>
            <w:tcW w:w="4211" w:type="dxa"/>
            <w:vAlign w:val="center"/>
          </w:tcPr>
          <w:p w:rsidR="000406D9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100% of EYFS, KS1 and KS2 children to partake in a range of competitions on Sports Day</w:t>
            </w:r>
          </w:p>
          <w:p w:rsidR="000406D9" w:rsidRPr="00EC560F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G&amp;T children to become Sports Ambassadors and to have badges, roles and responsibilities. </w:t>
            </w:r>
          </w:p>
        </w:tc>
        <w:tc>
          <w:tcPr>
            <w:tcW w:w="2727" w:type="dxa"/>
            <w:vAlign w:val="center"/>
          </w:tcPr>
          <w:p w:rsidR="000406D9" w:rsidRPr="005533AC" w:rsidRDefault="002141DD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 xml:space="preserve">Completed </w:t>
            </w:r>
          </w:p>
        </w:tc>
      </w:tr>
      <w:tr w:rsidR="000406D9" w:rsidRPr="004477CF" w:rsidTr="002B524D">
        <w:trPr>
          <w:trHeight w:val="542"/>
        </w:trPr>
        <w:tc>
          <w:tcPr>
            <w:tcW w:w="3236" w:type="dxa"/>
            <w:vAlign w:val="center"/>
          </w:tcPr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8A55A3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Improve the general health and mental well-being of children in school</w:t>
            </w:r>
          </w:p>
        </w:tc>
        <w:tc>
          <w:tcPr>
            <w:tcW w:w="3486" w:type="dxa"/>
            <w:vAlign w:val="center"/>
          </w:tcPr>
          <w:p w:rsidR="000406D9" w:rsidRDefault="000406D9" w:rsidP="000406D9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Weekly ‘Hot-shot’ sessions</w:t>
            </w:r>
          </w:p>
          <w:p w:rsidR="000406D9" w:rsidRPr="008C5BCA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Several small groups of targeted children taken to do a </w:t>
            </w: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 xml:space="preserve">relaxation session with Bradley Green’s Learning Mentor </w:t>
            </w:r>
          </w:p>
        </w:tc>
        <w:tc>
          <w:tcPr>
            <w:tcW w:w="1920" w:type="dxa"/>
            <w:vAlign w:val="center"/>
          </w:tcPr>
          <w:p w:rsidR="000406D9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lastRenderedPageBreak/>
              <w:t>£300</w:t>
            </w:r>
          </w:p>
        </w:tc>
        <w:tc>
          <w:tcPr>
            <w:tcW w:w="4211" w:type="dxa"/>
            <w:vAlign w:val="center"/>
          </w:tcPr>
          <w:p w:rsidR="000406D9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Students at Bradley Green are given strategies to improve their own mental well-being </w:t>
            </w:r>
          </w:p>
        </w:tc>
        <w:tc>
          <w:tcPr>
            <w:tcW w:w="2727" w:type="dxa"/>
            <w:vAlign w:val="center"/>
          </w:tcPr>
          <w:p w:rsidR="000406D9" w:rsidRPr="005533AC" w:rsidRDefault="00766A94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To be reviewed next year</w:t>
            </w:r>
          </w:p>
        </w:tc>
      </w:tr>
      <w:tr w:rsidR="000406D9" w:rsidRPr="004477CF" w:rsidTr="002B524D">
        <w:trPr>
          <w:trHeight w:val="542"/>
        </w:trPr>
        <w:tc>
          <w:tcPr>
            <w:tcW w:w="3236" w:type="dxa"/>
            <w:vAlign w:val="center"/>
          </w:tcPr>
          <w:p w:rsidR="000406D9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2B524D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Increased confidence, knowledge and skills of all staff in teaching PE and sport</w:t>
            </w:r>
          </w:p>
          <w:p w:rsidR="000406D9" w:rsidRPr="002B524D" w:rsidRDefault="000406D9" w:rsidP="000406D9">
            <w:pPr>
              <w:pStyle w:val="NormalWeb"/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8A55A3">
              <w:rPr>
                <w:rFonts w:ascii="Century Gothic" w:eastAsiaTheme="minorHAnsi" w:hAnsi="Century Gothic" w:cs="Tahoma"/>
                <w:color w:val="000000" w:themeColor="text1"/>
                <w:lang w:eastAsia="en-US"/>
              </w:rPr>
              <w:t>The profile of PE and sport being raised across the school as a tool for whole school improvement</w:t>
            </w:r>
          </w:p>
        </w:tc>
        <w:tc>
          <w:tcPr>
            <w:tcW w:w="3486" w:type="dxa"/>
            <w:vAlign w:val="center"/>
          </w:tcPr>
          <w:p w:rsidR="000406D9" w:rsidRDefault="000406D9" w:rsidP="000406D9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Classroom Cover</w:t>
            </w:r>
          </w:p>
          <w:p w:rsidR="000406D9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PE Lead to attend x3 PLT leadership courses per year</w:t>
            </w:r>
          </w:p>
          <w:p w:rsidR="000406D9" w:rsidRPr="002A0135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PE leader to take sports teams to various sports competitions during the day </w:t>
            </w:r>
          </w:p>
        </w:tc>
        <w:tc>
          <w:tcPr>
            <w:tcW w:w="1920" w:type="dxa"/>
            <w:vAlign w:val="center"/>
          </w:tcPr>
          <w:p w:rsidR="000406D9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£600</w:t>
            </w:r>
          </w:p>
        </w:tc>
        <w:tc>
          <w:tcPr>
            <w:tcW w:w="4211" w:type="dxa"/>
            <w:vAlign w:val="center"/>
          </w:tcPr>
          <w:p w:rsidR="000406D9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PE Lead to remain informed about developments to Sport Premium funding and the wider PE curriculum</w:t>
            </w:r>
          </w:p>
          <w:p w:rsidR="000406D9" w:rsidRDefault="000406D9" w:rsidP="000406D9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Bradley Green to be  able to attend approximately 20 competitions per year</w:t>
            </w:r>
          </w:p>
        </w:tc>
        <w:tc>
          <w:tcPr>
            <w:tcW w:w="2727" w:type="dxa"/>
            <w:vAlign w:val="center"/>
          </w:tcPr>
          <w:p w:rsidR="000406D9" w:rsidRDefault="002141DD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  <w:t>PE lead attended additional training as part of Tameside Sports Partnership and also attended several sporting events during school time during the year</w:t>
            </w:r>
          </w:p>
          <w:p w:rsidR="008C7275" w:rsidRPr="005533AC" w:rsidRDefault="008C7275" w:rsidP="000406D9">
            <w:pPr>
              <w:pStyle w:val="ListParagraph"/>
              <w:numPr>
                <w:ilvl w:val="0"/>
                <w:numId w:val="34"/>
              </w:numPr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  <w:r w:rsidRPr="008C7275">
              <w:rPr>
                <w:rFonts w:ascii="Century Gothic" w:hAnsi="Century Gothic" w:cs="Tahoma"/>
                <w:b/>
                <w:color w:val="000000" w:themeColor="text1"/>
                <w:sz w:val="18"/>
                <w:szCs w:val="24"/>
              </w:rPr>
              <w:t>Gold School Games Awarded</w:t>
            </w:r>
          </w:p>
        </w:tc>
      </w:tr>
      <w:tr w:rsidR="000406D9" w:rsidRPr="004477CF" w:rsidTr="002B524D">
        <w:trPr>
          <w:trHeight w:val="542"/>
        </w:trPr>
        <w:tc>
          <w:tcPr>
            <w:tcW w:w="3236" w:type="dxa"/>
            <w:vAlign w:val="center"/>
          </w:tcPr>
          <w:p w:rsidR="000406D9" w:rsidRPr="002B524D" w:rsidRDefault="000406D9" w:rsidP="000406D9">
            <w:pPr>
              <w:jc w:val="center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0406D9" w:rsidRPr="00066D7A" w:rsidRDefault="000406D9" w:rsidP="000406D9">
            <w:pPr>
              <w:jc w:val="right"/>
              <w:rPr>
                <w:rFonts w:ascii="Century Gothic" w:hAnsi="Century Gothic" w:cs="Tahoma"/>
                <w:b/>
                <w:color w:val="000000" w:themeColor="text1"/>
                <w:sz w:val="28"/>
                <w:szCs w:val="24"/>
              </w:rPr>
            </w:pPr>
            <w:r w:rsidRPr="00066D7A">
              <w:rPr>
                <w:rFonts w:ascii="Century Gothic" w:hAnsi="Century Gothic" w:cs="Tahoma"/>
                <w:b/>
                <w:color w:val="000000" w:themeColor="text1"/>
                <w:sz w:val="28"/>
                <w:szCs w:val="24"/>
              </w:rPr>
              <w:t>TOTAL</w:t>
            </w:r>
          </w:p>
        </w:tc>
        <w:tc>
          <w:tcPr>
            <w:tcW w:w="1920" w:type="dxa"/>
            <w:vAlign w:val="center"/>
          </w:tcPr>
          <w:p w:rsidR="000406D9" w:rsidRPr="00066D7A" w:rsidRDefault="000406D9" w:rsidP="000406D9">
            <w:pPr>
              <w:rPr>
                <w:rFonts w:ascii="Century Gothic" w:hAnsi="Century Gothic" w:cs="Tahoma"/>
                <w:b/>
                <w:color w:val="000000" w:themeColor="text1"/>
                <w:sz w:val="28"/>
                <w:szCs w:val="24"/>
              </w:rPr>
            </w:pPr>
            <w:r w:rsidRPr="00066D7A">
              <w:rPr>
                <w:rFonts w:ascii="Century Gothic" w:hAnsi="Century Gothic" w:cs="Tahoma"/>
                <w:b/>
                <w:color w:val="000000" w:themeColor="text1"/>
                <w:sz w:val="28"/>
                <w:szCs w:val="24"/>
              </w:rPr>
              <w:t>£17,173</w:t>
            </w:r>
          </w:p>
        </w:tc>
        <w:tc>
          <w:tcPr>
            <w:tcW w:w="4211" w:type="dxa"/>
            <w:vAlign w:val="center"/>
          </w:tcPr>
          <w:p w:rsidR="000406D9" w:rsidRDefault="000406D9" w:rsidP="000406D9">
            <w:pPr>
              <w:pStyle w:val="ListParagraph"/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0406D9" w:rsidRPr="005533AC" w:rsidRDefault="000406D9" w:rsidP="002141DD">
            <w:pPr>
              <w:pStyle w:val="ListParagraph"/>
              <w:ind w:left="364"/>
              <w:rPr>
                <w:rFonts w:ascii="Century Gothic" w:hAnsi="Century Gothic" w:cs="Tahoma"/>
                <w:color w:val="000000" w:themeColor="text1"/>
                <w:sz w:val="20"/>
                <w:szCs w:val="24"/>
              </w:rPr>
            </w:pPr>
          </w:p>
        </w:tc>
      </w:tr>
    </w:tbl>
    <w:p w:rsidR="0000468B" w:rsidRDefault="0000468B">
      <w:pPr>
        <w:rPr>
          <w:rFonts w:ascii="Century Gothic" w:hAnsi="Century Gothic" w:cs="Tahoma"/>
          <w:b/>
          <w:color w:val="000000" w:themeColor="text1"/>
          <w:sz w:val="26"/>
          <w:szCs w:val="30"/>
          <w:u w:val="single"/>
        </w:rPr>
      </w:pPr>
    </w:p>
    <w:p w:rsidR="001E0B42" w:rsidRPr="00A7403E" w:rsidRDefault="001E0B42">
      <w:pPr>
        <w:rPr>
          <w:rFonts w:ascii="Century Gothic" w:hAnsi="Century Gothic" w:cs="Tahoma"/>
          <w:b/>
          <w:color w:val="000000" w:themeColor="text1"/>
          <w:sz w:val="26"/>
          <w:szCs w:val="30"/>
          <w:u w:val="single"/>
        </w:rPr>
      </w:pPr>
      <w:r w:rsidRPr="00A7403E">
        <w:rPr>
          <w:rFonts w:ascii="Century Gothic" w:hAnsi="Century Gothic" w:cs="Tahoma"/>
          <w:b/>
          <w:color w:val="000000" w:themeColor="text1"/>
          <w:sz w:val="26"/>
          <w:szCs w:val="30"/>
          <w:u w:val="single"/>
        </w:rPr>
        <w:t>Sustainability &amp; Monitoring</w:t>
      </w:r>
    </w:p>
    <w:p w:rsidR="001E0B42" w:rsidRPr="00A7403E" w:rsidRDefault="00A07900">
      <w:pPr>
        <w:rPr>
          <w:rFonts w:ascii="Century Gothic" w:hAnsi="Century Gothic" w:cs="Tahoma"/>
          <w:color w:val="000000" w:themeColor="text1"/>
          <w:sz w:val="26"/>
          <w:szCs w:val="30"/>
        </w:rPr>
      </w:pPr>
      <w:r>
        <w:rPr>
          <w:rFonts w:ascii="Century Gothic" w:hAnsi="Century Gothic" w:cs="Tahoma"/>
          <w:color w:val="000000" w:themeColor="text1"/>
          <w:sz w:val="26"/>
          <w:szCs w:val="30"/>
        </w:rPr>
        <w:t>We</w:t>
      </w:r>
      <w:r w:rsidR="001E0B42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 will 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>monitor</w:t>
      </w:r>
      <w:r w:rsidR="001E0B42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 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>the</w:t>
      </w:r>
      <w:r w:rsidR="001E0B42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 Sports Premium Funding 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in conjunction with the </w:t>
      </w:r>
      <w:r w:rsidR="00F06847">
        <w:rPr>
          <w:rFonts w:ascii="Century Gothic" w:hAnsi="Century Gothic" w:cs="Tahoma"/>
          <w:color w:val="000000" w:themeColor="text1"/>
          <w:sz w:val="26"/>
          <w:szCs w:val="30"/>
        </w:rPr>
        <w:t>Sainsbury’s School Games Mark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, so we can evaluate and assess the impact that this </w:t>
      </w:r>
      <w:r w:rsidR="00F06847">
        <w:rPr>
          <w:rFonts w:ascii="Century Gothic" w:hAnsi="Century Gothic" w:cs="Tahoma"/>
          <w:color w:val="000000" w:themeColor="text1"/>
          <w:sz w:val="26"/>
          <w:szCs w:val="30"/>
        </w:rPr>
        <w:t xml:space="preserve">funding 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>is having across the school.</w:t>
      </w:r>
      <w:r w:rsidR="009C08AE">
        <w:rPr>
          <w:rFonts w:ascii="Century Gothic" w:hAnsi="Century Gothic" w:cs="Tahoma"/>
          <w:color w:val="000000" w:themeColor="text1"/>
          <w:sz w:val="26"/>
          <w:szCs w:val="30"/>
        </w:rPr>
        <w:t xml:space="preserve"> In addition, the Sports Leader in Bradley Green will perform a recurring checks on the impact of the Sports Premium Action Plan.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 In achieving the aims set forward </w:t>
      </w:r>
      <w:r w:rsidR="00F06847">
        <w:rPr>
          <w:rFonts w:ascii="Century Gothic" w:hAnsi="Century Gothic" w:cs="Tahoma"/>
          <w:color w:val="000000" w:themeColor="text1"/>
          <w:sz w:val="26"/>
          <w:szCs w:val="30"/>
        </w:rPr>
        <w:t xml:space="preserve">here and with reference to the Sainsbury’s School Games Mark, Bradley Green Primary Academy 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will have a sustainable and </w:t>
      </w:r>
      <w:r w:rsidR="00123B64" w:rsidRPr="00A7403E">
        <w:rPr>
          <w:rFonts w:ascii="Century Gothic" w:hAnsi="Century Gothic" w:cs="Tahoma"/>
          <w:color w:val="000000" w:themeColor="text1"/>
          <w:sz w:val="26"/>
          <w:szCs w:val="30"/>
        </w:rPr>
        <w:t>effective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 s</w:t>
      </w:r>
      <w:r w:rsidR="00A7403E">
        <w:rPr>
          <w:rFonts w:ascii="Century Gothic" w:hAnsi="Century Gothic" w:cs="Tahoma"/>
          <w:color w:val="000000" w:themeColor="text1"/>
          <w:sz w:val="26"/>
          <w:szCs w:val="30"/>
        </w:rPr>
        <w:t>ports programme</w:t>
      </w:r>
      <w:r w:rsidR="00ED46AC" w:rsidRPr="00A7403E">
        <w:rPr>
          <w:rFonts w:ascii="Century Gothic" w:hAnsi="Century Gothic" w:cs="Tahoma"/>
          <w:color w:val="000000" w:themeColor="text1"/>
          <w:sz w:val="26"/>
          <w:szCs w:val="30"/>
        </w:rPr>
        <w:t xml:space="preserve">. </w:t>
      </w:r>
    </w:p>
    <w:sectPr w:rsidR="001E0B42" w:rsidRPr="00A7403E" w:rsidSect="00C94FAE">
      <w:footerReference w:type="default" r:id="rId9"/>
      <w:pgSz w:w="16838" w:h="11906" w:orient="landscape"/>
      <w:pgMar w:top="567" w:right="624" w:bottom="624" w:left="62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614" w:rsidRDefault="00A77614">
      <w:pPr>
        <w:spacing w:after="0" w:line="240" w:lineRule="auto"/>
      </w:pPr>
      <w:r>
        <w:separator/>
      </w:r>
    </w:p>
  </w:endnote>
  <w:endnote w:type="continuationSeparator" w:id="0">
    <w:p w:rsidR="00A77614" w:rsidRDefault="00A7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AF" w:rsidRPr="00F253AF" w:rsidRDefault="00F253AF">
    <w:pPr>
      <w:pStyle w:val="Footer"/>
      <w:rPr>
        <w:rFonts w:ascii="Century Gothic" w:hAnsi="Century Gothic"/>
      </w:rPr>
    </w:pPr>
    <w:r w:rsidRPr="00F253AF">
      <w:rPr>
        <w:rFonts w:ascii="Century Gothic" w:hAnsi="Century Gothic"/>
      </w:rPr>
      <w:t>Bradley Green</w:t>
    </w:r>
    <w:r w:rsidR="008C73B5">
      <w:rPr>
        <w:rFonts w:ascii="Century Gothic" w:hAnsi="Century Gothic"/>
      </w:rPr>
      <w:t xml:space="preserve"> Primary Academy</w:t>
    </w:r>
    <w:r w:rsidRPr="00F253AF">
      <w:rPr>
        <w:rFonts w:ascii="Century Gothic" w:hAnsi="Century Gothic"/>
      </w:rPr>
      <w:t xml:space="preserve">   |    </w:t>
    </w:r>
    <w:r w:rsidR="00FA7041">
      <w:rPr>
        <w:rFonts w:ascii="Century Gothic" w:hAnsi="Century Gothic"/>
      </w:rPr>
      <w:t>Sports Premium</w:t>
    </w:r>
    <w:r w:rsidRPr="00F253AF">
      <w:rPr>
        <w:rFonts w:ascii="Century Gothic" w:hAnsi="Century Gothic"/>
      </w:rPr>
      <w:t xml:space="preserve"> </w:t>
    </w:r>
    <w:r w:rsidR="00843A2D">
      <w:rPr>
        <w:rFonts w:ascii="Century Gothic" w:hAnsi="Century Gothic"/>
      </w:rPr>
      <w:t xml:space="preserve">Action Plan </w:t>
    </w:r>
    <w:r w:rsidR="008C73B5">
      <w:rPr>
        <w:rFonts w:ascii="Century Gothic" w:hAnsi="Century Gothic"/>
      </w:rPr>
      <w:t>20</w:t>
    </w:r>
    <w:r w:rsidR="00843A2D">
      <w:rPr>
        <w:rFonts w:ascii="Century Gothic" w:hAnsi="Century Gothic"/>
      </w:rPr>
      <w:t>18-19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614" w:rsidRDefault="00A77614">
      <w:pPr>
        <w:spacing w:after="0" w:line="240" w:lineRule="auto"/>
      </w:pPr>
      <w:r>
        <w:separator/>
      </w:r>
    </w:p>
  </w:footnote>
  <w:footnote w:type="continuationSeparator" w:id="0">
    <w:p w:rsidR="00A77614" w:rsidRDefault="00A7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FA1"/>
    <w:multiLevelType w:val="hybridMultilevel"/>
    <w:tmpl w:val="5434B326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5543"/>
    <w:multiLevelType w:val="hybridMultilevel"/>
    <w:tmpl w:val="8B06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043"/>
    <w:multiLevelType w:val="hybridMultilevel"/>
    <w:tmpl w:val="F3409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0FA8"/>
    <w:multiLevelType w:val="hybridMultilevel"/>
    <w:tmpl w:val="9CACF206"/>
    <w:lvl w:ilvl="0" w:tplc="8B4C522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50034D"/>
    <w:multiLevelType w:val="multilevel"/>
    <w:tmpl w:val="C4AA3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ahoma" w:hint="default"/>
      </w:rPr>
    </w:lvl>
  </w:abstractNum>
  <w:abstractNum w:abstractNumId="5" w15:restartNumberingAfterBreak="0">
    <w:nsid w:val="0B060EBC"/>
    <w:multiLevelType w:val="hybridMultilevel"/>
    <w:tmpl w:val="C042192A"/>
    <w:lvl w:ilvl="0" w:tplc="40FC672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357A5"/>
    <w:multiLevelType w:val="hybridMultilevel"/>
    <w:tmpl w:val="E15AE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65A43"/>
    <w:multiLevelType w:val="multilevel"/>
    <w:tmpl w:val="F3409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66E65"/>
    <w:multiLevelType w:val="hybridMultilevel"/>
    <w:tmpl w:val="C8B67378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F603E"/>
    <w:multiLevelType w:val="hybridMultilevel"/>
    <w:tmpl w:val="09A65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144CA"/>
    <w:multiLevelType w:val="hybridMultilevel"/>
    <w:tmpl w:val="28A21728"/>
    <w:lvl w:ilvl="0" w:tplc="DD3243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743C"/>
    <w:multiLevelType w:val="hybridMultilevel"/>
    <w:tmpl w:val="E3283028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10171"/>
    <w:multiLevelType w:val="multilevel"/>
    <w:tmpl w:val="C4AA3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ahoma" w:hint="default"/>
      </w:rPr>
    </w:lvl>
  </w:abstractNum>
  <w:abstractNum w:abstractNumId="13" w15:restartNumberingAfterBreak="0">
    <w:nsid w:val="347C4364"/>
    <w:multiLevelType w:val="hybridMultilevel"/>
    <w:tmpl w:val="4C4E9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945"/>
    <w:multiLevelType w:val="hybridMultilevel"/>
    <w:tmpl w:val="8B06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C13"/>
    <w:multiLevelType w:val="hybridMultilevel"/>
    <w:tmpl w:val="DC5EAF64"/>
    <w:lvl w:ilvl="0" w:tplc="64CC79B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EC31CC"/>
    <w:multiLevelType w:val="hybridMultilevel"/>
    <w:tmpl w:val="4448CA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A46189"/>
    <w:multiLevelType w:val="hybridMultilevel"/>
    <w:tmpl w:val="28A21728"/>
    <w:lvl w:ilvl="0" w:tplc="DD3243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BF1955"/>
    <w:multiLevelType w:val="hybridMultilevel"/>
    <w:tmpl w:val="28A21728"/>
    <w:lvl w:ilvl="0" w:tplc="DD3243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02659"/>
    <w:multiLevelType w:val="hybridMultilevel"/>
    <w:tmpl w:val="C564FEA6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954FF"/>
    <w:multiLevelType w:val="hybridMultilevel"/>
    <w:tmpl w:val="22044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93D10"/>
    <w:multiLevelType w:val="hybridMultilevel"/>
    <w:tmpl w:val="2F74F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76ED0"/>
    <w:multiLevelType w:val="hybridMultilevel"/>
    <w:tmpl w:val="35820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C3960"/>
    <w:multiLevelType w:val="hybridMultilevel"/>
    <w:tmpl w:val="96D4EE7E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54F3E"/>
    <w:multiLevelType w:val="hybridMultilevel"/>
    <w:tmpl w:val="679E94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01F5F"/>
    <w:multiLevelType w:val="hybridMultilevel"/>
    <w:tmpl w:val="A0987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A42BB"/>
    <w:multiLevelType w:val="multilevel"/>
    <w:tmpl w:val="C4AA3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ahoma" w:hint="default"/>
      </w:rPr>
    </w:lvl>
  </w:abstractNum>
  <w:abstractNum w:abstractNumId="27" w15:restartNumberingAfterBreak="0">
    <w:nsid w:val="62EC380A"/>
    <w:multiLevelType w:val="multilevel"/>
    <w:tmpl w:val="D93C6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ahoma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ahoma" w:hint="default"/>
      </w:rPr>
    </w:lvl>
  </w:abstractNum>
  <w:abstractNum w:abstractNumId="28" w15:restartNumberingAfterBreak="0">
    <w:nsid w:val="663D73E0"/>
    <w:multiLevelType w:val="hybridMultilevel"/>
    <w:tmpl w:val="8B06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61425"/>
    <w:multiLevelType w:val="hybridMultilevel"/>
    <w:tmpl w:val="180CE414"/>
    <w:lvl w:ilvl="0" w:tplc="8B4C522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93824"/>
    <w:multiLevelType w:val="hybridMultilevel"/>
    <w:tmpl w:val="E15AE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1C98"/>
    <w:multiLevelType w:val="hybridMultilevel"/>
    <w:tmpl w:val="2E641C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B4D81"/>
    <w:multiLevelType w:val="hybridMultilevel"/>
    <w:tmpl w:val="23DC0C62"/>
    <w:lvl w:ilvl="0" w:tplc="64CC79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563D5"/>
    <w:multiLevelType w:val="hybridMultilevel"/>
    <w:tmpl w:val="7DF0E236"/>
    <w:lvl w:ilvl="0" w:tplc="64CC79B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9"/>
  </w:num>
  <w:num w:numId="4">
    <w:abstractNumId w:val="27"/>
  </w:num>
  <w:num w:numId="5">
    <w:abstractNumId w:val="3"/>
  </w:num>
  <w:num w:numId="6">
    <w:abstractNumId w:val="1"/>
  </w:num>
  <w:num w:numId="7">
    <w:abstractNumId w:val="14"/>
  </w:num>
  <w:num w:numId="8">
    <w:abstractNumId w:val="2"/>
  </w:num>
  <w:num w:numId="9">
    <w:abstractNumId w:val="30"/>
  </w:num>
  <w:num w:numId="10">
    <w:abstractNumId w:val="6"/>
  </w:num>
  <w:num w:numId="11">
    <w:abstractNumId w:val="28"/>
  </w:num>
  <w:num w:numId="12">
    <w:abstractNumId w:val="7"/>
  </w:num>
  <w:num w:numId="13">
    <w:abstractNumId w:val="12"/>
  </w:num>
  <w:num w:numId="14">
    <w:abstractNumId w:val="4"/>
  </w:num>
  <w:num w:numId="15">
    <w:abstractNumId w:val="26"/>
  </w:num>
  <w:num w:numId="16">
    <w:abstractNumId w:val="16"/>
  </w:num>
  <w:num w:numId="17">
    <w:abstractNumId w:val="9"/>
  </w:num>
  <w:num w:numId="18">
    <w:abstractNumId w:val="20"/>
  </w:num>
  <w:num w:numId="19">
    <w:abstractNumId w:val="21"/>
  </w:num>
  <w:num w:numId="20">
    <w:abstractNumId w:val="10"/>
  </w:num>
  <w:num w:numId="21">
    <w:abstractNumId w:val="17"/>
  </w:num>
  <w:num w:numId="22">
    <w:abstractNumId w:val="25"/>
  </w:num>
  <w:num w:numId="23">
    <w:abstractNumId w:val="18"/>
  </w:num>
  <w:num w:numId="24">
    <w:abstractNumId w:val="33"/>
  </w:num>
  <w:num w:numId="25">
    <w:abstractNumId w:val="15"/>
  </w:num>
  <w:num w:numId="26">
    <w:abstractNumId w:val="19"/>
  </w:num>
  <w:num w:numId="27">
    <w:abstractNumId w:val="11"/>
  </w:num>
  <w:num w:numId="28">
    <w:abstractNumId w:val="0"/>
  </w:num>
  <w:num w:numId="29">
    <w:abstractNumId w:val="8"/>
  </w:num>
  <w:num w:numId="30">
    <w:abstractNumId w:val="32"/>
  </w:num>
  <w:num w:numId="31">
    <w:abstractNumId w:val="23"/>
  </w:num>
  <w:num w:numId="32">
    <w:abstractNumId w:val="13"/>
  </w:num>
  <w:num w:numId="33">
    <w:abstractNumId w:val="31"/>
  </w:num>
  <w:num w:numId="3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08"/>
    <w:rsid w:val="0000468B"/>
    <w:rsid w:val="00027853"/>
    <w:rsid w:val="00030D18"/>
    <w:rsid w:val="00032E1D"/>
    <w:rsid w:val="000406D9"/>
    <w:rsid w:val="00066D7A"/>
    <w:rsid w:val="00095EEB"/>
    <w:rsid w:val="000A3BD3"/>
    <w:rsid w:val="000B2CBB"/>
    <w:rsid w:val="000C779A"/>
    <w:rsid w:val="000D6CCB"/>
    <w:rsid w:val="000E5805"/>
    <w:rsid w:val="000E785A"/>
    <w:rsid w:val="00123B64"/>
    <w:rsid w:val="001578B5"/>
    <w:rsid w:val="00184C12"/>
    <w:rsid w:val="001A0A0E"/>
    <w:rsid w:val="001A40F3"/>
    <w:rsid w:val="001B41E8"/>
    <w:rsid w:val="001C5BB6"/>
    <w:rsid w:val="001D4D6C"/>
    <w:rsid w:val="001E0B42"/>
    <w:rsid w:val="002141DD"/>
    <w:rsid w:val="0022455E"/>
    <w:rsid w:val="00224BE7"/>
    <w:rsid w:val="00227B35"/>
    <w:rsid w:val="002451B2"/>
    <w:rsid w:val="00294A74"/>
    <w:rsid w:val="002A0135"/>
    <w:rsid w:val="002A331C"/>
    <w:rsid w:val="002B4AAB"/>
    <w:rsid w:val="002B524D"/>
    <w:rsid w:val="002E6F64"/>
    <w:rsid w:val="00390818"/>
    <w:rsid w:val="003A4A51"/>
    <w:rsid w:val="004169AD"/>
    <w:rsid w:val="00435BDB"/>
    <w:rsid w:val="00444874"/>
    <w:rsid w:val="004477CF"/>
    <w:rsid w:val="00474178"/>
    <w:rsid w:val="004848B5"/>
    <w:rsid w:val="004928E6"/>
    <w:rsid w:val="004A0628"/>
    <w:rsid w:val="004D1FA1"/>
    <w:rsid w:val="00511C65"/>
    <w:rsid w:val="00517510"/>
    <w:rsid w:val="005226CC"/>
    <w:rsid w:val="005533AC"/>
    <w:rsid w:val="005669D1"/>
    <w:rsid w:val="00581FFD"/>
    <w:rsid w:val="005D42BE"/>
    <w:rsid w:val="005E03BA"/>
    <w:rsid w:val="00603C19"/>
    <w:rsid w:val="006177DA"/>
    <w:rsid w:val="00672ABF"/>
    <w:rsid w:val="006A068A"/>
    <w:rsid w:val="006C7EC9"/>
    <w:rsid w:val="006E0BE6"/>
    <w:rsid w:val="00766A94"/>
    <w:rsid w:val="007773C0"/>
    <w:rsid w:val="007830AC"/>
    <w:rsid w:val="007B3103"/>
    <w:rsid w:val="007F3D1D"/>
    <w:rsid w:val="00802C2E"/>
    <w:rsid w:val="008055D5"/>
    <w:rsid w:val="00823AE1"/>
    <w:rsid w:val="00843A2D"/>
    <w:rsid w:val="00872030"/>
    <w:rsid w:val="00883457"/>
    <w:rsid w:val="00886597"/>
    <w:rsid w:val="008923DF"/>
    <w:rsid w:val="008A5050"/>
    <w:rsid w:val="008A55A3"/>
    <w:rsid w:val="008B61A1"/>
    <w:rsid w:val="008C5BCA"/>
    <w:rsid w:val="008C7275"/>
    <w:rsid w:val="008C73B5"/>
    <w:rsid w:val="009037D0"/>
    <w:rsid w:val="009278D0"/>
    <w:rsid w:val="009951CB"/>
    <w:rsid w:val="009976ED"/>
    <w:rsid w:val="009C08AE"/>
    <w:rsid w:val="009D7C6B"/>
    <w:rsid w:val="009F61C0"/>
    <w:rsid w:val="00A07900"/>
    <w:rsid w:val="00A3361B"/>
    <w:rsid w:val="00A53608"/>
    <w:rsid w:val="00A54557"/>
    <w:rsid w:val="00A7403E"/>
    <w:rsid w:val="00A77614"/>
    <w:rsid w:val="00AA64DC"/>
    <w:rsid w:val="00AB09E6"/>
    <w:rsid w:val="00AF33AF"/>
    <w:rsid w:val="00B545AC"/>
    <w:rsid w:val="00B55534"/>
    <w:rsid w:val="00BA793F"/>
    <w:rsid w:val="00BC6E4F"/>
    <w:rsid w:val="00C07766"/>
    <w:rsid w:val="00C21D2C"/>
    <w:rsid w:val="00C43A09"/>
    <w:rsid w:val="00C66C3B"/>
    <w:rsid w:val="00C94FAE"/>
    <w:rsid w:val="00C96C17"/>
    <w:rsid w:val="00CA30AB"/>
    <w:rsid w:val="00CD4D4F"/>
    <w:rsid w:val="00CE4822"/>
    <w:rsid w:val="00D1278C"/>
    <w:rsid w:val="00DA5FC4"/>
    <w:rsid w:val="00DB76B1"/>
    <w:rsid w:val="00DC6F9F"/>
    <w:rsid w:val="00DE4905"/>
    <w:rsid w:val="00EA5ECF"/>
    <w:rsid w:val="00EB2906"/>
    <w:rsid w:val="00EC560F"/>
    <w:rsid w:val="00ED2B81"/>
    <w:rsid w:val="00ED46AC"/>
    <w:rsid w:val="00ED7510"/>
    <w:rsid w:val="00F06847"/>
    <w:rsid w:val="00F253AF"/>
    <w:rsid w:val="00F325F3"/>
    <w:rsid w:val="00F335C1"/>
    <w:rsid w:val="00F642C1"/>
    <w:rsid w:val="00F71C74"/>
    <w:rsid w:val="00F76243"/>
    <w:rsid w:val="00F83D0D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A77A0DF"/>
  <w15:docId w15:val="{15E76064-AB7C-4242-A83C-5DFF0FC1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0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810FB-D580-4F37-9DBB-06950DB3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Astley Sports College</Company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Murray</dc:creator>
  <cp:lastModifiedBy>Allen, David</cp:lastModifiedBy>
  <cp:revision>4</cp:revision>
  <cp:lastPrinted>2017-01-06T21:13:00Z</cp:lastPrinted>
  <dcterms:created xsi:type="dcterms:W3CDTF">2019-02-03T10:42:00Z</dcterms:created>
  <dcterms:modified xsi:type="dcterms:W3CDTF">2019-07-05T12:22:00Z</dcterms:modified>
</cp:coreProperties>
</file>