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0C85D884" w:rsidR="00E66558" w:rsidRDefault="001057E9">
      <w:pPr>
        <w:pStyle w:val="Heading1"/>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8245" behindDoc="0" locked="0" layoutInCell="1" allowOverlap="1" wp14:anchorId="22389231" wp14:editId="60816405">
            <wp:simplePos x="0" y="0"/>
            <wp:positionH relativeFrom="margin">
              <wp:posOffset>4792457</wp:posOffset>
            </wp:positionH>
            <wp:positionV relativeFrom="paragraph">
              <wp:posOffset>-490855</wp:posOffset>
            </wp:positionV>
            <wp:extent cx="1371600" cy="293213"/>
            <wp:effectExtent l="0" t="0" r="0" b="0"/>
            <wp:wrapNone/>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2932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7B4F" w:rsidRPr="00B965CD">
        <w:rPr>
          <w:b w:val="0"/>
          <w:noProof/>
          <w:sz w:val="24"/>
        </w:rPr>
        <w:drawing>
          <wp:anchor distT="0" distB="0" distL="114300" distR="114300" simplePos="0" relativeHeight="251658242" behindDoc="0" locked="0" layoutInCell="1" allowOverlap="1" wp14:anchorId="6EF81105" wp14:editId="5451B48A">
            <wp:simplePos x="0" y="0"/>
            <wp:positionH relativeFrom="column">
              <wp:posOffset>5407660</wp:posOffset>
            </wp:positionH>
            <wp:positionV relativeFrom="paragraph">
              <wp:posOffset>-86360</wp:posOffset>
            </wp:positionV>
            <wp:extent cx="995770" cy="308858"/>
            <wp:effectExtent l="0" t="0" r="0" b="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Shape&#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5770" cy="3088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7B4F" w:rsidRPr="007F7B4F">
        <w:rPr>
          <w:noProof/>
        </w:rPr>
        <w:drawing>
          <wp:anchor distT="0" distB="0" distL="114300" distR="114300" simplePos="0" relativeHeight="251658240" behindDoc="0" locked="0" layoutInCell="1" allowOverlap="1" wp14:anchorId="0E4E185D" wp14:editId="16EEF220">
            <wp:simplePos x="0" y="0"/>
            <wp:positionH relativeFrom="column">
              <wp:posOffset>3083560</wp:posOffset>
            </wp:positionH>
            <wp:positionV relativeFrom="paragraph">
              <wp:posOffset>-548005</wp:posOffset>
            </wp:positionV>
            <wp:extent cx="1524000" cy="438150"/>
            <wp:effectExtent l="0" t="0" r="0" b="0"/>
            <wp:wrapNone/>
            <wp:docPr id="52" name="Picture 5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7F7B4F" w:rsidRPr="007F7B4F">
        <w:rPr>
          <w:noProof/>
        </w:rPr>
        <w:drawing>
          <wp:anchor distT="0" distB="0" distL="114300" distR="114300" simplePos="0" relativeHeight="251658241" behindDoc="0" locked="0" layoutInCell="1" allowOverlap="1" wp14:anchorId="6DB01B18" wp14:editId="25660D1A">
            <wp:simplePos x="0" y="0"/>
            <wp:positionH relativeFrom="column">
              <wp:posOffset>7192010</wp:posOffset>
            </wp:positionH>
            <wp:positionV relativeFrom="paragraph">
              <wp:posOffset>99060</wp:posOffset>
            </wp:positionV>
            <wp:extent cx="2013585" cy="624840"/>
            <wp:effectExtent l="0" t="0" r="5715" b="3810"/>
            <wp:wrapNone/>
            <wp:docPr id="54" name="Picture 5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3585" cy="624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7D54B2" w14:textId="4A76A462"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382"/>
        <w:gridCol w:w="4104"/>
      </w:tblGrid>
      <w:tr w:rsidR="00E66558" w14:paraId="2A7D54B7" w14:textId="77777777" w:rsidTr="007F7B4F">
        <w:tc>
          <w:tcPr>
            <w:tcW w:w="53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41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7F7B4F">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Default="009D71E8">
            <w:pPr>
              <w:pStyle w:val="TableRow"/>
            </w:pPr>
            <w:r>
              <w:t>School name</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38C363FA" w:rsidR="00E66558" w:rsidRDefault="007F7B4F">
            <w:pPr>
              <w:pStyle w:val="TableRow"/>
            </w:pPr>
            <w:r>
              <w:t>Bramcote College</w:t>
            </w:r>
          </w:p>
        </w:tc>
      </w:tr>
      <w:tr w:rsidR="00E66558" w14:paraId="2A7D54BD" w14:textId="77777777" w:rsidTr="007F7B4F">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DF3A8" w14:textId="257A56A5" w:rsidR="00E66558" w:rsidRDefault="0093144A">
            <w:pPr>
              <w:pStyle w:val="TableRow"/>
            </w:pPr>
            <w:r>
              <w:t>7</w:t>
            </w:r>
            <w:r w:rsidR="00B55EA6">
              <w:t>26</w:t>
            </w:r>
            <w:r w:rsidR="007F7B4F">
              <w:t xml:space="preserve"> in Years 7 to 11</w:t>
            </w:r>
          </w:p>
          <w:p w14:paraId="2A7D54BC" w14:textId="380B98A1" w:rsidR="007F7B4F" w:rsidRDefault="00846898">
            <w:pPr>
              <w:pStyle w:val="TableRow"/>
            </w:pPr>
            <w:r>
              <w:t>8</w:t>
            </w:r>
            <w:r w:rsidR="00B55EA6">
              <w:t>26</w:t>
            </w:r>
            <w:r w:rsidR="007F7B4F">
              <w:t xml:space="preserve"> in Years 7 to 13</w:t>
            </w:r>
          </w:p>
        </w:tc>
      </w:tr>
      <w:tr w:rsidR="007F7B4F" w14:paraId="2A7D54C0" w14:textId="77777777" w:rsidTr="007F7B4F">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7F7B4F" w:rsidRDefault="007F7B4F" w:rsidP="007F7B4F">
            <w:pPr>
              <w:pStyle w:val="TableRow"/>
            </w:pPr>
            <w:r>
              <w:t>Proportion (%) of pupil premium eligible pupils</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77CDB" w14:textId="0C16C49D" w:rsidR="007F7B4F" w:rsidRDefault="000A4235" w:rsidP="007F7B4F">
            <w:pPr>
              <w:spacing w:after="0" w:line="259" w:lineRule="auto"/>
              <w:ind w:left="2"/>
              <w:rPr>
                <w:color w:val="000000" w:themeColor="text1"/>
              </w:rPr>
            </w:pPr>
            <w:r>
              <w:rPr>
                <w:color w:val="000000" w:themeColor="text1"/>
              </w:rPr>
              <w:t>2</w:t>
            </w:r>
            <w:r w:rsidR="00E828C3">
              <w:rPr>
                <w:color w:val="000000" w:themeColor="text1"/>
              </w:rPr>
              <w:t>19</w:t>
            </w:r>
            <w:r w:rsidR="007F7B4F">
              <w:rPr>
                <w:color w:val="000000" w:themeColor="text1"/>
              </w:rPr>
              <w:t xml:space="preserve"> students</w:t>
            </w:r>
            <w:r w:rsidR="00E828C3">
              <w:rPr>
                <w:color w:val="000000" w:themeColor="text1"/>
              </w:rPr>
              <w:t xml:space="preserve"> </w:t>
            </w:r>
            <w:r w:rsidR="00E828C3" w:rsidRPr="00E828C3">
              <w:rPr>
                <w:color w:val="000000" w:themeColor="text1"/>
                <w:sz w:val="20"/>
                <w:szCs w:val="20"/>
              </w:rPr>
              <w:t>(+19</w:t>
            </w:r>
            <w:r w:rsidR="00A17D83">
              <w:rPr>
                <w:color w:val="000000" w:themeColor="text1"/>
                <w:sz w:val="20"/>
                <w:szCs w:val="20"/>
              </w:rPr>
              <w:t xml:space="preserve"> since 2024-25</w:t>
            </w:r>
            <w:r w:rsidR="00E828C3" w:rsidRPr="00E828C3">
              <w:rPr>
                <w:color w:val="000000" w:themeColor="text1"/>
                <w:sz w:val="20"/>
                <w:szCs w:val="20"/>
              </w:rPr>
              <w:t>)</w:t>
            </w:r>
          </w:p>
          <w:p w14:paraId="015DB1C8" w14:textId="70141403" w:rsidR="007F7B4F" w:rsidRPr="00472678" w:rsidRDefault="00D14358" w:rsidP="00472678">
            <w:pPr>
              <w:pStyle w:val="ListParagraph"/>
              <w:numPr>
                <w:ilvl w:val="0"/>
                <w:numId w:val="14"/>
              </w:numPr>
              <w:spacing w:after="0" w:line="259" w:lineRule="auto"/>
              <w:rPr>
                <w:color w:val="000000" w:themeColor="text1"/>
              </w:rPr>
            </w:pPr>
            <w:r>
              <w:rPr>
                <w:color w:val="000000" w:themeColor="text1"/>
              </w:rPr>
              <w:t>30</w:t>
            </w:r>
            <w:r w:rsidR="007F7B4F" w:rsidRPr="00472678">
              <w:rPr>
                <w:color w:val="000000" w:themeColor="text1"/>
              </w:rPr>
              <w:t>% of Year 7 to 11</w:t>
            </w:r>
            <w:r w:rsidR="00B145F7" w:rsidRPr="00472678">
              <w:rPr>
                <w:color w:val="000000" w:themeColor="text1"/>
              </w:rPr>
              <w:t xml:space="preserve"> </w:t>
            </w:r>
            <w:r w:rsidR="00B145F7" w:rsidRPr="007F12F8">
              <w:rPr>
                <w:color w:val="000000" w:themeColor="text1"/>
                <w:sz w:val="18"/>
                <w:szCs w:val="18"/>
              </w:rPr>
              <w:t>(</w:t>
            </w:r>
            <w:r w:rsidR="00C93EA6" w:rsidRPr="007F12F8">
              <w:rPr>
                <w:color w:val="000000" w:themeColor="text1"/>
                <w:sz w:val="18"/>
                <w:szCs w:val="18"/>
              </w:rPr>
              <w:t>+3</w:t>
            </w:r>
            <w:r w:rsidR="00B145F7" w:rsidRPr="007F12F8">
              <w:rPr>
                <w:color w:val="000000" w:themeColor="text1"/>
                <w:sz w:val="18"/>
                <w:szCs w:val="18"/>
              </w:rPr>
              <w:t>%</w:t>
            </w:r>
            <w:r w:rsidRPr="007F12F8">
              <w:rPr>
                <w:color w:val="000000" w:themeColor="text1"/>
                <w:sz w:val="18"/>
                <w:szCs w:val="18"/>
              </w:rPr>
              <w:t xml:space="preserve"> +2%</w:t>
            </w:r>
            <w:r w:rsidR="00B145F7" w:rsidRPr="007F12F8">
              <w:rPr>
                <w:color w:val="000000" w:themeColor="text1"/>
                <w:sz w:val="18"/>
                <w:szCs w:val="18"/>
              </w:rPr>
              <w:t>)</w:t>
            </w:r>
          </w:p>
          <w:p w14:paraId="0279FF6E" w14:textId="11583C82" w:rsidR="007F7B4F" w:rsidRPr="007F12F8" w:rsidRDefault="00220466" w:rsidP="007F7B4F">
            <w:pPr>
              <w:pStyle w:val="ListParagraph"/>
              <w:numPr>
                <w:ilvl w:val="0"/>
                <w:numId w:val="14"/>
              </w:numPr>
              <w:suppressAutoHyphens w:val="0"/>
              <w:autoSpaceDN/>
              <w:spacing w:after="0" w:line="259" w:lineRule="auto"/>
              <w:rPr>
                <w:color w:val="000000" w:themeColor="text1"/>
                <w:sz w:val="18"/>
                <w:szCs w:val="18"/>
              </w:rPr>
            </w:pPr>
            <w:r>
              <w:rPr>
                <w:color w:val="000000" w:themeColor="text1"/>
              </w:rPr>
              <w:t>3</w:t>
            </w:r>
            <w:r w:rsidR="007940A7">
              <w:rPr>
                <w:color w:val="000000" w:themeColor="text1"/>
              </w:rPr>
              <w:t>5</w:t>
            </w:r>
            <w:r w:rsidR="007F7B4F" w:rsidRPr="008F0AB4">
              <w:rPr>
                <w:color w:val="000000" w:themeColor="text1"/>
              </w:rPr>
              <w:t>% of Y7</w:t>
            </w:r>
            <w:r w:rsidR="000B56B4">
              <w:rPr>
                <w:color w:val="000000" w:themeColor="text1"/>
              </w:rPr>
              <w:t xml:space="preserve"> </w:t>
            </w:r>
            <w:r w:rsidR="000B56B4" w:rsidRPr="007F12F8">
              <w:rPr>
                <w:color w:val="000000" w:themeColor="text1"/>
                <w:sz w:val="18"/>
                <w:szCs w:val="18"/>
              </w:rPr>
              <w:t>(</w:t>
            </w:r>
            <w:r w:rsidRPr="007F12F8">
              <w:rPr>
                <w:color w:val="000000" w:themeColor="text1"/>
                <w:sz w:val="18"/>
                <w:szCs w:val="18"/>
              </w:rPr>
              <w:t>+4</w:t>
            </w:r>
            <w:r w:rsidR="000B56B4" w:rsidRPr="007F12F8">
              <w:rPr>
                <w:color w:val="000000" w:themeColor="text1"/>
                <w:sz w:val="18"/>
                <w:szCs w:val="18"/>
              </w:rPr>
              <w:t>%</w:t>
            </w:r>
            <w:r w:rsidR="007940A7" w:rsidRPr="007F12F8">
              <w:rPr>
                <w:color w:val="000000" w:themeColor="text1"/>
                <w:sz w:val="18"/>
                <w:szCs w:val="18"/>
              </w:rPr>
              <w:t xml:space="preserve"> +4%</w:t>
            </w:r>
            <w:r w:rsidR="000B56B4" w:rsidRPr="007F12F8">
              <w:rPr>
                <w:color w:val="000000" w:themeColor="text1"/>
                <w:sz w:val="18"/>
                <w:szCs w:val="18"/>
              </w:rPr>
              <w:t>)</w:t>
            </w:r>
          </w:p>
          <w:p w14:paraId="1D48D42A" w14:textId="305052E7" w:rsidR="007F7B4F" w:rsidRPr="00082A2E" w:rsidRDefault="0097272E" w:rsidP="007F7B4F">
            <w:pPr>
              <w:pStyle w:val="ListParagraph"/>
              <w:numPr>
                <w:ilvl w:val="0"/>
                <w:numId w:val="14"/>
              </w:numPr>
              <w:suppressAutoHyphens w:val="0"/>
              <w:autoSpaceDN/>
              <w:spacing w:after="0" w:line="259" w:lineRule="auto"/>
              <w:rPr>
                <w:color w:val="000000" w:themeColor="text1"/>
                <w:sz w:val="18"/>
                <w:szCs w:val="18"/>
              </w:rPr>
            </w:pPr>
            <w:r>
              <w:rPr>
                <w:color w:val="000000" w:themeColor="text1"/>
              </w:rPr>
              <w:t>31</w:t>
            </w:r>
            <w:r w:rsidR="007F7B4F" w:rsidRPr="008F0AB4">
              <w:rPr>
                <w:color w:val="000000" w:themeColor="text1"/>
              </w:rPr>
              <w:t>% of Y8</w:t>
            </w:r>
            <w:r w:rsidR="000B56B4">
              <w:rPr>
                <w:color w:val="000000" w:themeColor="text1"/>
              </w:rPr>
              <w:t xml:space="preserve"> </w:t>
            </w:r>
            <w:r w:rsidR="000B56B4" w:rsidRPr="00082A2E">
              <w:rPr>
                <w:color w:val="000000" w:themeColor="text1"/>
                <w:sz w:val="18"/>
                <w:szCs w:val="18"/>
              </w:rPr>
              <w:t>(+</w:t>
            </w:r>
            <w:r w:rsidR="00BF65E3" w:rsidRPr="00082A2E">
              <w:rPr>
                <w:color w:val="000000" w:themeColor="text1"/>
                <w:sz w:val="18"/>
                <w:szCs w:val="18"/>
              </w:rPr>
              <w:t>4</w:t>
            </w:r>
            <w:r w:rsidR="000B56B4" w:rsidRPr="00082A2E">
              <w:rPr>
                <w:color w:val="000000" w:themeColor="text1"/>
                <w:sz w:val="18"/>
                <w:szCs w:val="18"/>
              </w:rPr>
              <w:t>%</w:t>
            </w:r>
            <w:r w:rsidRPr="00082A2E">
              <w:rPr>
                <w:color w:val="000000" w:themeColor="text1"/>
                <w:sz w:val="18"/>
                <w:szCs w:val="18"/>
              </w:rPr>
              <w:t xml:space="preserve"> +3%</w:t>
            </w:r>
            <w:r w:rsidR="000B56B4" w:rsidRPr="00082A2E">
              <w:rPr>
                <w:color w:val="000000" w:themeColor="text1"/>
                <w:sz w:val="18"/>
                <w:szCs w:val="18"/>
              </w:rPr>
              <w:t>)</w:t>
            </w:r>
          </w:p>
          <w:p w14:paraId="0E000CE3" w14:textId="2549FE5E" w:rsidR="007F7B4F" w:rsidRPr="00981C76" w:rsidRDefault="00FB06EC" w:rsidP="007F7B4F">
            <w:pPr>
              <w:pStyle w:val="ListParagraph"/>
              <w:numPr>
                <w:ilvl w:val="0"/>
                <w:numId w:val="14"/>
              </w:numPr>
              <w:suppressAutoHyphens w:val="0"/>
              <w:autoSpaceDN/>
              <w:spacing w:after="0" w:line="259" w:lineRule="auto"/>
              <w:rPr>
                <w:color w:val="000000" w:themeColor="text1"/>
              </w:rPr>
            </w:pPr>
            <w:r>
              <w:rPr>
                <w:color w:val="000000" w:themeColor="text1"/>
              </w:rPr>
              <w:t>30</w:t>
            </w:r>
            <w:r w:rsidR="007F7B4F" w:rsidRPr="00981C76">
              <w:rPr>
                <w:color w:val="000000" w:themeColor="text1"/>
              </w:rPr>
              <w:t>% of Y9</w:t>
            </w:r>
            <w:r w:rsidR="000B56B4">
              <w:rPr>
                <w:color w:val="000000" w:themeColor="text1"/>
              </w:rPr>
              <w:t xml:space="preserve"> </w:t>
            </w:r>
            <w:r w:rsidR="000B56B4" w:rsidRPr="00082A2E">
              <w:rPr>
                <w:color w:val="000000" w:themeColor="text1"/>
                <w:sz w:val="18"/>
                <w:szCs w:val="18"/>
              </w:rPr>
              <w:t>(</w:t>
            </w:r>
            <w:r w:rsidR="008E0127" w:rsidRPr="00082A2E">
              <w:rPr>
                <w:color w:val="000000" w:themeColor="text1"/>
                <w:sz w:val="18"/>
                <w:szCs w:val="18"/>
              </w:rPr>
              <w:t>-1</w:t>
            </w:r>
            <w:r w:rsidR="000B56B4" w:rsidRPr="00082A2E">
              <w:rPr>
                <w:color w:val="000000" w:themeColor="text1"/>
                <w:sz w:val="18"/>
                <w:szCs w:val="18"/>
              </w:rPr>
              <w:t>%</w:t>
            </w:r>
            <w:r w:rsidRPr="00082A2E">
              <w:rPr>
                <w:color w:val="000000" w:themeColor="text1"/>
                <w:sz w:val="18"/>
                <w:szCs w:val="18"/>
              </w:rPr>
              <w:t xml:space="preserve"> +1%</w:t>
            </w:r>
            <w:r w:rsidR="000B56B4" w:rsidRPr="00082A2E">
              <w:rPr>
                <w:color w:val="000000" w:themeColor="text1"/>
                <w:sz w:val="18"/>
                <w:szCs w:val="18"/>
              </w:rPr>
              <w:t>)</w:t>
            </w:r>
          </w:p>
          <w:p w14:paraId="32FB1F71" w14:textId="76827261" w:rsidR="007F7B4F" w:rsidRPr="00981C76" w:rsidRDefault="0051588A" w:rsidP="007F7B4F">
            <w:pPr>
              <w:pStyle w:val="ListParagraph"/>
              <w:numPr>
                <w:ilvl w:val="0"/>
                <w:numId w:val="14"/>
              </w:numPr>
              <w:suppressAutoHyphens w:val="0"/>
              <w:autoSpaceDN/>
              <w:spacing w:after="0" w:line="259" w:lineRule="auto"/>
              <w:rPr>
                <w:color w:val="000000" w:themeColor="text1"/>
              </w:rPr>
            </w:pPr>
            <w:r>
              <w:rPr>
                <w:color w:val="000000" w:themeColor="text1"/>
              </w:rPr>
              <w:t>28</w:t>
            </w:r>
            <w:r w:rsidR="007F7B4F" w:rsidRPr="00981C76">
              <w:rPr>
                <w:color w:val="000000" w:themeColor="text1"/>
              </w:rPr>
              <w:t>% in Y10</w:t>
            </w:r>
            <w:r w:rsidR="001529D5" w:rsidRPr="00082A2E">
              <w:rPr>
                <w:color w:val="000000" w:themeColor="text1"/>
                <w:sz w:val="18"/>
                <w:szCs w:val="18"/>
              </w:rPr>
              <w:t xml:space="preserve"> (</w:t>
            </w:r>
            <w:r w:rsidR="00791BCE" w:rsidRPr="00082A2E">
              <w:rPr>
                <w:color w:val="000000" w:themeColor="text1"/>
                <w:sz w:val="18"/>
                <w:szCs w:val="18"/>
              </w:rPr>
              <w:t>+6</w:t>
            </w:r>
            <w:r w:rsidR="001529D5" w:rsidRPr="00082A2E">
              <w:rPr>
                <w:color w:val="000000" w:themeColor="text1"/>
                <w:sz w:val="18"/>
                <w:szCs w:val="18"/>
              </w:rPr>
              <w:t>%</w:t>
            </w:r>
            <w:r w:rsidRPr="00082A2E">
              <w:rPr>
                <w:color w:val="000000" w:themeColor="text1"/>
                <w:sz w:val="18"/>
                <w:szCs w:val="18"/>
              </w:rPr>
              <w:t xml:space="preserve"> -2%</w:t>
            </w:r>
            <w:r w:rsidR="001529D5" w:rsidRPr="00082A2E">
              <w:rPr>
                <w:color w:val="000000" w:themeColor="text1"/>
                <w:sz w:val="18"/>
                <w:szCs w:val="18"/>
              </w:rPr>
              <w:t>)</w:t>
            </w:r>
          </w:p>
          <w:p w14:paraId="2A7D54BF" w14:textId="659071E7" w:rsidR="007F7B4F" w:rsidRPr="007F7B4F" w:rsidRDefault="00656EBD" w:rsidP="007F7B4F">
            <w:pPr>
              <w:pStyle w:val="ListParagraph"/>
              <w:numPr>
                <w:ilvl w:val="0"/>
                <w:numId w:val="14"/>
              </w:numPr>
              <w:suppressAutoHyphens w:val="0"/>
              <w:autoSpaceDN/>
              <w:spacing w:after="0" w:line="259" w:lineRule="auto"/>
              <w:rPr>
                <w:color w:val="000000" w:themeColor="text1"/>
              </w:rPr>
            </w:pPr>
            <w:r>
              <w:rPr>
                <w:color w:val="000000" w:themeColor="text1"/>
              </w:rPr>
              <w:t>2</w:t>
            </w:r>
            <w:r w:rsidR="00082A2E">
              <w:rPr>
                <w:color w:val="000000" w:themeColor="text1"/>
              </w:rPr>
              <w:t>9</w:t>
            </w:r>
            <w:r w:rsidR="007F7B4F" w:rsidRPr="008F0AB4">
              <w:rPr>
                <w:color w:val="000000" w:themeColor="text1"/>
              </w:rPr>
              <w:t>% of Y11</w:t>
            </w:r>
            <w:r w:rsidR="00F420A0">
              <w:rPr>
                <w:color w:val="000000" w:themeColor="text1"/>
              </w:rPr>
              <w:t xml:space="preserve"> </w:t>
            </w:r>
            <w:r w:rsidR="00F420A0" w:rsidRPr="00082A2E">
              <w:rPr>
                <w:color w:val="000000" w:themeColor="text1"/>
                <w:sz w:val="18"/>
                <w:szCs w:val="18"/>
              </w:rPr>
              <w:t>(</w:t>
            </w:r>
            <w:r w:rsidRPr="00082A2E">
              <w:rPr>
                <w:color w:val="000000" w:themeColor="text1"/>
                <w:sz w:val="18"/>
                <w:szCs w:val="18"/>
              </w:rPr>
              <w:t>-9%</w:t>
            </w:r>
            <w:r w:rsidR="00082A2E" w:rsidRPr="00082A2E">
              <w:rPr>
                <w:color w:val="000000" w:themeColor="text1"/>
                <w:sz w:val="18"/>
                <w:szCs w:val="18"/>
              </w:rPr>
              <w:t xml:space="preserve"> +7%</w:t>
            </w:r>
            <w:r w:rsidR="00F420A0" w:rsidRPr="00082A2E">
              <w:rPr>
                <w:color w:val="000000" w:themeColor="text1"/>
                <w:sz w:val="18"/>
                <w:szCs w:val="18"/>
              </w:rPr>
              <w:t>)</w:t>
            </w:r>
          </w:p>
        </w:tc>
      </w:tr>
      <w:tr w:rsidR="007F7B4F" w14:paraId="2A7D54C3" w14:textId="77777777" w:rsidTr="007F7B4F">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7F7B4F" w:rsidRDefault="007F7B4F" w:rsidP="007F7B4F">
            <w:pPr>
              <w:pStyle w:val="TableRow"/>
            </w:pPr>
            <w:r>
              <w:rPr>
                <w:szCs w:val="22"/>
              </w:rPr>
              <w:t xml:space="preserve">Academic year/years that our current pupil premium strategy plan covers </w:t>
            </w:r>
            <w:r>
              <w:rPr>
                <w:b/>
                <w:bCs/>
                <w:szCs w:val="22"/>
              </w:rPr>
              <w:t>(3 year plans are recommended)</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7F311" w14:textId="77777777" w:rsidR="00A11D70" w:rsidRDefault="00A11D70" w:rsidP="007F7B4F">
            <w:pPr>
              <w:pStyle w:val="TableRow"/>
            </w:pPr>
            <w:r>
              <w:t>2024-2025</w:t>
            </w:r>
          </w:p>
          <w:p w14:paraId="16DBE0C8" w14:textId="77777777" w:rsidR="00C50157" w:rsidRDefault="00C50157" w:rsidP="007F7B4F">
            <w:pPr>
              <w:pStyle w:val="TableRow"/>
            </w:pPr>
            <w:r>
              <w:t>2025-2026</w:t>
            </w:r>
          </w:p>
          <w:p w14:paraId="2A7D54C2" w14:textId="38AB3458" w:rsidR="00C50157" w:rsidRDefault="00C50157" w:rsidP="007F7B4F">
            <w:pPr>
              <w:pStyle w:val="TableRow"/>
            </w:pPr>
            <w:r>
              <w:t>2026-2027</w:t>
            </w:r>
          </w:p>
        </w:tc>
      </w:tr>
      <w:tr w:rsidR="007F7B4F" w14:paraId="2A7D54C6" w14:textId="77777777" w:rsidTr="007F7B4F">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7F7B4F" w:rsidRDefault="007F7B4F" w:rsidP="007F7B4F">
            <w:pPr>
              <w:pStyle w:val="TableRow"/>
            </w:pPr>
            <w:r>
              <w:rPr>
                <w:szCs w:val="22"/>
              </w:rPr>
              <w:t>Date this statement was published</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4AA85438" w:rsidR="007F7B4F" w:rsidRDefault="005829F3" w:rsidP="007F7B4F">
            <w:pPr>
              <w:pStyle w:val="TableRow"/>
            </w:pPr>
            <w:r>
              <w:t>December 2025</w:t>
            </w:r>
          </w:p>
        </w:tc>
      </w:tr>
      <w:tr w:rsidR="007F7B4F" w14:paraId="2A7D54C9" w14:textId="77777777" w:rsidTr="007F7B4F">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7F7B4F" w:rsidRDefault="007F7B4F" w:rsidP="007F7B4F">
            <w:pPr>
              <w:pStyle w:val="TableRow"/>
            </w:pPr>
            <w:r>
              <w:rPr>
                <w:szCs w:val="22"/>
              </w:rPr>
              <w:t>Date on which it will be reviewed</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68580AC7" w:rsidR="00981C76" w:rsidRDefault="005829F3" w:rsidP="007F7B4F">
            <w:pPr>
              <w:pStyle w:val="TableRow"/>
            </w:pPr>
            <w:r>
              <w:t>December 2026</w:t>
            </w:r>
          </w:p>
        </w:tc>
      </w:tr>
      <w:tr w:rsidR="007F7B4F" w14:paraId="2A7D54CC" w14:textId="77777777" w:rsidTr="007F7B4F">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7F7B4F" w:rsidRDefault="007F7B4F" w:rsidP="007F7B4F">
            <w:pPr>
              <w:pStyle w:val="TableRow"/>
            </w:pPr>
            <w:r>
              <w:t>Statement authorised by</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677F75C4" w:rsidR="007F7B4F" w:rsidRDefault="007F7B4F" w:rsidP="007F7B4F">
            <w:pPr>
              <w:pStyle w:val="TableRow"/>
            </w:pPr>
            <w:r>
              <w:t xml:space="preserve">Heidi Gale (Headteacher) </w:t>
            </w:r>
          </w:p>
        </w:tc>
      </w:tr>
      <w:tr w:rsidR="007F7B4F" w14:paraId="2A7D54CF" w14:textId="77777777" w:rsidTr="007F7B4F">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7F7B4F" w:rsidRDefault="007F7B4F" w:rsidP="007F7B4F">
            <w:pPr>
              <w:pStyle w:val="TableRow"/>
            </w:pPr>
            <w:r>
              <w:t>Pupil premium lead</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28321C4B" w:rsidR="007F7B4F" w:rsidRDefault="007F7B4F" w:rsidP="007F7B4F">
            <w:pPr>
              <w:pStyle w:val="TableRow"/>
            </w:pPr>
            <w:r>
              <w:t>Jo Cooper (Deputy Headteacher)</w:t>
            </w:r>
          </w:p>
        </w:tc>
      </w:tr>
      <w:tr w:rsidR="007F7B4F" w14:paraId="2A7D54D2" w14:textId="77777777" w:rsidTr="007F7B4F">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7F7B4F" w:rsidRDefault="007F7B4F" w:rsidP="007F7B4F">
            <w:pPr>
              <w:pStyle w:val="TableRow"/>
            </w:pPr>
            <w:r>
              <w:t xml:space="preserve">Governor </w:t>
            </w:r>
            <w:r>
              <w:rPr>
                <w:szCs w:val="22"/>
              </w:rPr>
              <w:t xml:space="preserve">/ Trustee </w:t>
            </w:r>
            <w:r>
              <w:t>lead</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158A4153" w:rsidR="007F7B4F" w:rsidRDefault="00A33FCD" w:rsidP="007F7B4F">
            <w:pPr>
              <w:pStyle w:val="TableRow"/>
            </w:pPr>
            <w:r>
              <w:t>Cathy Peacock</w:t>
            </w:r>
          </w:p>
        </w:tc>
      </w:tr>
    </w:tbl>
    <w:bookmarkEnd w:id="2"/>
    <w:bookmarkEnd w:id="3"/>
    <w:bookmarkEnd w:id="4"/>
    <w:p w14:paraId="2A7D54D3" w14:textId="77777777" w:rsidR="00E66558" w:rsidRDefault="009D71E8" w:rsidP="00637433">
      <w:pPr>
        <w:spacing w:before="240" w:after="12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073082E0" w:rsidR="00E66558" w:rsidRDefault="009D71E8">
            <w:pPr>
              <w:pStyle w:val="TableRow"/>
            </w:pPr>
            <w:r>
              <w:t xml:space="preserve">Pupil </w:t>
            </w:r>
            <w:r w:rsidR="00AD41CC">
              <w:t>P</w:t>
            </w:r>
            <w:r>
              <w:t>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3B273E0F" w:rsidR="00E66558" w:rsidRPr="002833CD" w:rsidRDefault="007B1C44">
            <w:pPr>
              <w:pStyle w:val="TableRow"/>
            </w:pPr>
            <w:r w:rsidRPr="002833CD">
              <w:t>£</w:t>
            </w:r>
            <w:r w:rsidR="003F6081" w:rsidRPr="002833CD">
              <w:t>218,325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1340C539" w:rsidR="00E66558" w:rsidRDefault="00487497">
            <w:pPr>
              <w:pStyle w:val="TableRow"/>
            </w:pPr>
            <w:r>
              <w:t xml:space="preserve">Pupil Premium </w:t>
            </w:r>
            <w:r w:rsidR="00AD41CC">
              <w:t>e</w:t>
            </w:r>
            <w:r>
              <w:t xml:space="preserve">xpenditure </w:t>
            </w:r>
            <w:r w:rsidR="00AD41CC">
              <w:t>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61E29927" w:rsidR="00E66558" w:rsidRPr="002833CD" w:rsidRDefault="009D71E8">
            <w:pPr>
              <w:pStyle w:val="TableRow"/>
            </w:pPr>
            <w:r w:rsidRPr="002833CD">
              <w:t>£</w:t>
            </w:r>
            <w:r w:rsidR="005E40BB" w:rsidRPr="002833CD">
              <w:t>252,512</w:t>
            </w:r>
          </w:p>
        </w:tc>
      </w:tr>
      <w:tr w:rsidR="0029775D" w14:paraId="1DCF8A9A"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531C3" w14:textId="58FFD230" w:rsidR="0029775D" w:rsidRDefault="0029775D">
            <w:pPr>
              <w:pStyle w:val="TableRow"/>
            </w:pPr>
            <w:r>
              <w:t>Excess of expenditure over funding</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2DE1C" w14:textId="299CA2FB" w:rsidR="0029775D" w:rsidRPr="002833CD" w:rsidRDefault="0029775D">
            <w:pPr>
              <w:pStyle w:val="TableRow"/>
            </w:pPr>
            <w:r w:rsidRPr="002833CD">
              <w:t>£</w:t>
            </w:r>
            <w:r w:rsidR="002833CD" w:rsidRPr="002833CD">
              <w:t>34,187</w:t>
            </w:r>
          </w:p>
        </w:tc>
      </w:tr>
    </w:tbl>
    <w:p w14:paraId="2A7D54E4" w14:textId="4EE106B4" w:rsidR="00E66558" w:rsidRDefault="009D71E8">
      <w:pPr>
        <w:pStyle w:val="Heading1"/>
      </w:pPr>
      <w:r>
        <w:lastRenderedPageBreak/>
        <w:t xml:space="preserve">Part A: Pupil premium </w:t>
      </w:r>
      <w:r w:rsidR="005D134E">
        <w:t xml:space="preserve">(PP) </w:t>
      </w:r>
      <w:r>
        <w:t>strategy plan</w:t>
      </w:r>
    </w:p>
    <w:p w14:paraId="2A7D54E5" w14:textId="77777777" w:rsidR="00E66558" w:rsidRDefault="009D71E8">
      <w:pPr>
        <w:pStyle w:val="Heading2"/>
      </w:pPr>
      <w:bookmarkStart w:id="14" w:name="_Toc357771640"/>
      <w:bookmarkStart w:id="15" w:name="_Toc346793418"/>
      <w:r>
        <w:t>Statement of intent</w:t>
      </w:r>
    </w:p>
    <w:tbl>
      <w:tblPr>
        <w:tblW w:w="9776" w:type="dxa"/>
        <w:tblCellMar>
          <w:left w:w="10" w:type="dxa"/>
          <w:right w:w="10" w:type="dxa"/>
        </w:tblCellMar>
        <w:tblLook w:val="04A0" w:firstRow="1" w:lastRow="0" w:firstColumn="1" w:lastColumn="0" w:noHBand="0" w:noVBand="1"/>
      </w:tblPr>
      <w:tblGrid>
        <w:gridCol w:w="9776"/>
      </w:tblGrid>
      <w:tr w:rsidR="00E66558" w14:paraId="2A7D54EA" w14:textId="77777777" w:rsidTr="382D2EC2">
        <w:tc>
          <w:tcPr>
            <w:tcW w:w="9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1DFBA" w14:textId="3DA01A1E" w:rsidR="00A656AA" w:rsidRPr="004F2185" w:rsidRDefault="00B658A1" w:rsidP="00EE1AF1">
            <w:pPr>
              <w:jc w:val="both"/>
            </w:pPr>
            <w:r w:rsidRPr="004F2185">
              <w:t xml:space="preserve">At Bramcote College our ethos centres around ‘Work Hard </w:t>
            </w:r>
            <w:r w:rsidRPr="004F2185">
              <w:rPr>
                <w:rFonts w:ascii="Symbol" w:eastAsia="Symbol" w:hAnsi="Symbol" w:cs="Symbol"/>
              </w:rPr>
              <w:t>·</w:t>
            </w:r>
            <w:r w:rsidRPr="004F2185">
              <w:t xml:space="preserve"> Be Well </w:t>
            </w:r>
            <w:r w:rsidRPr="004F2185">
              <w:rPr>
                <w:rFonts w:ascii="Symbol" w:eastAsia="Symbol" w:hAnsi="Symbol" w:cs="Symbol"/>
              </w:rPr>
              <w:t>·</w:t>
            </w:r>
            <w:r w:rsidRPr="004F2185">
              <w:t xml:space="preserve"> Do Well’ the driving force behind this is our focus on ensuring that all students </w:t>
            </w:r>
            <w:r w:rsidR="005D134E" w:rsidRPr="004F2185">
              <w:t xml:space="preserve">make good progress by studying a broad and balanced curriculum which enthuses students and inspires them to </w:t>
            </w:r>
            <w:r w:rsidR="00062646">
              <w:t>set</w:t>
            </w:r>
            <w:r w:rsidR="005D134E" w:rsidRPr="004F2185">
              <w:t xml:space="preserve"> high aspirations for their own futures. </w:t>
            </w:r>
            <w:r w:rsidR="00C7690B" w:rsidRPr="004F2185">
              <w:t>To</w:t>
            </w:r>
            <w:r w:rsidR="005D134E" w:rsidRPr="004F2185">
              <w:t xml:space="preserve"> facilitate this for all students our PP strategy aims to identify and eliminate obstacle to learning for PP students. </w:t>
            </w:r>
          </w:p>
          <w:p w14:paraId="18596438" w14:textId="791CC4F2" w:rsidR="00B658A1" w:rsidRPr="004F2185" w:rsidRDefault="005D134E" w:rsidP="00EE1AF1">
            <w:pPr>
              <w:jc w:val="both"/>
            </w:pPr>
            <w:r w:rsidRPr="004F2185">
              <w:t>We recognise that barriers are very specific to</w:t>
            </w:r>
            <w:r w:rsidR="003C333C" w:rsidRPr="004F2185">
              <w:t>,</w:t>
            </w:r>
            <w:r w:rsidRPr="004F2185">
              <w:t xml:space="preserve"> and personal for our PP students, so we strive </w:t>
            </w:r>
            <w:r w:rsidR="007E245B" w:rsidRPr="004F2185">
              <w:t>wherever possible to t</w:t>
            </w:r>
            <w:r w:rsidR="00A656AA" w:rsidRPr="004F2185">
              <w:t>ailor</w:t>
            </w:r>
            <w:r w:rsidR="007E245B" w:rsidRPr="004F2185">
              <w:t xml:space="preserve"> our </w:t>
            </w:r>
            <w:r w:rsidRPr="004F2185">
              <w:t>approach</w:t>
            </w:r>
            <w:r w:rsidR="00A656AA" w:rsidRPr="004F2185">
              <w:t>,</w:t>
            </w:r>
            <w:r w:rsidRPr="004F2185">
              <w:t xml:space="preserve"> matching action</w:t>
            </w:r>
            <w:r w:rsidR="00696D3B" w:rsidRPr="004F2185">
              <w:t>s in school</w:t>
            </w:r>
            <w:r w:rsidRPr="004F2185">
              <w:t xml:space="preserve"> to the needs of individuals. </w:t>
            </w:r>
            <w:r w:rsidR="00A656AA" w:rsidRPr="004F2185">
              <w:t xml:space="preserve">Our strategy aims to embrace the specific needs of a broad range of students, offering </w:t>
            </w:r>
            <w:r w:rsidR="00AA3776">
              <w:t xml:space="preserve">a broad range of </w:t>
            </w:r>
            <w:r w:rsidR="00A656AA" w:rsidRPr="004F2185">
              <w:t>personalised support for</w:t>
            </w:r>
            <w:r w:rsidR="00B53089">
              <w:t xml:space="preserve"> all students with a focus on priority students </w:t>
            </w:r>
            <w:r w:rsidR="00917B97">
              <w:t>such as PP students, LAC, SEND students and multilingual students</w:t>
            </w:r>
            <w:r w:rsidR="008A754E">
              <w:t xml:space="preserve">. This </w:t>
            </w:r>
            <w:r w:rsidR="00917B97">
              <w:t xml:space="preserve">targeted support </w:t>
            </w:r>
            <w:r w:rsidR="00AF7E5D">
              <w:t xml:space="preserve">considers </w:t>
            </w:r>
            <w:r w:rsidR="00424873">
              <w:t xml:space="preserve">the individual rather than the group, so </w:t>
            </w:r>
            <w:r w:rsidR="00CC0FCC">
              <w:t xml:space="preserve">we take into account </w:t>
            </w:r>
            <w:r w:rsidR="00190ABF">
              <w:t xml:space="preserve">the specific needs of PP </w:t>
            </w:r>
            <w:r w:rsidR="00A656AA" w:rsidRPr="004F2185">
              <w:t>students</w:t>
            </w:r>
            <w:r w:rsidR="00190ABF">
              <w:t xml:space="preserve"> with SENDs</w:t>
            </w:r>
            <w:r w:rsidR="00A656AA" w:rsidRPr="004F2185">
              <w:t xml:space="preserve">, </w:t>
            </w:r>
            <w:r w:rsidR="00CF2156">
              <w:t xml:space="preserve">as well as championing PP students in achieving their personal best at all levels </w:t>
            </w:r>
            <w:r w:rsidR="00A974AF">
              <w:t xml:space="preserve">(HA / MA / LA) and </w:t>
            </w:r>
            <w:r w:rsidR="00190ABF">
              <w:t xml:space="preserve">those who would be considered </w:t>
            </w:r>
            <w:r w:rsidR="00A656AA" w:rsidRPr="004F2185">
              <w:t>vulnerable students</w:t>
            </w:r>
            <w:r w:rsidR="00AF41E7">
              <w:t>, as well as</w:t>
            </w:r>
            <w:r w:rsidR="00A656AA" w:rsidRPr="004F2185">
              <w:t xml:space="preserve"> those who have </w:t>
            </w:r>
            <w:r w:rsidR="007D6951" w:rsidRPr="004F2185">
              <w:t xml:space="preserve">experienced the greatest impact </w:t>
            </w:r>
            <w:r w:rsidR="00A656AA" w:rsidRPr="004F2185">
              <w:t xml:space="preserve">due to the lockdowns of 2020 &amp; </w:t>
            </w:r>
            <w:r w:rsidR="00AF41E7">
              <w:t>20</w:t>
            </w:r>
            <w:r w:rsidR="00A656AA" w:rsidRPr="004F2185">
              <w:t>21</w:t>
            </w:r>
            <w:r w:rsidR="00EE79B4" w:rsidRPr="004F2185">
              <w:t xml:space="preserve"> and the more recent cost of living crisis</w:t>
            </w:r>
            <w:r w:rsidR="00A656AA" w:rsidRPr="004F2185">
              <w:t xml:space="preserve">. </w:t>
            </w:r>
            <w:r w:rsidR="00CC7983" w:rsidRPr="004F2185">
              <w:t xml:space="preserve">Our </w:t>
            </w:r>
            <w:r w:rsidR="00203DAE" w:rsidRPr="004F2185">
              <w:t xml:space="preserve">aspiration </w:t>
            </w:r>
            <w:r w:rsidR="00CC7983" w:rsidRPr="004F2185">
              <w:t xml:space="preserve">is that our strategy </w:t>
            </w:r>
            <w:r w:rsidR="00203DAE" w:rsidRPr="004F2185">
              <w:t xml:space="preserve">also </w:t>
            </w:r>
            <w:r w:rsidR="00CC7983" w:rsidRPr="004F2185">
              <w:t>reaches beyond the school site and school day.</w:t>
            </w:r>
          </w:p>
          <w:p w14:paraId="757BBA46" w14:textId="30388429" w:rsidR="00CC7983" w:rsidRPr="004F2185" w:rsidRDefault="00CC7983" w:rsidP="00EE1AF1">
            <w:pPr>
              <w:jc w:val="both"/>
            </w:pPr>
            <w:r w:rsidRPr="004F2185">
              <w:t>In school our focus on ‘Quality First’ teaching for all</w:t>
            </w:r>
            <w:r w:rsidR="00D873FA" w:rsidRPr="004F2185">
              <w:t>,</w:t>
            </w:r>
            <w:r w:rsidRPr="004F2185">
              <w:t xml:space="preserve"> with additional strategies employed to foster greater progress for </w:t>
            </w:r>
            <w:r w:rsidR="00880774" w:rsidRPr="004F2185">
              <w:t>PP</w:t>
            </w:r>
            <w:r w:rsidRPr="004F2185">
              <w:t xml:space="preserve"> students</w:t>
            </w:r>
            <w:r w:rsidR="00D873FA" w:rsidRPr="004F2185">
              <w:t>,</w:t>
            </w:r>
            <w:r w:rsidRPr="004F2185">
              <w:t xml:space="preserve"> has had </w:t>
            </w:r>
            <w:r w:rsidR="00981C76" w:rsidRPr="004F2185">
              <w:t>an</w:t>
            </w:r>
            <w:r w:rsidRPr="004F2185">
              <w:t xml:space="preserve"> impact on students’ engagement and enthusiasm for their education</w:t>
            </w:r>
            <w:r w:rsidR="008B3163" w:rsidRPr="004F2185">
              <w:t>,</w:t>
            </w:r>
            <w:r w:rsidRPr="004F2185">
              <w:t xml:space="preserve"> as well as </w:t>
            </w:r>
            <w:r w:rsidR="008B3163" w:rsidRPr="004F2185">
              <w:t xml:space="preserve">improving </w:t>
            </w:r>
            <w:r w:rsidRPr="004F2185">
              <w:t>outcomes</w:t>
            </w:r>
            <w:r w:rsidR="008B3163" w:rsidRPr="004F2185">
              <w:t xml:space="preserve"> year on year</w:t>
            </w:r>
            <w:r w:rsidRPr="004F2185">
              <w:t xml:space="preserve">. </w:t>
            </w:r>
            <w:r w:rsidR="008B3163" w:rsidRPr="004F2185">
              <w:t xml:space="preserve">Exam results demonstrate </w:t>
            </w:r>
            <w:r w:rsidRPr="004F2185">
              <w:t>a clear pattern of improvement at Bramcote College</w:t>
            </w:r>
            <w:r w:rsidR="004707C0" w:rsidRPr="004F2185">
              <w:t xml:space="preserve"> overall</w:t>
            </w:r>
            <w:r w:rsidR="00A04F26">
              <w:t>,</w:t>
            </w:r>
            <w:r w:rsidRPr="004F2185">
              <w:t xml:space="preserve"> which we continue to focus on</w:t>
            </w:r>
            <w:r w:rsidR="008B3163" w:rsidRPr="004F2185">
              <w:t xml:space="preserve">, with </w:t>
            </w:r>
            <w:r w:rsidRPr="004F2185">
              <w:t xml:space="preserve">the expectation </w:t>
            </w:r>
            <w:r w:rsidR="008B3163" w:rsidRPr="004F2185">
              <w:t xml:space="preserve">that </w:t>
            </w:r>
            <w:r w:rsidRPr="004F2185">
              <w:t xml:space="preserve">students’ </w:t>
            </w:r>
            <w:r w:rsidR="008B3163" w:rsidRPr="004F2185">
              <w:t xml:space="preserve">good </w:t>
            </w:r>
            <w:r w:rsidRPr="004F2185">
              <w:t xml:space="preserve">outcomes are sustained </w:t>
            </w:r>
            <w:r w:rsidR="008B3163" w:rsidRPr="004F2185">
              <w:t xml:space="preserve">and </w:t>
            </w:r>
            <w:r w:rsidRPr="004F2185">
              <w:t>continue to improve</w:t>
            </w:r>
            <w:r w:rsidR="00587EEC" w:rsidRPr="004F2185">
              <w:t xml:space="preserve">. We maintain a </w:t>
            </w:r>
            <w:r w:rsidR="008B3163" w:rsidRPr="004F2185">
              <w:t>speci</w:t>
            </w:r>
            <w:r w:rsidR="00587EEC" w:rsidRPr="004F2185">
              <w:t xml:space="preserve">fic focus on the achievement of </w:t>
            </w:r>
            <w:r w:rsidR="008B3163" w:rsidRPr="004F2185">
              <w:t xml:space="preserve">PP students, </w:t>
            </w:r>
            <w:r w:rsidR="00587EEC" w:rsidRPr="004F2185">
              <w:t xml:space="preserve">with the aim of </w:t>
            </w:r>
            <w:r w:rsidR="008B3163" w:rsidRPr="004F2185">
              <w:t xml:space="preserve">ensuring they are making sustained progress. </w:t>
            </w:r>
          </w:p>
          <w:p w14:paraId="6D6126BA" w14:textId="2CF5A698" w:rsidR="00CD3DBB" w:rsidRDefault="008B3163" w:rsidP="00EE1AF1">
            <w:pPr>
              <w:jc w:val="both"/>
            </w:pPr>
            <w:r>
              <w:t>We engag</w:t>
            </w:r>
            <w:r w:rsidR="009458F1">
              <w:t>ed</w:t>
            </w:r>
            <w:r>
              <w:t xml:space="preserve"> actively with the </w:t>
            </w:r>
            <w:r w:rsidR="005B75F7" w:rsidRPr="382D2EC2">
              <w:rPr>
                <w:i/>
                <w:iCs/>
              </w:rPr>
              <w:t>N</w:t>
            </w:r>
            <w:r w:rsidRPr="382D2EC2">
              <w:rPr>
                <w:i/>
                <w:iCs/>
              </w:rPr>
              <w:t xml:space="preserve">ational </w:t>
            </w:r>
            <w:r w:rsidR="00FA3E3A" w:rsidRPr="382D2EC2">
              <w:rPr>
                <w:i/>
                <w:iCs/>
              </w:rPr>
              <w:t xml:space="preserve">Catch-Up </w:t>
            </w:r>
            <w:commentRangeStart w:id="16"/>
            <w:commentRangeStart w:id="17"/>
            <w:commentRangeStart w:id="18"/>
            <w:r w:rsidR="00FA3E3A" w:rsidRPr="382D2EC2">
              <w:rPr>
                <w:i/>
                <w:iCs/>
              </w:rPr>
              <w:t>Programme</w:t>
            </w:r>
            <w:commentRangeEnd w:id="16"/>
            <w:r>
              <w:rPr>
                <w:rStyle w:val="CommentReference"/>
              </w:rPr>
              <w:commentReference w:id="16"/>
            </w:r>
            <w:commentRangeEnd w:id="17"/>
            <w:r>
              <w:rPr>
                <w:rStyle w:val="CommentReference"/>
              </w:rPr>
              <w:commentReference w:id="17"/>
            </w:r>
            <w:commentRangeEnd w:id="18"/>
            <w:r>
              <w:rPr>
                <w:rStyle w:val="CommentReference"/>
              </w:rPr>
              <w:commentReference w:id="18"/>
            </w:r>
            <w:r w:rsidR="00FA3E3A">
              <w:t xml:space="preserve"> to provide support for students in a range of contexts to ensure </w:t>
            </w:r>
            <w:r w:rsidR="00D873FA">
              <w:t xml:space="preserve">greater </w:t>
            </w:r>
            <w:r w:rsidR="00FA3E3A">
              <w:t>engagement</w:t>
            </w:r>
            <w:r w:rsidR="00EF1C10">
              <w:t>. Although this line of funding has stopped, we continue to prioriti</w:t>
            </w:r>
            <w:r w:rsidR="54BC147C">
              <w:t>se</w:t>
            </w:r>
            <w:r w:rsidR="00EF1C10">
              <w:t xml:space="preserve"> </w:t>
            </w:r>
            <w:r w:rsidR="00FA3E3A">
              <w:t>offering after school tuition</w:t>
            </w:r>
            <w:r w:rsidR="00AB0A2C">
              <w:t xml:space="preserve"> through Action Tutoring for 15-20 GCSE students </w:t>
            </w:r>
            <w:r w:rsidR="00B60873">
              <w:t>from Summer term Y10 to Easter Year 11</w:t>
            </w:r>
            <w:r w:rsidR="008724C0">
              <w:t xml:space="preserve"> (we are now into our </w:t>
            </w:r>
            <w:r w:rsidR="0029020C">
              <w:t>8</w:t>
            </w:r>
            <w:r w:rsidR="00A27429" w:rsidRPr="382D2EC2">
              <w:rPr>
                <w:vertAlign w:val="superscript"/>
              </w:rPr>
              <w:t>th</w:t>
            </w:r>
            <w:r w:rsidR="00A27429">
              <w:t xml:space="preserve"> yea</w:t>
            </w:r>
            <w:r w:rsidR="001B3C25">
              <w:t>r</w:t>
            </w:r>
            <w:r w:rsidR="0029020C">
              <w:t xml:space="preserve"> with excellent outcomes</w:t>
            </w:r>
            <w:r w:rsidR="00A27429">
              <w:t>)</w:t>
            </w:r>
            <w:r w:rsidR="001E7D39">
              <w:t xml:space="preserve">. </w:t>
            </w:r>
          </w:p>
          <w:p w14:paraId="4E097204" w14:textId="2F27DCE4" w:rsidR="000154D0" w:rsidRPr="004F2185" w:rsidRDefault="00B26715" w:rsidP="00EE1AF1">
            <w:pPr>
              <w:jc w:val="both"/>
            </w:pPr>
            <w:r>
              <w:t xml:space="preserve">We </w:t>
            </w:r>
            <w:r w:rsidR="00410E6B">
              <w:t xml:space="preserve">have 2 days per week </w:t>
            </w:r>
            <w:r w:rsidR="004127AE">
              <w:t>of EAL support and literacy intervention programme</w:t>
            </w:r>
            <w:r w:rsidR="00725D79">
              <w:t xml:space="preserve">, as well as the ongoing literacy support </w:t>
            </w:r>
            <w:r w:rsidR="001E5D69">
              <w:t xml:space="preserve">for students who are reading at below </w:t>
            </w:r>
            <w:r w:rsidR="31AAD88A">
              <w:t>age-related</w:t>
            </w:r>
            <w:r w:rsidR="001E5D69">
              <w:t xml:space="preserve"> expectations on arrival and continue to need support. </w:t>
            </w:r>
          </w:p>
          <w:p w14:paraId="2E16FE30" w14:textId="34FC1BCE" w:rsidR="008B3163" w:rsidRPr="004F2185" w:rsidRDefault="00FA3E3A" w:rsidP="00EE1AF1">
            <w:pPr>
              <w:jc w:val="both"/>
            </w:pPr>
            <w:r w:rsidRPr="004F2185">
              <w:t xml:space="preserve">We also communicate with students, parents &amp; carers to </w:t>
            </w:r>
            <w:r w:rsidR="000154D0" w:rsidRPr="004F2185">
              <w:t xml:space="preserve">identify </w:t>
            </w:r>
            <w:r w:rsidRPr="004F2185">
              <w:t>the individual barriers to learning that student</w:t>
            </w:r>
            <w:r w:rsidR="00E96498" w:rsidRPr="004F2185">
              <w:t>s</w:t>
            </w:r>
            <w:r w:rsidRPr="004F2185">
              <w:t xml:space="preserve"> face and </w:t>
            </w:r>
            <w:r w:rsidR="00E96498" w:rsidRPr="004F2185">
              <w:t>strive</w:t>
            </w:r>
            <w:r w:rsidR="00D873FA" w:rsidRPr="004F2185">
              <w:t xml:space="preserve"> to</w:t>
            </w:r>
            <w:r w:rsidRPr="004F2185">
              <w:t xml:space="preserve"> offer personalised solutions both in and out of school.  </w:t>
            </w:r>
          </w:p>
          <w:p w14:paraId="7C98B78A" w14:textId="6256D9CB" w:rsidR="00D873FA" w:rsidRPr="004F2185" w:rsidRDefault="00D873FA" w:rsidP="00EE1AF1">
            <w:pPr>
              <w:jc w:val="both"/>
            </w:pPr>
            <w:r w:rsidRPr="004F2185">
              <w:lastRenderedPageBreak/>
              <w:t>The key principles of our PP strategy are:</w:t>
            </w:r>
          </w:p>
          <w:p w14:paraId="0A397E4B" w14:textId="458AB752" w:rsidR="00E66558" w:rsidRPr="00180422" w:rsidRDefault="00D873FA" w:rsidP="00EE1AF1">
            <w:pPr>
              <w:pStyle w:val="ListParagraph"/>
              <w:numPr>
                <w:ilvl w:val="0"/>
                <w:numId w:val="13"/>
              </w:numPr>
              <w:jc w:val="both"/>
              <w:rPr>
                <w:b/>
                <w:bCs/>
              </w:rPr>
            </w:pPr>
            <w:r w:rsidRPr="00180422">
              <w:rPr>
                <w:b/>
                <w:bCs/>
              </w:rPr>
              <w:t xml:space="preserve">To ensure that PP students are supported and challenged to have </w:t>
            </w:r>
            <w:commentRangeStart w:id="19"/>
            <w:r w:rsidRPr="00180422">
              <w:rPr>
                <w:b/>
                <w:bCs/>
              </w:rPr>
              <w:t xml:space="preserve">high aspirations </w:t>
            </w:r>
            <w:commentRangeEnd w:id="19"/>
            <w:r w:rsidR="00E12CB7" w:rsidRPr="00180422">
              <w:rPr>
                <w:rStyle w:val="CommentReference"/>
                <w:b/>
                <w:bCs/>
              </w:rPr>
              <w:commentReference w:id="19"/>
            </w:r>
            <w:r w:rsidRPr="00180422">
              <w:rPr>
                <w:b/>
                <w:bCs/>
              </w:rPr>
              <w:t>for their futures</w:t>
            </w:r>
            <w:r w:rsidR="00D913A9" w:rsidRPr="00180422">
              <w:rPr>
                <w:b/>
                <w:bCs/>
              </w:rPr>
              <w:t xml:space="preserve">, including outcomes, </w:t>
            </w:r>
            <w:r w:rsidR="003C1DB4" w:rsidRPr="00180422">
              <w:rPr>
                <w:b/>
                <w:bCs/>
              </w:rPr>
              <w:t xml:space="preserve">next steps, </w:t>
            </w:r>
            <w:r w:rsidR="00D913A9" w:rsidRPr="00180422">
              <w:rPr>
                <w:b/>
                <w:bCs/>
              </w:rPr>
              <w:t xml:space="preserve">careers and </w:t>
            </w:r>
            <w:r w:rsidR="002C6D23" w:rsidRPr="00180422">
              <w:rPr>
                <w:b/>
                <w:bCs/>
              </w:rPr>
              <w:t xml:space="preserve">access to </w:t>
            </w:r>
            <w:r w:rsidR="002513B4" w:rsidRPr="00180422">
              <w:rPr>
                <w:b/>
                <w:bCs/>
              </w:rPr>
              <w:t xml:space="preserve">Level 3 courses and </w:t>
            </w:r>
            <w:r w:rsidR="002C6D23" w:rsidRPr="00180422">
              <w:rPr>
                <w:b/>
                <w:bCs/>
              </w:rPr>
              <w:t>university</w:t>
            </w:r>
            <w:r w:rsidR="00A42CC0" w:rsidRPr="00180422">
              <w:rPr>
                <w:b/>
                <w:bCs/>
              </w:rPr>
              <w:t xml:space="preserve"> or degree level apprenticeships</w:t>
            </w:r>
            <w:r w:rsidRPr="00180422">
              <w:rPr>
                <w:b/>
                <w:bCs/>
              </w:rPr>
              <w:t xml:space="preserve">. </w:t>
            </w:r>
          </w:p>
          <w:p w14:paraId="092E2AF4" w14:textId="01BEB151" w:rsidR="00D873FA" w:rsidRPr="00180422" w:rsidRDefault="00D873FA" w:rsidP="00EE1AF1">
            <w:pPr>
              <w:pStyle w:val="ListParagraph"/>
              <w:numPr>
                <w:ilvl w:val="0"/>
                <w:numId w:val="13"/>
              </w:numPr>
              <w:jc w:val="both"/>
              <w:rPr>
                <w:b/>
                <w:bCs/>
              </w:rPr>
            </w:pPr>
            <w:r w:rsidRPr="00180422">
              <w:rPr>
                <w:b/>
                <w:bCs/>
              </w:rPr>
              <w:t xml:space="preserve">To adapt our support strategy to suit the specific needs of our PP students </w:t>
            </w:r>
            <w:proofErr w:type="gramStart"/>
            <w:r w:rsidR="00EE1AF1" w:rsidRPr="00180422">
              <w:rPr>
                <w:b/>
                <w:bCs/>
              </w:rPr>
              <w:t>in order to</w:t>
            </w:r>
            <w:proofErr w:type="gramEnd"/>
            <w:r w:rsidR="00EE1AF1" w:rsidRPr="00180422">
              <w:rPr>
                <w:b/>
                <w:bCs/>
              </w:rPr>
              <w:t xml:space="preserve"> overcome </w:t>
            </w:r>
            <w:r w:rsidR="00383921" w:rsidRPr="00180422">
              <w:rPr>
                <w:b/>
                <w:bCs/>
              </w:rPr>
              <w:t xml:space="preserve">specific </w:t>
            </w:r>
            <w:r w:rsidR="00EE1AF1" w:rsidRPr="00180422">
              <w:rPr>
                <w:b/>
                <w:bCs/>
              </w:rPr>
              <w:t>barriers to learning</w:t>
            </w:r>
            <w:r w:rsidR="00383921" w:rsidRPr="00180422">
              <w:rPr>
                <w:b/>
                <w:bCs/>
              </w:rPr>
              <w:t xml:space="preserve"> including </w:t>
            </w:r>
            <w:r w:rsidR="00287516" w:rsidRPr="00180422">
              <w:rPr>
                <w:b/>
                <w:bCs/>
              </w:rPr>
              <w:t>personal needs and subject specific needs</w:t>
            </w:r>
            <w:r w:rsidR="00EE1AF1" w:rsidRPr="00180422">
              <w:rPr>
                <w:b/>
                <w:bCs/>
              </w:rPr>
              <w:t xml:space="preserve">. </w:t>
            </w:r>
          </w:p>
          <w:p w14:paraId="2A7D54E9" w14:textId="4481A5D9" w:rsidR="00896D3E" w:rsidRPr="004F2185" w:rsidRDefault="00EE1AF1" w:rsidP="002513B4">
            <w:pPr>
              <w:pStyle w:val="ListParagraph"/>
              <w:numPr>
                <w:ilvl w:val="0"/>
                <w:numId w:val="13"/>
              </w:numPr>
              <w:jc w:val="both"/>
            </w:pPr>
            <w:r w:rsidRPr="00180422">
              <w:rPr>
                <w:b/>
                <w:bCs/>
              </w:rPr>
              <w:t xml:space="preserve">To maintain the progress, engagement and aspirations of PP students as a high priority </w:t>
            </w:r>
            <w:r w:rsidR="00AC4EB2" w:rsidRPr="00180422">
              <w:rPr>
                <w:b/>
                <w:bCs/>
              </w:rPr>
              <w:t xml:space="preserve">for </w:t>
            </w:r>
            <w:r w:rsidRPr="00180422">
              <w:rPr>
                <w:b/>
                <w:bCs/>
              </w:rPr>
              <w:t>all staff in the school</w:t>
            </w:r>
            <w:r w:rsidR="00C93BA7" w:rsidRPr="00180422">
              <w:rPr>
                <w:b/>
                <w:bCs/>
              </w:rPr>
              <w:t xml:space="preserve"> through regular training and data review</w:t>
            </w:r>
            <w:r w:rsidRPr="00180422">
              <w:rPr>
                <w:b/>
                <w:bCs/>
              </w:rPr>
              <w:t>.</w:t>
            </w:r>
            <w:r w:rsidRPr="004F2185">
              <w:t xml:space="preserve"> </w:t>
            </w:r>
          </w:p>
        </w:tc>
      </w:tr>
    </w:tbl>
    <w:p w14:paraId="2A7D54EB" w14:textId="4C8C3076"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3D443A0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3D443A0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7383E" w14:textId="77777777" w:rsidR="00E66558" w:rsidRDefault="00032FA2">
            <w:pPr>
              <w:pStyle w:val="TableRowCentered"/>
              <w:jc w:val="left"/>
              <w:rPr>
                <w:sz w:val="22"/>
                <w:szCs w:val="22"/>
              </w:rPr>
            </w:pPr>
            <w:r>
              <w:rPr>
                <w:sz w:val="22"/>
                <w:szCs w:val="22"/>
              </w:rPr>
              <w:t xml:space="preserve">Ensuring that all students are making good progress which aims to dimmish the differences between PP and non-PP students’ attainment. </w:t>
            </w:r>
          </w:p>
          <w:p w14:paraId="3C9BC4B1" w14:textId="3ED598DC" w:rsidR="00667F73" w:rsidRDefault="00667F73">
            <w:pPr>
              <w:pStyle w:val="TableRowCentered"/>
              <w:jc w:val="left"/>
            </w:pPr>
          </w:p>
          <w:p w14:paraId="3AFB7F82" w14:textId="26B926EE" w:rsidR="00936825" w:rsidRDefault="00253C69" w:rsidP="00D57B46">
            <w:pPr>
              <w:pStyle w:val="TableRowCentered"/>
              <w:numPr>
                <w:ilvl w:val="0"/>
                <w:numId w:val="23"/>
              </w:numPr>
              <w:jc w:val="left"/>
            </w:pPr>
            <w:r>
              <w:t xml:space="preserve">The move from P8 to A8 for 2025 results makes it a little harder to track changes over time in achievement, however, </w:t>
            </w:r>
            <w:r w:rsidR="00B72837">
              <w:t>A8 does suggest progress</w:t>
            </w:r>
            <w:r w:rsidR="00903D0E">
              <w:t xml:space="preserve"> over time </w:t>
            </w:r>
            <w:r w:rsidR="00B97A54">
              <w:t xml:space="preserve">and in the National context (2025 A8 nationally for </w:t>
            </w:r>
            <w:r w:rsidR="00DE755D">
              <w:t xml:space="preserve">PP being </w:t>
            </w:r>
            <w:r w:rsidR="00ED592E">
              <w:t>34.9 compared to 38 at BC)</w:t>
            </w:r>
          </w:p>
          <w:tbl>
            <w:tblPr>
              <w:tblStyle w:val="TableGrid"/>
              <w:tblW w:w="0" w:type="auto"/>
              <w:tblInd w:w="777" w:type="dxa"/>
              <w:tblLook w:val="04A0" w:firstRow="1" w:lastRow="0" w:firstColumn="1" w:lastColumn="0" w:noHBand="0" w:noVBand="1"/>
            </w:tblPr>
            <w:tblGrid>
              <w:gridCol w:w="1750"/>
              <w:gridCol w:w="1752"/>
              <w:gridCol w:w="1752"/>
              <w:gridCol w:w="1752"/>
            </w:tblGrid>
            <w:tr w:rsidR="00957E77" w14:paraId="41A6B8AB" w14:textId="77777777" w:rsidTr="00957E77">
              <w:tc>
                <w:tcPr>
                  <w:tcW w:w="1945" w:type="dxa"/>
                </w:tcPr>
                <w:p w14:paraId="0CEA0EED" w14:textId="6D772C62" w:rsidR="00957E77" w:rsidRPr="00957E77" w:rsidRDefault="007375AB" w:rsidP="00957E77">
                  <w:pPr>
                    <w:pStyle w:val="TableRowCentered"/>
                    <w:spacing w:before="0" w:after="0"/>
                    <w:ind w:left="0"/>
                    <w:jc w:val="left"/>
                    <w:rPr>
                      <w:szCs w:val="24"/>
                    </w:rPr>
                  </w:pPr>
                  <w:r>
                    <w:rPr>
                      <w:szCs w:val="24"/>
                    </w:rPr>
                    <w:t>A8</w:t>
                  </w:r>
                </w:p>
              </w:tc>
              <w:tc>
                <w:tcPr>
                  <w:tcW w:w="1946" w:type="dxa"/>
                </w:tcPr>
                <w:p w14:paraId="0A4B481B" w14:textId="35DEF51D" w:rsidR="00957E77" w:rsidRPr="00957E77" w:rsidRDefault="00957E77" w:rsidP="00E125C0">
                  <w:pPr>
                    <w:pStyle w:val="TableRowCentered"/>
                    <w:spacing w:before="0" w:after="0"/>
                    <w:ind w:left="0"/>
                    <w:rPr>
                      <w:szCs w:val="24"/>
                    </w:rPr>
                  </w:pPr>
                  <w:r>
                    <w:rPr>
                      <w:szCs w:val="24"/>
                    </w:rPr>
                    <w:t>2023</w:t>
                  </w:r>
                </w:p>
              </w:tc>
              <w:tc>
                <w:tcPr>
                  <w:tcW w:w="1946" w:type="dxa"/>
                </w:tcPr>
                <w:p w14:paraId="0519FB85" w14:textId="46AA1F47" w:rsidR="00957E77" w:rsidRPr="00957E77" w:rsidRDefault="00957E77" w:rsidP="00E125C0">
                  <w:pPr>
                    <w:pStyle w:val="TableRowCentered"/>
                    <w:spacing w:before="0" w:after="0"/>
                    <w:ind w:left="0"/>
                    <w:rPr>
                      <w:szCs w:val="24"/>
                    </w:rPr>
                  </w:pPr>
                  <w:r>
                    <w:rPr>
                      <w:szCs w:val="24"/>
                    </w:rPr>
                    <w:t>2024</w:t>
                  </w:r>
                </w:p>
              </w:tc>
              <w:tc>
                <w:tcPr>
                  <w:tcW w:w="1946" w:type="dxa"/>
                </w:tcPr>
                <w:p w14:paraId="50D2CA46" w14:textId="6503BF5A" w:rsidR="00957E77" w:rsidRPr="00957E77" w:rsidRDefault="00957E77" w:rsidP="00E125C0">
                  <w:pPr>
                    <w:pStyle w:val="TableRowCentered"/>
                    <w:spacing w:before="0" w:after="0"/>
                    <w:ind w:left="0"/>
                    <w:rPr>
                      <w:szCs w:val="24"/>
                    </w:rPr>
                  </w:pPr>
                  <w:r>
                    <w:rPr>
                      <w:szCs w:val="24"/>
                    </w:rPr>
                    <w:t>2025</w:t>
                  </w:r>
                </w:p>
              </w:tc>
            </w:tr>
            <w:tr w:rsidR="00957E77" w14:paraId="43780EA2" w14:textId="77777777" w:rsidTr="00957E77">
              <w:tc>
                <w:tcPr>
                  <w:tcW w:w="1945" w:type="dxa"/>
                </w:tcPr>
                <w:p w14:paraId="34075EC6" w14:textId="4ABD8294" w:rsidR="007375AB" w:rsidRPr="00957E77" w:rsidRDefault="007375AB" w:rsidP="00957E77">
                  <w:pPr>
                    <w:pStyle w:val="TableRowCentered"/>
                    <w:spacing w:before="0" w:after="0"/>
                    <w:ind w:left="0"/>
                    <w:jc w:val="left"/>
                    <w:rPr>
                      <w:szCs w:val="24"/>
                    </w:rPr>
                  </w:pPr>
                  <w:r>
                    <w:rPr>
                      <w:szCs w:val="24"/>
                    </w:rPr>
                    <w:t>All</w:t>
                  </w:r>
                </w:p>
              </w:tc>
              <w:tc>
                <w:tcPr>
                  <w:tcW w:w="1946" w:type="dxa"/>
                </w:tcPr>
                <w:p w14:paraId="19CBA5ED" w14:textId="4F6B58C8" w:rsidR="00957E77" w:rsidRPr="00957E77" w:rsidRDefault="00EF3533" w:rsidP="00E125C0">
                  <w:pPr>
                    <w:pStyle w:val="TableRowCentered"/>
                    <w:spacing w:before="0" w:after="0"/>
                    <w:ind w:left="0"/>
                    <w:rPr>
                      <w:szCs w:val="24"/>
                    </w:rPr>
                  </w:pPr>
                  <w:r>
                    <w:rPr>
                      <w:szCs w:val="24"/>
                    </w:rPr>
                    <w:t>49</w:t>
                  </w:r>
                </w:p>
              </w:tc>
              <w:tc>
                <w:tcPr>
                  <w:tcW w:w="1946" w:type="dxa"/>
                </w:tcPr>
                <w:p w14:paraId="34A94054" w14:textId="03CF6CA5" w:rsidR="00957E77" w:rsidRPr="00957E77" w:rsidRDefault="00A90632" w:rsidP="00E125C0">
                  <w:pPr>
                    <w:pStyle w:val="TableRowCentered"/>
                    <w:spacing w:before="0" w:after="0"/>
                    <w:ind w:left="0"/>
                    <w:rPr>
                      <w:szCs w:val="24"/>
                    </w:rPr>
                  </w:pPr>
                  <w:r>
                    <w:rPr>
                      <w:szCs w:val="24"/>
                    </w:rPr>
                    <w:t>48</w:t>
                  </w:r>
                  <w:r w:rsidR="00B948F4">
                    <w:rPr>
                      <w:szCs w:val="24"/>
                    </w:rPr>
                    <w:t xml:space="preserve"> (-1)</w:t>
                  </w:r>
                </w:p>
              </w:tc>
              <w:tc>
                <w:tcPr>
                  <w:tcW w:w="1946" w:type="dxa"/>
                </w:tcPr>
                <w:p w14:paraId="5C159814" w14:textId="29EE5BD7" w:rsidR="00957E77" w:rsidRPr="00957E77" w:rsidRDefault="00A90632" w:rsidP="00E125C0">
                  <w:pPr>
                    <w:pStyle w:val="TableRowCentered"/>
                    <w:spacing w:before="0" w:after="0"/>
                    <w:ind w:left="0"/>
                    <w:rPr>
                      <w:szCs w:val="24"/>
                    </w:rPr>
                  </w:pPr>
                  <w:r>
                    <w:rPr>
                      <w:szCs w:val="24"/>
                    </w:rPr>
                    <w:t>51</w:t>
                  </w:r>
                  <w:r w:rsidR="00B948F4">
                    <w:rPr>
                      <w:szCs w:val="24"/>
                    </w:rPr>
                    <w:t xml:space="preserve"> </w:t>
                  </w:r>
                  <w:r w:rsidR="006B53CB">
                    <w:rPr>
                      <w:szCs w:val="24"/>
                    </w:rPr>
                    <w:t>(+3)</w:t>
                  </w:r>
                </w:p>
              </w:tc>
            </w:tr>
            <w:tr w:rsidR="00957E77" w14:paraId="263EFF17" w14:textId="77777777" w:rsidTr="00957E77">
              <w:tc>
                <w:tcPr>
                  <w:tcW w:w="1945" w:type="dxa"/>
                </w:tcPr>
                <w:p w14:paraId="6FD62EBF" w14:textId="24691825" w:rsidR="00957E77" w:rsidRPr="00957E77" w:rsidRDefault="00A2709C" w:rsidP="00957E77">
                  <w:pPr>
                    <w:pStyle w:val="TableRowCentered"/>
                    <w:spacing w:before="0" w:after="0"/>
                    <w:ind w:left="0"/>
                    <w:jc w:val="left"/>
                    <w:rPr>
                      <w:szCs w:val="24"/>
                    </w:rPr>
                  </w:pPr>
                  <w:r>
                    <w:rPr>
                      <w:szCs w:val="24"/>
                    </w:rPr>
                    <w:t>PP</w:t>
                  </w:r>
                </w:p>
              </w:tc>
              <w:tc>
                <w:tcPr>
                  <w:tcW w:w="1946" w:type="dxa"/>
                </w:tcPr>
                <w:p w14:paraId="06CC43AF" w14:textId="17624417" w:rsidR="00957E77" w:rsidRPr="00957E77" w:rsidRDefault="00EF3533" w:rsidP="00E125C0">
                  <w:pPr>
                    <w:pStyle w:val="TableRowCentered"/>
                    <w:spacing w:before="0" w:after="0"/>
                    <w:ind w:left="0"/>
                    <w:rPr>
                      <w:szCs w:val="24"/>
                    </w:rPr>
                  </w:pPr>
                  <w:r>
                    <w:rPr>
                      <w:szCs w:val="24"/>
                    </w:rPr>
                    <w:t>35</w:t>
                  </w:r>
                </w:p>
              </w:tc>
              <w:tc>
                <w:tcPr>
                  <w:tcW w:w="1946" w:type="dxa"/>
                </w:tcPr>
                <w:p w14:paraId="654D526F" w14:textId="3B266702" w:rsidR="00957E77" w:rsidRPr="00957E77" w:rsidRDefault="00A90632" w:rsidP="00E125C0">
                  <w:pPr>
                    <w:pStyle w:val="TableRowCentered"/>
                    <w:spacing w:before="0" w:after="0"/>
                    <w:ind w:left="0"/>
                    <w:rPr>
                      <w:szCs w:val="24"/>
                    </w:rPr>
                  </w:pPr>
                  <w:r>
                    <w:rPr>
                      <w:szCs w:val="24"/>
                    </w:rPr>
                    <w:t>39</w:t>
                  </w:r>
                  <w:r w:rsidR="00B948F4">
                    <w:rPr>
                      <w:szCs w:val="24"/>
                    </w:rPr>
                    <w:t xml:space="preserve"> (+4)</w:t>
                  </w:r>
                </w:p>
              </w:tc>
              <w:tc>
                <w:tcPr>
                  <w:tcW w:w="1946" w:type="dxa"/>
                </w:tcPr>
                <w:p w14:paraId="62605F90" w14:textId="626F01DC" w:rsidR="00957E77" w:rsidRPr="00957E77" w:rsidRDefault="00A90632" w:rsidP="00E125C0">
                  <w:pPr>
                    <w:pStyle w:val="TableRowCentered"/>
                    <w:spacing w:before="0" w:after="0"/>
                    <w:ind w:left="0"/>
                    <w:rPr>
                      <w:szCs w:val="24"/>
                    </w:rPr>
                  </w:pPr>
                  <w:r>
                    <w:rPr>
                      <w:szCs w:val="24"/>
                    </w:rPr>
                    <w:t>38</w:t>
                  </w:r>
                  <w:r w:rsidR="006B53CB">
                    <w:rPr>
                      <w:szCs w:val="24"/>
                    </w:rPr>
                    <w:t xml:space="preserve"> (-1)</w:t>
                  </w:r>
                </w:p>
              </w:tc>
            </w:tr>
            <w:tr w:rsidR="00957E77" w14:paraId="688876B5" w14:textId="77777777" w:rsidTr="00957E77">
              <w:tc>
                <w:tcPr>
                  <w:tcW w:w="1945" w:type="dxa"/>
                </w:tcPr>
                <w:p w14:paraId="59CCDEC9" w14:textId="358124C0" w:rsidR="00957E77" w:rsidRPr="00957E77" w:rsidRDefault="00A2709C" w:rsidP="00957E77">
                  <w:pPr>
                    <w:pStyle w:val="TableRowCentered"/>
                    <w:spacing w:before="0" w:after="0"/>
                    <w:ind w:left="0"/>
                    <w:jc w:val="left"/>
                    <w:rPr>
                      <w:szCs w:val="24"/>
                    </w:rPr>
                  </w:pPr>
                  <w:r>
                    <w:rPr>
                      <w:szCs w:val="24"/>
                    </w:rPr>
                    <w:t>Non-PP</w:t>
                  </w:r>
                </w:p>
              </w:tc>
              <w:tc>
                <w:tcPr>
                  <w:tcW w:w="1946" w:type="dxa"/>
                </w:tcPr>
                <w:p w14:paraId="238B9F29" w14:textId="791A5B1A" w:rsidR="00957E77" w:rsidRPr="00957E77" w:rsidRDefault="00EF3533" w:rsidP="00E125C0">
                  <w:pPr>
                    <w:pStyle w:val="TableRowCentered"/>
                    <w:spacing w:before="0" w:after="0"/>
                    <w:ind w:left="0"/>
                    <w:rPr>
                      <w:szCs w:val="24"/>
                    </w:rPr>
                  </w:pPr>
                  <w:r>
                    <w:rPr>
                      <w:szCs w:val="24"/>
                    </w:rPr>
                    <w:t>55</w:t>
                  </w:r>
                </w:p>
              </w:tc>
              <w:tc>
                <w:tcPr>
                  <w:tcW w:w="1946" w:type="dxa"/>
                </w:tcPr>
                <w:p w14:paraId="3E65AF14" w14:textId="784BE818" w:rsidR="00957E77" w:rsidRPr="00957E77" w:rsidRDefault="00A90632" w:rsidP="00E125C0">
                  <w:pPr>
                    <w:pStyle w:val="TableRowCentered"/>
                    <w:spacing w:before="0" w:after="0"/>
                    <w:ind w:left="0"/>
                    <w:rPr>
                      <w:szCs w:val="24"/>
                    </w:rPr>
                  </w:pPr>
                  <w:r>
                    <w:rPr>
                      <w:szCs w:val="24"/>
                    </w:rPr>
                    <w:t>51</w:t>
                  </w:r>
                  <w:r w:rsidR="00B948F4">
                    <w:rPr>
                      <w:szCs w:val="24"/>
                    </w:rPr>
                    <w:t xml:space="preserve"> (-4)</w:t>
                  </w:r>
                </w:p>
              </w:tc>
              <w:tc>
                <w:tcPr>
                  <w:tcW w:w="1946" w:type="dxa"/>
                </w:tcPr>
                <w:p w14:paraId="5DFA5B2B" w14:textId="3E1E5B93" w:rsidR="00957E77" w:rsidRPr="00957E77" w:rsidRDefault="00903D0E" w:rsidP="00E125C0">
                  <w:pPr>
                    <w:pStyle w:val="TableRowCentered"/>
                    <w:spacing w:before="0" w:after="0"/>
                    <w:ind w:left="0"/>
                    <w:rPr>
                      <w:szCs w:val="24"/>
                    </w:rPr>
                  </w:pPr>
                  <w:r>
                    <w:rPr>
                      <w:szCs w:val="24"/>
                    </w:rPr>
                    <w:t>55</w:t>
                  </w:r>
                  <w:r w:rsidR="006B53CB">
                    <w:rPr>
                      <w:szCs w:val="24"/>
                    </w:rPr>
                    <w:t xml:space="preserve"> (+4)</w:t>
                  </w:r>
                </w:p>
              </w:tc>
            </w:tr>
            <w:tr w:rsidR="00957E77" w14:paraId="56D2E3F9" w14:textId="77777777" w:rsidTr="00957E77">
              <w:tc>
                <w:tcPr>
                  <w:tcW w:w="1945" w:type="dxa"/>
                </w:tcPr>
                <w:p w14:paraId="563EE1C8" w14:textId="7122AC5D" w:rsidR="00957E77" w:rsidRPr="00957E77" w:rsidRDefault="00A2709C" w:rsidP="00957E77">
                  <w:pPr>
                    <w:pStyle w:val="TableRowCentered"/>
                    <w:spacing w:before="0" w:after="0"/>
                    <w:ind w:left="0"/>
                    <w:jc w:val="left"/>
                    <w:rPr>
                      <w:szCs w:val="24"/>
                    </w:rPr>
                  </w:pPr>
                  <w:r>
                    <w:rPr>
                      <w:szCs w:val="24"/>
                    </w:rPr>
                    <w:t>Gap</w:t>
                  </w:r>
                </w:p>
              </w:tc>
              <w:tc>
                <w:tcPr>
                  <w:tcW w:w="1946" w:type="dxa"/>
                </w:tcPr>
                <w:p w14:paraId="4568A24D" w14:textId="0CCCD4A4" w:rsidR="00957E77" w:rsidRPr="00957E77" w:rsidRDefault="00EF3533" w:rsidP="00E125C0">
                  <w:pPr>
                    <w:pStyle w:val="TableRowCentered"/>
                    <w:spacing w:before="0" w:after="0"/>
                    <w:ind w:left="0"/>
                    <w:rPr>
                      <w:szCs w:val="24"/>
                    </w:rPr>
                  </w:pPr>
                  <w:r>
                    <w:rPr>
                      <w:szCs w:val="24"/>
                    </w:rPr>
                    <w:t>-20</w:t>
                  </w:r>
                </w:p>
              </w:tc>
              <w:tc>
                <w:tcPr>
                  <w:tcW w:w="1946" w:type="dxa"/>
                </w:tcPr>
                <w:p w14:paraId="5A274C59" w14:textId="4D5FAAC5" w:rsidR="00957E77" w:rsidRPr="00957E77" w:rsidRDefault="00A90632" w:rsidP="00E125C0">
                  <w:pPr>
                    <w:pStyle w:val="TableRowCentered"/>
                    <w:spacing w:before="0" w:after="0"/>
                    <w:ind w:left="0"/>
                    <w:rPr>
                      <w:szCs w:val="24"/>
                    </w:rPr>
                  </w:pPr>
                  <w:r>
                    <w:rPr>
                      <w:szCs w:val="24"/>
                    </w:rPr>
                    <w:t>-12</w:t>
                  </w:r>
                </w:p>
              </w:tc>
              <w:tc>
                <w:tcPr>
                  <w:tcW w:w="1946" w:type="dxa"/>
                </w:tcPr>
                <w:p w14:paraId="30A8CD25" w14:textId="6A272719" w:rsidR="00903D0E" w:rsidRPr="00957E77" w:rsidRDefault="00903D0E" w:rsidP="00E125C0">
                  <w:pPr>
                    <w:pStyle w:val="TableRowCentered"/>
                    <w:spacing w:before="0" w:after="0"/>
                    <w:ind w:left="0"/>
                    <w:rPr>
                      <w:szCs w:val="24"/>
                    </w:rPr>
                  </w:pPr>
                  <w:r>
                    <w:rPr>
                      <w:szCs w:val="24"/>
                    </w:rPr>
                    <w:t>-17</w:t>
                  </w:r>
                </w:p>
              </w:tc>
            </w:tr>
          </w:tbl>
          <w:p w14:paraId="24B530C2" w14:textId="77777777" w:rsidR="00B72837" w:rsidRDefault="00B72837" w:rsidP="00B72837">
            <w:pPr>
              <w:pStyle w:val="TableRowCentered"/>
              <w:ind w:left="777"/>
              <w:jc w:val="left"/>
            </w:pPr>
          </w:p>
          <w:p w14:paraId="3B739474" w14:textId="54D181FC" w:rsidR="0086553C" w:rsidRDefault="008D4112" w:rsidP="00D57B46">
            <w:pPr>
              <w:pStyle w:val="TableRowCentered"/>
              <w:numPr>
                <w:ilvl w:val="0"/>
                <w:numId w:val="23"/>
              </w:numPr>
              <w:jc w:val="left"/>
            </w:pPr>
            <w:r>
              <w:t xml:space="preserve">2025 results show again that PP Boys have a greater gap than </w:t>
            </w:r>
            <w:r w:rsidR="00791707">
              <w:t xml:space="preserve">PP </w:t>
            </w:r>
            <w:r>
              <w:t>girls, however this was a very i</w:t>
            </w:r>
            <w:r w:rsidR="000D29B8">
              <w:t>m</w:t>
            </w:r>
            <w:r>
              <w:t xml:space="preserve">balanced year </w:t>
            </w:r>
            <w:r w:rsidR="000D29B8">
              <w:t xml:space="preserve">(79 B : 46 G) </w:t>
            </w:r>
            <w:r w:rsidR="00791707">
              <w:t>and overall Boys’ A8 was marginally higher than Girls’.</w:t>
            </w:r>
          </w:p>
          <w:p w14:paraId="7DBD1492" w14:textId="30334F3D" w:rsidR="002B18D3" w:rsidRDefault="002B18D3" w:rsidP="00D57B46">
            <w:pPr>
              <w:pStyle w:val="TableRowCentered"/>
              <w:numPr>
                <w:ilvl w:val="0"/>
                <w:numId w:val="23"/>
              </w:numPr>
              <w:jc w:val="left"/>
            </w:pPr>
            <w:r>
              <w:t xml:space="preserve">2024 results followed previous trends </w:t>
            </w:r>
            <w:r w:rsidR="00EA4A2B">
              <w:t xml:space="preserve">with a gap of </w:t>
            </w:r>
            <w:r w:rsidR="008F7BD0">
              <w:t xml:space="preserve">0.96 </w:t>
            </w:r>
            <w:r w:rsidR="00EA4A2B">
              <w:t xml:space="preserve">between PP and non-PP progress. The gap is greater for boys </w:t>
            </w:r>
            <w:r w:rsidR="006514A5">
              <w:t>(-1</w:t>
            </w:r>
            <w:r w:rsidR="006B7BCA">
              <w:t xml:space="preserve">.75 compared to -0.33) </w:t>
            </w:r>
            <w:r w:rsidR="001D74C9">
              <w:t xml:space="preserve">making PP boys an ongoing focus – while there has been </w:t>
            </w:r>
            <w:r w:rsidR="000163A8">
              <w:t>successes</w:t>
            </w:r>
            <w:r w:rsidR="001D74C9">
              <w:t xml:space="preserve"> in some subjects (Maths, Geography, 3D design) </w:t>
            </w:r>
            <w:r w:rsidR="00C70847">
              <w:t>English remains a key to PP and PP boys’ success</w:t>
            </w:r>
          </w:p>
          <w:p w14:paraId="1FD1630F" w14:textId="4075AEBB" w:rsidR="006713FB" w:rsidRDefault="006713FB" w:rsidP="00D57B46">
            <w:pPr>
              <w:pStyle w:val="TableRowCentered"/>
              <w:numPr>
                <w:ilvl w:val="0"/>
                <w:numId w:val="23"/>
              </w:numPr>
              <w:jc w:val="left"/>
            </w:pPr>
            <w:r>
              <w:t>202</w:t>
            </w:r>
            <w:r w:rsidR="002C6D23">
              <w:t>3</w:t>
            </w:r>
            <w:r>
              <w:t xml:space="preserve"> results have demonstrated that Boys PP </w:t>
            </w:r>
            <w:r w:rsidR="002C6D23">
              <w:t xml:space="preserve">remains </w:t>
            </w:r>
            <w:r>
              <w:t xml:space="preserve">a focus </w:t>
            </w:r>
            <w:r w:rsidR="002C6D23">
              <w:t xml:space="preserve">(in school and </w:t>
            </w:r>
            <w:r w:rsidR="00927FFE">
              <w:t xml:space="preserve">nationally) </w:t>
            </w:r>
            <w:r w:rsidR="00E14AFF">
              <w:t xml:space="preserve">P8 -0.8 </w:t>
            </w:r>
            <w:r w:rsidR="005B13D5">
              <w:t xml:space="preserve">compared to +0.3 (so just over 1 grade difference) for non-PP </w:t>
            </w:r>
            <w:r>
              <w:t xml:space="preserve">for </w:t>
            </w:r>
            <w:r w:rsidR="00F16D9E">
              <w:t xml:space="preserve">a </w:t>
            </w:r>
            <w:r w:rsidR="00CE57ED">
              <w:t>handful</w:t>
            </w:r>
            <w:r w:rsidR="00F16D9E">
              <w:t xml:space="preserve"> of </w:t>
            </w:r>
            <w:r>
              <w:t xml:space="preserve">specific subjects. </w:t>
            </w:r>
            <w:r w:rsidR="001F254B">
              <w:t>However, there is also a pocket of PP girls requiring intervention.</w:t>
            </w:r>
          </w:p>
          <w:p w14:paraId="7C4EA855" w14:textId="2F0C3C2D" w:rsidR="00D57B46" w:rsidRDefault="00D57B46" w:rsidP="00D57B46">
            <w:pPr>
              <w:pStyle w:val="TableRowCentered"/>
              <w:numPr>
                <w:ilvl w:val="0"/>
                <w:numId w:val="23"/>
              </w:numPr>
              <w:jc w:val="left"/>
            </w:pPr>
            <w:r w:rsidRPr="001D13D2">
              <w:t xml:space="preserve">Reading ages on entry and going through school </w:t>
            </w:r>
            <w:r w:rsidR="00CC0C4B">
              <w:t xml:space="preserve">have a </w:t>
            </w:r>
            <w:r w:rsidR="006237BB" w:rsidRPr="006237BB">
              <w:t>1.5-</w:t>
            </w:r>
            <w:r w:rsidR="00CC0C4B" w:rsidRPr="006237BB">
              <w:t>2</w:t>
            </w:r>
            <w:r w:rsidR="00CC0C4B">
              <w:t xml:space="preserve">yr </w:t>
            </w:r>
            <w:r w:rsidRPr="001D13D2">
              <w:t>differen</w:t>
            </w:r>
            <w:r w:rsidR="00CC0C4B">
              <w:t>ce on average</w:t>
            </w:r>
            <w:r w:rsidR="00E10FAA" w:rsidRPr="001D13D2">
              <w:t xml:space="preserve"> when comparing PP and non-PP</w:t>
            </w:r>
          </w:p>
          <w:tbl>
            <w:tblPr>
              <w:tblW w:w="5540" w:type="dxa"/>
              <w:tblInd w:w="1120" w:type="dxa"/>
              <w:tblLook w:val="04A0" w:firstRow="1" w:lastRow="0" w:firstColumn="1" w:lastColumn="0" w:noHBand="0" w:noVBand="1"/>
            </w:tblPr>
            <w:tblGrid>
              <w:gridCol w:w="1700"/>
              <w:gridCol w:w="960"/>
              <w:gridCol w:w="960"/>
              <w:gridCol w:w="960"/>
              <w:gridCol w:w="960"/>
            </w:tblGrid>
            <w:tr w:rsidR="003A1B8A" w:rsidRPr="003A1B8A" w14:paraId="76CEE01A" w14:textId="77777777" w:rsidTr="003A1B8A">
              <w:trPr>
                <w:trHeight w:val="290"/>
              </w:trPr>
              <w:tc>
                <w:tcPr>
                  <w:tcW w:w="1700" w:type="dxa"/>
                  <w:tcBorders>
                    <w:top w:val="single" w:sz="4" w:space="0" w:color="auto"/>
                    <w:left w:val="single" w:sz="4" w:space="0" w:color="auto"/>
                    <w:bottom w:val="single" w:sz="4" w:space="0" w:color="auto"/>
                    <w:right w:val="single" w:sz="4" w:space="0" w:color="auto"/>
                  </w:tcBorders>
                  <w:noWrap/>
                  <w:vAlign w:val="bottom"/>
                  <w:hideMark/>
                </w:tcPr>
                <w:p w14:paraId="7FC12309" w14:textId="00F6F59D" w:rsidR="003A1B8A" w:rsidRPr="003A1B8A" w:rsidRDefault="003A1B8A" w:rsidP="003A1B8A">
                  <w:pPr>
                    <w:suppressAutoHyphens w:val="0"/>
                    <w:autoSpaceDN/>
                    <w:spacing w:after="0" w:line="240" w:lineRule="auto"/>
                    <w:jc w:val="center"/>
                    <w:rPr>
                      <w:rFonts w:ascii="Calibri" w:hAnsi="Calibri" w:cs="Calibri"/>
                      <w:color w:val="000000"/>
                      <w:sz w:val="22"/>
                      <w:szCs w:val="22"/>
                    </w:rPr>
                  </w:pPr>
                  <w:r w:rsidRPr="003A1B8A">
                    <w:rPr>
                      <w:rFonts w:ascii="Calibri" w:hAnsi="Calibri" w:cs="Calibri"/>
                      <w:color w:val="000000"/>
                      <w:sz w:val="22"/>
                      <w:szCs w:val="22"/>
                    </w:rPr>
                    <w:lastRenderedPageBreak/>
                    <w:t> </w:t>
                  </w:r>
                  <w:r>
                    <w:rPr>
                      <w:rFonts w:ascii="Calibri" w:hAnsi="Calibri" w:cs="Calibri"/>
                      <w:color w:val="000000"/>
                      <w:sz w:val="22"/>
                      <w:szCs w:val="22"/>
                    </w:rPr>
                    <w:t>Autum 202</w:t>
                  </w:r>
                  <w:r w:rsidR="006D32CB">
                    <w:rPr>
                      <w:rFonts w:ascii="Calibri" w:hAnsi="Calibri" w:cs="Calibri"/>
                      <w:color w:val="000000"/>
                      <w:sz w:val="22"/>
                      <w:szCs w:val="22"/>
                    </w:rPr>
                    <w:t>5</w:t>
                  </w:r>
                </w:p>
              </w:tc>
              <w:tc>
                <w:tcPr>
                  <w:tcW w:w="960" w:type="dxa"/>
                  <w:tcBorders>
                    <w:top w:val="single" w:sz="4" w:space="0" w:color="auto"/>
                    <w:left w:val="nil"/>
                    <w:bottom w:val="single" w:sz="4" w:space="0" w:color="auto"/>
                    <w:right w:val="single" w:sz="4" w:space="0" w:color="auto"/>
                  </w:tcBorders>
                  <w:noWrap/>
                  <w:vAlign w:val="bottom"/>
                  <w:hideMark/>
                </w:tcPr>
                <w:p w14:paraId="2F69FBA5" w14:textId="77777777" w:rsidR="003A1B8A" w:rsidRPr="003A1B8A" w:rsidRDefault="003A1B8A" w:rsidP="003A1B8A">
                  <w:pPr>
                    <w:suppressAutoHyphens w:val="0"/>
                    <w:autoSpaceDN/>
                    <w:spacing w:after="0" w:line="240" w:lineRule="auto"/>
                    <w:jc w:val="center"/>
                    <w:rPr>
                      <w:rFonts w:ascii="Calibri" w:hAnsi="Calibri" w:cs="Calibri"/>
                      <w:color w:val="000000"/>
                      <w:sz w:val="22"/>
                      <w:szCs w:val="22"/>
                    </w:rPr>
                  </w:pPr>
                  <w:r w:rsidRPr="003A1B8A">
                    <w:rPr>
                      <w:rFonts w:ascii="Calibri" w:hAnsi="Calibri" w:cs="Calibri"/>
                      <w:color w:val="000000"/>
                      <w:sz w:val="22"/>
                      <w:szCs w:val="22"/>
                    </w:rPr>
                    <w:t>Y7</w:t>
                  </w:r>
                </w:p>
              </w:tc>
              <w:tc>
                <w:tcPr>
                  <w:tcW w:w="960" w:type="dxa"/>
                  <w:tcBorders>
                    <w:top w:val="single" w:sz="4" w:space="0" w:color="auto"/>
                    <w:left w:val="nil"/>
                    <w:bottom w:val="single" w:sz="4" w:space="0" w:color="auto"/>
                    <w:right w:val="single" w:sz="4" w:space="0" w:color="auto"/>
                  </w:tcBorders>
                  <w:noWrap/>
                  <w:vAlign w:val="bottom"/>
                  <w:hideMark/>
                </w:tcPr>
                <w:p w14:paraId="0FE7A7A9" w14:textId="77777777" w:rsidR="003A1B8A" w:rsidRPr="003A1B8A" w:rsidRDefault="003A1B8A" w:rsidP="003A1B8A">
                  <w:pPr>
                    <w:suppressAutoHyphens w:val="0"/>
                    <w:autoSpaceDN/>
                    <w:spacing w:after="0" w:line="240" w:lineRule="auto"/>
                    <w:jc w:val="center"/>
                    <w:rPr>
                      <w:rFonts w:ascii="Calibri" w:hAnsi="Calibri" w:cs="Calibri"/>
                      <w:color w:val="000000"/>
                      <w:sz w:val="22"/>
                      <w:szCs w:val="22"/>
                    </w:rPr>
                  </w:pPr>
                  <w:r w:rsidRPr="003A1B8A">
                    <w:rPr>
                      <w:rFonts w:ascii="Calibri" w:hAnsi="Calibri" w:cs="Calibri"/>
                      <w:color w:val="000000"/>
                      <w:sz w:val="22"/>
                      <w:szCs w:val="22"/>
                    </w:rPr>
                    <w:t>Y8</w:t>
                  </w:r>
                </w:p>
              </w:tc>
              <w:tc>
                <w:tcPr>
                  <w:tcW w:w="960" w:type="dxa"/>
                  <w:tcBorders>
                    <w:top w:val="single" w:sz="4" w:space="0" w:color="auto"/>
                    <w:left w:val="nil"/>
                    <w:bottom w:val="single" w:sz="4" w:space="0" w:color="auto"/>
                    <w:right w:val="single" w:sz="4" w:space="0" w:color="auto"/>
                  </w:tcBorders>
                  <w:noWrap/>
                  <w:vAlign w:val="bottom"/>
                  <w:hideMark/>
                </w:tcPr>
                <w:p w14:paraId="4517B325" w14:textId="77777777" w:rsidR="003A1B8A" w:rsidRPr="003A1B8A" w:rsidRDefault="003A1B8A" w:rsidP="003A1B8A">
                  <w:pPr>
                    <w:suppressAutoHyphens w:val="0"/>
                    <w:autoSpaceDN/>
                    <w:spacing w:after="0" w:line="240" w:lineRule="auto"/>
                    <w:jc w:val="center"/>
                    <w:rPr>
                      <w:rFonts w:ascii="Calibri" w:hAnsi="Calibri" w:cs="Calibri"/>
                      <w:color w:val="000000"/>
                      <w:sz w:val="22"/>
                      <w:szCs w:val="22"/>
                    </w:rPr>
                  </w:pPr>
                  <w:r w:rsidRPr="003A1B8A">
                    <w:rPr>
                      <w:rFonts w:ascii="Calibri" w:hAnsi="Calibri" w:cs="Calibri"/>
                      <w:color w:val="000000"/>
                      <w:sz w:val="22"/>
                      <w:szCs w:val="22"/>
                    </w:rPr>
                    <w:t>Y9</w:t>
                  </w:r>
                </w:p>
              </w:tc>
              <w:tc>
                <w:tcPr>
                  <w:tcW w:w="960" w:type="dxa"/>
                  <w:tcBorders>
                    <w:top w:val="single" w:sz="4" w:space="0" w:color="auto"/>
                    <w:left w:val="nil"/>
                    <w:bottom w:val="single" w:sz="4" w:space="0" w:color="auto"/>
                    <w:right w:val="single" w:sz="4" w:space="0" w:color="auto"/>
                  </w:tcBorders>
                  <w:noWrap/>
                  <w:vAlign w:val="bottom"/>
                  <w:hideMark/>
                </w:tcPr>
                <w:p w14:paraId="3940677C" w14:textId="77777777" w:rsidR="003A1B8A" w:rsidRPr="003A1B8A" w:rsidRDefault="003A1B8A" w:rsidP="003A1B8A">
                  <w:pPr>
                    <w:suppressAutoHyphens w:val="0"/>
                    <w:autoSpaceDN/>
                    <w:spacing w:after="0" w:line="240" w:lineRule="auto"/>
                    <w:jc w:val="center"/>
                    <w:rPr>
                      <w:rFonts w:ascii="Calibri" w:hAnsi="Calibri" w:cs="Calibri"/>
                      <w:color w:val="000000"/>
                      <w:sz w:val="22"/>
                      <w:szCs w:val="22"/>
                    </w:rPr>
                  </w:pPr>
                  <w:r w:rsidRPr="003A1B8A">
                    <w:rPr>
                      <w:rFonts w:ascii="Calibri" w:hAnsi="Calibri" w:cs="Calibri"/>
                      <w:color w:val="000000"/>
                      <w:sz w:val="22"/>
                      <w:szCs w:val="22"/>
                    </w:rPr>
                    <w:t>Y10</w:t>
                  </w:r>
                </w:p>
              </w:tc>
            </w:tr>
            <w:tr w:rsidR="003A1B8A" w:rsidRPr="003A1B8A" w14:paraId="5FA533CE" w14:textId="77777777" w:rsidTr="003A1B8A">
              <w:trPr>
                <w:trHeight w:val="290"/>
              </w:trPr>
              <w:tc>
                <w:tcPr>
                  <w:tcW w:w="1700" w:type="dxa"/>
                  <w:tcBorders>
                    <w:top w:val="nil"/>
                    <w:left w:val="single" w:sz="4" w:space="0" w:color="auto"/>
                    <w:bottom w:val="single" w:sz="4" w:space="0" w:color="auto"/>
                    <w:right w:val="single" w:sz="4" w:space="0" w:color="auto"/>
                  </w:tcBorders>
                  <w:noWrap/>
                  <w:vAlign w:val="bottom"/>
                  <w:hideMark/>
                </w:tcPr>
                <w:p w14:paraId="79784066" w14:textId="77777777" w:rsidR="003A1B8A" w:rsidRPr="003A1B8A" w:rsidRDefault="003A1B8A" w:rsidP="003A1B8A">
                  <w:pPr>
                    <w:suppressAutoHyphens w:val="0"/>
                    <w:autoSpaceDN/>
                    <w:spacing w:after="0" w:line="240" w:lineRule="auto"/>
                    <w:jc w:val="center"/>
                    <w:rPr>
                      <w:rFonts w:ascii="Calibri" w:hAnsi="Calibri" w:cs="Calibri"/>
                      <w:color w:val="000000"/>
                      <w:sz w:val="22"/>
                      <w:szCs w:val="22"/>
                    </w:rPr>
                  </w:pPr>
                  <w:r w:rsidRPr="003A1B8A">
                    <w:rPr>
                      <w:rFonts w:ascii="Calibri" w:hAnsi="Calibri" w:cs="Calibri"/>
                      <w:color w:val="000000"/>
                      <w:sz w:val="22"/>
                      <w:szCs w:val="22"/>
                    </w:rPr>
                    <w:t>Year Average</w:t>
                  </w:r>
                </w:p>
              </w:tc>
              <w:tc>
                <w:tcPr>
                  <w:tcW w:w="960" w:type="dxa"/>
                  <w:tcBorders>
                    <w:top w:val="nil"/>
                    <w:left w:val="nil"/>
                    <w:bottom w:val="single" w:sz="4" w:space="0" w:color="auto"/>
                    <w:right w:val="single" w:sz="4" w:space="0" w:color="auto"/>
                  </w:tcBorders>
                  <w:noWrap/>
                  <w:vAlign w:val="bottom"/>
                  <w:hideMark/>
                </w:tcPr>
                <w:p w14:paraId="154B8C1B" w14:textId="55119B8D" w:rsidR="003A1B8A" w:rsidRPr="00E1167E" w:rsidRDefault="003A1B8A" w:rsidP="003A1B8A">
                  <w:pPr>
                    <w:suppressAutoHyphens w:val="0"/>
                    <w:autoSpaceDN/>
                    <w:spacing w:after="0" w:line="240" w:lineRule="auto"/>
                    <w:jc w:val="center"/>
                    <w:rPr>
                      <w:rFonts w:ascii="Calibri" w:hAnsi="Calibri" w:cs="Calibri"/>
                      <w:color w:val="000000"/>
                      <w:sz w:val="22"/>
                      <w:szCs w:val="22"/>
                    </w:rPr>
                  </w:pPr>
                  <w:r w:rsidRPr="00E1167E">
                    <w:rPr>
                      <w:rFonts w:ascii="Calibri" w:hAnsi="Calibri" w:cs="Calibri"/>
                      <w:color w:val="000000"/>
                      <w:sz w:val="22"/>
                      <w:szCs w:val="22"/>
                    </w:rPr>
                    <w:t>10.</w:t>
                  </w:r>
                  <w:r w:rsidR="003907E5">
                    <w:rPr>
                      <w:rFonts w:ascii="Calibri" w:hAnsi="Calibri" w:cs="Calibri"/>
                      <w:color w:val="000000"/>
                      <w:sz w:val="22"/>
                      <w:szCs w:val="22"/>
                    </w:rPr>
                    <w:t>8</w:t>
                  </w:r>
                </w:p>
              </w:tc>
              <w:tc>
                <w:tcPr>
                  <w:tcW w:w="960" w:type="dxa"/>
                  <w:tcBorders>
                    <w:top w:val="nil"/>
                    <w:left w:val="nil"/>
                    <w:bottom w:val="single" w:sz="4" w:space="0" w:color="auto"/>
                    <w:right w:val="single" w:sz="4" w:space="0" w:color="auto"/>
                  </w:tcBorders>
                  <w:noWrap/>
                  <w:vAlign w:val="bottom"/>
                  <w:hideMark/>
                </w:tcPr>
                <w:p w14:paraId="0E4AB5D0" w14:textId="73CE63B2" w:rsidR="003A1B8A" w:rsidRPr="00224BCB" w:rsidRDefault="003A1B8A" w:rsidP="003A1B8A">
                  <w:pPr>
                    <w:suppressAutoHyphens w:val="0"/>
                    <w:autoSpaceDN/>
                    <w:spacing w:after="0" w:line="240" w:lineRule="auto"/>
                    <w:jc w:val="center"/>
                    <w:rPr>
                      <w:rFonts w:ascii="Calibri" w:hAnsi="Calibri" w:cs="Calibri"/>
                      <w:color w:val="000000"/>
                      <w:sz w:val="22"/>
                      <w:szCs w:val="22"/>
                    </w:rPr>
                  </w:pPr>
                  <w:r w:rsidRPr="00224BCB">
                    <w:rPr>
                      <w:rFonts w:ascii="Calibri" w:hAnsi="Calibri" w:cs="Calibri"/>
                      <w:color w:val="000000"/>
                      <w:sz w:val="22"/>
                      <w:szCs w:val="22"/>
                    </w:rPr>
                    <w:t>11.</w:t>
                  </w:r>
                  <w:r w:rsidR="00086439" w:rsidRPr="00224BCB">
                    <w:rPr>
                      <w:rFonts w:ascii="Calibri" w:hAnsi="Calibri" w:cs="Calibri"/>
                      <w:color w:val="000000"/>
                      <w:sz w:val="22"/>
                      <w:szCs w:val="22"/>
                    </w:rPr>
                    <w:t>9</w:t>
                  </w:r>
                </w:p>
              </w:tc>
              <w:tc>
                <w:tcPr>
                  <w:tcW w:w="960" w:type="dxa"/>
                  <w:tcBorders>
                    <w:top w:val="nil"/>
                    <w:left w:val="nil"/>
                    <w:bottom w:val="single" w:sz="4" w:space="0" w:color="auto"/>
                    <w:right w:val="single" w:sz="4" w:space="0" w:color="auto"/>
                  </w:tcBorders>
                  <w:noWrap/>
                  <w:vAlign w:val="bottom"/>
                  <w:hideMark/>
                </w:tcPr>
                <w:p w14:paraId="632DA368" w14:textId="100469BB" w:rsidR="003A1B8A" w:rsidRPr="00BD1A4C" w:rsidRDefault="006D3FB1" w:rsidP="003A1B8A">
                  <w:pPr>
                    <w:suppressAutoHyphens w:val="0"/>
                    <w:autoSpaceDN/>
                    <w:spacing w:after="0" w:line="240" w:lineRule="auto"/>
                    <w:jc w:val="center"/>
                    <w:rPr>
                      <w:rFonts w:ascii="Calibri" w:hAnsi="Calibri" w:cs="Calibri"/>
                      <w:color w:val="000000"/>
                      <w:sz w:val="22"/>
                      <w:szCs w:val="22"/>
                    </w:rPr>
                  </w:pPr>
                  <w:r w:rsidRPr="00BD1A4C">
                    <w:rPr>
                      <w:rFonts w:ascii="Calibri" w:hAnsi="Calibri" w:cs="Calibri"/>
                      <w:color w:val="000000"/>
                      <w:sz w:val="22"/>
                      <w:szCs w:val="22"/>
                    </w:rPr>
                    <w:t>12</w:t>
                  </w:r>
                  <w:r w:rsidR="00BD1A4C" w:rsidRPr="00BD1A4C">
                    <w:rPr>
                      <w:rFonts w:ascii="Calibri" w:hAnsi="Calibri" w:cs="Calibri"/>
                      <w:color w:val="000000"/>
                      <w:sz w:val="22"/>
                      <w:szCs w:val="22"/>
                    </w:rPr>
                    <w:t>.06</w:t>
                  </w:r>
                </w:p>
              </w:tc>
              <w:tc>
                <w:tcPr>
                  <w:tcW w:w="960" w:type="dxa"/>
                  <w:tcBorders>
                    <w:top w:val="nil"/>
                    <w:left w:val="nil"/>
                    <w:bottom w:val="single" w:sz="4" w:space="0" w:color="auto"/>
                    <w:right w:val="single" w:sz="4" w:space="0" w:color="auto"/>
                  </w:tcBorders>
                  <w:noWrap/>
                  <w:vAlign w:val="bottom"/>
                  <w:hideMark/>
                </w:tcPr>
                <w:p w14:paraId="68E2CB7C" w14:textId="4E160F26" w:rsidR="003A1B8A" w:rsidRPr="006237BB" w:rsidRDefault="004C5F2D" w:rsidP="003A1B8A">
                  <w:pPr>
                    <w:suppressAutoHyphens w:val="0"/>
                    <w:autoSpaceDN/>
                    <w:spacing w:after="0" w:line="240" w:lineRule="auto"/>
                    <w:jc w:val="center"/>
                    <w:rPr>
                      <w:rFonts w:ascii="Calibri" w:hAnsi="Calibri" w:cs="Calibri"/>
                      <w:color w:val="000000"/>
                      <w:sz w:val="22"/>
                      <w:szCs w:val="22"/>
                    </w:rPr>
                  </w:pPr>
                  <w:r w:rsidRPr="006237BB">
                    <w:rPr>
                      <w:rFonts w:ascii="Calibri" w:hAnsi="Calibri" w:cs="Calibri"/>
                      <w:color w:val="000000"/>
                      <w:sz w:val="22"/>
                      <w:szCs w:val="22"/>
                    </w:rPr>
                    <w:t>12.7</w:t>
                  </w:r>
                </w:p>
              </w:tc>
            </w:tr>
            <w:tr w:rsidR="003A1B8A" w:rsidRPr="003A1B8A" w14:paraId="6E933F9D" w14:textId="77777777" w:rsidTr="003A1B8A">
              <w:trPr>
                <w:trHeight w:val="290"/>
              </w:trPr>
              <w:tc>
                <w:tcPr>
                  <w:tcW w:w="1700" w:type="dxa"/>
                  <w:tcBorders>
                    <w:top w:val="nil"/>
                    <w:left w:val="single" w:sz="4" w:space="0" w:color="auto"/>
                    <w:bottom w:val="single" w:sz="4" w:space="0" w:color="auto"/>
                    <w:right w:val="single" w:sz="4" w:space="0" w:color="auto"/>
                  </w:tcBorders>
                  <w:noWrap/>
                  <w:vAlign w:val="bottom"/>
                  <w:hideMark/>
                </w:tcPr>
                <w:p w14:paraId="5FC144EB" w14:textId="77777777" w:rsidR="003A1B8A" w:rsidRPr="003A1B8A" w:rsidRDefault="003A1B8A" w:rsidP="003A1B8A">
                  <w:pPr>
                    <w:suppressAutoHyphens w:val="0"/>
                    <w:autoSpaceDN/>
                    <w:spacing w:after="0" w:line="240" w:lineRule="auto"/>
                    <w:jc w:val="center"/>
                    <w:rPr>
                      <w:rFonts w:ascii="Calibri" w:hAnsi="Calibri" w:cs="Calibri"/>
                      <w:color w:val="000000"/>
                      <w:sz w:val="22"/>
                      <w:szCs w:val="22"/>
                    </w:rPr>
                  </w:pPr>
                  <w:r w:rsidRPr="003A1B8A">
                    <w:rPr>
                      <w:rFonts w:ascii="Calibri" w:hAnsi="Calibri" w:cs="Calibri"/>
                      <w:color w:val="000000"/>
                      <w:sz w:val="22"/>
                      <w:szCs w:val="22"/>
                    </w:rPr>
                    <w:t>PP Average</w:t>
                  </w:r>
                </w:p>
              </w:tc>
              <w:tc>
                <w:tcPr>
                  <w:tcW w:w="960" w:type="dxa"/>
                  <w:tcBorders>
                    <w:top w:val="nil"/>
                    <w:left w:val="nil"/>
                    <w:bottom w:val="single" w:sz="4" w:space="0" w:color="auto"/>
                    <w:right w:val="single" w:sz="4" w:space="0" w:color="auto"/>
                  </w:tcBorders>
                  <w:noWrap/>
                  <w:vAlign w:val="bottom"/>
                  <w:hideMark/>
                </w:tcPr>
                <w:p w14:paraId="147DD878" w14:textId="6BEED172" w:rsidR="003A1B8A" w:rsidRPr="00E1167E" w:rsidRDefault="003A1B8A" w:rsidP="003A1B8A">
                  <w:pPr>
                    <w:suppressAutoHyphens w:val="0"/>
                    <w:autoSpaceDN/>
                    <w:spacing w:after="0" w:line="240" w:lineRule="auto"/>
                    <w:jc w:val="center"/>
                    <w:rPr>
                      <w:rFonts w:ascii="Calibri" w:hAnsi="Calibri" w:cs="Calibri"/>
                      <w:color w:val="000000"/>
                      <w:sz w:val="22"/>
                      <w:szCs w:val="22"/>
                    </w:rPr>
                  </w:pPr>
                  <w:r w:rsidRPr="00E1167E">
                    <w:rPr>
                      <w:rFonts w:ascii="Calibri" w:hAnsi="Calibri" w:cs="Calibri"/>
                      <w:color w:val="000000"/>
                      <w:sz w:val="22"/>
                      <w:szCs w:val="22"/>
                    </w:rPr>
                    <w:t>9.</w:t>
                  </w:r>
                  <w:r w:rsidR="00321DCB" w:rsidRPr="00E1167E">
                    <w:rPr>
                      <w:rFonts w:ascii="Calibri" w:hAnsi="Calibri" w:cs="Calibri"/>
                      <w:color w:val="000000"/>
                      <w:sz w:val="22"/>
                      <w:szCs w:val="22"/>
                    </w:rPr>
                    <w:t>10</w:t>
                  </w:r>
                </w:p>
              </w:tc>
              <w:tc>
                <w:tcPr>
                  <w:tcW w:w="960" w:type="dxa"/>
                  <w:tcBorders>
                    <w:top w:val="nil"/>
                    <w:left w:val="nil"/>
                    <w:bottom w:val="single" w:sz="4" w:space="0" w:color="auto"/>
                    <w:right w:val="single" w:sz="4" w:space="0" w:color="auto"/>
                  </w:tcBorders>
                  <w:noWrap/>
                  <w:vAlign w:val="bottom"/>
                  <w:hideMark/>
                </w:tcPr>
                <w:p w14:paraId="3AE6390E" w14:textId="15A21848" w:rsidR="003A1B8A" w:rsidRPr="00224BCB" w:rsidRDefault="00224BCB" w:rsidP="003A1B8A">
                  <w:pPr>
                    <w:suppressAutoHyphens w:val="0"/>
                    <w:autoSpaceDN/>
                    <w:spacing w:after="0" w:line="240" w:lineRule="auto"/>
                    <w:jc w:val="center"/>
                    <w:rPr>
                      <w:rFonts w:ascii="Calibri" w:hAnsi="Calibri" w:cs="Calibri"/>
                      <w:color w:val="000000"/>
                      <w:sz w:val="22"/>
                      <w:szCs w:val="22"/>
                    </w:rPr>
                  </w:pPr>
                  <w:r w:rsidRPr="00224BCB">
                    <w:rPr>
                      <w:rFonts w:ascii="Calibri" w:hAnsi="Calibri" w:cs="Calibri"/>
                      <w:color w:val="000000"/>
                      <w:sz w:val="22"/>
                      <w:szCs w:val="22"/>
                    </w:rPr>
                    <w:t>10.4</w:t>
                  </w:r>
                </w:p>
              </w:tc>
              <w:tc>
                <w:tcPr>
                  <w:tcW w:w="960" w:type="dxa"/>
                  <w:tcBorders>
                    <w:top w:val="nil"/>
                    <w:left w:val="nil"/>
                    <w:bottom w:val="single" w:sz="4" w:space="0" w:color="auto"/>
                    <w:right w:val="single" w:sz="4" w:space="0" w:color="auto"/>
                  </w:tcBorders>
                  <w:noWrap/>
                  <w:vAlign w:val="bottom"/>
                  <w:hideMark/>
                </w:tcPr>
                <w:p w14:paraId="2D27902D" w14:textId="185F8E3E" w:rsidR="003A1B8A" w:rsidRPr="00BD1A4C" w:rsidRDefault="00BD1A4C" w:rsidP="003A1B8A">
                  <w:pPr>
                    <w:suppressAutoHyphens w:val="0"/>
                    <w:autoSpaceDN/>
                    <w:spacing w:after="0" w:line="240" w:lineRule="auto"/>
                    <w:jc w:val="center"/>
                    <w:rPr>
                      <w:rFonts w:ascii="Calibri" w:hAnsi="Calibri" w:cs="Calibri"/>
                      <w:color w:val="000000"/>
                      <w:sz w:val="22"/>
                      <w:szCs w:val="22"/>
                    </w:rPr>
                  </w:pPr>
                  <w:r w:rsidRPr="00BD1A4C">
                    <w:rPr>
                      <w:rFonts w:ascii="Calibri" w:hAnsi="Calibri" w:cs="Calibri"/>
                      <w:color w:val="000000"/>
                      <w:sz w:val="22"/>
                      <w:szCs w:val="22"/>
                    </w:rPr>
                    <w:t>11</w:t>
                  </w:r>
                </w:p>
              </w:tc>
              <w:tc>
                <w:tcPr>
                  <w:tcW w:w="960" w:type="dxa"/>
                  <w:tcBorders>
                    <w:top w:val="nil"/>
                    <w:left w:val="nil"/>
                    <w:bottom w:val="single" w:sz="4" w:space="0" w:color="auto"/>
                    <w:right w:val="single" w:sz="4" w:space="0" w:color="auto"/>
                  </w:tcBorders>
                  <w:noWrap/>
                  <w:vAlign w:val="bottom"/>
                  <w:hideMark/>
                </w:tcPr>
                <w:p w14:paraId="61D2C9C4" w14:textId="22E681A1" w:rsidR="003A1B8A" w:rsidRPr="006237BB" w:rsidRDefault="003A1B8A" w:rsidP="003A1B8A">
                  <w:pPr>
                    <w:suppressAutoHyphens w:val="0"/>
                    <w:autoSpaceDN/>
                    <w:spacing w:after="0" w:line="240" w:lineRule="auto"/>
                    <w:jc w:val="center"/>
                    <w:rPr>
                      <w:rFonts w:ascii="Calibri" w:hAnsi="Calibri" w:cs="Calibri"/>
                      <w:color w:val="000000"/>
                      <w:sz w:val="22"/>
                      <w:szCs w:val="22"/>
                    </w:rPr>
                  </w:pPr>
                  <w:r w:rsidRPr="006237BB">
                    <w:rPr>
                      <w:rFonts w:ascii="Calibri" w:hAnsi="Calibri" w:cs="Calibri"/>
                      <w:color w:val="000000"/>
                      <w:sz w:val="22"/>
                      <w:szCs w:val="22"/>
                    </w:rPr>
                    <w:t>1</w:t>
                  </w:r>
                  <w:r w:rsidR="006237BB" w:rsidRPr="006237BB">
                    <w:rPr>
                      <w:rFonts w:ascii="Calibri" w:hAnsi="Calibri" w:cs="Calibri"/>
                      <w:color w:val="000000"/>
                      <w:sz w:val="22"/>
                      <w:szCs w:val="22"/>
                    </w:rPr>
                    <w:t>1.6</w:t>
                  </w:r>
                </w:p>
              </w:tc>
            </w:tr>
            <w:tr w:rsidR="003A1B8A" w:rsidRPr="003A1B8A" w14:paraId="39AB81E1" w14:textId="77777777" w:rsidTr="003A1B8A">
              <w:trPr>
                <w:trHeight w:val="290"/>
              </w:trPr>
              <w:tc>
                <w:tcPr>
                  <w:tcW w:w="1700" w:type="dxa"/>
                  <w:tcBorders>
                    <w:top w:val="nil"/>
                    <w:left w:val="single" w:sz="4" w:space="0" w:color="auto"/>
                    <w:bottom w:val="single" w:sz="4" w:space="0" w:color="auto"/>
                    <w:right w:val="single" w:sz="4" w:space="0" w:color="auto"/>
                  </w:tcBorders>
                  <w:noWrap/>
                  <w:vAlign w:val="bottom"/>
                  <w:hideMark/>
                </w:tcPr>
                <w:p w14:paraId="21FC5AF4" w14:textId="77777777" w:rsidR="003A1B8A" w:rsidRPr="003A1B8A" w:rsidRDefault="003A1B8A" w:rsidP="003A1B8A">
                  <w:pPr>
                    <w:suppressAutoHyphens w:val="0"/>
                    <w:autoSpaceDN/>
                    <w:spacing w:after="0" w:line="240" w:lineRule="auto"/>
                    <w:jc w:val="center"/>
                    <w:rPr>
                      <w:rFonts w:ascii="Calibri" w:hAnsi="Calibri" w:cs="Calibri"/>
                      <w:color w:val="000000"/>
                      <w:sz w:val="22"/>
                      <w:szCs w:val="22"/>
                    </w:rPr>
                  </w:pPr>
                  <w:r w:rsidRPr="003A1B8A">
                    <w:rPr>
                      <w:rFonts w:ascii="Calibri" w:hAnsi="Calibri" w:cs="Calibri"/>
                      <w:color w:val="000000"/>
                      <w:sz w:val="22"/>
                      <w:szCs w:val="22"/>
                    </w:rPr>
                    <w:t>Non-PP Average</w:t>
                  </w:r>
                </w:p>
              </w:tc>
              <w:tc>
                <w:tcPr>
                  <w:tcW w:w="960" w:type="dxa"/>
                  <w:tcBorders>
                    <w:top w:val="nil"/>
                    <w:left w:val="nil"/>
                    <w:bottom w:val="single" w:sz="4" w:space="0" w:color="auto"/>
                    <w:right w:val="single" w:sz="4" w:space="0" w:color="auto"/>
                  </w:tcBorders>
                  <w:noWrap/>
                  <w:vAlign w:val="bottom"/>
                  <w:hideMark/>
                </w:tcPr>
                <w:p w14:paraId="693A124A" w14:textId="2A496187" w:rsidR="003A1B8A" w:rsidRPr="00E1167E" w:rsidRDefault="003A1B8A" w:rsidP="003A1B8A">
                  <w:pPr>
                    <w:suppressAutoHyphens w:val="0"/>
                    <w:autoSpaceDN/>
                    <w:spacing w:after="0" w:line="240" w:lineRule="auto"/>
                    <w:jc w:val="center"/>
                    <w:rPr>
                      <w:rFonts w:ascii="Calibri" w:hAnsi="Calibri" w:cs="Calibri"/>
                      <w:color w:val="000000"/>
                      <w:sz w:val="22"/>
                      <w:szCs w:val="22"/>
                    </w:rPr>
                  </w:pPr>
                  <w:r w:rsidRPr="00E1167E">
                    <w:rPr>
                      <w:rFonts w:ascii="Calibri" w:hAnsi="Calibri" w:cs="Calibri"/>
                      <w:color w:val="000000"/>
                      <w:sz w:val="22"/>
                      <w:szCs w:val="22"/>
                    </w:rPr>
                    <w:t>11.</w:t>
                  </w:r>
                  <w:r w:rsidR="00E1167E" w:rsidRPr="00E1167E">
                    <w:rPr>
                      <w:rFonts w:ascii="Calibri" w:hAnsi="Calibri" w:cs="Calibri"/>
                      <w:color w:val="000000"/>
                      <w:sz w:val="22"/>
                      <w:szCs w:val="22"/>
                    </w:rPr>
                    <w:t>2</w:t>
                  </w:r>
                </w:p>
              </w:tc>
              <w:tc>
                <w:tcPr>
                  <w:tcW w:w="960" w:type="dxa"/>
                  <w:tcBorders>
                    <w:top w:val="nil"/>
                    <w:left w:val="nil"/>
                    <w:bottom w:val="single" w:sz="4" w:space="0" w:color="auto"/>
                    <w:right w:val="single" w:sz="4" w:space="0" w:color="auto"/>
                  </w:tcBorders>
                  <w:noWrap/>
                  <w:vAlign w:val="bottom"/>
                  <w:hideMark/>
                </w:tcPr>
                <w:p w14:paraId="73DC7DF1" w14:textId="7EB6FF57" w:rsidR="003A1B8A" w:rsidRPr="00224BCB" w:rsidRDefault="003A1B8A" w:rsidP="003A1B8A">
                  <w:pPr>
                    <w:suppressAutoHyphens w:val="0"/>
                    <w:autoSpaceDN/>
                    <w:spacing w:after="0" w:line="240" w:lineRule="auto"/>
                    <w:jc w:val="center"/>
                    <w:rPr>
                      <w:rFonts w:ascii="Calibri" w:hAnsi="Calibri" w:cs="Calibri"/>
                      <w:color w:val="000000"/>
                      <w:sz w:val="22"/>
                      <w:szCs w:val="22"/>
                    </w:rPr>
                  </w:pPr>
                  <w:r w:rsidRPr="00224BCB">
                    <w:rPr>
                      <w:rFonts w:ascii="Calibri" w:hAnsi="Calibri" w:cs="Calibri"/>
                      <w:color w:val="000000"/>
                      <w:sz w:val="22"/>
                      <w:szCs w:val="22"/>
                    </w:rPr>
                    <w:t>11.</w:t>
                  </w:r>
                  <w:r w:rsidR="00224BCB" w:rsidRPr="00224BCB">
                    <w:rPr>
                      <w:rFonts w:ascii="Calibri" w:hAnsi="Calibri" w:cs="Calibri"/>
                      <w:color w:val="000000"/>
                      <w:sz w:val="22"/>
                      <w:szCs w:val="22"/>
                    </w:rPr>
                    <w:t>9</w:t>
                  </w:r>
                </w:p>
              </w:tc>
              <w:tc>
                <w:tcPr>
                  <w:tcW w:w="960" w:type="dxa"/>
                  <w:tcBorders>
                    <w:top w:val="nil"/>
                    <w:left w:val="nil"/>
                    <w:bottom w:val="single" w:sz="4" w:space="0" w:color="auto"/>
                    <w:right w:val="single" w:sz="4" w:space="0" w:color="auto"/>
                  </w:tcBorders>
                  <w:noWrap/>
                  <w:vAlign w:val="bottom"/>
                  <w:hideMark/>
                </w:tcPr>
                <w:p w14:paraId="6CD87751" w14:textId="026A6DB6" w:rsidR="00BD1A4C" w:rsidRPr="00BD1A4C" w:rsidRDefault="00BD1A4C" w:rsidP="00BD1A4C">
                  <w:pPr>
                    <w:suppressAutoHyphens w:val="0"/>
                    <w:autoSpaceDN/>
                    <w:spacing w:after="0" w:line="240" w:lineRule="auto"/>
                    <w:jc w:val="center"/>
                    <w:rPr>
                      <w:rFonts w:ascii="Calibri" w:hAnsi="Calibri" w:cs="Calibri"/>
                      <w:color w:val="000000"/>
                      <w:sz w:val="22"/>
                      <w:szCs w:val="22"/>
                    </w:rPr>
                  </w:pPr>
                  <w:r w:rsidRPr="00BD1A4C">
                    <w:rPr>
                      <w:rFonts w:ascii="Calibri" w:hAnsi="Calibri" w:cs="Calibri"/>
                      <w:color w:val="000000"/>
                      <w:sz w:val="22"/>
                      <w:szCs w:val="22"/>
                    </w:rPr>
                    <w:t>11.8</w:t>
                  </w:r>
                </w:p>
              </w:tc>
              <w:tc>
                <w:tcPr>
                  <w:tcW w:w="960" w:type="dxa"/>
                  <w:tcBorders>
                    <w:top w:val="nil"/>
                    <w:left w:val="nil"/>
                    <w:bottom w:val="single" w:sz="4" w:space="0" w:color="auto"/>
                    <w:right w:val="single" w:sz="4" w:space="0" w:color="auto"/>
                  </w:tcBorders>
                  <w:noWrap/>
                  <w:vAlign w:val="bottom"/>
                  <w:hideMark/>
                </w:tcPr>
                <w:p w14:paraId="47664680" w14:textId="44E88533" w:rsidR="003A1B8A" w:rsidRPr="006237BB" w:rsidRDefault="003A1B8A" w:rsidP="003A1B8A">
                  <w:pPr>
                    <w:suppressAutoHyphens w:val="0"/>
                    <w:autoSpaceDN/>
                    <w:spacing w:after="0" w:line="240" w:lineRule="auto"/>
                    <w:jc w:val="center"/>
                    <w:rPr>
                      <w:rFonts w:ascii="Calibri" w:hAnsi="Calibri" w:cs="Calibri"/>
                      <w:color w:val="000000"/>
                      <w:sz w:val="22"/>
                      <w:szCs w:val="22"/>
                    </w:rPr>
                  </w:pPr>
                  <w:r w:rsidRPr="006237BB">
                    <w:rPr>
                      <w:rFonts w:ascii="Calibri" w:hAnsi="Calibri" w:cs="Calibri"/>
                      <w:color w:val="000000"/>
                      <w:sz w:val="22"/>
                      <w:szCs w:val="22"/>
                    </w:rPr>
                    <w:t>13</w:t>
                  </w:r>
                  <w:r w:rsidR="006237BB" w:rsidRPr="006237BB">
                    <w:rPr>
                      <w:rFonts w:ascii="Calibri" w:hAnsi="Calibri" w:cs="Calibri"/>
                      <w:color w:val="000000"/>
                      <w:sz w:val="22"/>
                      <w:szCs w:val="22"/>
                    </w:rPr>
                    <w:t>.1</w:t>
                  </w:r>
                </w:p>
              </w:tc>
            </w:tr>
          </w:tbl>
          <w:p w14:paraId="10C16CC5" w14:textId="2ABC73E5" w:rsidR="00D57B46" w:rsidRDefault="00D57B46" w:rsidP="00D57B46">
            <w:pPr>
              <w:pStyle w:val="TableRowCentered"/>
              <w:numPr>
                <w:ilvl w:val="0"/>
                <w:numId w:val="23"/>
              </w:numPr>
              <w:jc w:val="left"/>
            </w:pPr>
            <w:r>
              <w:t xml:space="preserve">Developing students’ independent learning skills and resources </w:t>
            </w:r>
            <w:r w:rsidR="00E10FAA">
              <w:t xml:space="preserve">to encourage PP students to work outside the classroom (e.g. homework and exam preparation) and to participate more actively in the classroom (no opt out </w:t>
            </w:r>
            <w:r w:rsidR="001976F1">
              <w:t xml:space="preserve">/ cold calling </w:t>
            </w:r>
            <w:r w:rsidR="00E10FAA">
              <w:t xml:space="preserve">etc. approaches used by teachers) </w:t>
            </w:r>
          </w:p>
          <w:p w14:paraId="2A7D54F1" w14:textId="5AC56E33" w:rsidR="00032FA2" w:rsidRPr="00032FA2" w:rsidRDefault="00032FA2">
            <w:pPr>
              <w:pStyle w:val="TableRowCentered"/>
              <w:jc w:val="left"/>
            </w:pPr>
          </w:p>
        </w:tc>
      </w:tr>
      <w:tr w:rsidR="00E66558" w14:paraId="2A7D54F5" w14:textId="77777777" w:rsidTr="3D443A0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lastRenderedPageBreak/>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C227C" w14:textId="77777777" w:rsidR="00E66558" w:rsidRPr="004F2185" w:rsidRDefault="00032FA2">
            <w:pPr>
              <w:pStyle w:val="TableRowCentered"/>
              <w:jc w:val="left"/>
              <w:rPr>
                <w:szCs w:val="24"/>
              </w:rPr>
            </w:pPr>
            <w:r w:rsidRPr="004F2185">
              <w:rPr>
                <w:szCs w:val="24"/>
              </w:rPr>
              <w:t>Offering support to students who need it in a format in which they will engage.</w:t>
            </w:r>
          </w:p>
          <w:p w14:paraId="48D89909" w14:textId="0B1DB06E" w:rsidR="00032FA2" w:rsidRPr="004F2185" w:rsidRDefault="00920166" w:rsidP="00920166">
            <w:pPr>
              <w:pStyle w:val="TableRowCentered"/>
              <w:numPr>
                <w:ilvl w:val="0"/>
                <w:numId w:val="22"/>
              </w:numPr>
              <w:jc w:val="left"/>
              <w:rPr>
                <w:szCs w:val="24"/>
              </w:rPr>
            </w:pPr>
            <w:r w:rsidRPr="004F2185">
              <w:rPr>
                <w:szCs w:val="24"/>
              </w:rPr>
              <w:t>Attendance</w:t>
            </w:r>
            <w:r w:rsidR="00FF58D8" w:rsidRPr="004F2185">
              <w:rPr>
                <w:szCs w:val="24"/>
              </w:rPr>
              <w:t xml:space="preserve"> monitoring</w:t>
            </w:r>
            <w:r w:rsidR="00D57B46" w:rsidRPr="004F2185">
              <w:rPr>
                <w:szCs w:val="24"/>
              </w:rPr>
              <w:t xml:space="preserve"> </w:t>
            </w:r>
            <w:r w:rsidR="00B136AB">
              <w:rPr>
                <w:szCs w:val="24"/>
              </w:rPr>
              <w:t xml:space="preserve">(69% of PP students have 90%+ attendance) </w:t>
            </w:r>
            <w:r w:rsidR="00721341">
              <w:rPr>
                <w:szCs w:val="24"/>
              </w:rPr>
              <w:t xml:space="preserve">- </w:t>
            </w:r>
            <w:r w:rsidR="00012AAA">
              <w:rPr>
                <w:szCs w:val="24"/>
              </w:rPr>
              <w:t>ESFLO</w:t>
            </w:r>
            <w:r w:rsidR="00AC56F9" w:rsidRPr="004F2185">
              <w:rPr>
                <w:szCs w:val="24"/>
              </w:rPr>
              <w:t xml:space="preserve"> work</w:t>
            </w:r>
            <w:r w:rsidR="00B136AB">
              <w:rPr>
                <w:szCs w:val="24"/>
              </w:rPr>
              <w:t>s</w:t>
            </w:r>
            <w:r w:rsidR="00AC56F9" w:rsidRPr="004F2185">
              <w:rPr>
                <w:szCs w:val="24"/>
              </w:rPr>
              <w:t xml:space="preserve"> with most persistent non-attenders</w:t>
            </w:r>
            <w:r w:rsidR="00BD62BE">
              <w:rPr>
                <w:szCs w:val="24"/>
              </w:rPr>
              <w:t xml:space="preserve"> (currently approx. 17 families) </w:t>
            </w:r>
          </w:p>
          <w:p w14:paraId="333C87CE" w14:textId="430DA945" w:rsidR="00B05AC7" w:rsidRPr="004F2185" w:rsidRDefault="00B05AC7" w:rsidP="00920166">
            <w:pPr>
              <w:pStyle w:val="TableRowCentered"/>
              <w:numPr>
                <w:ilvl w:val="0"/>
                <w:numId w:val="22"/>
              </w:numPr>
              <w:jc w:val="left"/>
              <w:rPr>
                <w:szCs w:val="24"/>
              </w:rPr>
            </w:pPr>
            <w:r w:rsidRPr="004F2185">
              <w:rPr>
                <w:szCs w:val="24"/>
              </w:rPr>
              <w:t xml:space="preserve">Ensuring students have the resources they need to be in school e.g. uniform, equipment, </w:t>
            </w:r>
            <w:r w:rsidR="00362477" w:rsidRPr="004F2185">
              <w:rPr>
                <w:szCs w:val="24"/>
              </w:rPr>
              <w:t xml:space="preserve">tech, </w:t>
            </w:r>
            <w:r w:rsidRPr="004F2185">
              <w:rPr>
                <w:szCs w:val="24"/>
              </w:rPr>
              <w:t xml:space="preserve">transport etc. </w:t>
            </w:r>
          </w:p>
          <w:p w14:paraId="52C14C6D" w14:textId="4D3D4EA3" w:rsidR="00920166" w:rsidRPr="004F2185" w:rsidRDefault="7D010840" w:rsidP="00920166">
            <w:pPr>
              <w:pStyle w:val="TableRowCentered"/>
              <w:numPr>
                <w:ilvl w:val="0"/>
                <w:numId w:val="22"/>
              </w:numPr>
              <w:jc w:val="left"/>
            </w:pPr>
            <w:r>
              <w:t>Participation in extra</w:t>
            </w:r>
            <w:r w:rsidR="047B4AE5">
              <w:t>-</w:t>
            </w:r>
            <w:r>
              <w:t>curricular activities</w:t>
            </w:r>
            <w:r w:rsidR="3D1CBF90">
              <w:t xml:space="preserve">, </w:t>
            </w:r>
            <w:r w:rsidR="119D0665">
              <w:t xml:space="preserve">focussing especially on </w:t>
            </w:r>
            <w:r w:rsidR="3D1CBF90">
              <w:t xml:space="preserve">the school production, music tuition, </w:t>
            </w:r>
            <w:r w:rsidR="60B13BDD">
              <w:t xml:space="preserve">DofE, </w:t>
            </w:r>
            <w:r w:rsidR="3D1CBF90">
              <w:t>sports teams and academic clubs</w:t>
            </w:r>
          </w:p>
          <w:p w14:paraId="3FE8A7A1" w14:textId="2873F3FE" w:rsidR="00BD6799" w:rsidRPr="004F2185" w:rsidRDefault="00BD6799" w:rsidP="00BD6799">
            <w:pPr>
              <w:pStyle w:val="TableRowCentered"/>
              <w:numPr>
                <w:ilvl w:val="0"/>
                <w:numId w:val="22"/>
              </w:numPr>
              <w:jc w:val="left"/>
              <w:rPr>
                <w:szCs w:val="24"/>
              </w:rPr>
            </w:pPr>
            <w:r w:rsidRPr="004F2185">
              <w:rPr>
                <w:szCs w:val="24"/>
              </w:rPr>
              <w:t xml:space="preserve">Support with online </w:t>
            </w:r>
            <w:r w:rsidR="00D532A0" w:rsidRPr="004F2185">
              <w:rPr>
                <w:szCs w:val="24"/>
              </w:rPr>
              <w:t>homework – this may include tech support</w:t>
            </w:r>
          </w:p>
          <w:p w14:paraId="5A8F1314" w14:textId="076FF3FA" w:rsidR="00BD6799" w:rsidRPr="004F2185" w:rsidRDefault="00A2136D" w:rsidP="00BD6799">
            <w:pPr>
              <w:pStyle w:val="TableRowCentered"/>
              <w:numPr>
                <w:ilvl w:val="0"/>
                <w:numId w:val="22"/>
              </w:numPr>
              <w:jc w:val="left"/>
              <w:rPr>
                <w:szCs w:val="24"/>
              </w:rPr>
            </w:pPr>
            <w:r w:rsidRPr="004F2185">
              <w:rPr>
                <w:szCs w:val="24"/>
              </w:rPr>
              <w:t xml:space="preserve">Varying revision sessions so some are in lesson time or at lunch times rather than all being after school </w:t>
            </w:r>
          </w:p>
          <w:p w14:paraId="40BE316C" w14:textId="77777777" w:rsidR="00BD6799" w:rsidRPr="004F2185" w:rsidRDefault="00BD6799">
            <w:pPr>
              <w:pStyle w:val="TableRowCentered"/>
              <w:jc w:val="left"/>
              <w:rPr>
                <w:szCs w:val="24"/>
              </w:rPr>
            </w:pPr>
          </w:p>
          <w:p w14:paraId="5A713505" w14:textId="4CDA8125" w:rsidR="00032FA2" w:rsidRPr="004F2185" w:rsidRDefault="0026658E">
            <w:pPr>
              <w:pStyle w:val="TableRowCentered"/>
              <w:jc w:val="left"/>
              <w:rPr>
                <w:szCs w:val="24"/>
              </w:rPr>
            </w:pPr>
            <w:r w:rsidRPr="004F2185">
              <w:rPr>
                <w:szCs w:val="24"/>
              </w:rPr>
              <w:t xml:space="preserve">Maintaining </w:t>
            </w:r>
            <w:r w:rsidR="00733A4B" w:rsidRPr="004F2185">
              <w:rPr>
                <w:szCs w:val="24"/>
              </w:rPr>
              <w:t>Action Tutoring</w:t>
            </w:r>
            <w:r w:rsidRPr="004F2185">
              <w:rPr>
                <w:szCs w:val="24"/>
              </w:rPr>
              <w:t xml:space="preserve"> </w:t>
            </w:r>
            <w:r w:rsidR="00733A4B" w:rsidRPr="004F2185">
              <w:rPr>
                <w:szCs w:val="24"/>
              </w:rPr>
              <w:t>–</w:t>
            </w:r>
            <w:r w:rsidRPr="004F2185">
              <w:rPr>
                <w:szCs w:val="24"/>
              </w:rPr>
              <w:t xml:space="preserve"> Over the past </w:t>
            </w:r>
            <w:r w:rsidR="00E62012">
              <w:rPr>
                <w:szCs w:val="24"/>
              </w:rPr>
              <w:t>8</w:t>
            </w:r>
            <w:r w:rsidRPr="004F2185">
              <w:rPr>
                <w:szCs w:val="24"/>
              </w:rPr>
              <w:t xml:space="preserve"> years</w:t>
            </w:r>
            <w:r w:rsidR="00733A4B" w:rsidRPr="004F2185">
              <w:rPr>
                <w:szCs w:val="24"/>
              </w:rPr>
              <w:t xml:space="preserve"> </w:t>
            </w:r>
            <w:r w:rsidR="00121E91" w:rsidRPr="004F2185">
              <w:rPr>
                <w:szCs w:val="24"/>
              </w:rPr>
              <w:t>95%</w:t>
            </w:r>
            <w:r w:rsidR="00733A4B" w:rsidRPr="004F2185">
              <w:rPr>
                <w:szCs w:val="24"/>
              </w:rPr>
              <w:t xml:space="preserve"> of students achieved grades 4-7 having started at 100% achieving grades 2-3 in mocks</w:t>
            </w:r>
            <w:r w:rsidR="009804D8" w:rsidRPr="004F2185">
              <w:rPr>
                <w:szCs w:val="24"/>
              </w:rPr>
              <w:t xml:space="preserve">; primarily focussed on PP students with </w:t>
            </w:r>
            <w:r w:rsidR="008D6033" w:rsidRPr="004F2185">
              <w:rPr>
                <w:szCs w:val="24"/>
              </w:rPr>
              <w:t>EAL student</w:t>
            </w:r>
            <w:r w:rsidR="009804D8" w:rsidRPr="004F2185">
              <w:rPr>
                <w:szCs w:val="24"/>
              </w:rPr>
              <w:t xml:space="preserve">s receiving </w:t>
            </w:r>
            <w:r w:rsidR="00192C28" w:rsidRPr="004F2185">
              <w:rPr>
                <w:szCs w:val="24"/>
              </w:rPr>
              <w:t>English support</w:t>
            </w:r>
            <w:r w:rsidR="008D6033" w:rsidRPr="004F2185">
              <w:rPr>
                <w:szCs w:val="24"/>
              </w:rPr>
              <w:t>.</w:t>
            </w:r>
            <w:r w:rsidR="000C0355" w:rsidRPr="004F2185">
              <w:rPr>
                <w:szCs w:val="24"/>
              </w:rPr>
              <w:t xml:space="preserve"> </w:t>
            </w:r>
            <w:r w:rsidR="00872780">
              <w:rPr>
                <w:szCs w:val="24"/>
              </w:rPr>
              <w:t>2024-25 2 x LAC students started the course early and will do 18 months covering English and Maths</w:t>
            </w:r>
            <w:r w:rsidR="00652205">
              <w:rPr>
                <w:szCs w:val="24"/>
              </w:rPr>
              <w:t>.</w:t>
            </w:r>
            <w:r w:rsidR="00872780">
              <w:rPr>
                <w:szCs w:val="24"/>
              </w:rPr>
              <w:t xml:space="preserve"> </w:t>
            </w:r>
          </w:p>
          <w:p w14:paraId="2A7D54F4" w14:textId="4E80884D" w:rsidR="00BA083A" w:rsidRPr="004F2185" w:rsidRDefault="00BA083A" w:rsidP="001E7C31">
            <w:pPr>
              <w:pStyle w:val="TableRowCentered"/>
              <w:jc w:val="left"/>
              <w:rPr>
                <w:szCs w:val="24"/>
              </w:rPr>
            </w:pPr>
          </w:p>
        </w:tc>
      </w:tr>
      <w:tr w:rsidR="00E66558" w14:paraId="2A7D54F8" w14:textId="77777777" w:rsidTr="3D443A0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5474A" w14:textId="16AF1AD1" w:rsidR="00E66558" w:rsidRPr="004F2185" w:rsidRDefault="00032FA2">
            <w:pPr>
              <w:pStyle w:val="TableRowCentered"/>
              <w:jc w:val="left"/>
              <w:rPr>
                <w:szCs w:val="24"/>
              </w:rPr>
            </w:pPr>
            <w:r w:rsidRPr="004F2185">
              <w:rPr>
                <w:szCs w:val="24"/>
              </w:rPr>
              <w:t xml:space="preserve">Minimising the disproportionate impact of </w:t>
            </w:r>
            <w:r w:rsidR="0094296E" w:rsidRPr="004F2185">
              <w:rPr>
                <w:szCs w:val="24"/>
              </w:rPr>
              <w:t xml:space="preserve">the legacy of </w:t>
            </w:r>
            <w:r w:rsidRPr="004F2185">
              <w:rPr>
                <w:szCs w:val="24"/>
              </w:rPr>
              <w:t>lockdown on the learning of PP students</w:t>
            </w:r>
            <w:r w:rsidR="00706C40" w:rsidRPr="004F2185">
              <w:rPr>
                <w:szCs w:val="24"/>
              </w:rPr>
              <w:t xml:space="preserve"> by continuing the successful </w:t>
            </w:r>
            <w:proofErr w:type="gramStart"/>
            <w:r w:rsidR="0045354E" w:rsidRPr="004F2185">
              <w:rPr>
                <w:szCs w:val="24"/>
              </w:rPr>
              <w:t>actions initiated</w:t>
            </w:r>
            <w:proofErr w:type="gramEnd"/>
            <w:r w:rsidR="0045354E" w:rsidRPr="004F2185">
              <w:rPr>
                <w:szCs w:val="24"/>
              </w:rPr>
              <w:t xml:space="preserve"> post lockdown. </w:t>
            </w:r>
          </w:p>
          <w:p w14:paraId="74E4A554" w14:textId="77777777" w:rsidR="00032FA2" w:rsidRPr="004F2185" w:rsidRDefault="00032FA2">
            <w:pPr>
              <w:pStyle w:val="TableRowCentered"/>
              <w:jc w:val="left"/>
              <w:rPr>
                <w:szCs w:val="24"/>
              </w:rPr>
            </w:pPr>
          </w:p>
          <w:p w14:paraId="656F1E77" w14:textId="4F490F42" w:rsidR="002748CA" w:rsidRPr="004F2185" w:rsidRDefault="00E10FAA" w:rsidP="00C01512">
            <w:pPr>
              <w:pStyle w:val="TableRowCentered"/>
              <w:numPr>
                <w:ilvl w:val="0"/>
                <w:numId w:val="35"/>
              </w:numPr>
              <w:jc w:val="left"/>
              <w:rPr>
                <w:szCs w:val="24"/>
              </w:rPr>
            </w:pPr>
            <w:r w:rsidRPr="004F2185">
              <w:rPr>
                <w:szCs w:val="24"/>
              </w:rPr>
              <w:t xml:space="preserve">PP students </w:t>
            </w:r>
            <w:r w:rsidR="002748CA" w:rsidRPr="004F2185">
              <w:rPr>
                <w:szCs w:val="24"/>
              </w:rPr>
              <w:t xml:space="preserve">were given </w:t>
            </w:r>
            <w:r w:rsidRPr="004F2185">
              <w:rPr>
                <w:szCs w:val="24"/>
              </w:rPr>
              <w:t xml:space="preserve">IT support </w:t>
            </w:r>
            <w:r w:rsidR="00115334">
              <w:rPr>
                <w:szCs w:val="24"/>
              </w:rPr>
              <w:t>(</w:t>
            </w:r>
            <w:r w:rsidRPr="004F2185">
              <w:rPr>
                <w:szCs w:val="24"/>
              </w:rPr>
              <w:t>equipment and Wi-Fi connectivity</w:t>
            </w:r>
            <w:r w:rsidR="007E6346">
              <w:rPr>
                <w:szCs w:val="24"/>
              </w:rPr>
              <w:t>)</w:t>
            </w:r>
            <w:r w:rsidRPr="004F2185">
              <w:rPr>
                <w:szCs w:val="24"/>
              </w:rPr>
              <w:t xml:space="preserve"> to ensure that they </w:t>
            </w:r>
            <w:proofErr w:type="gramStart"/>
            <w:r w:rsidRPr="004F2185">
              <w:rPr>
                <w:szCs w:val="24"/>
              </w:rPr>
              <w:t>are able to</w:t>
            </w:r>
            <w:proofErr w:type="gramEnd"/>
            <w:r w:rsidRPr="004F2185">
              <w:rPr>
                <w:szCs w:val="24"/>
              </w:rPr>
              <w:t xml:space="preserve"> access work </w:t>
            </w:r>
            <w:proofErr w:type="gramStart"/>
            <w:r w:rsidRPr="004F2185">
              <w:rPr>
                <w:szCs w:val="24"/>
              </w:rPr>
              <w:t>online</w:t>
            </w:r>
            <w:r w:rsidR="0045354E" w:rsidRPr="004F2185">
              <w:rPr>
                <w:szCs w:val="24"/>
              </w:rPr>
              <w:t>;</w:t>
            </w:r>
            <w:proofErr w:type="gramEnd"/>
            <w:r w:rsidR="0045354E" w:rsidRPr="004F2185">
              <w:rPr>
                <w:szCs w:val="24"/>
              </w:rPr>
              <w:t xml:space="preserve"> making laptops available for students to borrow has continued </w:t>
            </w:r>
            <w:proofErr w:type="gramStart"/>
            <w:r w:rsidR="00332E87" w:rsidRPr="004F2185">
              <w:rPr>
                <w:szCs w:val="24"/>
              </w:rPr>
              <w:t>in order to</w:t>
            </w:r>
            <w:proofErr w:type="gramEnd"/>
            <w:r w:rsidR="00332E87" w:rsidRPr="004F2185">
              <w:rPr>
                <w:szCs w:val="24"/>
              </w:rPr>
              <w:t xml:space="preserve"> support homework and online interleaving of content review through homework and revision. </w:t>
            </w:r>
          </w:p>
          <w:p w14:paraId="1C6601FC" w14:textId="08462854" w:rsidR="00B5154F" w:rsidRPr="004F2185" w:rsidRDefault="00B5154F" w:rsidP="002748CA">
            <w:pPr>
              <w:pStyle w:val="TableRowCentered"/>
              <w:numPr>
                <w:ilvl w:val="0"/>
                <w:numId w:val="24"/>
              </w:numPr>
              <w:jc w:val="left"/>
              <w:rPr>
                <w:szCs w:val="24"/>
              </w:rPr>
            </w:pPr>
            <w:r w:rsidRPr="004F2185">
              <w:rPr>
                <w:szCs w:val="24"/>
              </w:rPr>
              <w:t xml:space="preserve">PP students supported by SEND team – </w:t>
            </w:r>
            <w:r w:rsidR="00535D10" w:rsidRPr="004F2185">
              <w:rPr>
                <w:szCs w:val="24"/>
              </w:rPr>
              <w:t xml:space="preserve">Focussing on </w:t>
            </w:r>
            <w:r w:rsidR="00443E0B">
              <w:rPr>
                <w:szCs w:val="24"/>
              </w:rPr>
              <w:t>phonics</w:t>
            </w:r>
            <w:r w:rsidR="00DF226E">
              <w:rPr>
                <w:szCs w:val="24"/>
              </w:rPr>
              <w:t xml:space="preserve"> </w:t>
            </w:r>
            <w:r w:rsidR="00535D10" w:rsidRPr="004F2185">
              <w:rPr>
                <w:szCs w:val="24"/>
              </w:rPr>
              <w:t xml:space="preserve">and </w:t>
            </w:r>
            <w:r w:rsidR="00DF226E">
              <w:rPr>
                <w:szCs w:val="24"/>
              </w:rPr>
              <w:t>t</w:t>
            </w:r>
            <w:r w:rsidRPr="004F2185">
              <w:rPr>
                <w:szCs w:val="24"/>
              </w:rPr>
              <w:t xml:space="preserve">ouch typing </w:t>
            </w:r>
            <w:r w:rsidR="00535D10" w:rsidRPr="004F2185">
              <w:rPr>
                <w:szCs w:val="24"/>
              </w:rPr>
              <w:t>for</w:t>
            </w:r>
            <w:r w:rsidR="00777230" w:rsidRPr="004F2185">
              <w:rPr>
                <w:szCs w:val="24"/>
              </w:rPr>
              <w:t xml:space="preserve"> </w:t>
            </w:r>
            <w:r w:rsidR="00535D10" w:rsidRPr="004F2185">
              <w:rPr>
                <w:szCs w:val="24"/>
              </w:rPr>
              <w:t>students who use laptops in class</w:t>
            </w:r>
            <w:r w:rsidR="003346B6">
              <w:rPr>
                <w:szCs w:val="24"/>
              </w:rPr>
              <w:t xml:space="preserve"> &amp; exams</w:t>
            </w:r>
            <w:r w:rsidR="00535D10" w:rsidRPr="004F2185">
              <w:rPr>
                <w:szCs w:val="24"/>
              </w:rPr>
              <w:t xml:space="preserve"> to improve writing speed and legibility </w:t>
            </w:r>
            <w:r w:rsidR="00777230" w:rsidRPr="004F2185">
              <w:rPr>
                <w:szCs w:val="24"/>
              </w:rPr>
              <w:t>and the dyslexia group</w:t>
            </w:r>
          </w:p>
          <w:p w14:paraId="05E1190C" w14:textId="1487354B" w:rsidR="00B5154F" w:rsidRPr="00BD62BE" w:rsidRDefault="00F11506" w:rsidP="002748CA">
            <w:pPr>
              <w:pStyle w:val="TableRowCentered"/>
              <w:numPr>
                <w:ilvl w:val="0"/>
                <w:numId w:val="24"/>
              </w:numPr>
              <w:jc w:val="left"/>
              <w:rPr>
                <w:szCs w:val="24"/>
              </w:rPr>
            </w:pPr>
            <w:r w:rsidRPr="00BD62BE">
              <w:rPr>
                <w:szCs w:val="24"/>
              </w:rPr>
              <w:t xml:space="preserve">KS3 </w:t>
            </w:r>
            <w:r w:rsidR="00B5154F" w:rsidRPr="00BD62BE">
              <w:rPr>
                <w:szCs w:val="24"/>
              </w:rPr>
              <w:t xml:space="preserve">PP students </w:t>
            </w:r>
            <w:r w:rsidRPr="00BD62BE">
              <w:rPr>
                <w:szCs w:val="24"/>
              </w:rPr>
              <w:t xml:space="preserve">with </w:t>
            </w:r>
            <w:r w:rsidR="00526249" w:rsidRPr="00BD62BE">
              <w:rPr>
                <w:szCs w:val="24"/>
              </w:rPr>
              <w:t>Year 9</w:t>
            </w:r>
            <w:r w:rsidRPr="00BD62BE">
              <w:rPr>
                <w:szCs w:val="24"/>
              </w:rPr>
              <w:t xml:space="preserve"> ‘Reading Buddies’ </w:t>
            </w:r>
            <w:r w:rsidR="00526249" w:rsidRPr="00BD62BE">
              <w:rPr>
                <w:szCs w:val="24"/>
              </w:rPr>
              <w:t xml:space="preserve">– </w:t>
            </w:r>
            <w:r w:rsidR="00BD62BE">
              <w:rPr>
                <w:szCs w:val="24"/>
              </w:rPr>
              <w:t xml:space="preserve">2024-2025 </w:t>
            </w:r>
            <w:r w:rsidR="00526249" w:rsidRPr="00BD62BE">
              <w:rPr>
                <w:szCs w:val="24"/>
              </w:rPr>
              <w:t>1</w:t>
            </w:r>
            <w:r w:rsidR="00BE5E94" w:rsidRPr="00BD62BE">
              <w:rPr>
                <w:szCs w:val="24"/>
              </w:rPr>
              <w:t>2</w:t>
            </w:r>
            <w:r w:rsidR="00526249" w:rsidRPr="00BD62BE">
              <w:rPr>
                <w:szCs w:val="24"/>
              </w:rPr>
              <w:t xml:space="preserve"> x Y7 </w:t>
            </w:r>
            <w:r w:rsidR="00BE5E94" w:rsidRPr="00BD62BE">
              <w:rPr>
                <w:szCs w:val="24"/>
              </w:rPr>
              <w:t>(</w:t>
            </w:r>
            <w:r w:rsidR="00397BA0" w:rsidRPr="00BD62BE">
              <w:rPr>
                <w:szCs w:val="24"/>
              </w:rPr>
              <w:t xml:space="preserve">42% PP) </w:t>
            </w:r>
            <w:r w:rsidR="00526249" w:rsidRPr="00BD62BE">
              <w:rPr>
                <w:szCs w:val="24"/>
              </w:rPr>
              <w:t xml:space="preserve">&amp; </w:t>
            </w:r>
            <w:r w:rsidR="00BE5E94" w:rsidRPr="00BD62BE">
              <w:rPr>
                <w:szCs w:val="24"/>
              </w:rPr>
              <w:t>13 x Y8 (73% PP)</w:t>
            </w:r>
            <w:r w:rsidR="00EC17D4">
              <w:rPr>
                <w:szCs w:val="24"/>
              </w:rPr>
              <w:t xml:space="preserve"> </w:t>
            </w:r>
            <w:r w:rsidR="00EC17D4" w:rsidRPr="00BD62BE">
              <w:rPr>
                <w:szCs w:val="24"/>
              </w:rPr>
              <w:t>library</w:t>
            </w:r>
            <w:r w:rsidR="00EC17D4">
              <w:rPr>
                <w:szCs w:val="24"/>
              </w:rPr>
              <w:t xml:space="preserve"> – this is ongoing in 2025-26</w:t>
            </w:r>
            <w:r w:rsidR="001A3EDF" w:rsidRPr="00BD62BE">
              <w:rPr>
                <w:szCs w:val="24"/>
              </w:rPr>
              <w:t>,</w:t>
            </w:r>
            <w:r w:rsidR="00397BA0" w:rsidRPr="00BD62BE">
              <w:rPr>
                <w:szCs w:val="24"/>
              </w:rPr>
              <w:t xml:space="preserve"> </w:t>
            </w:r>
            <w:r w:rsidR="001A3EDF" w:rsidRPr="00BD62BE">
              <w:rPr>
                <w:szCs w:val="24"/>
              </w:rPr>
              <w:t>PP students also benefit from volunteer reader support in the.</w:t>
            </w:r>
          </w:p>
          <w:p w14:paraId="7FF87052" w14:textId="55F49B30" w:rsidR="00C01512" w:rsidRPr="004F2185" w:rsidRDefault="00C01512" w:rsidP="002748CA">
            <w:pPr>
              <w:pStyle w:val="TableRowCentered"/>
              <w:numPr>
                <w:ilvl w:val="0"/>
                <w:numId w:val="24"/>
              </w:numPr>
              <w:jc w:val="left"/>
              <w:rPr>
                <w:szCs w:val="24"/>
              </w:rPr>
            </w:pPr>
            <w:r w:rsidRPr="004F2185">
              <w:rPr>
                <w:szCs w:val="24"/>
              </w:rPr>
              <w:t>Action Tutoring continues (as outline above in part 2)</w:t>
            </w:r>
          </w:p>
          <w:p w14:paraId="561F4875" w14:textId="77777777" w:rsidR="00F11506" w:rsidRPr="004F2185" w:rsidRDefault="00F11506" w:rsidP="00F11506">
            <w:pPr>
              <w:pStyle w:val="TableRowCentered"/>
              <w:ind w:left="777"/>
              <w:jc w:val="left"/>
              <w:rPr>
                <w:szCs w:val="24"/>
              </w:rPr>
            </w:pPr>
          </w:p>
          <w:p w14:paraId="571009DE" w14:textId="7615F739" w:rsidR="00777230" w:rsidRPr="004F2185" w:rsidRDefault="00777230" w:rsidP="00777230">
            <w:pPr>
              <w:spacing w:after="0"/>
              <w:rPr>
                <w:iCs/>
                <w:u w:val="single"/>
              </w:rPr>
            </w:pPr>
            <w:r w:rsidRPr="004F2185">
              <w:rPr>
                <w:iCs/>
                <w:u w:val="single"/>
              </w:rPr>
              <w:t>Attendance</w:t>
            </w:r>
            <w:r w:rsidR="007236FD" w:rsidRPr="004F2185">
              <w:rPr>
                <w:iCs/>
                <w:u w:val="single"/>
              </w:rPr>
              <w:t xml:space="preserve"> </w:t>
            </w:r>
            <w:r w:rsidR="00C01512" w:rsidRPr="004F2185">
              <w:rPr>
                <w:iCs/>
                <w:u w:val="single"/>
              </w:rPr>
              <w:t>– focussing on persistent absentees</w:t>
            </w:r>
          </w:p>
          <w:p w14:paraId="2A7D54F7" w14:textId="096162FD" w:rsidR="0000035E" w:rsidRPr="004F2185" w:rsidRDefault="4E2F1F65" w:rsidP="00652205">
            <w:pPr>
              <w:rPr>
                <w:u w:val="single"/>
              </w:rPr>
            </w:pPr>
            <w:r>
              <w:t>While BC attendance continues to sit at above National and Cou</w:t>
            </w:r>
            <w:r w:rsidR="4F7B8F37">
              <w:t>n</w:t>
            </w:r>
            <w:r>
              <w:t xml:space="preserve">ty averages, we do not want to be complacent </w:t>
            </w:r>
            <w:r w:rsidR="1E7FFAAC">
              <w:t xml:space="preserve">and have developed a focus on persistent absentees </w:t>
            </w:r>
            <w:r w:rsidR="57C79B29">
              <w:t>through our</w:t>
            </w:r>
            <w:r w:rsidR="1E7FFAAC">
              <w:t xml:space="preserve"> </w:t>
            </w:r>
            <w:r w:rsidR="107CD654">
              <w:t>ESFLO</w:t>
            </w:r>
            <w:r w:rsidR="1E7FFAAC">
              <w:t xml:space="preserve"> (</w:t>
            </w:r>
            <w:r w:rsidR="3D2AA37C">
              <w:t xml:space="preserve">Engagement </w:t>
            </w:r>
            <w:r w:rsidR="1E7FFAAC">
              <w:t>School Family Liaison Officer) who works with the Attendance Officer</w:t>
            </w:r>
            <w:r w:rsidR="6585D8A4">
              <w:t xml:space="preserve">, focussing on supporting families of persistent absentees – the </w:t>
            </w:r>
            <w:r w:rsidR="107CD654">
              <w:t>ESFLO</w:t>
            </w:r>
            <w:r w:rsidR="6585D8A4">
              <w:t xml:space="preserve"> works with families, making regular home visits </w:t>
            </w:r>
            <w:r w:rsidR="18D97445">
              <w:t xml:space="preserve">and daily phone calls, often supporting with barriers such as uniform, timetable changes and food bank referrals, In addition to the </w:t>
            </w:r>
            <w:r w:rsidR="107CD654">
              <w:t>ESFLO</w:t>
            </w:r>
            <w:r w:rsidR="18D97445">
              <w:t xml:space="preserve"> we have set up an ARNA (anxiety related non-attendance) </w:t>
            </w:r>
            <w:r w:rsidR="2B09C051">
              <w:t xml:space="preserve">space in Learning Support with the aim of providing a single environment in which anxious students can work and make progress, with some taught lessons and some </w:t>
            </w:r>
            <w:r w:rsidR="305E00CC">
              <w:t>self-directed</w:t>
            </w:r>
            <w:r w:rsidR="2B09C051">
              <w:t xml:space="preserve"> using teachers setting and giving feedback on work on Teams. </w:t>
            </w:r>
          </w:p>
        </w:tc>
      </w:tr>
      <w:tr w:rsidR="00E66558" w14:paraId="2A7D54FB" w14:textId="77777777" w:rsidTr="3D443A0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lastRenderedPageBreak/>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0F8AE" w14:textId="0C7F4ABB" w:rsidR="00E66558" w:rsidRPr="004F2185" w:rsidRDefault="00032FA2">
            <w:pPr>
              <w:pStyle w:val="TableRowCentered"/>
              <w:jc w:val="left"/>
              <w:rPr>
                <w:iCs/>
                <w:szCs w:val="24"/>
              </w:rPr>
            </w:pPr>
            <w:r w:rsidRPr="004F2185">
              <w:rPr>
                <w:iCs/>
                <w:szCs w:val="24"/>
              </w:rPr>
              <w:t xml:space="preserve">Raising literacy levels for all students, especially for </w:t>
            </w:r>
            <w:r w:rsidR="002748CA" w:rsidRPr="004F2185">
              <w:rPr>
                <w:iCs/>
                <w:szCs w:val="24"/>
              </w:rPr>
              <w:t>PP</w:t>
            </w:r>
            <w:r w:rsidRPr="004F2185">
              <w:rPr>
                <w:iCs/>
                <w:szCs w:val="24"/>
              </w:rPr>
              <w:t xml:space="preserve"> students and especially focussing on students’ </w:t>
            </w:r>
            <w:r w:rsidR="002748CA" w:rsidRPr="004F2185">
              <w:rPr>
                <w:iCs/>
                <w:szCs w:val="24"/>
              </w:rPr>
              <w:t xml:space="preserve">general </w:t>
            </w:r>
            <w:r w:rsidRPr="004F2185">
              <w:rPr>
                <w:iCs/>
                <w:szCs w:val="24"/>
              </w:rPr>
              <w:t xml:space="preserve">literacy levels on arrival at school </w:t>
            </w:r>
            <w:r w:rsidR="002E7248" w:rsidRPr="004F2185">
              <w:rPr>
                <w:iCs/>
                <w:szCs w:val="24"/>
              </w:rPr>
              <w:t xml:space="preserve">in Year 7 and in preparation for formal exams </w:t>
            </w:r>
            <w:r w:rsidR="002748CA" w:rsidRPr="004F2185">
              <w:rPr>
                <w:iCs/>
                <w:szCs w:val="24"/>
              </w:rPr>
              <w:t xml:space="preserve">by focussing on disciplinary literacy </w:t>
            </w:r>
            <w:r w:rsidR="002E7248" w:rsidRPr="004F2185">
              <w:rPr>
                <w:iCs/>
                <w:szCs w:val="24"/>
              </w:rPr>
              <w:t xml:space="preserve">to ensure they </w:t>
            </w:r>
            <w:proofErr w:type="gramStart"/>
            <w:r w:rsidR="002E7248" w:rsidRPr="004F2185">
              <w:rPr>
                <w:iCs/>
                <w:szCs w:val="24"/>
              </w:rPr>
              <w:t>are able to</w:t>
            </w:r>
            <w:proofErr w:type="gramEnd"/>
            <w:r w:rsidR="002E7248" w:rsidRPr="004F2185">
              <w:rPr>
                <w:iCs/>
                <w:szCs w:val="24"/>
              </w:rPr>
              <w:t xml:space="preserve"> access questions and meet their demands. </w:t>
            </w:r>
          </w:p>
          <w:p w14:paraId="1A2B089C" w14:textId="3CB919D8" w:rsidR="00F11506" w:rsidRPr="004F2185" w:rsidRDefault="00F11506" w:rsidP="00F11506">
            <w:pPr>
              <w:pStyle w:val="TableRowCentered"/>
              <w:numPr>
                <w:ilvl w:val="0"/>
                <w:numId w:val="24"/>
              </w:numPr>
              <w:jc w:val="left"/>
              <w:rPr>
                <w:szCs w:val="24"/>
              </w:rPr>
            </w:pPr>
            <w:r w:rsidRPr="004F2185">
              <w:rPr>
                <w:szCs w:val="24"/>
              </w:rPr>
              <w:t xml:space="preserve">PP students supported by SEND team </w:t>
            </w:r>
            <w:r w:rsidR="00777230" w:rsidRPr="004F2185">
              <w:rPr>
                <w:szCs w:val="24"/>
              </w:rPr>
              <w:t>(figures in point 3)</w:t>
            </w:r>
          </w:p>
          <w:p w14:paraId="7FF601FD" w14:textId="3BE95F30" w:rsidR="00F11506" w:rsidRPr="004F2185" w:rsidRDefault="00F11506" w:rsidP="00F11506">
            <w:pPr>
              <w:pStyle w:val="TableRowCentered"/>
              <w:numPr>
                <w:ilvl w:val="0"/>
                <w:numId w:val="24"/>
              </w:numPr>
              <w:jc w:val="left"/>
              <w:rPr>
                <w:szCs w:val="24"/>
              </w:rPr>
            </w:pPr>
            <w:r w:rsidRPr="004F2185">
              <w:rPr>
                <w:szCs w:val="24"/>
              </w:rPr>
              <w:t xml:space="preserve">KS3 PP students with </w:t>
            </w:r>
            <w:r w:rsidR="000D2D9C" w:rsidRPr="004F2185">
              <w:rPr>
                <w:szCs w:val="24"/>
              </w:rPr>
              <w:t xml:space="preserve">volunteer </w:t>
            </w:r>
            <w:r w:rsidRPr="004F2185">
              <w:rPr>
                <w:szCs w:val="24"/>
              </w:rPr>
              <w:t>6</w:t>
            </w:r>
            <w:r w:rsidRPr="004F2185">
              <w:rPr>
                <w:szCs w:val="24"/>
                <w:vertAlign w:val="superscript"/>
              </w:rPr>
              <w:t>th</w:t>
            </w:r>
            <w:r w:rsidRPr="004F2185">
              <w:rPr>
                <w:szCs w:val="24"/>
              </w:rPr>
              <w:t xml:space="preserve"> Form ‘Reading Buddies’ </w:t>
            </w:r>
            <w:r w:rsidR="00777230" w:rsidRPr="004F2185">
              <w:rPr>
                <w:szCs w:val="24"/>
              </w:rPr>
              <w:t>(figures in point 3)</w:t>
            </w:r>
            <w:r w:rsidR="006D2C92" w:rsidRPr="004F2185">
              <w:rPr>
                <w:szCs w:val="24"/>
              </w:rPr>
              <w:t xml:space="preserve"> and Year 9 Reading Buddies</w:t>
            </w:r>
          </w:p>
          <w:p w14:paraId="7BF3A39E" w14:textId="19E57AD2" w:rsidR="008B280E" w:rsidRPr="004F2185" w:rsidRDefault="009A4011" w:rsidP="00F11506">
            <w:pPr>
              <w:pStyle w:val="TableRowCentered"/>
              <w:numPr>
                <w:ilvl w:val="0"/>
                <w:numId w:val="24"/>
              </w:numPr>
              <w:jc w:val="left"/>
              <w:rPr>
                <w:szCs w:val="24"/>
              </w:rPr>
            </w:pPr>
            <w:r w:rsidRPr="004F2185">
              <w:rPr>
                <w:szCs w:val="24"/>
              </w:rPr>
              <w:t xml:space="preserve">2023-24 – we have applied to participate in the EEF </w:t>
            </w:r>
            <w:r w:rsidR="00574529" w:rsidRPr="004F2185">
              <w:rPr>
                <w:szCs w:val="24"/>
              </w:rPr>
              <w:t xml:space="preserve">pilot scheme for English Mastery focussing on reading and writing through a new curriculum written by Ark. </w:t>
            </w:r>
            <w:r w:rsidR="00CC6A83" w:rsidRPr="004F2185">
              <w:rPr>
                <w:szCs w:val="24"/>
              </w:rPr>
              <w:t xml:space="preserve">We </w:t>
            </w:r>
            <w:r w:rsidR="003912FE" w:rsidRPr="004F2185">
              <w:rPr>
                <w:szCs w:val="24"/>
              </w:rPr>
              <w:t xml:space="preserve">are a control school for the </w:t>
            </w:r>
            <w:proofErr w:type="gramStart"/>
            <w:r w:rsidR="003912FE" w:rsidRPr="004F2185">
              <w:rPr>
                <w:szCs w:val="24"/>
              </w:rPr>
              <w:t>pilot,</w:t>
            </w:r>
            <w:proofErr w:type="gramEnd"/>
            <w:r w:rsidR="003912FE" w:rsidRPr="004F2185">
              <w:rPr>
                <w:szCs w:val="24"/>
              </w:rPr>
              <w:t xml:space="preserve"> however this</w:t>
            </w:r>
            <w:r w:rsidR="00D52F47">
              <w:rPr>
                <w:szCs w:val="24"/>
              </w:rPr>
              <w:t xml:space="preserve"> has</w:t>
            </w:r>
            <w:r w:rsidR="003912FE" w:rsidRPr="004F2185">
              <w:rPr>
                <w:szCs w:val="24"/>
              </w:rPr>
              <w:t xml:space="preserve"> allow</w:t>
            </w:r>
            <w:r w:rsidR="00D52F47">
              <w:rPr>
                <w:szCs w:val="24"/>
              </w:rPr>
              <w:t>ed</w:t>
            </w:r>
            <w:r w:rsidR="003912FE" w:rsidRPr="004F2185">
              <w:rPr>
                <w:szCs w:val="24"/>
              </w:rPr>
              <w:t xml:space="preserve"> us access to training and workshop</w:t>
            </w:r>
            <w:r w:rsidR="008B280E" w:rsidRPr="004F2185">
              <w:rPr>
                <w:szCs w:val="24"/>
              </w:rPr>
              <w:t>s</w:t>
            </w:r>
          </w:p>
          <w:p w14:paraId="218F47D7" w14:textId="305506D7" w:rsidR="00084734" w:rsidRPr="004F7B4D" w:rsidRDefault="351B5868" w:rsidP="004F7B4D">
            <w:pPr>
              <w:pStyle w:val="TableRowCentered"/>
              <w:numPr>
                <w:ilvl w:val="0"/>
                <w:numId w:val="24"/>
              </w:numPr>
              <w:jc w:val="left"/>
            </w:pPr>
            <w:r>
              <w:t xml:space="preserve">We have joined the </w:t>
            </w:r>
            <w:r w:rsidR="73E25052">
              <w:t xml:space="preserve">Flying High </w:t>
            </w:r>
            <w:r>
              <w:t xml:space="preserve">Literacy </w:t>
            </w:r>
            <w:r w:rsidR="4A09F4AA">
              <w:t>Hub</w:t>
            </w:r>
            <w:r w:rsidR="6DDDA975">
              <w:t xml:space="preserve">. </w:t>
            </w:r>
            <w:r w:rsidR="57213654">
              <w:t xml:space="preserve"> </w:t>
            </w:r>
          </w:p>
          <w:p w14:paraId="070AA688" w14:textId="6F61058A" w:rsidR="00102263" w:rsidRPr="004F2185" w:rsidRDefault="00102263" w:rsidP="00F11506">
            <w:pPr>
              <w:pStyle w:val="TableRowCentered"/>
              <w:numPr>
                <w:ilvl w:val="0"/>
                <w:numId w:val="24"/>
              </w:numPr>
              <w:jc w:val="left"/>
              <w:rPr>
                <w:szCs w:val="24"/>
              </w:rPr>
            </w:pPr>
            <w:r w:rsidRPr="004F2185">
              <w:rPr>
                <w:szCs w:val="24"/>
              </w:rPr>
              <w:t xml:space="preserve">Deputy SENCo role established </w:t>
            </w:r>
            <w:r w:rsidR="007E529D">
              <w:rPr>
                <w:szCs w:val="24"/>
              </w:rPr>
              <w:t xml:space="preserve">with a focus on KS3 transition – gathering </w:t>
            </w:r>
            <w:r w:rsidR="00C76EFF">
              <w:rPr>
                <w:szCs w:val="24"/>
              </w:rPr>
              <w:t>specific details around literacy needs for new Y7 students</w:t>
            </w:r>
            <w:r w:rsidR="00D46FF2" w:rsidRPr="004F2185">
              <w:rPr>
                <w:szCs w:val="24"/>
              </w:rPr>
              <w:t xml:space="preserve">. </w:t>
            </w:r>
          </w:p>
          <w:p w14:paraId="2DA6D7A5" w14:textId="44C445DD" w:rsidR="00204662" w:rsidRPr="004F2185" w:rsidRDefault="5EBE0EFB" w:rsidP="00F11506">
            <w:pPr>
              <w:pStyle w:val="TableRowCentered"/>
              <w:numPr>
                <w:ilvl w:val="0"/>
                <w:numId w:val="24"/>
              </w:numPr>
              <w:jc w:val="left"/>
            </w:pPr>
            <w:r>
              <w:t>Using</w:t>
            </w:r>
            <w:r w:rsidR="2A209C71">
              <w:t xml:space="preserve"> Read Write</w:t>
            </w:r>
            <w:r w:rsidR="6286DAC2">
              <w:t xml:space="preserve"> at GCSE and during exams to make resources more accessible. </w:t>
            </w:r>
          </w:p>
          <w:p w14:paraId="2A7D54FA" w14:textId="79D10527" w:rsidR="002E7248" w:rsidRPr="004F2185" w:rsidRDefault="002E7248" w:rsidP="009D3B02">
            <w:pPr>
              <w:pStyle w:val="TableRowCentered"/>
              <w:jc w:val="left"/>
              <w:rPr>
                <w:iCs/>
                <w:szCs w:val="24"/>
              </w:rPr>
            </w:pPr>
          </w:p>
        </w:tc>
      </w:tr>
      <w:tr w:rsidR="0038115F" w14:paraId="2DACD431" w14:textId="77777777" w:rsidTr="3D443A0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86AD4" w14:textId="5B187DDC" w:rsidR="0038115F" w:rsidRDefault="00CD67FB">
            <w:pPr>
              <w:pStyle w:val="TableRow"/>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09853" w14:textId="2055BFB3" w:rsidR="0038115F" w:rsidRPr="004F2185" w:rsidRDefault="0038115F">
            <w:pPr>
              <w:pStyle w:val="TableRowCentered"/>
              <w:jc w:val="left"/>
              <w:rPr>
                <w:iCs/>
                <w:szCs w:val="24"/>
              </w:rPr>
            </w:pPr>
            <w:r w:rsidRPr="004F2185">
              <w:rPr>
                <w:iCs/>
                <w:szCs w:val="24"/>
              </w:rPr>
              <w:t xml:space="preserve">Mocks exams and student voice have identified students’ </w:t>
            </w:r>
            <w:r w:rsidR="00C76EFF">
              <w:rPr>
                <w:iCs/>
                <w:szCs w:val="24"/>
              </w:rPr>
              <w:t xml:space="preserve">wish </w:t>
            </w:r>
            <w:r w:rsidRPr="004F2185">
              <w:rPr>
                <w:iCs/>
                <w:szCs w:val="24"/>
              </w:rPr>
              <w:t xml:space="preserve">to be </w:t>
            </w:r>
            <w:r w:rsidR="00C76EFF">
              <w:rPr>
                <w:iCs/>
                <w:szCs w:val="24"/>
              </w:rPr>
              <w:t xml:space="preserve">fully </w:t>
            </w:r>
            <w:r w:rsidRPr="004F2185">
              <w:rPr>
                <w:iCs/>
                <w:szCs w:val="24"/>
              </w:rPr>
              <w:t xml:space="preserve">prepared for formal assessments. </w:t>
            </w:r>
          </w:p>
          <w:p w14:paraId="51631966" w14:textId="43249F58" w:rsidR="0038115F" w:rsidRPr="004F2185" w:rsidRDefault="0038115F" w:rsidP="00AC2E27">
            <w:pPr>
              <w:pStyle w:val="TableRowCentered"/>
              <w:numPr>
                <w:ilvl w:val="0"/>
                <w:numId w:val="36"/>
              </w:numPr>
              <w:jc w:val="left"/>
              <w:rPr>
                <w:iCs/>
                <w:szCs w:val="24"/>
              </w:rPr>
            </w:pPr>
            <w:r w:rsidRPr="004F2185">
              <w:rPr>
                <w:iCs/>
                <w:szCs w:val="24"/>
              </w:rPr>
              <w:t xml:space="preserve">Students need support in developing their self-regulated study and preparation for exams. </w:t>
            </w:r>
            <w:r w:rsidR="00EC5C12">
              <w:rPr>
                <w:iCs/>
                <w:szCs w:val="24"/>
              </w:rPr>
              <w:t>M</w:t>
            </w:r>
            <w:r w:rsidRPr="004F2185">
              <w:rPr>
                <w:iCs/>
                <w:szCs w:val="24"/>
              </w:rPr>
              <w:t xml:space="preserve">etacognition has been </w:t>
            </w:r>
            <w:r w:rsidR="00EC5C12">
              <w:rPr>
                <w:iCs/>
                <w:szCs w:val="24"/>
              </w:rPr>
              <w:t xml:space="preserve">a training focus for staff </w:t>
            </w:r>
            <w:r w:rsidRPr="004F2185">
              <w:rPr>
                <w:iCs/>
                <w:szCs w:val="24"/>
              </w:rPr>
              <w:t>to build independent learners who know how to revise actively and engage with the knowledge they have gained and to be able to</w:t>
            </w:r>
            <w:r w:rsidR="007753EA">
              <w:rPr>
                <w:iCs/>
                <w:szCs w:val="24"/>
              </w:rPr>
              <w:t xml:space="preserve"> apply knowledge in the exam context. </w:t>
            </w:r>
            <w:r w:rsidRPr="004F2185">
              <w:rPr>
                <w:iCs/>
                <w:szCs w:val="24"/>
              </w:rPr>
              <w:t xml:space="preserve"> </w:t>
            </w:r>
          </w:p>
          <w:p w14:paraId="3C267C37" w14:textId="3BDB488D" w:rsidR="0038115F" w:rsidRPr="004F2185" w:rsidRDefault="0038115F" w:rsidP="00AC2E27">
            <w:pPr>
              <w:pStyle w:val="TableRowCentered"/>
              <w:numPr>
                <w:ilvl w:val="0"/>
                <w:numId w:val="36"/>
              </w:numPr>
              <w:jc w:val="left"/>
              <w:rPr>
                <w:iCs/>
                <w:szCs w:val="24"/>
              </w:rPr>
            </w:pPr>
            <w:r w:rsidRPr="004F2185">
              <w:rPr>
                <w:iCs/>
                <w:szCs w:val="24"/>
              </w:rPr>
              <w:t xml:space="preserve">Students are also assessed for exam access arrangements to ensure they have the best possible arrangements to allow them to perform well under exam conditions. </w:t>
            </w:r>
            <w:r w:rsidR="00D22513">
              <w:rPr>
                <w:iCs/>
                <w:szCs w:val="24"/>
              </w:rPr>
              <w:t>70</w:t>
            </w:r>
            <w:r w:rsidR="002E542B" w:rsidRPr="004F2185">
              <w:rPr>
                <w:iCs/>
                <w:szCs w:val="24"/>
              </w:rPr>
              <w:t xml:space="preserve">% of students </w:t>
            </w:r>
            <w:r w:rsidR="00F36421" w:rsidRPr="004F2185">
              <w:rPr>
                <w:iCs/>
                <w:szCs w:val="24"/>
              </w:rPr>
              <w:t xml:space="preserve">will </w:t>
            </w:r>
            <w:r w:rsidR="002E542B" w:rsidRPr="004F2185">
              <w:rPr>
                <w:iCs/>
                <w:szCs w:val="24"/>
              </w:rPr>
              <w:t xml:space="preserve">have AAs </w:t>
            </w:r>
            <w:r w:rsidR="00F36421" w:rsidRPr="004F2185">
              <w:rPr>
                <w:iCs/>
                <w:szCs w:val="24"/>
              </w:rPr>
              <w:t>in Summer 202</w:t>
            </w:r>
            <w:r w:rsidR="00C75A76">
              <w:rPr>
                <w:iCs/>
                <w:szCs w:val="24"/>
              </w:rPr>
              <w:t>6</w:t>
            </w:r>
            <w:r w:rsidR="00F36421" w:rsidRPr="004F2185">
              <w:rPr>
                <w:iCs/>
                <w:szCs w:val="24"/>
              </w:rPr>
              <w:t xml:space="preserve"> </w:t>
            </w:r>
            <w:r w:rsidR="00C75A76">
              <w:rPr>
                <w:iCs/>
                <w:szCs w:val="24"/>
              </w:rPr>
              <w:t>(</w:t>
            </w:r>
            <w:proofErr w:type="gramStart"/>
            <w:r w:rsidR="00C75A76">
              <w:rPr>
                <w:iCs/>
                <w:szCs w:val="24"/>
              </w:rPr>
              <w:t>similar to</w:t>
            </w:r>
            <w:proofErr w:type="gramEnd"/>
            <w:r w:rsidR="00C75A76">
              <w:rPr>
                <w:iCs/>
                <w:szCs w:val="24"/>
              </w:rPr>
              <w:t xml:space="preserve"> </w:t>
            </w:r>
            <w:r w:rsidR="00F36421" w:rsidRPr="004F2185">
              <w:rPr>
                <w:iCs/>
                <w:szCs w:val="24"/>
              </w:rPr>
              <w:t>202</w:t>
            </w:r>
            <w:r w:rsidR="00C75A76">
              <w:rPr>
                <w:iCs/>
                <w:szCs w:val="24"/>
              </w:rPr>
              <w:t>5)</w:t>
            </w:r>
            <w:r w:rsidR="00F36421" w:rsidRPr="004F2185">
              <w:rPr>
                <w:iCs/>
                <w:szCs w:val="24"/>
              </w:rPr>
              <w:t xml:space="preserve">, </w:t>
            </w:r>
            <w:r w:rsidR="00C75A76">
              <w:rPr>
                <w:iCs/>
                <w:szCs w:val="24"/>
              </w:rPr>
              <w:t>33</w:t>
            </w:r>
            <w:r w:rsidR="00F36421" w:rsidRPr="004F2185">
              <w:rPr>
                <w:iCs/>
                <w:szCs w:val="24"/>
              </w:rPr>
              <w:t>% of those with AAs are PP</w:t>
            </w:r>
            <w:r w:rsidR="002876CB">
              <w:rPr>
                <w:iCs/>
                <w:szCs w:val="24"/>
              </w:rPr>
              <w:t xml:space="preserve"> </w:t>
            </w:r>
            <w:r w:rsidR="00C75A76">
              <w:rPr>
                <w:iCs/>
                <w:szCs w:val="24"/>
              </w:rPr>
              <w:t>which</w:t>
            </w:r>
            <w:r w:rsidR="002876CB">
              <w:rPr>
                <w:iCs/>
                <w:szCs w:val="24"/>
              </w:rPr>
              <w:t xml:space="preserve"> is 4%</w:t>
            </w:r>
            <w:r w:rsidR="002C6D6F">
              <w:rPr>
                <w:iCs/>
                <w:szCs w:val="24"/>
              </w:rPr>
              <w:t xml:space="preserve"> higher than the proportion of PP students in </w:t>
            </w:r>
            <w:r w:rsidR="002C6D6F">
              <w:rPr>
                <w:iCs/>
                <w:szCs w:val="24"/>
              </w:rPr>
              <w:lastRenderedPageBreak/>
              <w:t xml:space="preserve">the </w:t>
            </w:r>
            <w:r w:rsidR="00396A7A">
              <w:rPr>
                <w:iCs/>
                <w:szCs w:val="24"/>
              </w:rPr>
              <w:t xml:space="preserve">previous </w:t>
            </w:r>
            <w:r w:rsidR="002C6D6F">
              <w:rPr>
                <w:iCs/>
                <w:szCs w:val="24"/>
              </w:rPr>
              <w:t>year group</w:t>
            </w:r>
            <w:r w:rsidR="00F36421" w:rsidRPr="004F2185">
              <w:rPr>
                <w:iCs/>
                <w:szCs w:val="24"/>
              </w:rPr>
              <w:t xml:space="preserve">. </w:t>
            </w:r>
            <w:r w:rsidR="00CF3DC7" w:rsidRPr="004F2185">
              <w:rPr>
                <w:iCs/>
                <w:szCs w:val="24"/>
              </w:rPr>
              <w:t>This reflects a</w:t>
            </w:r>
            <w:r w:rsidR="00DF5DCF" w:rsidRPr="004F2185">
              <w:rPr>
                <w:iCs/>
                <w:szCs w:val="24"/>
              </w:rPr>
              <w:t>n</w:t>
            </w:r>
            <w:r w:rsidR="00CF3DC7" w:rsidRPr="004F2185">
              <w:rPr>
                <w:iCs/>
                <w:szCs w:val="24"/>
              </w:rPr>
              <w:t xml:space="preserve"> </w:t>
            </w:r>
            <w:r w:rsidR="00DF5DCF" w:rsidRPr="004F2185">
              <w:rPr>
                <w:iCs/>
                <w:szCs w:val="24"/>
              </w:rPr>
              <w:t xml:space="preserve">increasing pattern of </w:t>
            </w:r>
            <w:r w:rsidR="00CF3DC7" w:rsidRPr="004F2185">
              <w:rPr>
                <w:iCs/>
                <w:szCs w:val="24"/>
              </w:rPr>
              <w:t>need</w:t>
            </w:r>
            <w:r w:rsidR="00DF5DCF" w:rsidRPr="004F2185">
              <w:rPr>
                <w:iCs/>
                <w:szCs w:val="24"/>
              </w:rPr>
              <w:t xml:space="preserve"> for AAs year on year and an increased proportion being PP. </w:t>
            </w:r>
          </w:p>
          <w:p w14:paraId="45F6F1F3" w14:textId="75B5738B" w:rsidR="00AC35ED" w:rsidRPr="004F2185" w:rsidRDefault="00AC35ED" w:rsidP="00832FD5">
            <w:pPr>
              <w:pStyle w:val="TableRowCentered"/>
              <w:numPr>
                <w:ilvl w:val="0"/>
                <w:numId w:val="36"/>
              </w:numPr>
              <w:jc w:val="left"/>
              <w:rPr>
                <w:iCs/>
                <w:szCs w:val="24"/>
              </w:rPr>
            </w:pPr>
            <w:r w:rsidRPr="004F2185">
              <w:rPr>
                <w:iCs/>
                <w:szCs w:val="24"/>
              </w:rPr>
              <w:t>202</w:t>
            </w:r>
            <w:r w:rsidR="00263191">
              <w:rPr>
                <w:iCs/>
                <w:szCs w:val="24"/>
              </w:rPr>
              <w:t>5</w:t>
            </w:r>
            <w:r w:rsidRPr="004F2185">
              <w:rPr>
                <w:iCs/>
                <w:szCs w:val="24"/>
              </w:rPr>
              <w:t>-2</w:t>
            </w:r>
            <w:r w:rsidR="00263191">
              <w:rPr>
                <w:iCs/>
                <w:szCs w:val="24"/>
              </w:rPr>
              <w:t>6</w:t>
            </w:r>
            <w:r w:rsidRPr="004F2185">
              <w:rPr>
                <w:iCs/>
                <w:szCs w:val="24"/>
              </w:rPr>
              <w:t xml:space="preserve"> Year 11s </w:t>
            </w:r>
            <w:r w:rsidR="003E28DE" w:rsidRPr="004F2185">
              <w:rPr>
                <w:iCs/>
                <w:szCs w:val="24"/>
              </w:rPr>
              <w:t xml:space="preserve">– </w:t>
            </w:r>
            <w:r w:rsidR="00A81935" w:rsidRPr="004F2185">
              <w:rPr>
                <w:iCs/>
                <w:szCs w:val="24"/>
              </w:rPr>
              <w:t xml:space="preserve">Y10 </w:t>
            </w:r>
            <w:r w:rsidR="003E28DE" w:rsidRPr="004F2185">
              <w:rPr>
                <w:iCs/>
                <w:szCs w:val="24"/>
              </w:rPr>
              <w:t xml:space="preserve">mock data </w:t>
            </w:r>
            <w:r w:rsidR="007947B1" w:rsidRPr="004F2185">
              <w:rPr>
                <w:iCs/>
                <w:szCs w:val="24"/>
              </w:rPr>
              <w:t>/ current grade (</w:t>
            </w:r>
            <w:r w:rsidR="00A81935" w:rsidRPr="004F2185">
              <w:rPr>
                <w:iCs/>
                <w:szCs w:val="24"/>
              </w:rPr>
              <w:t>Summer 20</w:t>
            </w:r>
            <w:r w:rsidR="00BA33EA">
              <w:rPr>
                <w:iCs/>
                <w:szCs w:val="24"/>
              </w:rPr>
              <w:t>5</w:t>
            </w:r>
            <w:r w:rsidR="007947B1" w:rsidRPr="004F2185">
              <w:rPr>
                <w:iCs/>
                <w:szCs w:val="24"/>
              </w:rPr>
              <w:t xml:space="preserve">) </w:t>
            </w:r>
            <w:r w:rsidR="00EF2ACE" w:rsidRPr="004F2185">
              <w:rPr>
                <w:iCs/>
                <w:szCs w:val="24"/>
              </w:rPr>
              <w:t xml:space="preserve">suggests that </w:t>
            </w:r>
            <w:r w:rsidR="00865592" w:rsidRPr="004F2185">
              <w:rPr>
                <w:iCs/>
                <w:szCs w:val="24"/>
              </w:rPr>
              <w:t xml:space="preserve">there is a similar </w:t>
            </w:r>
            <w:r w:rsidR="00270392">
              <w:rPr>
                <w:iCs/>
                <w:szCs w:val="24"/>
              </w:rPr>
              <w:t xml:space="preserve">A8 </w:t>
            </w:r>
            <w:r w:rsidR="00865592" w:rsidRPr="004F2185">
              <w:rPr>
                <w:iCs/>
                <w:szCs w:val="24"/>
              </w:rPr>
              <w:t xml:space="preserve">gap between PP and non-PP students </w:t>
            </w:r>
            <w:r w:rsidR="0004175E" w:rsidRPr="004F2185">
              <w:rPr>
                <w:iCs/>
                <w:szCs w:val="24"/>
              </w:rPr>
              <w:t xml:space="preserve">compared to the previous year </w:t>
            </w:r>
            <w:r w:rsidR="00F25F93" w:rsidRPr="004F2185">
              <w:rPr>
                <w:iCs/>
                <w:szCs w:val="24"/>
              </w:rPr>
              <w:t>group</w:t>
            </w:r>
            <w:r w:rsidR="00270392">
              <w:rPr>
                <w:iCs/>
                <w:szCs w:val="24"/>
              </w:rPr>
              <w:t xml:space="preserve">; </w:t>
            </w:r>
            <w:r w:rsidR="00413002">
              <w:rPr>
                <w:iCs/>
                <w:szCs w:val="24"/>
              </w:rPr>
              <w:t xml:space="preserve">interventions will continue and </w:t>
            </w:r>
            <w:r w:rsidR="00832FD5" w:rsidRPr="004F2185">
              <w:rPr>
                <w:iCs/>
                <w:szCs w:val="24"/>
              </w:rPr>
              <w:t>November &amp; Febr</w:t>
            </w:r>
            <w:r w:rsidR="001B6449" w:rsidRPr="004F2185">
              <w:rPr>
                <w:iCs/>
                <w:szCs w:val="24"/>
              </w:rPr>
              <w:t xml:space="preserve">uary mocks </w:t>
            </w:r>
            <w:r w:rsidR="00413002">
              <w:rPr>
                <w:iCs/>
                <w:szCs w:val="24"/>
              </w:rPr>
              <w:t xml:space="preserve">provide </w:t>
            </w:r>
            <w:r w:rsidR="001B6449" w:rsidRPr="004F2185">
              <w:rPr>
                <w:iCs/>
                <w:szCs w:val="24"/>
              </w:rPr>
              <w:t>additional insights for progres</w:t>
            </w:r>
            <w:r w:rsidR="00413002">
              <w:rPr>
                <w:iCs/>
                <w:szCs w:val="24"/>
              </w:rPr>
              <w:t>s</w:t>
            </w:r>
            <w:r w:rsidR="001B6449" w:rsidRPr="004F2185">
              <w:rPr>
                <w:iCs/>
                <w:szCs w:val="24"/>
              </w:rPr>
              <w:t>.</w:t>
            </w:r>
            <w:r w:rsidR="009A58A4">
              <w:rPr>
                <w:iCs/>
                <w:szCs w:val="24"/>
              </w:rPr>
              <w:t xml:space="preserve"> The focus for intervention varies between </w:t>
            </w:r>
            <w:r w:rsidR="006B7367">
              <w:rPr>
                <w:iCs/>
                <w:szCs w:val="24"/>
              </w:rPr>
              <w:t>PP Girls / Boys</w:t>
            </w:r>
            <w:r w:rsidR="00E03092">
              <w:rPr>
                <w:iCs/>
                <w:szCs w:val="24"/>
              </w:rPr>
              <w:t xml:space="preserve"> (mostly in EBAC / Open basket subjects)</w:t>
            </w:r>
            <w:r w:rsidR="006B7367">
              <w:rPr>
                <w:iCs/>
                <w:szCs w:val="24"/>
              </w:rPr>
              <w:t>, PP high attainers</w:t>
            </w:r>
            <w:r w:rsidR="00E03092">
              <w:rPr>
                <w:iCs/>
                <w:szCs w:val="24"/>
              </w:rPr>
              <w:t xml:space="preserve"> (single Sciences)</w:t>
            </w:r>
            <w:r w:rsidR="008C7EFE">
              <w:rPr>
                <w:iCs/>
                <w:szCs w:val="24"/>
              </w:rPr>
              <w:t xml:space="preserve">, PP in general (maths &amp; English) </w:t>
            </w:r>
          </w:p>
        </w:tc>
      </w:tr>
      <w:tr w:rsidR="004508D0" w14:paraId="7CBA5D78" w14:textId="77777777" w:rsidTr="3D443A0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8A3E5" w14:textId="76D5B5FD" w:rsidR="004508D0" w:rsidRDefault="004508D0">
            <w:pPr>
              <w:pStyle w:val="TableRow"/>
              <w:rPr>
                <w:sz w:val="22"/>
                <w:szCs w:val="22"/>
              </w:rPr>
            </w:pPr>
            <w:bookmarkStart w:id="20" w:name="_Toc443397160"/>
            <w:r>
              <w:rPr>
                <w:sz w:val="22"/>
                <w:szCs w:val="22"/>
              </w:rPr>
              <w:lastRenderedPageBreak/>
              <w:t xml:space="preserve">6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8A666" w14:textId="75773CB9" w:rsidR="00A84F28" w:rsidRPr="004F2185" w:rsidRDefault="004508D0" w:rsidP="00F7708E">
            <w:pPr>
              <w:pStyle w:val="TableRowCentered"/>
              <w:jc w:val="left"/>
              <w:rPr>
                <w:iCs/>
                <w:szCs w:val="24"/>
              </w:rPr>
            </w:pPr>
            <w:r w:rsidRPr="004F2185">
              <w:rPr>
                <w:iCs/>
                <w:szCs w:val="24"/>
              </w:rPr>
              <w:t xml:space="preserve">The </w:t>
            </w:r>
            <w:r w:rsidR="00731F9F" w:rsidRPr="004F2185">
              <w:rPr>
                <w:iCs/>
                <w:szCs w:val="24"/>
              </w:rPr>
              <w:t>Covid</w:t>
            </w:r>
            <w:r w:rsidRPr="004F2185">
              <w:rPr>
                <w:iCs/>
                <w:szCs w:val="24"/>
              </w:rPr>
              <w:t xml:space="preserve"> lockdown</w:t>
            </w:r>
            <w:r w:rsidR="007627C5" w:rsidRPr="004F2185">
              <w:rPr>
                <w:iCs/>
                <w:szCs w:val="24"/>
              </w:rPr>
              <w:t>s</w:t>
            </w:r>
            <w:r w:rsidRPr="004F2185">
              <w:rPr>
                <w:iCs/>
                <w:szCs w:val="24"/>
              </w:rPr>
              <w:t xml:space="preserve"> created closer links between home and school </w:t>
            </w:r>
            <w:r w:rsidR="008D170B" w:rsidRPr="004F2185">
              <w:rPr>
                <w:iCs/>
                <w:szCs w:val="24"/>
              </w:rPr>
              <w:t>which we continue to foster and build as positive relationships around support rather than enforcement</w:t>
            </w:r>
            <w:r w:rsidR="00A84F28" w:rsidRPr="004F2185">
              <w:rPr>
                <w:iCs/>
                <w:szCs w:val="24"/>
              </w:rPr>
              <w:t xml:space="preserve">.  </w:t>
            </w:r>
          </w:p>
          <w:p w14:paraId="48EF729D" w14:textId="77777777" w:rsidR="004508D0" w:rsidRPr="004F2185" w:rsidRDefault="00A84F28" w:rsidP="00F7708E">
            <w:pPr>
              <w:pStyle w:val="TableRowCentered"/>
              <w:numPr>
                <w:ilvl w:val="0"/>
                <w:numId w:val="37"/>
              </w:numPr>
              <w:jc w:val="left"/>
              <w:rPr>
                <w:iCs/>
                <w:szCs w:val="24"/>
              </w:rPr>
            </w:pPr>
            <w:r w:rsidRPr="004F2185">
              <w:rPr>
                <w:iCs/>
                <w:szCs w:val="24"/>
              </w:rPr>
              <w:t xml:space="preserve">The school </w:t>
            </w:r>
            <w:r w:rsidR="00910727" w:rsidRPr="004F2185">
              <w:rPr>
                <w:iCs/>
                <w:szCs w:val="24"/>
              </w:rPr>
              <w:t xml:space="preserve">has worked </w:t>
            </w:r>
            <w:commentRangeStart w:id="21"/>
            <w:r w:rsidRPr="004F2185">
              <w:rPr>
                <w:iCs/>
                <w:szCs w:val="24"/>
              </w:rPr>
              <w:t xml:space="preserve">to </w:t>
            </w:r>
            <w:r w:rsidR="00910727" w:rsidRPr="004F2185">
              <w:rPr>
                <w:iCs/>
                <w:szCs w:val="24"/>
              </w:rPr>
              <w:t xml:space="preserve">continue to </w:t>
            </w:r>
            <w:r w:rsidRPr="004F2185">
              <w:rPr>
                <w:iCs/>
                <w:szCs w:val="24"/>
              </w:rPr>
              <w:t>s</w:t>
            </w:r>
            <w:r w:rsidR="004508D0" w:rsidRPr="004F2185">
              <w:rPr>
                <w:iCs/>
                <w:szCs w:val="24"/>
              </w:rPr>
              <w:t xml:space="preserve">upport families of PP students </w:t>
            </w:r>
            <w:commentRangeEnd w:id="21"/>
            <w:r w:rsidR="00CE234F" w:rsidRPr="004F2185">
              <w:rPr>
                <w:rStyle w:val="CommentReference"/>
                <w:szCs w:val="24"/>
              </w:rPr>
              <w:commentReference w:id="21"/>
            </w:r>
            <w:r w:rsidR="004508D0" w:rsidRPr="004F2185">
              <w:rPr>
                <w:iCs/>
                <w:szCs w:val="24"/>
              </w:rPr>
              <w:t xml:space="preserve">to overcome the problems they may have encountered </w:t>
            </w:r>
            <w:r w:rsidR="003E28DE" w:rsidRPr="004F2185">
              <w:rPr>
                <w:iCs/>
                <w:szCs w:val="24"/>
              </w:rPr>
              <w:t xml:space="preserve">and may continue to experience </w:t>
            </w:r>
            <w:r w:rsidR="004508D0" w:rsidRPr="004F2185">
              <w:rPr>
                <w:iCs/>
                <w:szCs w:val="24"/>
              </w:rPr>
              <w:t xml:space="preserve">to support our PP students and to foster closer home </w:t>
            </w:r>
            <w:r w:rsidR="00FF58D8" w:rsidRPr="004F2185">
              <w:rPr>
                <w:iCs/>
                <w:szCs w:val="24"/>
              </w:rPr>
              <w:t>-</w:t>
            </w:r>
            <w:r w:rsidR="004508D0" w:rsidRPr="004F2185">
              <w:rPr>
                <w:iCs/>
                <w:szCs w:val="24"/>
              </w:rPr>
              <w:t xml:space="preserve"> school links which will enhance engagement with school by parents &amp; carers of PP students. </w:t>
            </w:r>
          </w:p>
          <w:p w14:paraId="157AC7FC" w14:textId="4CC193E8" w:rsidR="001F7907" w:rsidRPr="004F2185" w:rsidRDefault="107CD654" w:rsidP="00F7708E">
            <w:pPr>
              <w:pStyle w:val="TableRowCentered"/>
              <w:numPr>
                <w:ilvl w:val="0"/>
                <w:numId w:val="37"/>
              </w:numPr>
              <w:jc w:val="left"/>
            </w:pPr>
            <w:r>
              <w:t>ESFLO</w:t>
            </w:r>
            <w:r w:rsidR="00CCD667">
              <w:t xml:space="preserve"> role aims to enhance home – school links</w:t>
            </w:r>
            <w:r w:rsidR="38D308DC">
              <w:t xml:space="preserve"> with a targeted group of students</w:t>
            </w:r>
            <w:r w:rsidR="0E15DDF3">
              <w:t>.</w:t>
            </w:r>
            <w:r w:rsidR="38D308DC">
              <w:t xml:space="preserve"> </w:t>
            </w:r>
            <w:r w:rsidR="74762B07">
              <w:t xml:space="preserve">82% of students working with the </w:t>
            </w:r>
            <w:r w:rsidR="54E615C7">
              <w:t>E</w:t>
            </w:r>
            <w:r w:rsidR="74762B07">
              <w:t>SLFO are PP students</w:t>
            </w:r>
            <w:r w:rsidR="00CCD667">
              <w:t xml:space="preserve">. </w:t>
            </w:r>
          </w:p>
          <w:p w14:paraId="056487CC" w14:textId="7B63F7AE" w:rsidR="00F05FE7" w:rsidRPr="004F2185" w:rsidRDefault="00F05FE7" w:rsidP="00F7708E">
            <w:pPr>
              <w:pStyle w:val="TableRowCentered"/>
              <w:numPr>
                <w:ilvl w:val="0"/>
                <w:numId w:val="37"/>
              </w:numPr>
              <w:jc w:val="left"/>
              <w:rPr>
                <w:iCs/>
                <w:szCs w:val="24"/>
              </w:rPr>
            </w:pPr>
            <w:r w:rsidRPr="004F2185">
              <w:rPr>
                <w:iCs/>
                <w:szCs w:val="24"/>
              </w:rPr>
              <w:t xml:space="preserve">Parents &amp; carers have requested a continuation of breakfast packs </w:t>
            </w:r>
            <w:r w:rsidR="00C86E38" w:rsidRPr="004F2185">
              <w:rPr>
                <w:iCs/>
                <w:szCs w:val="24"/>
              </w:rPr>
              <w:t>and the Uniform Swap Shop which has successfully run in 2023</w:t>
            </w:r>
            <w:r w:rsidR="00A637B5">
              <w:rPr>
                <w:iCs/>
                <w:szCs w:val="24"/>
              </w:rPr>
              <w:t>, 2024</w:t>
            </w:r>
            <w:r w:rsidR="00C86E38" w:rsidRPr="004F2185">
              <w:rPr>
                <w:iCs/>
                <w:szCs w:val="24"/>
              </w:rPr>
              <w:t xml:space="preserve"> and 202</w:t>
            </w:r>
            <w:r w:rsidR="00A637B5">
              <w:rPr>
                <w:iCs/>
                <w:szCs w:val="24"/>
              </w:rPr>
              <w:t>5</w:t>
            </w:r>
            <w:r w:rsidR="00C86E38" w:rsidRPr="004F2185">
              <w:rPr>
                <w:iCs/>
                <w:szCs w:val="24"/>
              </w:rPr>
              <w:t xml:space="preserve"> with donations and some PTA support. </w:t>
            </w:r>
          </w:p>
        </w:tc>
      </w:tr>
      <w:tr w:rsidR="00CD67FB" w14:paraId="508679CB" w14:textId="77777777" w:rsidTr="3D443A0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3F6E6" w14:textId="2D1212E2" w:rsidR="00CD67FB" w:rsidRDefault="00CD67FB" w:rsidP="00CD67FB">
            <w:pPr>
              <w:pStyle w:val="TableRow"/>
              <w:rPr>
                <w:sz w:val="22"/>
                <w:szCs w:val="22"/>
              </w:rPr>
            </w:pPr>
            <w:r>
              <w:rPr>
                <w:sz w:val="22"/>
                <w:szCs w:val="22"/>
              </w:rPr>
              <w:t>7</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CCDE5" w14:textId="0577E3C6" w:rsidR="00CD67FB" w:rsidRPr="004F2185" w:rsidRDefault="07296D09" w:rsidP="00CD67FB">
            <w:pPr>
              <w:pStyle w:val="TableRowCentered"/>
              <w:jc w:val="left"/>
            </w:pPr>
            <w:r>
              <w:t>Ensuring that all students including SEND students are engaging with social and emotional support to</w:t>
            </w:r>
            <w:r w:rsidR="2F4DA9E1">
              <w:t xml:space="preserve"> build confidence</w:t>
            </w:r>
            <w:r w:rsidR="48C54648">
              <w:t>, improve attendance</w:t>
            </w:r>
            <w:r w:rsidR="2F4DA9E1">
              <w:t xml:space="preserve"> and </w:t>
            </w:r>
            <w:r>
              <w:t>minimise the legacy of lockdown</w:t>
            </w:r>
            <w:r w:rsidR="00777230">
              <w:t>.</w:t>
            </w:r>
          </w:p>
          <w:p w14:paraId="52271EF4" w14:textId="14916CB7" w:rsidR="00777230" w:rsidRPr="004F2185" w:rsidRDefault="009806D9" w:rsidP="00CD67FB">
            <w:pPr>
              <w:pStyle w:val="TableRowCentered"/>
              <w:jc w:val="left"/>
              <w:rPr>
                <w:iCs/>
                <w:szCs w:val="24"/>
              </w:rPr>
            </w:pPr>
            <w:r w:rsidRPr="004F2185">
              <w:rPr>
                <w:iCs/>
                <w:szCs w:val="24"/>
              </w:rPr>
              <w:t>Throughout 202</w:t>
            </w:r>
            <w:r w:rsidR="00273311">
              <w:rPr>
                <w:iCs/>
                <w:szCs w:val="24"/>
              </w:rPr>
              <w:t>4</w:t>
            </w:r>
            <w:r w:rsidRPr="004F2185">
              <w:rPr>
                <w:iCs/>
                <w:szCs w:val="24"/>
              </w:rPr>
              <w:t>-202</w:t>
            </w:r>
            <w:r w:rsidR="00273311">
              <w:rPr>
                <w:iCs/>
                <w:szCs w:val="24"/>
              </w:rPr>
              <w:t>5</w:t>
            </w:r>
            <w:r w:rsidRPr="004F2185">
              <w:rPr>
                <w:iCs/>
                <w:szCs w:val="24"/>
              </w:rPr>
              <w:t xml:space="preserve"> </w:t>
            </w:r>
            <w:r w:rsidR="00A72510" w:rsidRPr="004F2185">
              <w:rPr>
                <w:iCs/>
                <w:szCs w:val="24"/>
              </w:rPr>
              <w:t>55</w:t>
            </w:r>
            <w:r w:rsidR="00777230" w:rsidRPr="004F2185">
              <w:rPr>
                <w:iCs/>
                <w:szCs w:val="24"/>
              </w:rPr>
              <w:t xml:space="preserve">% of the </w:t>
            </w:r>
            <w:r w:rsidR="00EF1007" w:rsidRPr="004F2185">
              <w:rPr>
                <w:iCs/>
                <w:szCs w:val="24"/>
              </w:rPr>
              <w:t>199</w:t>
            </w:r>
            <w:r w:rsidR="00777230" w:rsidRPr="004F2185">
              <w:rPr>
                <w:iCs/>
                <w:szCs w:val="24"/>
              </w:rPr>
              <w:t xml:space="preserve"> </w:t>
            </w:r>
            <w:r w:rsidR="00EF1007" w:rsidRPr="004F2185">
              <w:rPr>
                <w:iCs/>
                <w:szCs w:val="24"/>
              </w:rPr>
              <w:t xml:space="preserve">PP </w:t>
            </w:r>
            <w:r w:rsidR="000F7F40" w:rsidRPr="004F2185">
              <w:rPr>
                <w:iCs/>
                <w:szCs w:val="24"/>
              </w:rPr>
              <w:t xml:space="preserve">Y7 to 11 </w:t>
            </w:r>
            <w:r w:rsidR="00777230" w:rsidRPr="004F2185">
              <w:rPr>
                <w:iCs/>
                <w:szCs w:val="24"/>
              </w:rPr>
              <w:t xml:space="preserve">students receiving </w:t>
            </w:r>
            <w:proofErr w:type="gramStart"/>
            <w:r w:rsidR="00777230" w:rsidRPr="004F2185">
              <w:rPr>
                <w:iCs/>
                <w:szCs w:val="24"/>
              </w:rPr>
              <w:t>some sort of SEMH</w:t>
            </w:r>
            <w:proofErr w:type="gramEnd"/>
            <w:r w:rsidR="00777230" w:rsidRPr="004F2185">
              <w:rPr>
                <w:iCs/>
                <w:szCs w:val="24"/>
              </w:rPr>
              <w:t xml:space="preserve"> or SEND intervention– this is a significantly higher proportion than the average proportion of PP in the school which is </w:t>
            </w:r>
            <w:r w:rsidR="00B81518" w:rsidRPr="004F2185">
              <w:rPr>
                <w:iCs/>
                <w:szCs w:val="24"/>
              </w:rPr>
              <w:t>30</w:t>
            </w:r>
            <w:r w:rsidR="00777230" w:rsidRPr="004F2185">
              <w:rPr>
                <w:iCs/>
                <w:szCs w:val="24"/>
              </w:rPr>
              <w:t>%</w:t>
            </w:r>
            <w:r w:rsidRPr="004F2185">
              <w:rPr>
                <w:iCs/>
                <w:szCs w:val="24"/>
              </w:rPr>
              <w:t>; this looks set to continue</w:t>
            </w:r>
            <w:r w:rsidR="00273311">
              <w:rPr>
                <w:iCs/>
                <w:szCs w:val="24"/>
              </w:rPr>
              <w:t xml:space="preserve"> in 2025-2026</w:t>
            </w:r>
            <w:r w:rsidR="00777230" w:rsidRPr="004F2185">
              <w:rPr>
                <w:iCs/>
                <w:szCs w:val="24"/>
              </w:rPr>
              <w:t xml:space="preserve">. Interventions are staged and progressively spread across the full range of year groups to adapt and develop levels of support </w:t>
            </w:r>
          </w:p>
          <w:p w14:paraId="33D4EC2E" w14:textId="6E40D44A" w:rsidR="00FF58D8" w:rsidRPr="004F2185" w:rsidRDefault="00FF58D8" w:rsidP="00B5154F">
            <w:pPr>
              <w:pStyle w:val="TableRowCentered"/>
              <w:numPr>
                <w:ilvl w:val="0"/>
                <w:numId w:val="27"/>
              </w:numPr>
              <w:ind w:left="720" w:hanging="360"/>
              <w:jc w:val="left"/>
              <w:rPr>
                <w:iCs/>
                <w:szCs w:val="24"/>
              </w:rPr>
            </w:pPr>
            <w:r w:rsidRPr="004F2185">
              <w:rPr>
                <w:iCs/>
                <w:szCs w:val="24"/>
              </w:rPr>
              <w:t>CAMHS outreach with Mental Health Support Teams (MHST) in school</w:t>
            </w:r>
            <w:r w:rsidR="00B5154F" w:rsidRPr="004F2185">
              <w:rPr>
                <w:iCs/>
                <w:szCs w:val="24"/>
              </w:rPr>
              <w:t>:</w:t>
            </w:r>
            <w:r w:rsidRPr="004F2185">
              <w:rPr>
                <w:iCs/>
                <w:szCs w:val="24"/>
              </w:rPr>
              <w:t xml:space="preserve"> coordinated by </w:t>
            </w:r>
            <w:r w:rsidR="005E3C43" w:rsidRPr="004F2185">
              <w:rPr>
                <w:iCs/>
                <w:szCs w:val="24"/>
              </w:rPr>
              <w:t>Learning Mentors / Heads of Year (also supported by Assistant Headteacher – Head of 6</w:t>
            </w:r>
            <w:r w:rsidR="005E3C43" w:rsidRPr="004F2185">
              <w:rPr>
                <w:iCs/>
                <w:szCs w:val="24"/>
                <w:vertAlign w:val="superscript"/>
              </w:rPr>
              <w:t>th</w:t>
            </w:r>
            <w:r w:rsidR="005E3C43" w:rsidRPr="004F2185">
              <w:rPr>
                <w:iCs/>
                <w:szCs w:val="24"/>
              </w:rPr>
              <w:t xml:space="preserve"> Form) </w:t>
            </w:r>
            <w:r w:rsidR="00777230" w:rsidRPr="004F2185">
              <w:rPr>
                <w:iCs/>
                <w:szCs w:val="24"/>
              </w:rPr>
              <w:t>(</w:t>
            </w:r>
            <w:r w:rsidR="009D07BF" w:rsidRPr="004F2185">
              <w:rPr>
                <w:iCs/>
                <w:szCs w:val="24"/>
              </w:rPr>
              <w:t xml:space="preserve">Approx </w:t>
            </w:r>
            <w:r w:rsidR="009D07BF" w:rsidRPr="001D25A8">
              <w:rPr>
                <w:iCs/>
                <w:szCs w:val="24"/>
              </w:rPr>
              <w:t>40</w:t>
            </w:r>
            <w:r w:rsidR="009D07BF" w:rsidRPr="004F2185">
              <w:rPr>
                <w:iCs/>
                <w:szCs w:val="24"/>
              </w:rPr>
              <w:t xml:space="preserve"> student supported in an average year</w:t>
            </w:r>
            <w:r w:rsidR="00777230" w:rsidRPr="004F2185">
              <w:rPr>
                <w:iCs/>
                <w:szCs w:val="24"/>
              </w:rPr>
              <w:t>)</w:t>
            </w:r>
          </w:p>
          <w:p w14:paraId="0C2D3F25" w14:textId="0DB25AD8" w:rsidR="00B5154F" w:rsidRPr="004F2185" w:rsidRDefault="00B5154F" w:rsidP="00B5154F">
            <w:pPr>
              <w:pStyle w:val="TableRowCentered"/>
              <w:numPr>
                <w:ilvl w:val="0"/>
                <w:numId w:val="27"/>
              </w:numPr>
              <w:ind w:left="720" w:hanging="360"/>
              <w:jc w:val="left"/>
              <w:rPr>
                <w:iCs/>
                <w:szCs w:val="24"/>
              </w:rPr>
            </w:pPr>
            <w:r w:rsidRPr="004F2185">
              <w:rPr>
                <w:iCs/>
                <w:szCs w:val="24"/>
              </w:rPr>
              <w:t xml:space="preserve">1:1 Counselling </w:t>
            </w:r>
            <w:r w:rsidR="00777230" w:rsidRPr="004F2185">
              <w:rPr>
                <w:iCs/>
                <w:szCs w:val="24"/>
              </w:rPr>
              <w:t>(</w:t>
            </w:r>
            <w:r w:rsidR="009173A6">
              <w:rPr>
                <w:iCs/>
                <w:szCs w:val="24"/>
              </w:rPr>
              <w:t>20</w:t>
            </w:r>
            <w:r w:rsidR="00FA17EA" w:rsidRPr="004F2185">
              <w:rPr>
                <w:iCs/>
                <w:szCs w:val="24"/>
              </w:rPr>
              <w:t xml:space="preserve"> </w:t>
            </w:r>
            <w:r w:rsidR="00B42C95" w:rsidRPr="004F2185">
              <w:rPr>
                <w:iCs/>
                <w:szCs w:val="24"/>
              </w:rPr>
              <w:t xml:space="preserve">students </w:t>
            </w:r>
            <w:r w:rsidR="009173A6">
              <w:rPr>
                <w:iCs/>
                <w:szCs w:val="24"/>
              </w:rPr>
              <w:t xml:space="preserve">weekly but many are on a fortnightly rotation </w:t>
            </w:r>
            <w:r w:rsidR="00FA17EA" w:rsidRPr="004F2185">
              <w:rPr>
                <w:iCs/>
                <w:szCs w:val="24"/>
              </w:rPr>
              <w:t>202</w:t>
            </w:r>
            <w:r w:rsidR="00886116">
              <w:rPr>
                <w:iCs/>
                <w:szCs w:val="24"/>
              </w:rPr>
              <w:t>4</w:t>
            </w:r>
            <w:r w:rsidR="00FA17EA" w:rsidRPr="004F2185">
              <w:rPr>
                <w:iCs/>
                <w:szCs w:val="24"/>
              </w:rPr>
              <w:t>-2</w:t>
            </w:r>
            <w:r w:rsidR="00886116">
              <w:rPr>
                <w:iCs/>
                <w:szCs w:val="24"/>
              </w:rPr>
              <w:t>5</w:t>
            </w:r>
            <w:r w:rsidR="00011FCB" w:rsidRPr="004F2185">
              <w:rPr>
                <w:iCs/>
                <w:szCs w:val="24"/>
              </w:rPr>
              <w:t xml:space="preserve"> </w:t>
            </w:r>
            <w:r w:rsidR="00546E79">
              <w:rPr>
                <w:iCs/>
                <w:szCs w:val="24"/>
              </w:rPr>
              <w:t>approx.</w:t>
            </w:r>
            <w:r w:rsidR="00886116">
              <w:rPr>
                <w:iCs/>
                <w:szCs w:val="24"/>
              </w:rPr>
              <w:t xml:space="preserve"> 1/3 PP</w:t>
            </w:r>
            <w:r w:rsidR="00777230" w:rsidRPr="004F2185">
              <w:rPr>
                <w:iCs/>
                <w:szCs w:val="24"/>
              </w:rPr>
              <w:t>)</w:t>
            </w:r>
          </w:p>
          <w:p w14:paraId="65E98CD3" w14:textId="13E90EA0" w:rsidR="005E3C43" w:rsidRPr="004F2185" w:rsidRDefault="00B5154F" w:rsidP="00B5154F">
            <w:pPr>
              <w:pStyle w:val="TableRowCentered"/>
              <w:numPr>
                <w:ilvl w:val="0"/>
                <w:numId w:val="27"/>
              </w:numPr>
              <w:ind w:left="720" w:hanging="360"/>
              <w:jc w:val="left"/>
              <w:rPr>
                <w:iCs/>
                <w:szCs w:val="24"/>
              </w:rPr>
            </w:pPr>
            <w:r w:rsidRPr="004F2185">
              <w:rPr>
                <w:iCs/>
                <w:szCs w:val="24"/>
              </w:rPr>
              <w:t xml:space="preserve">Football </w:t>
            </w:r>
            <w:r w:rsidR="005E3C43" w:rsidRPr="004F2185">
              <w:rPr>
                <w:iCs/>
                <w:szCs w:val="24"/>
              </w:rPr>
              <w:t>Mentoring</w:t>
            </w:r>
            <w:r w:rsidR="00777230" w:rsidRPr="004F2185">
              <w:rPr>
                <w:iCs/>
                <w:szCs w:val="24"/>
              </w:rPr>
              <w:t xml:space="preserve"> (</w:t>
            </w:r>
            <w:r w:rsidR="00A37CDC">
              <w:rPr>
                <w:iCs/>
                <w:szCs w:val="24"/>
              </w:rPr>
              <w:t>6</w:t>
            </w:r>
            <w:r w:rsidR="005A760B" w:rsidRPr="00A37CDC">
              <w:rPr>
                <w:iCs/>
                <w:szCs w:val="24"/>
              </w:rPr>
              <w:t>0</w:t>
            </w:r>
            <w:r w:rsidR="005A760B" w:rsidRPr="004F2185">
              <w:rPr>
                <w:iCs/>
                <w:szCs w:val="24"/>
              </w:rPr>
              <w:t>% of group</w:t>
            </w:r>
            <w:r w:rsidR="00E74F1D" w:rsidRPr="004F2185">
              <w:rPr>
                <w:iCs/>
                <w:szCs w:val="24"/>
              </w:rPr>
              <w:t xml:space="preserve"> are PP</w:t>
            </w:r>
            <w:r w:rsidR="00777230" w:rsidRPr="004F2185">
              <w:rPr>
                <w:iCs/>
                <w:szCs w:val="24"/>
              </w:rPr>
              <w:t>)</w:t>
            </w:r>
          </w:p>
          <w:p w14:paraId="63A9F119" w14:textId="0FA43805" w:rsidR="00CD67FB" w:rsidRDefault="00B5154F" w:rsidP="00777230">
            <w:pPr>
              <w:pStyle w:val="TableRowCentered"/>
              <w:numPr>
                <w:ilvl w:val="0"/>
                <w:numId w:val="27"/>
              </w:numPr>
              <w:ind w:left="720" w:hanging="360"/>
              <w:jc w:val="left"/>
              <w:rPr>
                <w:iCs/>
                <w:szCs w:val="24"/>
              </w:rPr>
            </w:pPr>
            <w:r w:rsidRPr="004F2185">
              <w:rPr>
                <w:iCs/>
                <w:szCs w:val="24"/>
              </w:rPr>
              <w:t>Forest School</w:t>
            </w:r>
            <w:r w:rsidR="00777230" w:rsidRPr="004F2185">
              <w:rPr>
                <w:iCs/>
                <w:szCs w:val="24"/>
              </w:rPr>
              <w:t xml:space="preserve"> (</w:t>
            </w:r>
            <w:r w:rsidR="003C2C95" w:rsidRPr="004F2185">
              <w:rPr>
                <w:iCs/>
                <w:szCs w:val="24"/>
              </w:rPr>
              <w:t xml:space="preserve">with at least </w:t>
            </w:r>
            <w:r w:rsidR="00A37CDC">
              <w:rPr>
                <w:iCs/>
                <w:szCs w:val="24"/>
              </w:rPr>
              <w:t>6</w:t>
            </w:r>
            <w:r w:rsidR="003C2C95" w:rsidRPr="00A37CDC">
              <w:rPr>
                <w:iCs/>
                <w:szCs w:val="24"/>
              </w:rPr>
              <w:t>0</w:t>
            </w:r>
            <w:r w:rsidR="00CC08B8" w:rsidRPr="004F2185">
              <w:rPr>
                <w:iCs/>
                <w:szCs w:val="24"/>
              </w:rPr>
              <w:t xml:space="preserve">% of </w:t>
            </w:r>
            <w:r w:rsidR="003C2C95" w:rsidRPr="004F2185">
              <w:rPr>
                <w:iCs/>
                <w:szCs w:val="24"/>
              </w:rPr>
              <w:t xml:space="preserve">the </w:t>
            </w:r>
            <w:r w:rsidR="00CC08B8" w:rsidRPr="004F2185">
              <w:rPr>
                <w:iCs/>
                <w:szCs w:val="24"/>
              </w:rPr>
              <w:t xml:space="preserve">group </w:t>
            </w:r>
            <w:r w:rsidR="003C2C95" w:rsidRPr="004F2185">
              <w:rPr>
                <w:iCs/>
                <w:szCs w:val="24"/>
              </w:rPr>
              <w:t xml:space="preserve">being </w:t>
            </w:r>
            <w:r w:rsidR="00CC08B8" w:rsidRPr="004F2185">
              <w:rPr>
                <w:iCs/>
                <w:szCs w:val="24"/>
              </w:rPr>
              <w:t>PP</w:t>
            </w:r>
            <w:r w:rsidR="003C2C95" w:rsidRPr="004F2185">
              <w:rPr>
                <w:iCs/>
                <w:szCs w:val="24"/>
              </w:rPr>
              <w:t xml:space="preserve"> – but this is often significantly higher</w:t>
            </w:r>
            <w:r w:rsidR="00777230" w:rsidRPr="004F2185">
              <w:rPr>
                <w:iCs/>
                <w:szCs w:val="24"/>
              </w:rPr>
              <w:t>)</w:t>
            </w:r>
          </w:p>
          <w:p w14:paraId="6C98A9DE" w14:textId="39B1917F" w:rsidR="009173A6" w:rsidRPr="004F2185" w:rsidRDefault="009173A6" w:rsidP="00777230">
            <w:pPr>
              <w:pStyle w:val="TableRowCentered"/>
              <w:numPr>
                <w:ilvl w:val="0"/>
                <w:numId w:val="27"/>
              </w:numPr>
              <w:ind w:left="720" w:hanging="360"/>
              <w:jc w:val="left"/>
              <w:rPr>
                <w:iCs/>
                <w:szCs w:val="24"/>
              </w:rPr>
            </w:pPr>
            <w:r>
              <w:rPr>
                <w:iCs/>
                <w:szCs w:val="24"/>
              </w:rPr>
              <w:t xml:space="preserve">ELSA (emotional literacy </w:t>
            </w:r>
            <w:r w:rsidR="00306DF5">
              <w:rPr>
                <w:iCs/>
                <w:szCs w:val="24"/>
              </w:rPr>
              <w:t xml:space="preserve">support group) </w:t>
            </w:r>
          </w:p>
          <w:p w14:paraId="6BC3C5C1" w14:textId="5FFC0DCA" w:rsidR="00777230" w:rsidRPr="004F2185" w:rsidRDefault="00777230" w:rsidP="00777230">
            <w:pPr>
              <w:pStyle w:val="TableRowCentered"/>
              <w:ind w:left="720"/>
              <w:jc w:val="left"/>
              <w:rPr>
                <w:iCs/>
                <w:szCs w:val="24"/>
              </w:rPr>
            </w:pPr>
          </w:p>
        </w:tc>
      </w:tr>
    </w:tbl>
    <w:p w14:paraId="06094867" w14:textId="30971AF2" w:rsidR="00777230" w:rsidRDefault="00777230">
      <w:pPr>
        <w:suppressAutoHyphens w:val="0"/>
        <w:spacing w:after="0" w:line="240" w:lineRule="auto"/>
        <w:rPr>
          <w:b/>
          <w:color w:val="104F75"/>
          <w:sz w:val="32"/>
          <w:szCs w:val="32"/>
        </w:rPr>
      </w:pPr>
    </w:p>
    <w:p w14:paraId="2FF17BD3" w14:textId="77777777" w:rsidR="00777230" w:rsidRDefault="00777230">
      <w:pPr>
        <w:suppressAutoHyphens w:val="0"/>
        <w:spacing w:after="0" w:line="240" w:lineRule="auto"/>
        <w:rPr>
          <w:b/>
          <w:color w:val="104F75"/>
          <w:sz w:val="32"/>
          <w:szCs w:val="32"/>
        </w:rPr>
      </w:pPr>
      <w:r>
        <w:rPr>
          <w:b/>
          <w:color w:val="104F75"/>
          <w:sz w:val="32"/>
          <w:szCs w:val="32"/>
        </w:rPr>
        <w:br w:type="page"/>
      </w:r>
    </w:p>
    <w:p w14:paraId="2A7D54FF" w14:textId="1133A9E4" w:rsidR="00E66558" w:rsidRDefault="009D71E8">
      <w:pPr>
        <w:pStyle w:val="Heading2"/>
        <w:spacing w:before="600"/>
      </w:pPr>
      <w:r>
        <w:lastRenderedPageBreak/>
        <w:t xml:space="preserve">Intended outcomes </w:t>
      </w:r>
    </w:p>
    <w:p w14:paraId="2A7D5500" w14:textId="51567520" w:rsidR="00E66558" w:rsidRDefault="009D71E8">
      <w:r>
        <w:rPr>
          <w:color w:val="auto"/>
        </w:rPr>
        <w:t xml:space="preserve">This explains the outcomes we are aiming for </w:t>
      </w:r>
      <w:r>
        <w:rPr>
          <w:b/>
          <w:bCs/>
          <w:color w:val="auto"/>
        </w:rPr>
        <w:t xml:space="preserve">by the end of our </w:t>
      </w:r>
      <w:r w:rsidR="00CC3E57">
        <w:rPr>
          <w:b/>
          <w:bCs/>
          <w:color w:val="auto"/>
        </w:rPr>
        <w:t>new</w:t>
      </w:r>
      <w:r>
        <w:rPr>
          <w:b/>
          <w:bCs/>
          <w:color w:val="auto"/>
        </w:rPr>
        <w:t xml:space="preserve">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08225" w14:textId="456A9EC7" w:rsidR="007672A6" w:rsidRDefault="007672A6">
            <w:pPr>
              <w:pStyle w:val="TableRow"/>
              <w:rPr>
                <w:sz w:val="22"/>
                <w:szCs w:val="22"/>
              </w:rPr>
            </w:pPr>
            <w:r>
              <w:rPr>
                <w:sz w:val="22"/>
                <w:szCs w:val="22"/>
              </w:rPr>
              <w:t>PP students to achieve in line with their non-PP peers. This means general attainment will improve across the KS4 curriculum, with a specific focus on</w:t>
            </w:r>
            <w:r w:rsidR="008569E0">
              <w:rPr>
                <w:sz w:val="22"/>
                <w:szCs w:val="22"/>
              </w:rPr>
              <w:t>:</w:t>
            </w:r>
          </w:p>
          <w:p w14:paraId="0F92040D" w14:textId="44680FB5" w:rsidR="00E44BD5" w:rsidRDefault="00E44BD5" w:rsidP="00E44BD5">
            <w:pPr>
              <w:pStyle w:val="TableRow"/>
              <w:numPr>
                <w:ilvl w:val="0"/>
                <w:numId w:val="19"/>
              </w:numPr>
              <w:rPr>
                <w:sz w:val="22"/>
                <w:szCs w:val="22"/>
              </w:rPr>
            </w:pPr>
            <w:r>
              <w:rPr>
                <w:sz w:val="22"/>
                <w:szCs w:val="22"/>
              </w:rPr>
              <w:t>‘</w:t>
            </w:r>
            <w:r w:rsidR="00EE08E0">
              <w:rPr>
                <w:sz w:val="22"/>
                <w:szCs w:val="22"/>
              </w:rPr>
              <w:t>Attainment</w:t>
            </w:r>
            <w:r>
              <w:rPr>
                <w:sz w:val="22"/>
                <w:szCs w:val="22"/>
              </w:rPr>
              <w:t xml:space="preserve"> 8’ average scores</w:t>
            </w:r>
          </w:p>
          <w:p w14:paraId="0C090C3E" w14:textId="3421CB44" w:rsidR="00CC3E57" w:rsidRDefault="00CC3E57" w:rsidP="00E44BD5">
            <w:pPr>
              <w:pStyle w:val="TableRow"/>
              <w:numPr>
                <w:ilvl w:val="0"/>
                <w:numId w:val="19"/>
              </w:numPr>
              <w:rPr>
                <w:sz w:val="22"/>
                <w:szCs w:val="22"/>
              </w:rPr>
            </w:pPr>
            <w:r>
              <w:rPr>
                <w:sz w:val="22"/>
                <w:szCs w:val="22"/>
              </w:rPr>
              <w:t xml:space="preserve">2025 / 26 focus on National Average </w:t>
            </w:r>
            <w:r w:rsidR="00EC6C8E">
              <w:rPr>
                <w:sz w:val="22"/>
                <w:szCs w:val="22"/>
              </w:rPr>
              <w:t>A8</w:t>
            </w:r>
            <w:r>
              <w:rPr>
                <w:sz w:val="22"/>
                <w:szCs w:val="22"/>
              </w:rPr>
              <w:t xml:space="preserve"> in absence of </w:t>
            </w:r>
            <w:r w:rsidR="00EC6C8E">
              <w:rPr>
                <w:sz w:val="22"/>
                <w:szCs w:val="22"/>
              </w:rPr>
              <w:t>P</w:t>
            </w:r>
            <w:r>
              <w:rPr>
                <w:sz w:val="22"/>
                <w:szCs w:val="22"/>
              </w:rPr>
              <w:t xml:space="preserve">8 </w:t>
            </w:r>
            <w:r w:rsidR="00F435FC">
              <w:rPr>
                <w:sz w:val="22"/>
                <w:szCs w:val="22"/>
              </w:rPr>
              <w:t>for these years</w:t>
            </w:r>
          </w:p>
          <w:p w14:paraId="7C8644AA" w14:textId="63AFFEF1" w:rsidR="00167BC5" w:rsidRDefault="00167BC5" w:rsidP="00E44BD5">
            <w:pPr>
              <w:pStyle w:val="TableRow"/>
              <w:numPr>
                <w:ilvl w:val="0"/>
                <w:numId w:val="19"/>
              </w:numPr>
              <w:rPr>
                <w:sz w:val="22"/>
                <w:szCs w:val="22"/>
              </w:rPr>
            </w:pPr>
            <w:r>
              <w:rPr>
                <w:sz w:val="22"/>
                <w:szCs w:val="22"/>
              </w:rPr>
              <w:t>Improving outcomes for some ‘Open Basket’ subjects</w:t>
            </w:r>
          </w:p>
          <w:p w14:paraId="28336972" w14:textId="77777777" w:rsidR="000E7CAA" w:rsidRDefault="00F435FC" w:rsidP="00E44BD5">
            <w:pPr>
              <w:pStyle w:val="TableRow"/>
              <w:numPr>
                <w:ilvl w:val="0"/>
                <w:numId w:val="19"/>
              </w:numPr>
              <w:rPr>
                <w:sz w:val="22"/>
                <w:szCs w:val="22"/>
              </w:rPr>
            </w:pPr>
            <w:r>
              <w:rPr>
                <w:sz w:val="22"/>
                <w:szCs w:val="22"/>
              </w:rPr>
              <w:t xml:space="preserve">4+ / 5+ in BOTH </w:t>
            </w:r>
            <w:r w:rsidR="00E44BD5">
              <w:rPr>
                <w:sz w:val="22"/>
                <w:szCs w:val="22"/>
              </w:rPr>
              <w:t>Maths</w:t>
            </w:r>
            <w:r w:rsidR="00B42C95">
              <w:rPr>
                <w:sz w:val="22"/>
                <w:szCs w:val="22"/>
              </w:rPr>
              <w:t xml:space="preserve"> &amp; English</w:t>
            </w:r>
            <w:r w:rsidR="00167BC5">
              <w:rPr>
                <w:sz w:val="22"/>
                <w:szCs w:val="22"/>
              </w:rPr>
              <w:t xml:space="preserve"> (including students on Action Tutoring)</w:t>
            </w:r>
          </w:p>
          <w:p w14:paraId="4C6ED12B" w14:textId="1B2A86FF" w:rsidR="00E44BD5" w:rsidRDefault="000E7CAA" w:rsidP="00E44BD5">
            <w:pPr>
              <w:pStyle w:val="TableRow"/>
              <w:numPr>
                <w:ilvl w:val="0"/>
                <w:numId w:val="19"/>
              </w:numPr>
              <w:rPr>
                <w:sz w:val="22"/>
                <w:szCs w:val="22"/>
              </w:rPr>
            </w:pPr>
            <w:r>
              <w:rPr>
                <w:sz w:val="22"/>
                <w:szCs w:val="22"/>
              </w:rPr>
              <w:t xml:space="preserve">Focus on more 5+ and 7+ outcomes </w:t>
            </w:r>
          </w:p>
          <w:p w14:paraId="55C635EC" w14:textId="6C924D1F" w:rsidR="00167BC5" w:rsidRDefault="00167BC5" w:rsidP="00E44BD5">
            <w:pPr>
              <w:pStyle w:val="TableRow"/>
              <w:numPr>
                <w:ilvl w:val="0"/>
                <w:numId w:val="19"/>
              </w:numPr>
              <w:rPr>
                <w:sz w:val="22"/>
                <w:szCs w:val="22"/>
              </w:rPr>
            </w:pPr>
            <w:r w:rsidRPr="00167BC5">
              <w:rPr>
                <w:sz w:val="22"/>
                <w:szCs w:val="22"/>
              </w:rPr>
              <w:t xml:space="preserve">Using termly data to establish current focus groups </w:t>
            </w:r>
          </w:p>
          <w:p w14:paraId="692FFD45" w14:textId="2A6BA01A" w:rsidR="006F6184" w:rsidRPr="00167BC5" w:rsidRDefault="006F6184" w:rsidP="00E44BD5">
            <w:pPr>
              <w:pStyle w:val="TableRow"/>
              <w:numPr>
                <w:ilvl w:val="0"/>
                <w:numId w:val="19"/>
              </w:numPr>
              <w:rPr>
                <w:sz w:val="22"/>
                <w:szCs w:val="22"/>
              </w:rPr>
            </w:pPr>
            <w:r>
              <w:rPr>
                <w:sz w:val="22"/>
                <w:szCs w:val="22"/>
              </w:rPr>
              <w:t xml:space="preserve">Enhanced focus on literacy </w:t>
            </w:r>
          </w:p>
          <w:p w14:paraId="2A7D5504" w14:textId="15C96691" w:rsidR="00E66558" w:rsidRPr="007672A6" w:rsidRDefault="007672A6">
            <w:pPr>
              <w:pStyle w:val="TableRow"/>
            </w:pPr>
            <w:r>
              <w:rPr>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6E2E6" w14:textId="52C4CE53" w:rsidR="00E66558" w:rsidRDefault="007672A6">
            <w:pPr>
              <w:pStyle w:val="TableRowCentered"/>
              <w:jc w:val="left"/>
              <w:rPr>
                <w:sz w:val="22"/>
                <w:szCs w:val="22"/>
              </w:rPr>
            </w:pPr>
            <w:r>
              <w:rPr>
                <w:sz w:val="22"/>
                <w:szCs w:val="22"/>
              </w:rPr>
              <w:t>By the end of this three</w:t>
            </w:r>
            <w:r w:rsidR="00AC4EB2">
              <w:rPr>
                <w:sz w:val="22"/>
                <w:szCs w:val="22"/>
              </w:rPr>
              <w:t>-</w:t>
            </w:r>
            <w:r>
              <w:rPr>
                <w:sz w:val="22"/>
                <w:szCs w:val="22"/>
              </w:rPr>
              <w:t>year plan</w:t>
            </w:r>
            <w:r w:rsidR="008569E0">
              <w:rPr>
                <w:sz w:val="22"/>
                <w:szCs w:val="22"/>
              </w:rPr>
              <w:t>:</w:t>
            </w:r>
            <w:r>
              <w:rPr>
                <w:sz w:val="22"/>
                <w:szCs w:val="22"/>
              </w:rPr>
              <w:t xml:space="preserve"> </w:t>
            </w:r>
          </w:p>
          <w:p w14:paraId="15BAD87C" w14:textId="77777777" w:rsidR="008569E0" w:rsidRDefault="008569E0">
            <w:pPr>
              <w:pStyle w:val="TableRowCentered"/>
              <w:jc w:val="left"/>
              <w:rPr>
                <w:sz w:val="22"/>
                <w:szCs w:val="22"/>
              </w:rPr>
            </w:pPr>
          </w:p>
          <w:p w14:paraId="69F2B120" w14:textId="77777777" w:rsidR="008569E0" w:rsidRDefault="008569E0">
            <w:pPr>
              <w:pStyle w:val="TableRowCentered"/>
              <w:jc w:val="left"/>
              <w:rPr>
                <w:sz w:val="22"/>
                <w:szCs w:val="22"/>
              </w:rPr>
            </w:pPr>
            <w:r>
              <w:rPr>
                <w:sz w:val="22"/>
                <w:szCs w:val="22"/>
              </w:rPr>
              <w:t>We will see</w:t>
            </w:r>
          </w:p>
          <w:p w14:paraId="1E8201AD" w14:textId="79FC0E91" w:rsidR="008569E0" w:rsidRDefault="008569E0" w:rsidP="00167BC5">
            <w:pPr>
              <w:pStyle w:val="TableRow"/>
              <w:numPr>
                <w:ilvl w:val="0"/>
                <w:numId w:val="20"/>
              </w:numPr>
              <w:rPr>
                <w:sz w:val="22"/>
                <w:szCs w:val="22"/>
              </w:rPr>
            </w:pPr>
            <w:r>
              <w:rPr>
                <w:sz w:val="22"/>
                <w:szCs w:val="22"/>
              </w:rPr>
              <w:t xml:space="preserve">Diminishing differences in </w:t>
            </w:r>
            <w:r w:rsidR="0040321B">
              <w:rPr>
                <w:sz w:val="22"/>
                <w:szCs w:val="22"/>
              </w:rPr>
              <w:t xml:space="preserve">5+ &amp; 7+ </w:t>
            </w:r>
            <w:r>
              <w:rPr>
                <w:sz w:val="22"/>
                <w:szCs w:val="22"/>
              </w:rPr>
              <w:t xml:space="preserve">Maths </w:t>
            </w:r>
            <w:r w:rsidR="00436FAE">
              <w:rPr>
                <w:sz w:val="22"/>
                <w:szCs w:val="22"/>
              </w:rPr>
              <w:t xml:space="preserve">English (focussing on boys) </w:t>
            </w:r>
            <w:r>
              <w:rPr>
                <w:sz w:val="22"/>
                <w:szCs w:val="22"/>
              </w:rPr>
              <w:t>between PP &amp; non-PP students</w:t>
            </w:r>
            <w:r w:rsidR="00E30320">
              <w:rPr>
                <w:sz w:val="22"/>
                <w:szCs w:val="22"/>
              </w:rPr>
              <w:t xml:space="preserve"> at GCSE </w:t>
            </w:r>
          </w:p>
          <w:p w14:paraId="4AE1868E" w14:textId="44D16BAF" w:rsidR="00167BC5" w:rsidRDefault="00A55975" w:rsidP="00167BC5">
            <w:pPr>
              <w:pStyle w:val="TableRow"/>
              <w:numPr>
                <w:ilvl w:val="0"/>
                <w:numId w:val="20"/>
              </w:numPr>
              <w:rPr>
                <w:sz w:val="22"/>
                <w:szCs w:val="22"/>
              </w:rPr>
            </w:pPr>
            <w:r>
              <w:rPr>
                <w:sz w:val="22"/>
                <w:szCs w:val="22"/>
              </w:rPr>
              <w:t xml:space="preserve">Maintaining </w:t>
            </w:r>
            <w:r w:rsidR="00167BC5">
              <w:rPr>
                <w:sz w:val="22"/>
                <w:szCs w:val="22"/>
              </w:rPr>
              <w:t>outcomes for the Action Tutoring students</w:t>
            </w:r>
            <w:r w:rsidR="008D1294">
              <w:rPr>
                <w:sz w:val="22"/>
                <w:szCs w:val="22"/>
              </w:rPr>
              <w:t xml:space="preserve"> (target: </w:t>
            </w:r>
            <w:r>
              <w:rPr>
                <w:sz w:val="22"/>
                <w:szCs w:val="22"/>
              </w:rPr>
              <w:t>95</w:t>
            </w:r>
            <w:r w:rsidR="008D1294">
              <w:rPr>
                <w:sz w:val="22"/>
                <w:szCs w:val="22"/>
              </w:rPr>
              <w:t xml:space="preserve">% achieve 4+ in Maths </w:t>
            </w:r>
            <w:r w:rsidR="00DD3053">
              <w:rPr>
                <w:sz w:val="22"/>
                <w:szCs w:val="22"/>
              </w:rPr>
              <w:t xml:space="preserve">&amp; English </w:t>
            </w:r>
            <w:r w:rsidR="008D1294">
              <w:rPr>
                <w:sz w:val="22"/>
                <w:szCs w:val="22"/>
              </w:rPr>
              <w:t>at GCSE)</w:t>
            </w:r>
            <w:r>
              <w:rPr>
                <w:sz w:val="22"/>
                <w:szCs w:val="22"/>
              </w:rPr>
              <w:t xml:space="preserve"> + focus on achieving this in EN &amp; MA</w:t>
            </w:r>
          </w:p>
          <w:p w14:paraId="0354B405" w14:textId="253CA280" w:rsidR="004B2267" w:rsidRPr="004B2267" w:rsidRDefault="008569E0" w:rsidP="004B2267">
            <w:pPr>
              <w:pStyle w:val="TableRow"/>
              <w:numPr>
                <w:ilvl w:val="0"/>
                <w:numId w:val="20"/>
              </w:numPr>
              <w:rPr>
                <w:sz w:val="22"/>
                <w:szCs w:val="22"/>
              </w:rPr>
            </w:pPr>
            <w:r>
              <w:rPr>
                <w:sz w:val="22"/>
                <w:szCs w:val="22"/>
              </w:rPr>
              <w:t xml:space="preserve">Improving progress of PP </w:t>
            </w:r>
            <w:r w:rsidR="00982758">
              <w:rPr>
                <w:sz w:val="22"/>
                <w:szCs w:val="22"/>
              </w:rPr>
              <w:t xml:space="preserve">students </w:t>
            </w:r>
            <w:r w:rsidR="00EB5059">
              <w:rPr>
                <w:sz w:val="22"/>
                <w:szCs w:val="22"/>
              </w:rPr>
              <w:t xml:space="preserve">in </w:t>
            </w:r>
            <w:r w:rsidR="004B2267">
              <w:rPr>
                <w:sz w:val="22"/>
                <w:szCs w:val="22"/>
              </w:rPr>
              <w:t xml:space="preserve">Open Basket </w:t>
            </w:r>
            <w:r w:rsidR="006F6184">
              <w:rPr>
                <w:sz w:val="22"/>
                <w:szCs w:val="22"/>
              </w:rPr>
              <w:t xml:space="preserve">subjects </w:t>
            </w:r>
            <w:r w:rsidR="004B2267">
              <w:rPr>
                <w:sz w:val="22"/>
                <w:szCs w:val="22"/>
              </w:rPr>
              <w:t xml:space="preserve">&amp; </w:t>
            </w:r>
            <w:proofErr w:type="gramStart"/>
            <w:r w:rsidR="004B2267">
              <w:rPr>
                <w:sz w:val="22"/>
                <w:szCs w:val="22"/>
              </w:rPr>
              <w:t>higher level</w:t>
            </w:r>
            <w:proofErr w:type="gramEnd"/>
            <w:r w:rsidR="004B2267">
              <w:rPr>
                <w:sz w:val="22"/>
                <w:szCs w:val="22"/>
              </w:rPr>
              <w:t xml:space="preserve"> outcomes for Ebacc subjects</w:t>
            </w:r>
          </w:p>
          <w:p w14:paraId="73EE7A82" w14:textId="4642511A" w:rsidR="000E346F" w:rsidRDefault="000E346F" w:rsidP="00982758">
            <w:pPr>
              <w:pStyle w:val="TableRow"/>
              <w:numPr>
                <w:ilvl w:val="0"/>
                <w:numId w:val="20"/>
              </w:numPr>
              <w:rPr>
                <w:sz w:val="22"/>
                <w:szCs w:val="22"/>
              </w:rPr>
            </w:pPr>
            <w:r>
              <w:rPr>
                <w:sz w:val="22"/>
                <w:szCs w:val="22"/>
              </w:rPr>
              <w:t>Improvements in reading age and speed, as well as developing writing skill and oracy</w:t>
            </w:r>
          </w:p>
          <w:p w14:paraId="2A7D5505" w14:textId="57FF07CF" w:rsidR="008569E0" w:rsidRDefault="008569E0" w:rsidP="00AC4EB2">
            <w:pPr>
              <w:pStyle w:val="TableRowCentered"/>
              <w:jc w:val="left"/>
              <w:rPr>
                <w:sz w:val="22"/>
                <w:szCs w:val="22"/>
              </w:rPr>
            </w:pPr>
          </w:p>
        </w:tc>
      </w:tr>
      <w:tr w:rsidR="00965043" w14:paraId="354D7137" w14:textId="77777777" w:rsidTr="001B58F3">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2EB0E" w14:textId="77777777" w:rsidR="00965043" w:rsidRDefault="00965043" w:rsidP="001B58F3">
            <w:pPr>
              <w:pStyle w:val="TableRow"/>
              <w:rPr>
                <w:sz w:val="22"/>
                <w:szCs w:val="22"/>
              </w:rPr>
            </w:pPr>
            <w:r>
              <w:rPr>
                <w:sz w:val="22"/>
                <w:szCs w:val="22"/>
              </w:rPr>
              <w:t xml:space="preserve">Ensuring PP students make a good start in KS3 by ensuring a solid foundation in literacy and numeracy. </w:t>
            </w:r>
          </w:p>
          <w:p w14:paraId="181C15D7" w14:textId="77777777" w:rsidR="00965043" w:rsidRDefault="00965043" w:rsidP="001B58F3">
            <w:pPr>
              <w:pStyle w:val="TableRow"/>
              <w:rPr>
                <w:sz w:val="22"/>
                <w:szCs w:val="22"/>
              </w:rPr>
            </w:pPr>
          </w:p>
          <w:p w14:paraId="66CC429A" w14:textId="15C4CCFE" w:rsidR="00E44BD5" w:rsidRDefault="00965043" w:rsidP="00E44BD5">
            <w:pPr>
              <w:pStyle w:val="TableRow"/>
              <w:numPr>
                <w:ilvl w:val="0"/>
                <w:numId w:val="16"/>
              </w:numPr>
              <w:rPr>
                <w:sz w:val="22"/>
                <w:szCs w:val="22"/>
              </w:rPr>
            </w:pPr>
            <w:r>
              <w:rPr>
                <w:sz w:val="22"/>
                <w:szCs w:val="22"/>
              </w:rPr>
              <w:t xml:space="preserve">Reading age testing in Years 7, 8 and 9 for all students which </w:t>
            </w:r>
            <w:r w:rsidR="00491D2D">
              <w:rPr>
                <w:sz w:val="22"/>
                <w:szCs w:val="22"/>
              </w:rPr>
              <w:t>leads</w:t>
            </w:r>
            <w:r>
              <w:rPr>
                <w:sz w:val="22"/>
                <w:szCs w:val="22"/>
              </w:rPr>
              <w:t xml:space="preserve"> to targeted intervention</w:t>
            </w:r>
            <w:r w:rsidR="00E44BD5">
              <w:rPr>
                <w:sz w:val="22"/>
                <w:szCs w:val="22"/>
              </w:rPr>
              <w:t>.</w:t>
            </w:r>
            <w:r>
              <w:rPr>
                <w:sz w:val="22"/>
                <w:szCs w:val="22"/>
              </w:rPr>
              <w:t xml:space="preserve"> </w:t>
            </w:r>
          </w:p>
          <w:p w14:paraId="79C76C3A" w14:textId="1AEEE2F6" w:rsidR="00E44BD5" w:rsidRDefault="00E44BD5" w:rsidP="00E44BD5">
            <w:pPr>
              <w:pStyle w:val="TableRow"/>
              <w:numPr>
                <w:ilvl w:val="0"/>
                <w:numId w:val="16"/>
              </w:numPr>
              <w:rPr>
                <w:sz w:val="22"/>
                <w:szCs w:val="22"/>
              </w:rPr>
            </w:pPr>
            <w:r>
              <w:rPr>
                <w:sz w:val="22"/>
                <w:szCs w:val="22"/>
              </w:rPr>
              <w:t>‘Reading Buddies’ using BC6F students to do 1:1 reading with Y7 &amp; 8 students in Library lessons.</w:t>
            </w:r>
          </w:p>
          <w:p w14:paraId="786AECF7" w14:textId="28C8A9F0" w:rsidR="00965043" w:rsidRDefault="00965043" w:rsidP="00E44BD5">
            <w:pPr>
              <w:pStyle w:val="TableRow"/>
              <w:numPr>
                <w:ilvl w:val="0"/>
                <w:numId w:val="16"/>
              </w:numPr>
              <w:rPr>
                <w:sz w:val="22"/>
                <w:szCs w:val="22"/>
              </w:rPr>
            </w:pPr>
            <w:r>
              <w:rPr>
                <w:sz w:val="22"/>
                <w:szCs w:val="22"/>
              </w:rPr>
              <w:t xml:space="preserve">Small group maths </w:t>
            </w:r>
            <w:r w:rsidR="000973CA">
              <w:rPr>
                <w:sz w:val="22"/>
                <w:szCs w:val="22"/>
              </w:rPr>
              <w:t xml:space="preserve">teaching with </w:t>
            </w:r>
            <w:r>
              <w:rPr>
                <w:sz w:val="22"/>
                <w:szCs w:val="22"/>
              </w:rPr>
              <w:t xml:space="preserve">support with the </w:t>
            </w:r>
            <w:r w:rsidR="00E44BD5">
              <w:rPr>
                <w:sz w:val="22"/>
                <w:szCs w:val="22"/>
              </w:rPr>
              <w:t>SEND team.</w:t>
            </w:r>
          </w:p>
          <w:p w14:paraId="7FDDCF7B" w14:textId="0B865960" w:rsidR="00491D2D" w:rsidRDefault="00491D2D" w:rsidP="00E44BD5">
            <w:pPr>
              <w:pStyle w:val="TableRow"/>
              <w:numPr>
                <w:ilvl w:val="0"/>
                <w:numId w:val="16"/>
              </w:numPr>
              <w:rPr>
                <w:sz w:val="22"/>
                <w:szCs w:val="22"/>
              </w:rPr>
            </w:pPr>
            <w:r>
              <w:rPr>
                <w:sz w:val="22"/>
                <w:szCs w:val="22"/>
              </w:rPr>
              <w:t xml:space="preserve">Small group English </w:t>
            </w:r>
            <w:r w:rsidR="00FF5886">
              <w:rPr>
                <w:sz w:val="22"/>
                <w:szCs w:val="22"/>
              </w:rPr>
              <w:t xml:space="preserve">teaching &amp; </w:t>
            </w:r>
            <w:r>
              <w:rPr>
                <w:sz w:val="22"/>
                <w:szCs w:val="22"/>
              </w:rPr>
              <w:t>tuition (including EAL students)</w:t>
            </w:r>
            <w:r w:rsidR="009575D1">
              <w:rPr>
                <w:sz w:val="22"/>
                <w:szCs w:val="22"/>
              </w:rPr>
              <w:t xml:space="preserve">. Liaising with EAL lead and English CL.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B1AED" w14:textId="61D0D80F" w:rsidR="00E44BD5" w:rsidRDefault="00167BC5" w:rsidP="00E44BD5">
            <w:pPr>
              <w:pStyle w:val="TableRowCentered"/>
              <w:ind w:left="0"/>
              <w:jc w:val="left"/>
              <w:rPr>
                <w:sz w:val="22"/>
                <w:szCs w:val="22"/>
              </w:rPr>
            </w:pPr>
            <w:r>
              <w:rPr>
                <w:sz w:val="22"/>
                <w:szCs w:val="22"/>
              </w:rPr>
              <w:t>Literacy</w:t>
            </w:r>
            <w:r w:rsidR="00E44BD5">
              <w:rPr>
                <w:sz w:val="22"/>
                <w:szCs w:val="22"/>
              </w:rPr>
              <w:t>:</w:t>
            </w:r>
          </w:p>
          <w:p w14:paraId="02D91D93" w14:textId="231FA377" w:rsidR="00E44BD5" w:rsidRDefault="00E44BD5" w:rsidP="00E44BD5">
            <w:pPr>
              <w:pStyle w:val="TableRow"/>
              <w:numPr>
                <w:ilvl w:val="0"/>
                <w:numId w:val="17"/>
              </w:numPr>
              <w:rPr>
                <w:sz w:val="22"/>
                <w:szCs w:val="22"/>
              </w:rPr>
            </w:pPr>
            <w:proofErr w:type="gramStart"/>
            <w:r>
              <w:rPr>
                <w:sz w:val="22"/>
                <w:szCs w:val="22"/>
              </w:rPr>
              <w:t>The majority of</w:t>
            </w:r>
            <w:proofErr w:type="gramEnd"/>
            <w:r>
              <w:rPr>
                <w:sz w:val="22"/>
                <w:szCs w:val="22"/>
              </w:rPr>
              <w:t xml:space="preserve"> students’ reading ages are at or close to their chronological age.</w:t>
            </w:r>
          </w:p>
          <w:p w14:paraId="0E4632C5" w14:textId="2D827B8F" w:rsidR="00E44BD5" w:rsidRDefault="00E44BD5" w:rsidP="00E44BD5">
            <w:pPr>
              <w:pStyle w:val="TableRowCentered"/>
              <w:numPr>
                <w:ilvl w:val="0"/>
                <w:numId w:val="17"/>
              </w:numPr>
              <w:jc w:val="left"/>
              <w:rPr>
                <w:sz w:val="22"/>
                <w:szCs w:val="22"/>
              </w:rPr>
            </w:pPr>
            <w:proofErr w:type="gramStart"/>
            <w:r>
              <w:rPr>
                <w:sz w:val="22"/>
                <w:szCs w:val="22"/>
              </w:rPr>
              <w:t>Students’</w:t>
            </w:r>
            <w:proofErr w:type="gramEnd"/>
            <w:r>
              <w:rPr>
                <w:sz w:val="22"/>
                <w:szCs w:val="22"/>
              </w:rPr>
              <w:t xml:space="preserve"> develop disciplinary literacy so subject specific language is used with confidence.</w:t>
            </w:r>
          </w:p>
          <w:p w14:paraId="01CADCA4" w14:textId="081BF82F" w:rsidR="00E44BD5" w:rsidRDefault="00E44BD5" w:rsidP="00E44BD5">
            <w:pPr>
              <w:pStyle w:val="TableRowCentered"/>
              <w:numPr>
                <w:ilvl w:val="0"/>
                <w:numId w:val="17"/>
              </w:numPr>
              <w:jc w:val="left"/>
              <w:rPr>
                <w:sz w:val="22"/>
                <w:szCs w:val="22"/>
              </w:rPr>
            </w:pPr>
            <w:r>
              <w:rPr>
                <w:sz w:val="22"/>
                <w:szCs w:val="22"/>
              </w:rPr>
              <w:t>DEAR is part of the daily routine at BC</w:t>
            </w:r>
          </w:p>
          <w:p w14:paraId="340CDD72" w14:textId="2574EB49" w:rsidR="00E44BD5" w:rsidRDefault="00E44BD5" w:rsidP="00167BC5">
            <w:pPr>
              <w:pStyle w:val="TableRowCentered"/>
              <w:ind w:left="0"/>
              <w:jc w:val="left"/>
              <w:rPr>
                <w:sz w:val="22"/>
                <w:szCs w:val="22"/>
              </w:rPr>
            </w:pPr>
            <w:r>
              <w:rPr>
                <w:sz w:val="22"/>
                <w:szCs w:val="22"/>
              </w:rPr>
              <w:t>Numeracy:</w:t>
            </w:r>
          </w:p>
          <w:p w14:paraId="117326D0" w14:textId="06F16854" w:rsidR="00E44BD5" w:rsidRDefault="00E44BD5" w:rsidP="00E44BD5">
            <w:pPr>
              <w:pStyle w:val="TableRowCentered"/>
              <w:numPr>
                <w:ilvl w:val="0"/>
                <w:numId w:val="18"/>
              </w:numPr>
              <w:jc w:val="left"/>
              <w:rPr>
                <w:sz w:val="22"/>
                <w:szCs w:val="22"/>
              </w:rPr>
            </w:pPr>
            <w:r>
              <w:rPr>
                <w:sz w:val="22"/>
                <w:szCs w:val="22"/>
              </w:rPr>
              <w:t>Ensure that students build their confidence in the fundamental basics of maths.</w:t>
            </w:r>
          </w:p>
          <w:p w14:paraId="7B6D9080" w14:textId="029F28C1" w:rsidR="00E44BD5" w:rsidRDefault="00E44BD5" w:rsidP="00E44BD5">
            <w:pPr>
              <w:pStyle w:val="TableRowCentered"/>
              <w:ind w:left="0"/>
              <w:jc w:val="left"/>
              <w:rPr>
                <w:sz w:val="22"/>
                <w:szCs w:val="22"/>
              </w:rPr>
            </w:pPr>
          </w:p>
        </w:tc>
      </w:tr>
      <w:tr w:rsidR="00085D4B" w14:paraId="53146378" w14:textId="77777777" w:rsidTr="001B58F3">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DAB3A" w14:textId="77777777" w:rsidR="00085D4B" w:rsidRDefault="00085D4B" w:rsidP="00085D4B">
            <w:pPr>
              <w:pStyle w:val="TableRow"/>
              <w:ind w:left="0"/>
              <w:rPr>
                <w:sz w:val="22"/>
                <w:szCs w:val="22"/>
              </w:rPr>
            </w:pPr>
            <w:r>
              <w:rPr>
                <w:sz w:val="22"/>
                <w:szCs w:val="22"/>
              </w:rPr>
              <w:t>Improved access to online learning when / if necessary for PP students.</w:t>
            </w:r>
          </w:p>
          <w:p w14:paraId="5D1AC1E4" w14:textId="686EFB8D" w:rsidR="00085D4B" w:rsidRDefault="00085D4B" w:rsidP="00D4233A">
            <w:pPr>
              <w:pStyle w:val="TableRow"/>
              <w:numPr>
                <w:ilvl w:val="0"/>
                <w:numId w:val="21"/>
              </w:numPr>
              <w:rPr>
                <w:sz w:val="22"/>
                <w:szCs w:val="22"/>
              </w:rPr>
            </w:pPr>
            <w:r>
              <w:rPr>
                <w:sz w:val="22"/>
                <w:szCs w:val="22"/>
              </w:rPr>
              <w:t>All PP students will have access to a computer / laptop / tablet at home</w:t>
            </w:r>
            <w:r w:rsidR="00920166">
              <w:rPr>
                <w:sz w:val="22"/>
                <w:szCs w:val="22"/>
              </w:rPr>
              <w:t xml:space="preserve"> should they be required to work from home</w:t>
            </w:r>
            <w:r>
              <w:rPr>
                <w:sz w:val="22"/>
                <w:szCs w:val="22"/>
              </w:rPr>
              <w:t>.</w:t>
            </w:r>
            <w:r w:rsidR="00D4233A">
              <w:rPr>
                <w:sz w:val="22"/>
                <w:szCs w:val="22"/>
              </w:rPr>
              <w:t xml:space="preserve"> Computer access</w:t>
            </w:r>
            <w:r>
              <w:rPr>
                <w:sz w:val="22"/>
                <w:szCs w:val="22"/>
              </w:rPr>
              <w:t xml:space="preserve"> will not be a problem for students at home.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D000D" w14:textId="77777777" w:rsidR="00DC5734" w:rsidRDefault="00DC5734" w:rsidP="00E44BD5">
            <w:pPr>
              <w:pStyle w:val="TableRowCentered"/>
              <w:ind w:left="0"/>
              <w:jc w:val="left"/>
              <w:rPr>
                <w:sz w:val="22"/>
                <w:szCs w:val="22"/>
              </w:rPr>
            </w:pPr>
            <w:r>
              <w:rPr>
                <w:sz w:val="22"/>
                <w:szCs w:val="22"/>
              </w:rPr>
              <w:t xml:space="preserve">Should students </w:t>
            </w:r>
            <w:r w:rsidR="00F53B7B">
              <w:rPr>
                <w:sz w:val="22"/>
                <w:szCs w:val="22"/>
              </w:rPr>
              <w:t xml:space="preserve">be absent from school </w:t>
            </w:r>
            <w:r>
              <w:rPr>
                <w:sz w:val="22"/>
                <w:szCs w:val="22"/>
              </w:rPr>
              <w:t xml:space="preserve">they will be able to keep up with work </w:t>
            </w:r>
            <w:r w:rsidR="00F82822">
              <w:rPr>
                <w:sz w:val="22"/>
                <w:szCs w:val="22"/>
              </w:rPr>
              <w:t>d</w:t>
            </w:r>
            <w:r>
              <w:rPr>
                <w:sz w:val="22"/>
                <w:szCs w:val="22"/>
              </w:rPr>
              <w:t xml:space="preserve">one in </w:t>
            </w:r>
            <w:commentRangeStart w:id="22"/>
            <w:r>
              <w:rPr>
                <w:sz w:val="22"/>
                <w:szCs w:val="22"/>
              </w:rPr>
              <w:t>lessons</w:t>
            </w:r>
            <w:commentRangeEnd w:id="22"/>
            <w:r w:rsidR="00F82822">
              <w:rPr>
                <w:rStyle w:val="CommentReference"/>
                <w:sz w:val="22"/>
                <w:szCs w:val="22"/>
              </w:rPr>
              <w:commentReference w:id="22"/>
            </w:r>
            <w:r>
              <w:rPr>
                <w:sz w:val="22"/>
                <w:szCs w:val="22"/>
              </w:rPr>
              <w:t xml:space="preserve">. </w:t>
            </w:r>
          </w:p>
          <w:p w14:paraId="668D3AC4" w14:textId="01380D4B" w:rsidR="00F53B7B" w:rsidRDefault="00F53B7B" w:rsidP="00E44BD5">
            <w:pPr>
              <w:pStyle w:val="TableRowCentered"/>
              <w:ind w:left="0"/>
              <w:jc w:val="left"/>
              <w:rPr>
                <w:sz w:val="22"/>
                <w:szCs w:val="22"/>
              </w:rPr>
            </w:pPr>
            <w:r>
              <w:rPr>
                <w:sz w:val="22"/>
                <w:szCs w:val="22"/>
              </w:rPr>
              <w:t xml:space="preserve">Students will also be able to catch up on missed work and </w:t>
            </w:r>
            <w:r w:rsidR="00CE6619">
              <w:rPr>
                <w:sz w:val="22"/>
                <w:szCs w:val="22"/>
              </w:rPr>
              <w:t xml:space="preserve">go the extra mile by doing additional </w:t>
            </w:r>
            <w:r>
              <w:rPr>
                <w:sz w:val="22"/>
                <w:szCs w:val="22"/>
              </w:rPr>
              <w:t>work</w:t>
            </w:r>
            <w:r w:rsidR="00CE6619">
              <w:rPr>
                <w:sz w:val="22"/>
                <w:szCs w:val="22"/>
              </w:rPr>
              <w:t>,</w:t>
            </w:r>
            <w:r>
              <w:rPr>
                <w:sz w:val="22"/>
                <w:szCs w:val="22"/>
              </w:rPr>
              <w:t xml:space="preserve"> independently</w:t>
            </w:r>
            <w:r w:rsidR="00CE6619">
              <w:rPr>
                <w:sz w:val="22"/>
                <w:szCs w:val="22"/>
              </w:rPr>
              <w:t>,</w:t>
            </w:r>
            <w:r>
              <w:rPr>
                <w:sz w:val="22"/>
                <w:szCs w:val="22"/>
              </w:rPr>
              <w:t xml:space="preserve"> </w:t>
            </w:r>
            <w:r w:rsidR="00CE6619">
              <w:rPr>
                <w:sz w:val="22"/>
                <w:szCs w:val="22"/>
              </w:rPr>
              <w:t>through online learning platforms –Seneca (Y</w:t>
            </w:r>
            <w:r w:rsidR="00397E23">
              <w:rPr>
                <w:sz w:val="22"/>
                <w:szCs w:val="22"/>
              </w:rPr>
              <w:t>7</w:t>
            </w:r>
            <w:r w:rsidR="00CE6619">
              <w:rPr>
                <w:sz w:val="22"/>
                <w:szCs w:val="22"/>
              </w:rPr>
              <w:t>-</w:t>
            </w:r>
            <w:r w:rsidR="00397E23">
              <w:rPr>
                <w:sz w:val="22"/>
                <w:szCs w:val="22"/>
              </w:rPr>
              <w:t>9</w:t>
            </w:r>
            <w:r w:rsidR="00CE6619">
              <w:rPr>
                <w:sz w:val="22"/>
                <w:szCs w:val="22"/>
              </w:rPr>
              <w:t>) Seneca enhanced (Y1</w:t>
            </w:r>
            <w:r w:rsidR="00D4233A">
              <w:rPr>
                <w:sz w:val="22"/>
                <w:szCs w:val="22"/>
              </w:rPr>
              <w:t>0</w:t>
            </w:r>
            <w:r w:rsidR="00CE6619">
              <w:rPr>
                <w:sz w:val="22"/>
                <w:szCs w:val="22"/>
              </w:rPr>
              <w:t>-</w:t>
            </w:r>
            <w:r w:rsidR="00385CF9">
              <w:rPr>
                <w:sz w:val="22"/>
                <w:szCs w:val="22"/>
              </w:rPr>
              <w:t xml:space="preserve">13) </w:t>
            </w:r>
          </w:p>
        </w:tc>
      </w:tr>
    </w:tbl>
    <w:p w14:paraId="60FAA44A" w14:textId="77777777" w:rsidR="008C5B16" w:rsidRDefault="008C5B16">
      <w:r>
        <w:br w:type="page"/>
      </w:r>
    </w:p>
    <w:tbl>
      <w:tblPr>
        <w:tblW w:w="5000" w:type="pct"/>
        <w:tblCellMar>
          <w:left w:w="10" w:type="dxa"/>
          <w:right w:w="10" w:type="dxa"/>
        </w:tblCellMar>
        <w:tblLook w:val="04A0" w:firstRow="1" w:lastRow="0" w:firstColumn="1" w:lastColumn="0" w:noHBand="0" w:noVBand="1"/>
      </w:tblPr>
      <w:tblGrid>
        <w:gridCol w:w="4815"/>
        <w:gridCol w:w="4671"/>
      </w:tblGrid>
      <w:tr w:rsidR="005D02DC" w14:paraId="34477316" w14:textId="77777777" w:rsidTr="001B58F3">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331CF" w14:textId="2C981216" w:rsidR="005D02DC" w:rsidRDefault="005D02DC" w:rsidP="00085D4B">
            <w:pPr>
              <w:pStyle w:val="TableRow"/>
              <w:ind w:left="0"/>
              <w:rPr>
                <w:sz w:val="22"/>
                <w:szCs w:val="22"/>
              </w:rPr>
            </w:pPr>
            <w:r>
              <w:rPr>
                <w:sz w:val="22"/>
                <w:szCs w:val="22"/>
              </w:rPr>
              <w:lastRenderedPageBreak/>
              <w:t>Developing independent learning skills in all years, especially KS4</w:t>
            </w:r>
            <w:r w:rsidR="0029451D">
              <w:rPr>
                <w:sz w:val="22"/>
                <w:szCs w:val="22"/>
              </w:rPr>
              <w:t>,</w:t>
            </w:r>
            <w:r>
              <w:rPr>
                <w:sz w:val="22"/>
                <w:szCs w:val="22"/>
              </w:rPr>
              <w:t xml:space="preserve"> to ensure that students are fully equipped and skilled to be able to work independently outside the classroom. </w:t>
            </w:r>
          </w:p>
          <w:p w14:paraId="2CBF8FF0" w14:textId="77777777" w:rsidR="005D02DC" w:rsidRDefault="0029451D" w:rsidP="005D02DC">
            <w:pPr>
              <w:pStyle w:val="TableRow"/>
              <w:numPr>
                <w:ilvl w:val="0"/>
                <w:numId w:val="25"/>
              </w:numPr>
              <w:rPr>
                <w:sz w:val="22"/>
                <w:szCs w:val="22"/>
              </w:rPr>
            </w:pPr>
            <w:r>
              <w:rPr>
                <w:sz w:val="22"/>
                <w:szCs w:val="22"/>
              </w:rPr>
              <w:t xml:space="preserve">Study Support lessons develop students understanding of how to revise and actively engage with the knowledge they have secured. </w:t>
            </w:r>
          </w:p>
          <w:p w14:paraId="7122E830" w14:textId="7650C02E" w:rsidR="0029451D" w:rsidRDefault="0029451D" w:rsidP="005D02DC">
            <w:pPr>
              <w:pStyle w:val="TableRow"/>
              <w:numPr>
                <w:ilvl w:val="0"/>
                <w:numId w:val="25"/>
              </w:numPr>
              <w:rPr>
                <w:sz w:val="22"/>
                <w:szCs w:val="22"/>
              </w:rPr>
            </w:pPr>
            <w:r>
              <w:rPr>
                <w:sz w:val="22"/>
                <w:szCs w:val="22"/>
              </w:rPr>
              <w:t xml:space="preserve">1:1 </w:t>
            </w:r>
            <w:r w:rsidR="00EE3422">
              <w:rPr>
                <w:sz w:val="22"/>
                <w:szCs w:val="22"/>
              </w:rPr>
              <w:t xml:space="preserve">and small group </w:t>
            </w:r>
            <w:r>
              <w:rPr>
                <w:sz w:val="22"/>
                <w:szCs w:val="22"/>
              </w:rPr>
              <w:t xml:space="preserve">mentoring for students who are struggling </w:t>
            </w:r>
            <w:r w:rsidR="00AB2AE2">
              <w:rPr>
                <w:sz w:val="22"/>
                <w:szCs w:val="22"/>
              </w:rPr>
              <w:t xml:space="preserve">with the skills </w:t>
            </w:r>
            <w:r>
              <w:rPr>
                <w:sz w:val="22"/>
                <w:szCs w:val="22"/>
              </w:rPr>
              <w:t xml:space="preserve">to work independently </w:t>
            </w:r>
          </w:p>
          <w:p w14:paraId="15D9A45B" w14:textId="77777777" w:rsidR="00C86FE3" w:rsidRDefault="0029451D" w:rsidP="005D02DC">
            <w:pPr>
              <w:pStyle w:val="TableRow"/>
              <w:numPr>
                <w:ilvl w:val="0"/>
                <w:numId w:val="25"/>
              </w:numPr>
              <w:rPr>
                <w:sz w:val="22"/>
                <w:szCs w:val="22"/>
              </w:rPr>
            </w:pPr>
            <w:r>
              <w:rPr>
                <w:sz w:val="22"/>
                <w:szCs w:val="22"/>
              </w:rPr>
              <w:t>Build an ethos that students are prepared for assessments (by working outside lesson time) and ready to do the best they can in every assessment</w:t>
            </w:r>
          </w:p>
          <w:p w14:paraId="5F92E8BE" w14:textId="4096861D" w:rsidR="0029451D" w:rsidRDefault="00C86FE3" w:rsidP="005D02DC">
            <w:pPr>
              <w:pStyle w:val="TableRow"/>
              <w:numPr>
                <w:ilvl w:val="0"/>
                <w:numId w:val="25"/>
              </w:numPr>
              <w:rPr>
                <w:sz w:val="22"/>
                <w:szCs w:val="22"/>
              </w:rPr>
            </w:pPr>
            <w:r>
              <w:rPr>
                <w:sz w:val="22"/>
                <w:szCs w:val="22"/>
              </w:rPr>
              <w:t xml:space="preserve">Maintaining ‘no opt out’ policy in lessons (questioning) </w:t>
            </w:r>
            <w:r w:rsidR="0029451D">
              <w:rPr>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BC0FA" w14:textId="79D16ECC" w:rsidR="005D02DC" w:rsidRDefault="00AB2AE2" w:rsidP="00E44BD5">
            <w:pPr>
              <w:pStyle w:val="TableRowCentered"/>
              <w:ind w:left="0"/>
              <w:jc w:val="left"/>
              <w:rPr>
                <w:sz w:val="22"/>
                <w:szCs w:val="22"/>
              </w:rPr>
            </w:pPr>
            <w:r>
              <w:rPr>
                <w:sz w:val="22"/>
                <w:szCs w:val="22"/>
              </w:rPr>
              <w:t xml:space="preserve">Students complete </w:t>
            </w:r>
            <w:r w:rsidR="008D2F2D">
              <w:rPr>
                <w:sz w:val="22"/>
                <w:szCs w:val="22"/>
              </w:rPr>
              <w:t xml:space="preserve">a </w:t>
            </w:r>
            <w:r>
              <w:rPr>
                <w:sz w:val="22"/>
                <w:szCs w:val="22"/>
              </w:rPr>
              <w:t xml:space="preserve">half term programme in their Study Skills lessons focussing on why active revision is so important and experiencing a range of revision methods to establish what works best for them. </w:t>
            </w:r>
          </w:p>
          <w:p w14:paraId="43DA1DDE" w14:textId="77777777" w:rsidR="008D2F2D" w:rsidRDefault="008D2F2D" w:rsidP="00E44BD5">
            <w:pPr>
              <w:pStyle w:val="TableRowCentered"/>
              <w:ind w:left="0"/>
              <w:jc w:val="left"/>
              <w:rPr>
                <w:sz w:val="22"/>
                <w:szCs w:val="22"/>
              </w:rPr>
            </w:pPr>
          </w:p>
          <w:p w14:paraId="0E0B6ED7" w14:textId="745A455F" w:rsidR="00AB2AE2" w:rsidRDefault="00AB2AE2" w:rsidP="00E44BD5">
            <w:pPr>
              <w:pStyle w:val="TableRowCentered"/>
              <w:ind w:left="0"/>
              <w:jc w:val="left"/>
              <w:rPr>
                <w:sz w:val="22"/>
                <w:szCs w:val="22"/>
              </w:rPr>
            </w:pPr>
            <w:r>
              <w:rPr>
                <w:sz w:val="22"/>
                <w:szCs w:val="22"/>
              </w:rPr>
              <w:t xml:space="preserve">Students who need it will have 1:1 </w:t>
            </w:r>
            <w:proofErr w:type="gramStart"/>
            <w:r>
              <w:rPr>
                <w:sz w:val="22"/>
                <w:szCs w:val="22"/>
              </w:rPr>
              <w:t>meetings</w:t>
            </w:r>
            <w:proofErr w:type="gramEnd"/>
            <w:r>
              <w:rPr>
                <w:sz w:val="22"/>
                <w:szCs w:val="22"/>
              </w:rPr>
              <w:t xml:space="preserve"> with </w:t>
            </w:r>
            <w:r w:rsidR="00EE3422">
              <w:rPr>
                <w:sz w:val="22"/>
                <w:szCs w:val="22"/>
              </w:rPr>
              <w:t xml:space="preserve">Heads of Year </w:t>
            </w:r>
            <w:r w:rsidR="00E733C6">
              <w:rPr>
                <w:sz w:val="22"/>
                <w:szCs w:val="22"/>
              </w:rPr>
              <w:t>/</w:t>
            </w:r>
            <w:r w:rsidR="00EE3422">
              <w:rPr>
                <w:sz w:val="22"/>
                <w:szCs w:val="22"/>
              </w:rPr>
              <w:t xml:space="preserve"> </w:t>
            </w:r>
            <w:r>
              <w:rPr>
                <w:sz w:val="22"/>
                <w:szCs w:val="22"/>
              </w:rPr>
              <w:t xml:space="preserve">SLT to establish what works best for them as independent learners + regular check ins thereafter. </w:t>
            </w:r>
          </w:p>
          <w:p w14:paraId="20C42F20" w14:textId="77777777" w:rsidR="00AB2AE2" w:rsidRDefault="00AB2AE2" w:rsidP="00E44BD5">
            <w:pPr>
              <w:pStyle w:val="TableRowCentered"/>
              <w:ind w:left="0"/>
              <w:jc w:val="left"/>
              <w:rPr>
                <w:sz w:val="22"/>
                <w:szCs w:val="22"/>
              </w:rPr>
            </w:pPr>
          </w:p>
          <w:p w14:paraId="21F7A37B" w14:textId="34406455" w:rsidR="00AB2AE2" w:rsidRDefault="00AB2AE2" w:rsidP="00E44BD5">
            <w:pPr>
              <w:pStyle w:val="TableRowCentered"/>
              <w:ind w:left="0"/>
              <w:jc w:val="left"/>
              <w:rPr>
                <w:sz w:val="22"/>
                <w:szCs w:val="22"/>
              </w:rPr>
            </w:pPr>
            <w:r>
              <w:rPr>
                <w:sz w:val="22"/>
                <w:szCs w:val="22"/>
              </w:rPr>
              <w:t xml:space="preserve">Ensuring students have everything they need to be independent learners. </w:t>
            </w:r>
            <w:r w:rsidR="00385CF9">
              <w:rPr>
                <w:sz w:val="22"/>
                <w:szCs w:val="22"/>
              </w:rPr>
              <w:t xml:space="preserve">Equipment readily available to students and </w:t>
            </w:r>
            <w:r w:rsidR="00A11E16">
              <w:rPr>
                <w:sz w:val="22"/>
                <w:szCs w:val="22"/>
              </w:rPr>
              <w:t>special requests can be made to buy additional resources</w:t>
            </w:r>
          </w:p>
        </w:tc>
      </w:tr>
      <w:tr w:rsidR="00E30320" w14:paraId="1E92153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68075" w14:textId="77777777" w:rsidR="00E30320" w:rsidRDefault="00E30320">
            <w:pPr>
              <w:pStyle w:val="TableRow"/>
              <w:rPr>
                <w:sz w:val="22"/>
                <w:szCs w:val="22"/>
              </w:rPr>
            </w:pPr>
            <w:r>
              <w:rPr>
                <w:sz w:val="22"/>
                <w:szCs w:val="22"/>
              </w:rPr>
              <w:t xml:space="preserve">Raising aspirations towards the next stage of education / training / employment by providing careers advice and events focussed around raising the aspirations of all but especially </w:t>
            </w:r>
            <w:r w:rsidR="004E129A">
              <w:rPr>
                <w:sz w:val="22"/>
                <w:szCs w:val="22"/>
              </w:rPr>
              <w:t>PP</w:t>
            </w:r>
            <w:r>
              <w:rPr>
                <w:sz w:val="22"/>
                <w:szCs w:val="22"/>
              </w:rPr>
              <w:t xml:space="preserve"> students at BC</w:t>
            </w:r>
            <w:r w:rsidR="004E129A">
              <w:rPr>
                <w:sz w:val="22"/>
                <w:szCs w:val="22"/>
              </w:rPr>
              <w:t xml:space="preserve"> through:</w:t>
            </w:r>
          </w:p>
          <w:p w14:paraId="3931C3B0" w14:textId="4C6E3D62" w:rsidR="008D2F2D" w:rsidRDefault="008D2F2D" w:rsidP="004E129A">
            <w:pPr>
              <w:pStyle w:val="TableRow"/>
              <w:numPr>
                <w:ilvl w:val="0"/>
                <w:numId w:val="15"/>
              </w:numPr>
              <w:rPr>
                <w:sz w:val="22"/>
                <w:szCs w:val="22"/>
              </w:rPr>
            </w:pPr>
            <w:r>
              <w:rPr>
                <w:sz w:val="22"/>
                <w:szCs w:val="22"/>
              </w:rPr>
              <w:t xml:space="preserve">At least one 1:1 </w:t>
            </w:r>
            <w:proofErr w:type="gramStart"/>
            <w:r>
              <w:rPr>
                <w:sz w:val="22"/>
                <w:szCs w:val="22"/>
              </w:rPr>
              <w:t>careers</w:t>
            </w:r>
            <w:proofErr w:type="gramEnd"/>
            <w:r>
              <w:rPr>
                <w:sz w:val="22"/>
                <w:szCs w:val="22"/>
              </w:rPr>
              <w:t xml:space="preserve"> interview – more for PP students</w:t>
            </w:r>
          </w:p>
          <w:p w14:paraId="4E948901" w14:textId="1CA320E5" w:rsidR="004E129A" w:rsidRDefault="004E129A" w:rsidP="004E129A">
            <w:pPr>
              <w:pStyle w:val="TableRow"/>
              <w:numPr>
                <w:ilvl w:val="0"/>
                <w:numId w:val="15"/>
              </w:numPr>
              <w:rPr>
                <w:sz w:val="22"/>
                <w:szCs w:val="22"/>
              </w:rPr>
            </w:pPr>
            <w:r>
              <w:rPr>
                <w:sz w:val="22"/>
                <w:szCs w:val="22"/>
              </w:rPr>
              <w:t>External events /workshops.</w:t>
            </w:r>
          </w:p>
          <w:p w14:paraId="0D2DC9F5" w14:textId="77A8ABBB" w:rsidR="004E129A" w:rsidRDefault="004E129A" w:rsidP="004E129A">
            <w:pPr>
              <w:pStyle w:val="TableRow"/>
              <w:numPr>
                <w:ilvl w:val="0"/>
                <w:numId w:val="15"/>
              </w:numPr>
              <w:rPr>
                <w:sz w:val="22"/>
                <w:szCs w:val="22"/>
              </w:rPr>
            </w:pPr>
            <w:r>
              <w:rPr>
                <w:sz w:val="22"/>
                <w:szCs w:val="22"/>
              </w:rPr>
              <w:t>In school careers events</w:t>
            </w:r>
            <w:r w:rsidR="002C1069">
              <w:rPr>
                <w:sz w:val="22"/>
                <w:szCs w:val="22"/>
              </w:rPr>
              <w:t xml:space="preserve"> – meet the experts, mock interviews, work experience</w:t>
            </w:r>
            <w:r>
              <w:rPr>
                <w:sz w:val="22"/>
                <w:szCs w:val="22"/>
              </w:rPr>
              <w:t>.</w:t>
            </w:r>
          </w:p>
          <w:p w14:paraId="7C69A9A4" w14:textId="5465E2EB" w:rsidR="004E129A" w:rsidRDefault="00965043" w:rsidP="004E129A">
            <w:pPr>
              <w:pStyle w:val="TableRow"/>
              <w:numPr>
                <w:ilvl w:val="0"/>
                <w:numId w:val="15"/>
              </w:numPr>
              <w:rPr>
                <w:sz w:val="22"/>
                <w:szCs w:val="22"/>
              </w:rPr>
            </w:pPr>
            <w:r>
              <w:rPr>
                <w:sz w:val="22"/>
                <w:szCs w:val="22"/>
              </w:rPr>
              <w:t>S</w:t>
            </w:r>
            <w:r w:rsidR="004E129A">
              <w:rPr>
                <w:sz w:val="22"/>
                <w:szCs w:val="22"/>
              </w:rPr>
              <w:t xml:space="preserve">upport when </w:t>
            </w:r>
            <w:r w:rsidR="002C1069">
              <w:rPr>
                <w:sz w:val="22"/>
                <w:szCs w:val="22"/>
              </w:rPr>
              <w:t>plann</w:t>
            </w:r>
            <w:r w:rsidR="004E129A">
              <w:rPr>
                <w:sz w:val="22"/>
                <w:szCs w:val="22"/>
              </w:rPr>
              <w:t>ing Post 16 applications.</w:t>
            </w:r>
          </w:p>
          <w:p w14:paraId="2372751E" w14:textId="566952DF" w:rsidR="004E129A" w:rsidRDefault="004E129A" w:rsidP="004E129A">
            <w:pPr>
              <w:pStyle w:val="TableRow"/>
              <w:numPr>
                <w:ilvl w:val="0"/>
                <w:numId w:val="15"/>
              </w:numPr>
              <w:rPr>
                <w:sz w:val="22"/>
                <w:szCs w:val="22"/>
              </w:rPr>
            </w:pPr>
            <w:r>
              <w:rPr>
                <w:sz w:val="22"/>
                <w:szCs w:val="22"/>
              </w:rPr>
              <w:t xml:space="preserve">Ongoing support into KS5 to raise aspiration to go to university / apply for higher level apprenticeships.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D8285" w14:textId="47FF5DBC" w:rsidR="00E30320" w:rsidRDefault="004E129A">
            <w:pPr>
              <w:pStyle w:val="TableRowCentered"/>
              <w:jc w:val="left"/>
              <w:rPr>
                <w:sz w:val="22"/>
                <w:szCs w:val="22"/>
              </w:rPr>
            </w:pPr>
            <w:r>
              <w:rPr>
                <w:sz w:val="22"/>
                <w:szCs w:val="22"/>
              </w:rPr>
              <w:t>PP students continue to participate with the University of Nottingham’s ‘</w:t>
            </w:r>
            <w:r w:rsidR="009700B7">
              <w:rPr>
                <w:sz w:val="22"/>
                <w:szCs w:val="22"/>
              </w:rPr>
              <w:t>Ambition</w:t>
            </w:r>
            <w:r>
              <w:rPr>
                <w:sz w:val="22"/>
                <w:szCs w:val="22"/>
              </w:rPr>
              <w:t xml:space="preserve"> Nottingham’ (formerly Sutton Scholars) events. </w:t>
            </w:r>
          </w:p>
          <w:p w14:paraId="28D1ECEC" w14:textId="77777777" w:rsidR="004E129A" w:rsidRDefault="004E129A" w:rsidP="004E129A">
            <w:pPr>
              <w:pStyle w:val="TableRowCentered"/>
              <w:jc w:val="left"/>
              <w:rPr>
                <w:sz w:val="22"/>
                <w:szCs w:val="22"/>
              </w:rPr>
            </w:pPr>
          </w:p>
          <w:p w14:paraId="1C5BD3E3" w14:textId="17684A91" w:rsidR="004E129A" w:rsidRDefault="004E129A" w:rsidP="004E129A">
            <w:pPr>
              <w:pStyle w:val="TableRowCentered"/>
              <w:jc w:val="left"/>
              <w:rPr>
                <w:sz w:val="22"/>
                <w:szCs w:val="22"/>
              </w:rPr>
            </w:pPr>
            <w:r>
              <w:rPr>
                <w:sz w:val="22"/>
                <w:szCs w:val="22"/>
              </w:rPr>
              <w:t xml:space="preserve">PP students have access to </w:t>
            </w:r>
            <w:r w:rsidR="00A11E16">
              <w:rPr>
                <w:sz w:val="22"/>
                <w:szCs w:val="22"/>
              </w:rPr>
              <w:t xml:space="preserve">at least one but usually 2 or more </w:t>
            </w:r>
            <w:r>
              <w:rPr>
                <w:sz w:val="22"/>
                <w:szCs w:val="22"/>
              </w:rPr>
              <w:t>careers interviews in KS4</w:t>
            </w:r>
            <w:r w:rsidR="00610C66">
              <w:rPr>
                <w:sz w:val="22"/>
                <w:szCs w:val="22"/>
              </w:rPr>
              <w:t xml:space="preserve"> (&amp;KS5 Bursary students)</w:t>
            </w:r>
            <w:r>
              <w:rPr>
                <w:sz w:val="22"/>
                <w:szCs w:val="22"/>
              </w:rPr>
              <w:t>.</w:t>
            </w:r>
          </w:p>
          <w:p w14:paraId="400FFDE0" w14:textId="77777777" w:rsidR="004E129A" w:rsidRDefault="004E129A" w:rsidP="004E129A">
            <w:pPr>
              <w:pStyle w:val="TableRowCentered"/>
              <w:jc w:val="left"/>
              <w:rPr>
                <w:sz w:val="22"/>
                <w:szCs w:val="22"/>
              </w:rPr>
            </w:pPr>
          </w:p>
          <w:p w14:paraId="01C3D982" w14:textId="141D9883" w:rsidR="004E129A" w:rsidRDefault="004E129A" w:rsidP="004E129A">
            <w:pPr>
              <w:pStyle w:val="TableRowCentered"/>
              <w:jc w:val="left"/>
              <w:rPr>
                <w:sz w:val="22"/>
                <w:szCs w:val="22"/>
              </w:rPr>
            </w:pPr>
            <w:r>
              <w:rPr>
                <w:sz w:val="22"/>
                <w:szCs w:val="22"/>
              </w:rPr>
              <w:t xml:space="preserve">PP students attend the school careers fair and have access to additional workshops and events in KS4 and KS5 to develop their career aspirations. </w:t>
            </w:r>
          </w:p>
          <w:p w14:paraId="1DBB0129" w14:textId="77777777" w:rsidR="004E129A" w:rsidRDefault="004E129A" w:rsidP="004E129A">
            <w:pPr>
              <w:pStyle w:val="TableRowCentered"/>
              <w:jc w:val="left"/>
              <w:rPr>
                <w:sz w:val="22"/>
                <w:szCs w:val="22"/>
              </w:rPr>
            </w:pPr>
          </w:p>
          <w:p w14:paraId="7903B70B" w14:textId="09C426B3" w:rsidR="004E129A" w:rsidRDefault="004E129A" w:rsidP="004E129A">
            <w:pPr>
              <w:pStyle w:val="TableRowCentered"/>
              <w:jc w:val="left"/>
              <w:rPr>
                <w:sz w:val="22"/>
                <w:szCs w:val="22"/>
              </w:rPr>
            </w:pPr>
            <w:r>
              <w:rPr>
                <w:sz w:val="22"/>
                <w:szCs w:val="22"/>
              </w:rPr>
              <w:t xml:space="preserve">PP students receive support throughout application processes </w:t>
            </w:r>
            <w:r w:rsidR="00965043">
              <w:rPr>
                <w:sz w:val="22"/>
                <w:szCs w:val="22"/>
              </w:rPr>
              <w:t>i.e. writing personal statements and having interview experience.</w:t>
            </w:r>
          </w:p>
        </w:tc>
      </w:tr>
    </w:tbl>
    <w:p w14:paraId="2A06959E" w14:textId="238B1338" w:rsidR="00120AB1" w:rsidRDefault="00120AB1">
      <w:pPr>
        <w:suppressAutoHyphens w:val="0"/>
        <w:spacing w:after="0" w:line="240" w:lineRule="auto"/>
        <w:rPr>
          <w:b/>
          <w:color w:val="104F75"/>
          <w:sz w:val="32"/>
          <w:szCs w:val="32"/>
        </w:rPr>
      </w:pPr>
    </w:p>
    <w:p w14:paraId="29393E7C" w14:textId="77777777" w:rsidR="00E9108F" w:rsidRDefault="00E9108F">
      <w:pPr>
        <w:suppressAutoHyphens w:val="0"/>
        <w:spacing w:after="0" w:line="240" w:lineRule="auto"/>
        <w:rPr>
          <w:b/>
          <w:color w:val="104F75"/>
          <w:sz w:val="32"/>
          <w:szCs w:val="32"/>
        </w:rPr>
      </w:pPr>
      <w:r>
        <w:br w:type="page"/>
      </w:r>
    </w:p>
    <w:p w14:paraId="2A7D5512" w14:textId="7DA11F43"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325BC824" w14:textId="77777777" w:rsidR="00FC3ADF" w:rsidRDefault="00FC3ADF" w:rsidP="00E554B6">
      <w:pPr>
        <w:pStyle w:val="Heading3"/>
      </w:pPr>
      <w:r>
        <w:t>Teaching (for example, CPD, recruitment and retention)</w:t>
      </w:r>
    </w:p>
    <w:p w14:paraId="0619DA1C" w14:textId="47A35891" w:rsidR="00FC3ADF" w:rsidRDefault="00FC3ADF" w:rsidP="00FC3ADF">
      <w:r w:rsidRPr="00394208">
        <w:t xml:space="preserve">Budgeted cost: </w:t>
      </w:r>
      <w:r w:rsidRPr="008E1C2A">
        <w:t>£</w:t>
      </w:r>
      <w:r w:rsidR="008E1C2A">
        <w:t>60,688</w:t>
      </w:r>
      <w:r w:rsidR="00F06857">
        <w:t xml:space="preserve"> </w:t>
      </w:r>
    </w:p>
    <w:tbl>
      <w:tblPr>
        <w:tblW w:w="5000" w:type="pct"/>
        <w:tblLayout w:type="fixed"/>
        <w:tblCellMar>
          <w:left w:w="10" w:type="dxa"/>
          <w:right w:w="10" w:type="dxa"/>
        </w:tblCellMar>
        <w:tblLook w:val="04A0" w:firstRow="1" w:lastRow="0" w:firstColumn="1" w:lastColumn="0" w:noHBand="0" w:noVBand="1"/>
      </w:tblPr>
      <w:tblGrid>
        <w:gridCol w:w="3539"/>
        <w:gridCol w:w="3969"/>
        <w:gridCol w:w="1978"/>
      </w:tblGrid>
      <w:tr w:rsidR="00E66558" w14:paraId="2A7D5519" w14:textId="77777777" w:rsidTr="00422B1F">
        <w:tc>
          <w:tcPr>
            <w:tcW w:w="353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3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9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3D3136" w14:paraId="2A7D551D" w14:textId="77777777" w:rsidTr="00422B1F">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2980538B" w:rsidR="003D3136" w:rsidRPr="00DC5734" w:rsidRDefault="003D3136">
            <w:pPr>
              <w:pStyle w:val="TableRow"/>
            </w:pPr>
            <w:r>
              <w:rPr>
                <w:sz w:val="22"/>
                <w:szCs w:val="22"/>
              </w:rPr>
              <w:t>Purchasing Star Reader reading age assessments for Year 9 as well as Years 7 &amp; 8</w:t>
            </w:r>
          </w:p>
        </w:tc>
        <w:tc>
          <w:tcPr>
            <w:tcW w:w="396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4220CB5" w14:textId="332675FC" w:rsidR="003D3136" w:rsidRDefault="003D3136">
            <w:pPr>
              <w:pStyle w:val="TableRowCentered"/>
              <w:jc w:val="left"/>
              <w:rPr>
                <w:sz w:val="22"/>
              </w:rPr>
            </w:pPr>
            <w:r>
              <w:rPr>
                <w:sz w:val="22"/>
              </w:rPr>
              <w:t xml:space="preserve">Regular assessment of reading ages facilitates intervention to ensure progress towards chronological reading age. As reading age improves reading speed will also develop, making larger volumes of text accessible. </w:t>
            </w:r>
          </w:p>
          <w:p w14:paraId="00B269C5" w14:textId="77777777" w:rsidR="003D3136" w:rsidRDefault="003D3136">
            <w:pPr>
              <w:pStyle w:val="TableRowCentered"/>
              <w:jc w:val="left"/>
              <w:rPr>
                <w:sz w:val="22"/>
              </w:rPr>
            </w:pPr>
            <w:r>
              <w:rPr>
                <w:sz w:val="22"/>
              </w:rPr>
              <w:t xml:space="preserve">This will allow students to access </w:t>
            </w:r>
            <w:proofErr w:type="gramStart"/>
            <w:r>
              <w:rPr>
                <w:sz w:val="22"/>
              </w:rPr>
              <w:t>text based</w:t>
            </w:r>
            <w:proofErr w:type="gramEnd"/>
            <w:r>
              <w:rPr>
                <w:sz w:val="22"/>
              </w:rPr>
              <w:t xml:space="preserve"> teaching resources and assessments / exams.</w:t>
            </w:r>
          </w:p>
          <w:p w14:paraId="410846E2" w14:textId="77777777" w:rsidR="003D3136" w:rsidRDefault="003D3136" w:rsidP="00352F7F">
            <w:pPr>
              <w:pStyle w:val="TableRowCentered"/>
              <w:jc w:val="left"/>
              <w:rPr>
                <w:sz w:val="22"/>
              </w:rPr>
            </w:pPr>
            <w:hyperlink r:id="rId16" w:history="1">
              <w:r w:rsidRPr="003E7156">
                <w:rPr>
                  <w:rStyle w:val="Hyperlink"/>
                  <w:sz w:val="22"/>
                </w:rPr>
                <w:t>https://educationendowmentfoundation.org.uk/education-evidence/guidance-reports/literacy-ks3-ks4</w:t>
              </w:r>
            </w:hyperlink>
            <w:r>
              <w:rPr>
                <w:sz w:val="22"/>
              </w:rPr>
              <w:t xml:space="preserve"> </w:t>
            </w:r>
          </w:p>
          <w:p w14:paraId="50C251BD" w14:textId="77777777" w:rsidR="0096377D" w:rsidRDefault="0096377D" w:rsidP="00352F7F">
            <w:pPr>
              <w:pStyle w:val="TableRowCentered"/>
              <w:jc w:val="left"/>
              <w:rPr>
                <w:sz w:val="22"/>
              </w:rPr>
            </w:pPr>
          </w:p>
          <w:p w14:paraId="56BE857B" w14:textId="77777777" w:rsidR="0096377D" w:rsidRDefault="0096377D" w:rsidP="00352F7F">
            <w:pPr>
              <w:pStyle w:val="TableRowCentered"/>
              <w:jc w:val="left"/>
              <w:rPr>
                <w:sz w:val="22"/>
              </w:rPr>
            </w:pPr>
            <w:r>
              <w:rPr>
                <w:sz w:val="22"/>
              </w:rPr>
              <w:t>Link between attainment and reading / comprehension</w:t>
            </w:r>
          </w:p>
          <w:p w14:paraId="5815E221" w14:textId="77777777" w:rsidR="0096377D" w:rsidRDefault="0096377D" w:rsidP="00352F7F">
            <w:pPr>
              <w:pStyle w:val="TableRowCentered"/>
              <w:jc w:val="left"/>
            </w:pPr>
            <w:hyperlink r:id="rId17" w:history="1">
              <w:r>
                <w:rPr>
                  <w:rStyle w:val="Hyperlink"/>
                </w:rPr>
                <w:t>word-gap.pdf (oup.com.cn)</w:t>
              </w:r>
            </w:hyperlink>
          </w:p>
          <w:p w14:paraId="2A7D551B" w14:textId="3D3291F3" w:rsidR="0096377D" w:rsidRDefault="0096377D" w:rsidP="00352F7F">
            <w:pPr>
              <w:pStyle w:val="TableRowCentered"/>
              <w:jc w:val="left"/>
              <w:rPr>
                <w:sz w:val="22"/>
              </w:rPr>
            </w:pPr>
          </w:p>
        </w:tc>
        <w:tc>
          <w:tcPr>
            <w:tcW w:w="1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C9E97" w14:textId="77777777" w:rsidR="003D3136" w:rsidRDefault="003D3136">
            <w:pPr>
              <w:pStyle w:val="TableRowCentered"/>
              <w:jc w:val="left"/>
              <w:rPr>
                <w:sz w:val="22"/>
              </w:rPr>
            </w:pPr>
            <w:r>
              <w:rPr>
                <w:sz w:val="22"/>
              </w:rPr>
              <w:t>4</w:t>
            </w:r>
          </w:p>
          <w:p w14:paraId="2A7D551C" w14:textId="0EE5AD68" w:rsidR="003D3136" w:rsidRDefault="003D3136">
            <w:pPr>
              <w:pStyle w:val="TableRowCentered"/>
              <w:jc w:val="left"/>
              <w:rPr>
                <w:sz w:val="22"/>
              </w:rPr>
            </w:pPr>
            <w:r>
              <w:rPr>
                <w:sz w:val="22"/>
              </w:rPr>
              <w:t>(also 1, 2, 3, 5, 6 indirectly)</w:t>
            </w:r>
          </w:p>
        </w:tc>
      </w:tr>
      <w:tr w:rsidR="003D3136" w14:paraId="2A7D5521" w14:textId="77777777" w:rsidTr="00422B1F">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3907A" w14:textId="77777777" w:rsidR="003D3136" w:rsidRDefault="003D3136">
            <w:pPr>
              <w:pStyle w:val="TableRow"/>
              <w:rPr>
                <w:iCs/>
                <w:sz w:val="22"/>
              </w:rPr>
            </w:pPr>
          </w:p>
          <w:p w14:paraId="53A3590A" w14:textId="4149C598" w:rsidR="003D3136" w:rsidRDefault="003D3136">
            <w:pPr>
              <w:pStyle w:val="TableRow"/>
              <w:rPr>
                <w:iCs/>
                <w:sz w:val="22"/>
              </w:rPr>
            </w:pPr>
            <w:r>
              <w:rPr>
                <w:iCs/>
                <w:sz w:val="22"/>
              </w:rPr>
              <w:t xml:space="preserve">Developing and implementing a school wide literacy strategy which covers general literacy improvement and the development of disciplinary literacy and comprehension in preparation for assessment at KS4. </w:t>
            </w:r>
            <w:r w:rsidR="00D40F4C">
              <w:rPr>
                <w:iCs/>
                <w:sz w:val="22"/>
              </w:rPr>
              <w:t>Focus on reading for pleasure and reading for purpose.</w:t>
            </w:r>
          </w:p>
          <w:p w14:paraId="3B8CA91D" w14:textId="77777777" w:rsidR="00C1005C" w:rsidRDefault="00C1005C">
            <w:pPr>
              <w:pStyle w:val="TableRow"/>
              <w:rPr>
                <w:iCs/>
                <w:sz w:val="22"/>
              </w:rPr>
            </w:pPr>
          </w:p>
          <w:p w14:paraId="2A7D551E" w14:textId="6507F3C2" w:rsidR="00C1005C" w:rsidRPr="00DC5734" w:rsidRDefault="00A0118A">
            <w:pPr>
              <w:pStyle w:val="TableRow"/>
              <w:rPr>
                <w:iCs/>
                <w:sz w:val="22"/>
              </w:rPr>
            </w:pPr>
            <w:r>
              <w:rPr>
                <w:iCs/>
                <w:sz w:val="22"/>
              </w:rPr>
              <w:t>REA t</w:t>
            </w:r>
            <w:r w:rsidR="00C1005C">
              <w:rPr>
                <w:iCs/>
                <w:sz w:val="22"/>
              </w:rPr>
              <w:t xml:space="preserve">o </w:t>
            </w:r>
            <w:r>
              <w:rPr>
                <w:iCs/>
                <w:sz w:val="22"/>
              </w:rPr>
              <w:t xml:space="preserve">continue </w:t>
            </w:r>
            <w:r w:rsidR="00C1005C">
              <w:rPr>
                <w:iCs/>
                <w:sz w:val="22"/>
              </w:rPr>
              <w:t xml:space="preserve">to review and adapt / embed </w:t>
            </w:r>
          </w:p>
        </w:tc>
        <w:tc>
          <w:tcPr>
            <w:tcW w:w="396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A7D551F" w14:textId="1FC91835" w:rsidR="003D3136" w:rsidRDefault="003D3136">
            <w:pPr>
              <w:pStyle w:val="TableRowCentered"/>
              <w:jc w:val="left"/>
              <w:rPr>
                <w:sz w:val="22"/>
              </w:rPr>
            </w:pPr>
          </w:p>
        </w:tc>
        <w:tc>
          <w:tcPr>
            <w:tcW w:w="1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1C3A15AC" w:rsidR="003D3136" w:rsidRDefault="003D3136">
            <w:pPr>
              <w:pStyle w:val="TableRowCentered"/>
              <w:jc w:val="left"/>
              <w:rPr>
                <w:sz w:val="22"/>
              </w:rPr>
            </w:pPr>
            <w:r>
              <w:rPr>
                <w:sz w:val="22"/>
              </w:rPr>
              <w:t>4</w:t>
            </w:r>
          </w:p>
        </w:tc>
      </w:tr>
      <w:tr w:rsidR="003D5554" w14:paraId="0B98BFD0" w14:textId="77777777" w:rsidTr="00422B1F">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84B98" w14:textId="77777777" w:rsidR="003B513C" w:rsidRDefault="00E9108F">
            <w:pPr>
              <w:pStyle w:val="TableRow"/>
              <w:rPr>
                <w:iCs/>
                <w:sz w:val="22"/>
              </w:rPr>
            </w:pPr>
            <w:r>
              <w:rPr>
                <w:iCs/>
                <w:sz w:val="22"/>
              </w:rPr>
              <w:t xml:space="preserve">Ongoing whole school training around </w:t>
            </w:r>
            <w:r w:rsidR="001031CA">
              <w:rPr>
                <w:iCs/>
                <w:sz w:val="22"/>
              </w:rPr>
              <w:t xml:space="preserve">quality first teaching using </w:t>
            </w:r>
            <w:r w:rsidR="003B513C">
              <w:rPr>
                <w:iCs/>
                <w:sz w:val="22"/>
              </w:rPr>
              <w:t>‘Walk Thurs’</w:t>
            </w:r>
            <w:r w:rsidR="001031CA">
              <w:rPr>
                <w:iCs/>
                <w:sz w:val="22"/>
              </w:rPr>
              <w:t xml:space="preserve"> </w:t>
            </w:r>
          </w:p>
          <w:p w14:paraId="6998415C" w14:textId="77777777" w:rsidR="003B513C" w:rsidRDefault="003B513C">
            <w:pPr>
              <w:pStyle w:val="TableRow"/>
              <w:rPr>
                <w:iCs/>
                <w:sz w:val="22"/>
              </w:rPr>
            </w:pPr>
          </w:p>
          <w:p w14:paraId="4043A02F" w14:textId="77777777" w:rsidR="0015211D" w:rsidRDefault="0015211D">
            <w:pPr>
              <w:pStyle w:val="TableRow"/>
              <w:rPr>
                <w:iCs/>
                <w:sz w:val="22"/>
              </w:rPr>
            </w:pPr>
          </w:p>
          <w:p w14:paraId="268601AD" w14:textId="77777777" w:rsidR="0015211D" w:rsidRDefault="0015211D">
            <w:pPr>
              <w:pStyle w:val="TableRow"/>
              <w:rPr>
                <w:iCs/>
                <w:sz w:val="22"/>
              </w:rPr>
            </w:pPr>
          </w:p>
          <w:p w14:paraId="218762CF" w14:textId="77777777" w:rsidR="0015211D" w:rsidRDefault="0015211D">
            <w:pPr>
              <w:pStyle w:val="TableRow"/>
              <w:rPr>
                <w:iCs/>
                <w:sz w:val="22"/>
              </w:rPr>
            </w:pPr>
          </w:p>
          <w:p w14:paraId="5DE172CB" w14:textId="77777777" w:rsidR="0015211D" w:rsidRDefault="0015211D">
            <w:pPr>
              <w:pStyle w:val="TableRow"/>
              <w:rPr>
                <w:iCs/>
                <w:sz w:val="22"/>
              </w:rPr>
            </w:pPr>
          </w:p>
          <w:p w14:paraId="1AEFA30C" w14:textId="77777777" w:rsidR="0015211D" w:rsidRDefault="0015211D">
            <w:pPr>
              <w:pStyle w:val="TableRow"/>
              <w:rPr>
                <w:iCs/>
                <w:sz w:val="22"/>
              </w:rPr>
            </w:pPr>
          </w:p>
          <w:p w14:paraId="34E02F7B" w14:textId="01CEA828" w:rsidR="003D5554" w:rsidRDefault="003B513C">
            <w:pPr>
              <w:pStyle w:val="TableRow"/>
              <w:rPr>
                <w:iCs/>
                <w:sz w:val="22"/>
              </w:rPr>
            </w:pPr>
            <w:r>
              <w:rPr>
                <w:iCs/>
                <w:sz w:val="22"/>
              </w:rPr>
              <w:t xml:space="preserve">Previous focus </w:t>
            </w:r>
            <w:r w:rsidR="00FA6D38">
              <w:rPr>
                <w:iCs/>
                <w:sz w:val="22"/>
              </w:rPr>
              <w:t>dating back to pre-Covid years ar</w:t>
            </w:r>
            <w:r>
              <w:rPr>
                <w:iCs/>
                <w:sz w:val="22"/>
              </w:rPr>
              <w:t>ound Rosensh</w:t>
            </w:r>
            <w:r w:rsidR="005A553D">
              <w:rPr>
                <w:iCs/>
                <w:sz w:val="22"/>
              </w:rPr>
              <w:t>e</w:t>
            </w:r>
            <w:r>
              <w:rPr>
                <w:iCs/>
                <w:sz w:val="22"/>
              </w:rPr>
              <w:t>in</w:t>
            </w:r>
            <w:r w:rsidR="0015211D">
              <w:rPr>
                <w:iCs/>
                <w:sz w:val="22"/>
              </w:rPr>
              <w:t>’</w:t>
            </w:r>
            <w:r>
              <w:rPr>
                <w:iCs/>
                <w:sz w:val="22"/>
              </w:rPr>
              <w:t xml:space="preserve">s principles and </w:t>
            </w:r>
            <w:r w:rsidR="001031CA">
              <w:rPr>
                <w:iCs/>
                <w:sz w:val="22"/>
              </w:rPr>
              <w:t xml:space="preserve">development of metacognition </w:t>
            </w:r>
            <w:r w:rsidR="00422B1F">
              <w:rPr>
                <w:iCs/>
                <w:sz w:val="22"/>
              </w:rPr>
              <w:t xml:space="preserve">and self-regulation </w:t>
            </w:r>
            <w:r w:rsidR="001031CA">
              <w:rPr>
                <w:iCs/>
                <w:sz w:val="22"/>
              </w:rPr>
              <w:t xml:space="preserve">principles – this involves training and release time for staff leading on this. </w:t>
            </w:r>
          </w:p>
          <w:p w14:paraId="317E7A02" w14:textId="77777777" w:rsidR="00A0118A" w:rsidRDefault="00A0118A">
            <w:pPr>
              <w:pStyle w:val="TableRow"/>
              <w:rPr>
                <w:iCs/>
                <w:sz w:val="22"/>
              </w:rPr>
            </w:pPr>
          </w:p>
          <w:p w14:paraId="09A712AE" w14:textId="7015C325" w:rsidR="00A0118A" w:rsidRDefault="00A0118A">
            <w:pPr>
              <w:pStyle w:val="TableRow"/>
              <w:rPr>
                <w:iCs/>
                <w:sz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BCE3D" w14:textId="04CCF455" w:rsidR="00E23CA4" w:rsidRDefault="00E23CA4">
            <w:pPr>
              <w:pStyle w:val="TableRowCentered"/>
              <w:jc w:val="left"/>
              <w:rPr>
                <w:sz w:val="22"/>
              </w:rPr>
            </w:pPr>
            <w:hyperlink r:id="rId18" w:history="1">
              <w:r w:rsidRPr="00E23CA4">
                <w:rPr>
                  <w:rStyle w:val="Hyperlink"/>
                  <w:sz w:val="22"/>
                </w:rPr>
                <w:t xml:space="preserve">Teaching WalkThrus | Multi-Platform Teaching Tools &amp; Resources </w:t>
              </w:r>
              <w:proofErr w:type="gramStart"/>
              <w:r w:rsidRPr="00E23CA4">
                <w:rPr>
                  <w:rStyle w:val="Hyperlink"/>
                  <w:sz w:val="22"/>
                </w:rPr>
                <w:t>To</w:t>
              </w:r>
              <w:proofErr w:type="gramEnd"/>
              <w:r w:rsidRPr="00E23CA4">
                <w:rPr>
                  <w:rStyle w:val="Hyperlink"/>
                  <w:sz w:val="22"/>
                </w:rPr>
                <w:t xml:space="preserve"> Support Teachers - Primary Schools - Secondary Schools - Further Education - Coaching Tools - Webinars | Oliver Cavigioli - Tom Sherrington | UK</w:t>
              </w:r>
            </w:hyperlink>
          </w:p>
          <w:p w14:paraId="3869A752" w14:textId="77777777" w:rsidR="00E23CA4" w:rsidRDefault="00E23CA4">
            <w:pPr>
              <w:pStyle w:val="TableRowCentered"/>
              <w:jc w:val="left"/>
              <w:rPr>
                <w:sz w:val="22"/>
              </w:rPr>
            </w:pPr>
          </w:p>
          <w:p w14:paraId="4C7E916F" w14:textId="4844D453" w:rsidR="003D5554" w:rsidRDefault="00942C94">
            <w:pPr>
              <w:pStyle w:val="TableRowCentered"/>
              <w:jc w:val="left"/>
              <w:rPr>
                <w:sz w:val="22"/>
              </w:rPr>
            </w:pPr>
            <w:r>
              <w:rPr>
                <w:sz w:val="22"/>
              </w:rPr>
              <w:t>Key elements of Rosenshein’s principles</w:t>
            </w:r>
          </w:p>
          <w:p w14:paraId="2511B7F9" w14:textId="3251C180" w:rsidR="00942C94" w:rsidRDefault="00942C94">
            <w:pPr>
              <w:pStyle w:val="TableRowCentered"/>
              <w:jc w:val="left"/>
              <w:rPr>
                <w:sz w:val="22"/>
              </w:rPr>
            </w:pPr>
            <w:hyperlink r:id="rId19" w:history="1">
              <w:r w:rsidRPr="003E7156">
                <w:rPr>
                  <w:rStyle w:val="Hyperlink"/>
                  <w:sz w:val="22"/>
                </w:rPr>
                <w:t>https://www.teachertoolkit.co.uk/wp-content/uploads/2018/10/Principles-of-Insruction-Rosenshine.pdf</w:t>
              </w:r>
            </w:hyperlink>
            <w:r>
              <w:rPr>
                <w:sz w:val="22"/>
              </w:rPr>
              <w:t xml:space="preserve"> </w:t>
            </w:r>
          </w:p>
          <w:p w14:paraId="05792771" w14:textId="13EAC8A9" w:rsidR="00942C94" w:rsidRDefault="00942C94">
            <w:pPr>
              <w:pStyle w:val="TableRowCentered"/>
              <w:jc w:val="left"/>
              <w:rPr>
                <w:sz w:val="22"/>
              </w:rPr>
            </w:pPr>
          </w:p>
          <w:p w14:paraId="3120AE1F" w14:textId="572382FD" w:rsidR="00942C94" w:rsidRDefault="00942C94">
            <w:pPr>
              <w:pStyle w:val="TableRowCentered"/>
              <w:jc w:val="left"/>
              <w:rPr>
                <w:sz w:val="22"/>
              </w:rPr>
            </w:pPr>
            <w:hyperlink r:id="rId20" w:history="1">
              <w:r w:rsidRPr="003E7156">
                <w:rPr>
                  <w:rStyle w:val="Hyperlink"/>
                  <w:sz w:val="22"/>
                </w:rPr>
                <w:t>https://www.structural-learning.com/post/rosenshines-principles-a-teachers-guide</w:t>
              </w:r>
            </w:hyperlink>
            <w:r>
              <w:rPr>
                <w:sz w:val="22"/>
              </w:rPr>
              <w:t xml:space="preserve"> </w:t>
            </w:r>
          </w:p>
          <w:p w14:paraId="0807DA9E" w14:textId="77777777" w:rsidR="00942C94" w:rsidRDefault="00942C94">
            <w:pPr>
              <w:pStyle w:val="TableRowCentered"/>
              <w:jc w:val="left"/>
              <w:rPr>
                <w:sz w:val="22"/>
              </w:rPr>
            </w:pPr>
          </w:p>
          <w:p w14:paraId="2A87646D" w14:textId="77777777" w:rsidR="00CA66E4" w:rsidRDefault="00CA66E4">
            <w:pPr>
              <w:pStyle w:val="TableRowCentered"/>
              <w:jc w:val="left"/>
              <w:rPr>
                <w:sz w:val="22"/>
              </w:rPr>
            </w:pPr>
          </w:p>
          <w:p w14:paraId="1FAA1710" w14:textId="7D185BD1" w:rsidR="00942C94" w:rsidRDefault="00422B1F">
            <w:pPr>
              <w:pStyle w:val="TableRowCentered"/>
              <w:jc w:val="left"/>
              <w:rPr>
                <w:sz w:val="22"/>
              </w:rPr>
            </w:pPr>
            <w:r>
              <w:rPr>
                <w:sz w:val="22"/>
              </w:rPr>
              <w:lastRenderedPageBreak/>
              <w:t>Metacognition</w:t>
            </w:r>
          </w:p>
          <w:p w14:paraId="12D84451" w14:textId="408D6B1C" w:rsidR="00422B1F" w:rsidRDefault="00422B1F">
            <w:pPr>
              <w:pStyle w:val="TableRowCentered"/>
              <w:jc w:val="left"/>
              <w:rPr>
                <w:sz w:val="22"/>
              </w:rPr>
            </w:pPr>
            <w:hyperlink r:id="rId21" w:history="1">
              <w:r w:rsidRPr="003E7156">
                <w:rPr>
                  <w:rStyle w:val="Hyperlink"/>
                  <w:sz w:val="22"/>
                </w:rPr>
                <w:t>https://educationendowmentfoundation.org.uk/education-evidence/teaching-learning-toolkit/metacognition-and-self-regulation</w:t>
              </w:r>
            </w:hyperlink>
            <w:r>
              <w:rPr>
                <w:sz w:val="22"/>
              </w:rPr>
              <w:t xml:space="preserve"> </w:t>
            </w:r>
          </w:p>
          <w:p w14:paraId="2A08EC4A" w14:textId="335DA741" w:rsidR="00942C94" w:rsidRDefault="00942C94">
            <w:pPr>
              <w:pStyle w:val="TableRowCentered"/>
              <w:jc w:val="left"/>
              <w:rPr>
                <w:sz w:val="22"/>
              </w:rPr>
            </w:pPr>
          </w:p>
          <w:p w14:paraId="2AE63052" w14:textId="57C672FB" w:rsidR="00942C94" w:rsidRDefault="00942C94">
            <w:pPr>
              <w:pStyle w:val="TableRowCentered"/>
              <w:jc w:val="left"/>
              <w:rPr>
                <w:sz w:val="22"/>
              </w:rPr>
            </w:pPr>
            <w:r>
              <w:rPr>
                <w:sz w:val="22"/>
              </w:rPr>
              <w:t xml:space="preserve">The importance of including comprehension strategies </w:t>
            </w:r>
          </w:p>
          <w:p w14:paraId="69844AB1" w14:textId="2085A31F" w:rsidR="00942C94" w:rsidRDefault="00942C94">
            <w:pPr>
              <w:pStyle w:val="TableRowCentered"/>
              <w:jc w:val="left"/>
              <w:rPr>
                <w:sz w:val="22"/>
              </w:rPr>
            </w:pPr>
            <w:hyperlink r:id="rId22" w:history="1">
              <w:r w:rsidRPr="003E7156">
                <w:rPr>
                  <w:rStyle w:val="Hyperlink"/>
                  <w:sz w:val="22"/>
                </w:rPr>
                <w:t>https://educationendowmentfoundation.org.uk/education-evidence/teaching-learning-toolkit/reading-comprehension-strategies</w:t>
              </w:r>
            </w:hyperlink>
            <w:r>
              <w:rPr>
                <w:sz w:val="22"/>
              </w:rPr>
              <w:t xml:space="preserve"> </w:t>
            </w:r>
          </w:p>
        </w:tc>
        <w:tc>
          <w:tcPr>
            <w:tcW w:w="1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24BF5" w14:textId="4A04CF30" w:rsidR="003D5554" w:rsidRDefault="00C43ADC">
            <w:pPr>
              <w:pStyle w:val="TableRowCentered"/>
              <w:jc w:val="left"/>
              <w:rPr>
                <w:sz w:val="22"/>
              </w:rPr>
            </w:pPr>
            <w:r>
              <w:rPr>
                <w:sz w:val="22"/>
              </w:rPr>
              <w:lastRenderedPageBreak/>
              <w:t>1, 4, 5</w:t>
            </w:r>
          </w:p>
        </w:tc>
      </w:tr>
      <w:tr w:rsidR="001031CA" w14:paraId="6B881F16" w14:textId="77777777" w:rsidTr="00422B1F">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B93B4" w14:textId="77777777" w:rsidR="005D02DC" w:rsidRDefault="001031CA" w:rsidP="005D02DC">
            <w:pPr>
              <w:pStyle w:val="TableRow"/>
              <w:rPr>
                <w:iCs/>
                <w:sz w:val="22"/>
              </w:rPr>
            </w:pPr>
            <w:r>
              <w:rPr>
                <w:iCs/>
                <w:sz w:val="22"/>
              </w:rPr>
              <w:t xml:space="preserve">Ongoing curriculum </w:t>
            </w:r>
            <w:r w:rsidR="00A0118A">
              <w:rPr>
                <w:iCs/>
                <w:sz w:val="22"/>
              </w:rPr>
              <w:t xml:space="preserve">review and </w:t>
            </w:r>
            <w:r>
              <w:rPr>
                <w:iCs/>
                <w:sz w:val="22"/>
              </w:rPr>
              <w:t xml:space="preserve">development in all subjects to ensure that the curriculum is progressive and ambitious and includes structure and content which allows students to make sustained progress throughout KS3 and 4. </w:t>
            </w:r>
          </w:p>
          <w:p w14:paraId="54EE9391" w14:textId="77777777" w:rsidR="005A553D" w:rsidRDefault="005A553D" w:rsidP="005D02DC">
            <w:pPr>
              <w:pStyle w:val="TableRow"/>
              <w:rPr>
                <w:iCs/>
                <w:sz w:val="22"/>
              </w:rPr>
            </w:pPr>
          </w:p>
          <w:p w14:paraId="7E16DB07" w14:textId="75B61880" w:rsidR="005A553D" w:rsidRDefault="005A553D" w:rsidP="005D02DC">
            <w:pPr>
              <w:pStyle w:val="TableRow"/>
              <w:rPr>
                <w:iCs/>
                <w:sz w:val="22"/>
              </w:rPr>
            </w:pPr>
            <w:r>
              <w:rPr>
                <w:iCs/>
                <w:sz w:val="22"/>
              </w:rPr>
              <w:t>Building incorporation of careers</w:t>
            </w:r>
            <w:r w:rsidR="0015211D">
              <w:rPr>
                <w:iCs/>
                <w:sz w:val="22"/>
              </w:rPr>
              <w:t xml:space="preserve"> information</w:t>
            </w:r>
            <w:r>
              <w:rPr>
                <w:iCs/>
                <w:sz w:val="22"/>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374FE" w14:textId="77777777" w:rsidR="00F56792" w:rsidRDefault="00F56792">
            <w:pPr>
              <w:pStyle w:val="TableRowCentered"/>
              <w:jc w:val="left"/>
              <w:rPr>
                <w:sz w:val="22"/>
              </w:rPr>
            </w:pPr>
            <w:r>
              <w:rPr>
                <w:sz w:val="22"/>
              </w:rPr>
              <w:t>In line with or better than National Curriculum</w:t>
            </w:r>
          </w:p>
          <w:p w14:paraId="02A5EB17" w14:textId="77777777" w:rsidR="001031CA" w:rsidRDefault="00F56792">
            <w:pPr>
              <w:pStyle w:val="TableRowCentered"/>
              <w:jc w:val="left"/>
              <w:rPr>
                <w:sz w:val="22"/>
              </w:rPr>
            </w:pPr>
            <w:r>
              <w:rPr>
                <w:sz w:val="22"/>
              </w:rPr>
              <w:t xml:space="preserve"> </w:t>
            </w:r>
            <w:hyperlink r:id="rId23" w:history="1">
              <w:r w:rsidRPr="003E7156">
                <w:rPr>
                  <w:rStyle w:val="Hyperlink"/>
                  <w:sz w:val="22"/>
                </w:rPr>
                <w:t>https://assets.publishing.service.gov.uk/government/uploads/system/uploads/attachment_data/file/840002/Secondary_national_curriculum_corrected_PDF.pdf</w:t>
              </w:r>
            </w:hyperlink>
            <w:r>
              <w:rPr>
                <w:sz w:val="22"/>
              </w:rPr>
              <w:t xml:space="preserve"> </w:t>
            </w:r>
          </w:p>
          <w:p w14:paraId="3E5DC4C4" w14:textId="77777777" w:rsidR="00F56792" w:rsidRDefault="00F56792">
            <w:pPr>
              <w:pStyle w:val="TableRowCentered"/>
              <w:jc w:val="left"/>
              <w:rPr>
                <w:sz w:val="22"/>
              </w:rPr>
            </w:pPr>
          </w:p>
          <w:p w14:paraId="4DDDA257" w14:textId="32388BF3" w:rsidR="00F56792" w:rsidRDefault="00F56792">
            <w:pPr>
              <w:pStyle w:val="TableRowCentered"/>
              <w:jc w:val="left"/>
              <w:rPr>
                <w:sz w:val="22"/>
              </w:rPr>
            </w:pPr>
          </w:p>
        </w:tc>
        <w:tc>
          <w:tcPr>
            <w:tcW w:w="1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9B4C1" w14:textId="177B7B78" w:rsidR="001031CA" w:rsidRDefault="00C43ADC">
            <w:pPr>
              <w:pStyle w:val="TableRowCentered"/>
              <w:jc w:val="left"/>
              <w:rPr>
                <w:sz w:val="22"/>
              </w:rPr>
            </w:pPr>
            <w:r>
              <w:rPr>
                <w:sz w:val="22"/>
              </w:rPr>
              <w:t>1, 3, 4, 5</w:t>
            </w:r>
          </w:p>
        </w:tc>
      </w:tr>
    </w:tbl>
    <w:p w14:paraId="2A7D5522" w14:textId="77777777" w:rsidR="00E66558" w:rsidRDefault="00E66558">
      <w:pPr>
        <w:keepNext/>
        <w:spacing w:after="60"/>
        <w:outlineLvl w:val="1"/>
      </w:pPr>
    </w:p>
    <w:p w14:paraId="47E1E0CC" w14:textId="2B18D6E2" w:rsidR="00D324B1" w:rsidRDefault="00D324B1">
      <w:pPr>
        <w:suppressAutoHyphens w:val="0"/>
        <w:spacing w:after="0" w:line="240" w:lineRule="auto"/>
        <w:rPr>
          <w:b/>
          <w:bCs/>
          <w:color w:val="104F75"/>
          <w:sz w:val="28"/>
          <w:szCs w:val="28"/>
        </w:rPr>
      </w:pPr>
      <w:r>
        <w:rPr>
          <w:b/>
          <w:bCs/>
          <w:color w:val="104F75"/>
          <w:sz w:val="28"/>
          <w:szCs w:val="28"/>
        </w:rPr>
        <w:br w:type="page"/>
      </w:r>
    </w:p>
    <w:p w14:paraId="72F85B43" w14:textId="77777777" w:rsidR="00AB2AE2" w:rsidRDefault="00AB2AE2">
      <w:pPr>
        <w:suppressAutoHyphens w:val="0"/>
        <w:spacing w:after="0" w:line="240" w:lineRule="auto"/>
        <w:rPr>
          <w:b/>
          <w:bCs/>
          <w:color w:val="104F75"/>
          <w:sz w:val="28"/>
          <w:szCs w:val="28"/>
        </w:rPr>
      </w:pPr>
    </w:p>
    <w:p w14:paraId="3C932E0E" w14:textId="4E3AB24A" w:rsidR="00DF7CE8" w:rsidRDefault="009D71E8" w:rsidP="00DF7CE8">
      <w:pPr>
        <w:spacing w:after="0"/>
        <w:rPr>
          <w:b/>
          <w:bCs/>
          <w:color w:val="104F75"/>
          <w:sz w:val="28"/>
          <w:szCs w:val="28"/>
        </w:rPr>
      </w:pPr>
      <w:r>
        <w:rPr>
          <w:b/>
          <w:bCs/>
          <w:color w:val="104F75"/>
          <w:sz w:val="28"/>
          <w:szCs w:val="28"/>
        </w:rPr>
        <w:t xml:space="preserve">Targeted academic support </w:t>
      </w:r>
      <w:r w:rsidR="00576057">
        <w:rPr>
          <w:b/>
          <w:bCs/>
          <w:color w:val="104F75"/>
          <w:sz w:val="28"/>
          <w:szCs w:val="28"/>
        </w:rPr>
        <w:t>(&amp; Data tracking)</w:t>
      </w:r>
    </w:p>
    <w:p w14:paraId="2A7D5523" w14:textId="022A196F" w:rsidR="00E66558" w:rsidRDefault="009D71E8" w:rsidP="00DF7CE8">
      <w:pPr>
        <w:spacing w:after="0"/>
        <w:rPr>
          <w:b/>
          <w:bCs/>
          <w:color w:val="104F75"/>
          <w:sz w:val="28"/>
          <w:szCs w:val="28"/>
        </w:rPr>
      </w:pPr>
      <w:r>
        <w:rPr>
          <w:b/>
          <w:bCs/>
          <w:color w:val="104F75"/>
          <w:sz w:val="28"/>
          <w:szCs w:val="28"/>
        </w:rPr>
        <w:t>(</w:t>
      </w:r>
      <w:r w:rsidR="00DF7CE8">
        <w:rPr>
          <w:b/>
          <w:bCs/>
          <w:color w:val="104F75"/>
          <w:sz w:val="28"/>
          <w:szCs w:val="28"/>
        </w:rPr>
        <w:t xml:space="preserve">e.g. </w:t>
      </w:r>
      <w:r w:rsidR="00D33FE5">
        <w:rPr>
          <w:b/>
          <w:bCs/>
          <w:color w:val="104F75"/>
          <w:sz w:val="28"/>
          <w:szCs w:val="28"/>
        </w:rPr>
        <w:t xml:space="preserve">tutoring, one-to-one support </w:t>
      </w:r>
      <w:r>
        <w:rPr>
          <w:b/>
          <w:bCs/>
          <w:color w:val="104F75"/>
          <w:sz w:val="28"/>
          <w:szCs w:val="28"/>
        </w:rPr>
        <w:t xml:space="preserve">structured interventions) </w:t>
      </w:r>
    </w:p>
    <w:p w14:paraId="7F75425E" w14:textId="507FFDC5" w:rsidR="00DF7CE8" w:rsidRPr="00DF7CE8" w:rsidRDefault="00DF7CE8" w:rsidP="00FC3ADF">
      <w:pPr>
        <w:rPr>
          <w:sz w:val="2"/>
          <w:szCs w:val="2"/>
        </w:rPr>
      </w:pPr>
      <w:r>
        <w:t xml:space="preserve"> </w:t>
      </w:r>
    </w:p>
    <w:p w14:paraId="4B597F6F" w14:textId="4ED7D25B" w:rsidR="00FC3ADF" w:rsidRDefault="00FC3ADF" w:rsidP="00FC3ADF">
      <w:r>
        <w:t xml:space="preserve">Budgeted </w:t>
      </w:r>
      <w:r w:rsidRPr="004B1120">
        <w:t xml:space="preserve">cost: </w:t>
      </w:r>
      <w:r w:rsidR="00DF7CE8" w:rsidRPr="004B1120">
        <w:t>£</w:t>
      </w:r>
      <w:r w:rsidR="00304498">
        <w:t>85,911</w:t>
      </w:r>
    </w:p>
    <w:tbl>
      <w:tblPr>
        <w:tblW w:w="5000" w:type="pct"/>
        <w:tblLayout w:type="fixed"/>
        <w:tblCellMar>
          <w:left w:w="10" w:type="dxa"/>
          <w:right w:w="10" w:type="dxa"/>
        </w:tblCellMar>
        <w:tblLook w:val="04A0" w:firstRow="1" w:lastRow="0" w:firstColumn="1" w:lastColumn="0" w:noHBand="0" w:noVBand="1"/>
      </w:tblPr>
      <w:tblGrid>
        <w:gridCol w:w="3539"/>
        <w:gridCol w:w="3969"/>
        <w:gridCol w:w="1978"/>
      </w:tblGrid>
      <w:tr w:rsidR="00E66558" w14:paraId="2A7D5528" w14:textId="77777777" w:rsidTr="0096377D">
        <w:tc>
          <w:tcPr>
            <w:tcW w:w="353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3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9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217F8C" w14:paraId="2A7D552C" w14:textId="77777777" w:rsidTr="00E12954">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0980E" w14:textId="6BFBADDE" w:rsidR="00217F8C" w:rsidRDefault="00217F8C">
            <w:pPr>
              <w:pStyle w:val="TableRow"/>
              <w:rPr>
                <w:iCs/>
                <w:sz w:val="22"/>
              </w:rPr>
            </w:pPr>
            <w:r>
              <w:rPr>
                <w:iCs/>
                <w:sz w:val="22"/>
              </w:rPr>
              <w:t xml:space="preserve">Tutoring for Maths </w:t>
            </w:r>
            <w:r w:rsidR="00AD7B76">
              <w:rPr>
                <w:iCs/>
                <w:sz w:val="22"/>
              </w:rPr>
              <w:t>/ English</w:t>
            </w:r>
          </w:p>
          <w:p w14:paraId="2A7D5529" w14:textId="46CC865C" w:rsidR="00354FDF" w:rsidRDefault="00354FDF">
            <w:pPr>
              <w:pStyle w:val="TableRow"/>
            </w:pPr>
            <w:r>
              <w:rPr>
                <w:iCs/>
                <w:sz w:val="22"/>
              </w:rPr>
              <w:t xml:space="preserve">Small group English and EAL support </w:t>
            </w:r>
            <w:r w:rsidR="005623C4">
              <w:rPr>
                <w:iCs/>
                <w:sz w:val="22"/>
              </w:rPr>
              <w:t xml:space="preserve">(reduced due to lack of central government funding </w:t>
            </w:r>
            <w:r w:rsidR="001B3D61">
              <w:rPr>
                <w:iCs/>
                <w:sz w:val="22"/>
              </w:rPr>
              <w:t>–</w:t>
            </w:r>
            <w:r w:rsidR="005623C4">
              <w:rPr>
                <w:iCs/>
                <w:sz w:val="22"/>
              </w:rPr>
              <w:t xml:space="preserve"> </w:t>
            </w:r>
            <w:r w:rsidR="001B3D61">
              <w:rPr>
                <w:iCs/>
                <w:sz w:val="22"/>
              </w:rPr>
              <w:t>absorbed into staffing structure)</w:t>
            </w:r>
          </w:p>
        </w:tc>
        <w:tc>
          <w:tcPr>
            <w:tcW w:w="396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502535C" w14:textId="0A0C5329" w:rsidR="00217F8C" w:rsidRDefault="00217F8C">
            <w:pPr>
              <w:pStyle w:val="TableRowCentered"/>
              <w:jc w:val="left"/>
              <w:rPr>
                <w:sz w:val="22"/>
              </w:rPr>
            </w:pPr>
            <w:r>
              <w:rPr>
                <w:sz w:val="22"/>
              </w:rPr>
              <w:t xml:space="preserve">Targeted support for students who need it in a format which suits them best – in school / after school, with class teachers / with tutors, small group (1:3) / 1:1 to minimise barriers to learning. </w:t>
            </w:r>
          </w:p>
          <w:p w14:paraId="2B366767" w14:textId="77777777" w:rsidR="00217F8C" w:rsidRDefault="00217F8C">
            <w:pPr>
              <w:pStyle w:val="TableRowCentered"/>
              <w:jc w:val="left"/>
              <w:rPr>
                <w:sz w:val="22"/>
              </w:rPr>
            </w:pPr>
          </w:p>
          <w:p w14:paraId="2A7D552A" w14:textId="3E8D769C" w:rsidR="00217F8C" w:rsidRDefault="00217F8C">
            <w:pPr>
              <w:pStyle w:val="TableRowCentered"/>
              <w:jc w:val="left"/>
              <w:rPr>
                <w:sz w:val="22"/>
              </w:rPr>
            </w:pPr>
            <w:hyperlink r:id="rId24" w:history="1">
              <w:r w:rsidRPr="003E7156">
                <w:rPr>
                  <w:rStyle w:val="Hyperlink"/>
                  <w:sz w:val="22"/>
                </w:rPr>
                <w:t>https://educationendowmentfoundation.org.uk/education-evidence/teaching-learning-toolkit</w:t>
              </w:r>
            </w:hyperlink>
            <w:r>
              <w:rPr>
                <w:sz w:val="22"/>
              </w:rPr>
              <w:t xml:space="preserve"> </w:t>
            </w:r>
          </w:p>
        </w:tc>
        <w:tc>
          <w:tcPr>
            <w:tcW w:w="197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F57F54B" w14:textId="77777777" w:rsidR="00217F8C" w:rsidRDefault="00217F8C">
            <w:pPr>
              <w:pStyle w:val="TableRowCentered"/>
              <w:jc w:val="left"/>
              <w:rPr>
                <w:sz w:val="22"/>
              </w:rPr>
            </w:pPr>
          </w:p>
          <w:p w14:paraId="4A94F7CC" w14:textId="06C42F51" w:rsidR="00217F8C" w:rsidRDefault="00217F8C">
            <w:pPr>
              <w:pStyle w:val="TableRowCentered"/>
              <w:jc w:val="left"/>
              <w:rPr>
                <w:sz w:val="22"/>
              </w:rPr>
            </w:pPr>
            <w:r>
              <w:rPr>
                <w:sz w:val="22"/>
              </w:rPr>
              <w:t xml:space="preserve">2 </w:t>
            </w:r>
          </w:p>
          <w:p w14:paraId="69B29DA0" w14:textId="77777777" w:rsidR="00217F8C" w:rsidRDefault="00217F8C">
            <w:pPr>
              <w:pStyle w:val="TableRowCentered"/>
              <w:jc w:val="left"/>
              <w:rPr>
                <w:sz w:val="22"/>
              </w:rPr>
            </w:pPr>
          </w:p>
          <w:p w14:paraId="2A7D552B" w14:textId="5C6A00EE" w:rsidR="00217F8C" w:rsidRDefault="00217F8C">
            <w:pPr>
              <w:pStyle w:val="TableRowCentered"/>
              <w:jc w:val="left"/>
              <w:rPr>
                <w:sz w:val="22"/>
              </w:rPr>
            </w:pPr>
            <w:r>
              <w:rPr>
                <w:sz w:val="22"/>
              </w:rPr>
              <w:t>(also 1, 3, 4, 5 indirectly)</w:t>
            </w:r>
          </w:p>
        </w:tc>
      </w:tr>
      <w:tr w:rsidR="001B3D61" w14:paraId="2A7D5530" w14:textId="77777777" w:rsidTr="005C72EF">
        <w:trPr>
          <w:trHeight w:val="1768"/>
        </w:trPr>
        <w:tc>
          <w:tcPr>
            <w:tcW w:w="3539" w:type="dxa"/>
            <w:tcBorders>
              <w:top w:val="single" w:sz="4" w:space="0" w:color="000000"/>
              <w:left w:val="single" w:sz="4" w:space="0" w:color="000000"/>
              <w:right w:val="single" w:sz="4" w:space="0" w:color="000000"/>
            </w:tcBorders>
            <w:tcMar>
              <w:top w:w="0" w:type="dxa"/>
              <w:left w:w="108" w:type="dxa"/>
              <w:bottom w:w="0" w:type="dxa"/>
              <w:right w:w="108" w:type="dxa"/>
            </w:tcMar>
          </w:tcPr>
          <w:p w14:paraId="2A7D552D" w14:textId="617D4BC7" w:rsidR="001B3D61" w:rsidRPr="005D02DC" w:rsidRDefault="001B3D61" w:rsidP="005D02DC">
            <w:pPr>
              <w:pStyle w:val="TableRow"/>
              <w:ind w:left="0"/>
              <w:rPr>
                <w:iCs/>
                <w:sz w:val="22"/>
              </w:rPr>
            </w:pPr>
            <w:r>
              <w:rPr>
                <w:iCs/>
                <w:sz w:val="22"/>
              </w:rPr>
              <w:t xml:space="preserve">Action Tutoring – up to 20 Year 11 students (majority PP students) running from </w:t>
            </w:r>
            <w:proofErr w:type="gramStart"/>
            <w:r>
              <w:rPr>
                <w:iCs/>
                <w:sz w:val="22"/>
              </w:rPr>
              <w:t>Summer</w:t>
            </w:r>
            <w:proofErr w:type="gramEnd"/>
            <w:r>
              <w:rPr>
                <w:iCs/>
                <w:sz w:val="22"/>
              </w:rPr>
              <w:t xml:space="preserve"> term 2 in Y10 to Summer term 2 in Year 11. </w:t>
            </w:r>
          </w:p>
        </w:tc>
        <w:tc>
          <w:tcPr>
            <w:tcW w:w="3969" w:type="dxa"/>
            <w:vMerge/>
            <w:tcBorders>
              <w:left w:val="single" w:sz="4" w:space="0" w:color="000000"/>
              <w:right w:val="single" w:sz="4" w:space="0" w:color="000000"/>
            </w:tcBorders>
            <w:tcMar>
              <w:top w:w="0" w:type="dxa"/>
              <w:left w:w="108" w:type="dxa"/>
              <w:bottom w:w="0" w:type="dxa"/>
              <w:right w:w="108" w:type="dxa"/>
            </w:tcMar>
          </w:tcPr>
          <w:p w14:paraId="2A7D552E" w14:textId="77777777" w:rsidR="001B3D61" w:rsidRDefault="001B3D61">
            <w:pPr>
              <w:pStyle w:val="TableRowCentered"/>
              <w:jc w:val="left"/>
              <w:rPr>
                <w:sz w:val="22"/>
              </w:rPr>
            </w:pPr>
          </w:p>
        </w:tc>
        <w:tc>
          <w:tcPr>
            <w:tcW w:w="1978" w:type="dxa"/>
            <w:vMerge/>
            <w:tcBorders>
              <w:left w:val="single" w:sz="4" w:space="0" w:color="000000"/>
              <w:right w:val="single" w:sz="4" w:space="0" w:color="000000"/>
            </w:tcBorders>
            <w:tcMar>
              <w:top w:w="0" w:type="dxa"/>
              <w:left w:w="108" w:type="dxa"/>
              <w:bottom w:w="0" w:type="dxa"/>
              <w:right w:w="108" w:type="dxa"/>
            </w:tcMar>
          </w:tcPr>
          <w:p w14:paraId="2A7D552F" w14:textId="77777777" w:rsidR="001B3D61" w:rsidRDefault="001B3D61">
            <w:pPr>
              <w:pStyle w:val="TableRowCentered"/>
              <w:jc w:val="left"/>
              <w:rPr>
                <w:sz w:val="22"/>
              </w:rPr>
            </w:pPr>
          </w:p>
        </w:tc>
      </w:tr>
      <w:tr w:rsidR="00217F8C" w14:paraId="29D50454" w14:textId="77777777" w:rsidTr="00C40F59">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16DCA" w14:textId="5EEFCF4A" w:rsidR="00217F8C" w:rsidRDefault="007321F5" w:rsidP="005D02DC">
            <w:pPr>
              <w:pStyle w:val="TableRow"/>
              <w:ind w:left="0"/>
              <w:rPr>
                <w:iCs/>
                <w:sz w:val="22"/>
              </w:rPr>
            </w:pPr>
            <w:r>
              <w:rPr>
                <w:iCs/>
                <w:sz w:val="22"/>
              </w:rPr>
              <w:t xml:space="preserve">Seneca </w:t>
            </w:r>
            <w:r w:rsidR="00217F8C">
              <w:rPr>
                <w:iCs/>
                <w:sz w:val="22"/>
              </w:rPr>
              <w:t xml:space="preserve">online learning platform </w:t>
            </w:r>
            <w:r>
              <w:rPr>
                <w:iCs/>
                <w:sz w:val="22"/>
              </w:rPr>
              <w:t xml:space="preserve">for Years 7-9 </w:t>
            </w:r>
            <w:r w:rsidR="00404B9A">
              <w:rPr>
                <w:iCs/>
                <w:sz w:val="22"/>
              </w:rPr>
              <w:t xml:space="preserve">and Seneca </w:t>
            </w:r>
            <w:r w:rsidR="00DF30EC">
              <w:rPr>
                <w:iCs/>
                <w:sz w:val="22"/>
              </w:rPr>
              <w:t xml:space="preserve">Enhanced </w:t>
            </w:r>
            <w:r>
              <w:rPr>
                <w:iCs/>
                <w:sz w:val="22"/>
              </w:rPr>
              <w:t xml:space="preserve">for Years 10-13 </w:t>
            </w:r>
            <w:r w:rsidR="00217F8C">
              <w:rPr>
                <w:iCs/>
                <w:sz w:val="22"/>
              </w:rPr>
              <w:t xml:space="preserve">encouraging students to work independently while incorporating key elements of metacognition through interleaving and ongoing low stakes testing.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8F864" w14:textId="566EBE91" w:rsidR="00217F8C" w:rsidRDefault="00217F8C">
            <w:pPr>
              <w:pStyle w:val="TableRowCentered"/>
              <w:jc w:val="left"/>
              <w:rPr>
                <w:sz w:val="22"/>
              </w:rPr>
            </w:pPr>
            <w:proofErr w:type="spellStart"/>
            <w:r>
              <w:rPr>
                <w:sz w:val="22"/>
              </w:rPr>
              <w:t>Self regulation</w:t>
            </w:r>
            <w:proofErr w:type="spellEnd"/>
            <w:r>
              <w:rPr>
                <w:sz w:val="22"/>
              </w:rPr>
              <w:t xml:space="preserve"> can be enhanced by support offered in </w:t>
            </w:r>
            <w:r w:rsidR="007321F5">
              <w:rPr>
                <w:sz w:val="22"/>
              </w:rPr>
              <w:t>Seneca</w:t>
            </w:r>
            <w:r>
              <w:rPr>
                <w:sz w:val="22"/>
              </w:rPr>
              <w:t xml:space="preserve"> and the use of </w:t>
            </w:r>
            <w:r w:rsidR="007321F5">
              <w:rPr>
                <w:sz w:val="22"/>
              </w:rPr>
              <w:t xml:space="preserve">Seneca </w:t>
            </w:r>
            <w:r>
              <w:rPr>
                <w:sz w:val="22"/>
              </w:rPr>
              <w:t xml:space="preserve">is focussed </w:t>
            </w:r>
            <w:proofErr w:type="gramStart"/>
            <w:r>
              <w:rPr>
                <w:sz w:val="22"/>
              </w:rPr>
              <w:t>around</w:t>
            </w:r>
            <w:proofErr w:type="gramEnd"/>
            <w:r>
              <w:rPr>
                <w:sz w:val="22"/>
              </w:rPr>
              <w:t xml:space="preserve"> key principles of metacognition</w:t>
            </w:r>
          </w:p>
          <w:p w14:paraId="1E3FD549" w14:textId="77777777" w:rsidR="00217F8C" w:rsidRDefault="00217F8C">
            <w:pPr>
              <w:pStyle w:val="TableRowCentered"/>
              <w:jc w:val="left"/>
              <w:rPr>
                <w:sz w:val="22"/>
              </w:rPr>
            </w:pPr>
          </w:p>
          <w:p w14:paraId="11E61E53" w14:textId="77777777" w:rsidR="00217F8C" w:rsidRDefault="00217F8C" w:rsidP="0096377D">
            <w:pPr>
              <w:pStyle w:val="TableRowCentered"/>
              <w:jc w:val="left"/>
              <w:rPr>
                <w:sz w:val="22"/>
              </w:rPr>
            </w:pPr>
            <w:hyperlink r:id="rId25" w:history="1">
              <w:r w:rsidRPr="003E7156">
                <w:rPr>
                  <w:rStyle w:val="Hyperlink"/>
                  <w:sz w:val="22"/>
                </w:rPr>
                <w:t>https://educationendowmentfoundation.org.uk/education-evidence/teaching-learning-toolkit/metacognition-and-self-regulation</w:t>
              </w:r>
            </w:hyperlink>
            <w:r>
              <w:rPr>
                <w:sz w:val="22"/>
              </w:rPr>
              <w:t xml:space="preserve"> </w:t>
            </w:r>
          </w:p>
          <w:p w14:paraId="3F2DB034" w14:textId="773DF07D" w:rsidR="00217F8C" w:rsidRDefault="00217F8C">
            <w:pPr>
              <w:pStyle w:val="TableRowCentered"/>
              <w:jc w:val="left"/>
              <w:rPr>
                <w:sz w:val="22"/>
              </w:rPr>
            </w:pPr>
          </w:p>
        </w:tc>
        <w:tc>
          <w:tcPr>
            <w:tcW w:w="1978"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6CDA237" w14:textId="77777777" w:rsidR="00217F8C" w:rsidRDefault="00217F8C">
            <w:pPr>
              <w:pStyle w:val="TableRowCentered"/>
              <w:jc w:val="left"/>
              <w:rPr>
                <w:sz w:val="22"/>
              </w:rPr>
            </w:pPr>
          </w:p>
        </w:tc>
      </w:tr>
      <w:tr w:rsidR="00217F8C" w14:paraId="3A5C5EF0" w14:textId="77777777" w:rsidTr="001C3C07">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9F28E" w14:textId="74358A2C" w:rsidR="00217F8C" w:rsidRDefault="00217F8C" w:rsidP="005D02DC">
            <w:pPr>
              <w:pStyle w:val="TableRow"/>
              <w:ind w:left="0"/>
              <w:rPr>
                <w:iCs/>
                <w:sz w:val="22"/>
              </w:rPr>
            </w:pPr>
            <w:r>
              <w:rPr>
                <w:iCs/>
                <w:sz w:val="22"/>
              </w:rPr>
              <w:t xml:space="preserve">Accelerated Reader for KS3 students </w:t>
            </w:r>
          </w:p>
          <w:p w14:paraId="30395717" w14:textId="7155868E" w:rsidR="00217F8C" w:rsidRDefault="00217F8C" w:rsidP="005D02DC">
            <w:pPr>
              <w:pStyle w:val="TableRow"/>
              <w:ind w:left="0"/>
              <w:rPr>
                <w:iCs/>
                <w:sz w:val="22"/>
              </w:rPr>
            </w:pPr>
            <w:r>
              <w:rPr>
                <w:iCs/>
                <w:sz w:val="22"/>
              </w:rPr>
              <w:t>DEAR for KS3 students and DEAR time in KS4 lessons with subject specific content</w:t>
            </w:r>
          </w:p>
        </w:tc>
        <w:tc>
          <w:tcPr>
            <w:tcW w:w="396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8ED57FA" w14:textId="636912CC" w:rsidR="00217F8C" w:rsidRDefault="00217F8C">
            <w:pPr>
              <w:pStyle w:val="TableRowCentered"/>
              <w:jc w:val="left"/>
              <w:rPr>
                <w:sz w:val="22"/>
              </w:rPr>
            </w:pPr>
            <w:r>
              <w:rPr>
                <w:sz w:val="22"/>
              </w:rPr>
              <w:t xml:space="preserve">Developing reading age and speed </w:t>
            </w:r>
            <w:r w:rsidR="00406AAC">
              <w:rPr>
                <w:sz w:val="22"/>
              </w:rPr>
              <w:t xml:space="preserve">– building confidence &amp; enjoyment in reading </w:t>
            </w:r>
            <w:r>
              <w:rPr>
                <w:sz w:val="22"/>
              </w:rPr>
              <w:t>(as well as developing disciplinary literacy in specific subjects) to make chronological texts accessible and to ensure access to exam text.</w:t>
            </w:r>
          </w:p>
          <w:p w14:paraId="7D48515E" w14:textId="77777777" w:rsidR="00217F8C" w:rsidRDefault="00217F8C">
            <w:pPr>
              <w:pStyle w:val="TableRowCentered"/>
              <w:jc w:val="left"/>
              <w:rPr>
                <w:sz w:val="22"/>
              </w:rPr>
            </w:pPr>
          </w:p>
          <w:p w14:paraId="6CE375A8" w14:textId="77777777" w:rsidR="00217F8C" w:rsidRDefault="00217F8C" w:rsidP="00617480">
            <w:pPr>
              <w:pStyle w:val="TableRowCentered"/>
              <w:jc w:val="left"/>
              <w:rPr>
                <w:sz w:val="22"/>
              </w:rPr>
            </w:pPr>
            <w:hyperlink r:id="rId26" w:history="1">
              <w:r w:rsidRPr="003E7156">
                <w:rPr>
                  <w:rStyle w:val="Hyperlink"/>
                  <w:sz w:val="22"/>
                </w:rPr>
                <w:t>https://educationendowmentfoundation.org.uk/education-evidence/guidance-reports/literacy-ks3-ks4</w:t>
              </w:r>
            </w:hyperlink>
            <w:r>
              <w:rPr>
                <w:sz w:val="22"/>
              </w:rPr>
              <w:t xml:space="preserve"> </w:t>
            </w:r>
          </w:p>
          <w:p w14:paraId="5791BD07" w14:textId="77777777" w:rsidR="00217F8C" w:rsidRDefault="00217F8C" w:rsidP="00617480">
            <w:pPr>
              <w:pStyle w:val="TableRowCentered"/>
              <w:jc w:val="left"/>
              <w:rPr>
                <w:sz w:val="22"/>
              </w:rPr>
            </w:pPr>
          </w:p>
          <w:p w14:paraId="22CED583" w14:textId="6E8DBE3E" w:rsidR="00217F8C" w:rsidRDefault="00217F8C" w:rsidP="00617480">
            <w:pPr>
              <w:pStyle w:val="TableRowCentered"/>
              <w:jc w:val="left"/>
              <w:rPr>
                <w:sz w:val="22"/>
              </w:rPr>
            </w:pPr>
            <w:hyperlink r:id="rId27" w:history="1">
              <w:r w:rsidRPr="003E7156">
                <w:rPr>
                  <w:rStyle w:val="Hyperlink"/>
                  <w:sz w:val="22"/>
                </w:rPr>
                <w:t>https://educationendowmentfoundation.org.uk/education-evidence/teaching-learning-toolkit/peer-tutoring</w:t>
              </w:r>
            </w:hyperlink>
            <w:r>
              <w:rPr>
                <w:sz w:val="22"/>
              </w:rPr>
              <w:t xml:space="preserve"> </w:t>
            </w:r>
          </w:p>
        </w:tc>
        <w:tc>
          <w:tcPr>
            <w:tcW w:w="197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90D2FD8" w14:textId="77777777" w:rsidR="00217F8C" w:rsidRDefault="00217F8C">
            <w:pPr>
              <w:pStyle w:val="TableRowCentered"/>
              <w:jc w:val="left"/>
              <w:rPr>
                <w:sz w:val="22"/>
              </w:rPr>
            </w:pPr>
          </w:p>
          <w:p w14:paraId="73E1D95B" w14:textId="1C703E27" w:rsidR="00217F8C" w:rsidRDefault="00217F8C">
            <w:pPr>
              <w:pStyle w:val="TableRowCentered"/>
              <w:jc w:val="left"/>
              <w:rPr>
                <w:sz w:val="22"/>
              </w:rPr>
            </w:pPr>
            <w:r>
              <w:rPr>
                <w:sz w:val="22"/>
              </w:rPr>
              <w:t>1, 3, 4</w:t>
            </w:r>
          </w:p>
        </w:tc>
      </w:tr>
      <w:tr w:rsidR="00217F8C" w14:paraId="6030675B" w14:textId="77777777" w:rsidTr="001C3C07">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21547" w14:textId="5B858071" w:rsidR="00217F8C" w:rsidRDefault="00217F8C" w:rsidP="005D02DC">
            <w:pPr>
              <w:pStyle w:val="TableRow"/>
              <w:ind w:left="0"/>
              <w:rPr>
                <w:iCs/>
                <w:sz w:val="22"/>
              </w:rPr>
            </w:pPr>
            <w:r>
              <w:rPr>
                <w:iCs/>
                <w:sz w:val="22"/>
              </w:rPr>
              <w:t>SEND team support</w:t>
            </w:r>
            <w:r w:rsidR="001B3D61">
              <w:rPr>
                <w:iCs/>
                <w:sz w:val="22"/>
              </w:rPr>
              <w:t>:</w:t>
            </w:r>
          </w:p>
          <w:p w14:paraId="4C322398" w14:textId="10595728" w:rsidR="00217F8C" w:rsidRDefault="00217F8C" w:rsidP="005D02DC">
            <w:pPr>
              <w:pStyle w:val="TableRow"/>
              <w:ind w:left="0"/>
              <w:rPr>
                <w:iCs/>
                <w:sz w:val="22"/>
              </w:rPr>
            </w:pPr>
            <w:r>
              <w:rPr>
                <w:iCs/>
                <w:sz w:val="22"/>
              </w:rPr>
              <w:t>Star Reader</w:t>
            </w:r>
          </w:p>
          <w:p w14:paraId="4E715E51" w14:textId="5E41A673" w:rsidR="00217F8C" w:rsidRDefault="00563CBF" w:rsidP="005D02DC">
            <w:pPr>
              <w:pStyle w:val="TableRow"/>
              <w:ind w:left="0"/>
              <w:rPr>
                <w:iCs/>
                <w:sz w:val="22"/>
              </w:rPr>
            </w:pPr>
            <w:r>
              <w:rPr>
                <w:iCs/>
                <w:sz w:val="22"/>
              </w:rPr>
              <w:t xml:space="preserve">Reading Plus </w:t>
            </w:r>
          </w:p>
          <w:p w14:paraId="39E157A8" w14:textId="120C0DBE" w:rsidR="00217F8C" w:rsidRDefault="00217F8C" w:rsidP="005D02DC">
            <w:pPr>
              <w:pStyle w:val="TableRow"/>
              <w:ind w:left="0"/>
              <w:rPr>
                <w:iCs/>
                <w:sz w:val="22"/>
              </w:rPr>
            </w:pPr>
          </w:p>
        </w:tc>
        <w:tc>
          <w:tcPr>
            <w:tcW w:w="3969" w:type="dxa"/>
            <w:vMerge/>
            <w:tcBorders>
              <w:left w:val="single" w:sz="4" w:space="0" w:color="000000"/>
              <w:right w:val="single" w:sz="4" w:space="0" w:color="000000"/>
            </w:tcBorders>
            <w:tcMar>
              <w:top w:w="0" w:type="dxa"/>
              <w:left w:w="108" w:type="dxa"/>
              <w:bottom w:w="0" w:type="dxa"/>
              <w:right w:w="108" w:type="dxa"/>
            </w:tcMar>
          </w:tcPr>
          <w:p w14:paraId="14ECA924" w14:textId="77777777" w:rsidR="00217F8C" w:rsidRDefault="00217F8C">
            <w:pPr>
              <w:pStyle w:val="TableRowCentered"/>
              <w:jc w:val="left"/>
              <w:rPr>
                <w:sz w:val="22"/>
              </w:rPr>
            </w:pPr>
          </w:p>
        </w:tc>
        <w:tc>
          <w:tcPr>
            <w:tcW w:w="1978" w:type="dxa"/>
            <w:vMerge/>
            <w:tcBorders>
              <w:left w:val="single" w:sz="4" w:space="0" w:color="000000"/>
              <w:right w:val="single" w:sz="4" w:space="0" w:color="000000"/>
            </w:tcBorders>
            <w:tcMar>
              <w:top w:w="0" w:type="dxa"/>
              <w:left w:w="108" w:type="dxa"/>
              <w:bottom w:w="0" w:type="dxa"/>
              <w:right w:w="108" w:type="dxa"/>
            </w:tcMar>
          </w:tcPr>
          <w:p w14:paraId="56218D23" w14:textId="77777777" w:rsidR="00217F8C" w:rsidRDefault="00217F8C">
            <w:pPr>
              <w:pStyle w:val="TableRowCentered"/>
              <w:jc w:val="left"/>
              <w:rPr>
                <w:sz w:val="22"/>
              </w:rPr>
            </w:pPr>
          </w:p>
        </w:tc>
      </w:tr>
      <w:tr w:rsidR="00217F8C" w14:paraId="27297AAF" w14:textId="77777777" w:rsidTr="001C3C07">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0BACC" w14:textId="009541D9" w:rsidR="00217F8C" w:rsidRDefault="00406AAC" w:rsidP="005D02DC">
            <w:pPr>
              <w:pStyle w:val="TableRow"/>
              <w:ind w:left="0"/>
              <w:rPr>
                <w:iCs/>
                <w:sz w:val="22"/>
              </w:rPr>
            </w:pPr>
            <w:r>
              <w:rPr>
                <w:iCs/>
                <w:sz w:val="22"/>
              </w:rPr>
              <w:t xml:space="preserve">BC6F Ambassadors Scheme supports Y12 &amp; 13 </w:t>
            </w:r>
            <w:r w:rsidR="00217F8C">
              <w:rPr>
                <w:iCs/>
                <w:sz w:val="22"/>
              </w:rPr>
              <w:t xml:space="preserve">Reading </w:t>
            </w:r>
            <w:r>
              <w:rPr>
                <w:iCs/>
                <w:sz w:val="22"/>
              </w:rPr>
              <w:t>B</w:t>
            </w:r>
            <w:r w:rsidR="00217F8C">
              <w:rPr>
                <w:iCs/>
                <w:sz w:val="22"/>
              </w:rPr>
              <w:t>uddies</w:t>
            </w:r>
            <w:r>
              <w:rPr>
                <w:iCs/>
                <w:sz w:val="22"/>
              </w:rPr>
              <w:t xml:space="preserve"> for younger students </w:t>
            </w:r>
          </w:p>
        </w:tc>
        <w:tc>
          <w:tcPr>
            <w:tcW w:w="396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4BADDBB" w14:textId="77777777" w:rsidR="00217F8C" w:rsidRDefault="00217F8C">
            <w:pPr>
              <w:pStyle w:val="TableRowCentered"/>
              <w:jc w:val="left"/>
              <w:rPr>
                <w:sz w:val="22"/>
              </w:rPr>
            </w:pPr>
          </w:p>
        </w:tc>
        <w:tc>
          <w:tcPr>
            <w:tcW w:w="1978"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FD91C8F" w14:textId="77777777" w:rsidR="00217F8C" w:rsidRDefault="00217F8C">
            <w:pPr>
              <w:pStyle w:val="TableRowCentered"/>
              <w:jc w:val="left"/>
              <w:rPr>
                <w:sz w:val="22"/>
              </w:rPr>
            </w:pPr>
          </w:p>
        </w:tc>
      </w:tr>
    </w:tbl>
    <w:p w14:paraId="2A7D5531" w14:textId="77777777" w:rsidR="00E66558" w:rsidRDefault="00E66558">
      <w:pPr>
        <w:spacing w:after="0"/>
        <w:rPr>
          <w:b/>
          <w:color w:val="104F75"/>
          <w:sz w:val="28"/>
          <w:szCs w:val="28"/>
        </w:rPr>
      </w:pPr>
    </w:p>
    <w:p w14:paraId="05136644" w14:textId="5103187D" w:rsidR="0096377D" w:rsidRDefault="0096377D">
      <w:pPr>
        <w:suppressAutoHyphens w:val="0"/>
        <w:spacing w:after="0" w:line="240" w:lineRule="auto"/>
        <w:rPr>
          <w:b/>
          <w:color w:val="104F75"/>
          <w:sz w:val="28"/>
          <w:szCs w:val="28"/>
        </w:rPr>
      </w:pPr>
    </w:p>
    <w:p w14:paraId="2A7D5532" w14:textId="3478459D" w:rsidR="00E66558" w:rsidRDefault="009D71E8">
      <w:pPr>
        <w:rPr>
          <w:b/>
          <w:color w:val="104F75"/>
          <w:sz w:val="28"/>
          <w:szCs w:val="28"/>
        </w:rPr>
      </w:pPr>
      <w:r>
        <w:rPr>
          <w:b/>
          <w:color w:val="104F75"/>
          <w:sz w:val="28"/>
          <w:szCs w:val="28"/>
        </w:rPr>
        <w:t>Wider strategies (for example, related to attendance, behaviour, wellbeing)</w:t>
      </w:r>
    </w:p>
    <w:p w14:paraId="2A7D5533" w14:textId="3BAF4368" w:rsidR="00E66558" w:rsidRDefault="009D71E8">
      <w:pPr>
        <w:spacing w:before="240" w:after="120"/>
      </w:pPr>
      <w:r w:rsidRPr="00576057">
        <w:t xml:space="preserve">Budgeted </w:t>
      </w:r>
      <w:r w:rsidR="00FC3ADF" w:rsidRPr="00576057">
        <w:t xml:space="preserve">cost: </w:t>
      </w:r>
      <w:r w:rsidR="00576057" w:rsidRPr="00304498">
        <w:t>£</w:t>
      </w:r>
      <w:r w:rsidR="00304498" w:rsidRPr="00304498">
        <w:t>86,703</w:t>
      </w:r>
    </w:p>
    <w:tbl>
      <w:tblPr>
        <w:tblW w:w="5000" w:type="pct"/>
        <w:tblLayout w:type="fixed"/>
        <w:tblCellMar>
          <w:left w:w="10" w:type="dxa"/>
          <w:right w:w="10" w:type="dxa"/>
        </w:tblCellMar>
        <w:tblLook w:val="04A0" w:firstRow="1" w:lastRow="0" w:firstColumn="1" w:lastColumn="0" w:noHBand="0" w:noVBand="1"/>
      </w:tblPr>
      <w:tblGrid>
        <w:gridCol w:w="3681"/>
        <w:gridCol w:w="3827"/>
        <w:gridCol w:w="1978"/>
      </w:tblGrid>
      <w:tr w:rsidR="00E66558" w14:paraId="2A7D5537" w14:textId="77777777" w:rsidTr="00C03D11">
        <w:tc>
          <w:tcPr>
            <w:tcW w:w="36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38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9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C03D11">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4249E" w14:textId="77777777" w:rsidR="00E66558" w:rsidRDefault="00717041">
            <w:pPr>
              <w:pStyle w:val="TableRow"/>
            </w:pPr>
            <w:r>
              <w:t>Attendance monitoring and focus on encouraging improved attendance.</w:t>
            </w:r>
          </w:p>
          <w:p w14:paraId="2A7D5538" w14:textId="269A43AC" w:rsidR="00717041" w:rsidRPr="00717041" w:rsidRDefault="003C0699">
            <w:pPr>
              <w:pStyle w:val="TableRow"/>
            </w:pPr>
            <w:r>
              <w:t xml:space="preserve">ESFLO, </w:t>
            </w:r>
            <w:r w:rsidR="00717041">
              <w:t>Heads of Year</w:t>
            </w:r>
            <w:r w:rsidR="00881DFA">
              <w:t>,</w:t>
            </w:r>
            <w:r w:rsidR="00717041">
              <w:t xml:space="preserve"> Student Support staff </w:t>
            </w:r>
            <w:r w:rsidR="00881DFA">
              <w:t>&amp; SEND key workers mentor students with attendance concerns.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BF521" w14:textId="77777777" w:rsidR="00C03D11" w:rsidRDefault="00C03D11">
            <w:pPr>
              <w:pStyle w:val="TableRowCentered"/>
              <w:jc w:val="left"/>
              <w:rPr>
                <w:sz w:val="22"/>
              </w:rPr>
            </w:pPr>
            <w:r>
              <w:rPr>
                <w:sz w:val="22"/>
              </w:rPr>
              <w:t>Supporting students who are persistently absent to minimise gaps in learning and improve their relationship with school. Overcoming barriers to attendance.</w:t>
            </w:r>
          </w:p>
          <w:p w14:paraId="17190519" w14:textId="1F50D171" w:rsidR="00E66558" w:rsidRDefault="00C03D11">
            <w:pPr>
              <w:pStyle w:val="TableRowCentered"/>
              <w:jc w:val="left"/>
              <w:rPr>
                <w:sz w:val="22"/>
              </w:rPr>
            </w:pPr>
            <w:r>
              <w:rPr>
                <w:sz w:val="22"/>
              </w:rPr>
              <w:t xml:space="preserve">Forming positive relationships with home.  </w:t>
            </w:r>
          </w:p>
          <w:p w14:paraId="385A8B3E" w14:textId="77777777" w:rsidR="00C03D11" w:rsidRDefault="00C03D11">
            <w:pPr>
              <w:pStyle w:val="TableRowCentered"/>
              <w:jc w:val="left"/>
              <w:rPr>
                <w:sz w:val="22"/>
              </w:rPr>
            </w:pPr>
          </w:p>
          <w:p w14:paraId="2A7D5539" w14:textId="1CE6244A" w:rsidR="00C03D11" w:rsidRDefault="00C03D11">
            <w:pPr>
              <w:pStyle w:val="TableRowCentered"/>
              <w:jc w:val="left"/>
              <w:rPr>
                <w:sz w:val="22"/>
              </w:rPr>
            </w:pPr>
            <w:hyperlink r:id="rId28" w:history="1">
              <w:r w:rsidRPr="003E7156">
                <w:rPr>
                  <w:rStyle w:val="Hyperlink"/>
                  <w:sz w:val="22"/>
                </w:rPr>
                <w:t>https://d2tic4wvo1iusb.cloudfront.net/documents/projects/Attendance-REA-protocol-21092021.pdf</w:t>
              </w:r>
            </w:hyperlink>
            <w:r>
              <w:rPr>
                <w:sz w:val="22"/>
              </w:rPr>
              <w:t xml:space="preserve"> </w:t>
            </w:r>
          </w:p>
        </w:tc>
        <w:tc>
          <w:tcPr>
            <w:tcW w:w="1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3160D3E2" w:rsidR="00E66558" w:rsidRDefault="00C03D11">
            <w:pPr>
              <w:pStyle w:val="TableRowCentered"/>
              <w:jc w:val="left"/>
              <w:rPr>
                <w:sz w:val="22"/>
              </w:rPr>
            </w:pPr>
            <w:r>
              <w:rPr>
                <w:sz w:val="22"/>
              </w:rPr>
              <w:t>1, 2,</w:t>
            </w:r>
            <w:r w:rsidR="00B05AC7">
              <w:rPr>
                <w:sz w:val="22"/>
              </w:rPr>
              <w:t xml:space="preserve"> 6,</w:t>
            </w:r>
            <w:r>
              <w:rPr>
                <w:sz w:val="22"/>
              </w:rPr>
              <w:t xml:space="preserve"> 7</w:t>
            </w:r>
          </w:p>
        </w:tc>
      </w:tr>
      <w:tr w:rsidR="00E66558" w14:paraId="2A7D553F" w14:textId="77777777" w:rsidTr="00C03D11">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2719B" w14:textId="0A9B00D4" w:rsidR="00E66558" w:rsidRDefault="00881DFA" w:rsidP="00881DFA">
            <w:pPr>
              <w:pStyle w:val="TableRow"/>
              <w:ind w:left="0"/>
              <w:rPr>
                <w:iCs/>
              </w:rPr>
            </w:pPr>
            <w:commentRangeStart w:id="23"/>
            <w:r w:rsidRPr="00BB4FAE">
              <w:rPr>
                <w:iCs/>
              </w:rPr>
              <w:t xml:space="preserve">National Breakfast scheme </w:t>
            </w:r>
            <w:commentRangeEnd w:id="23"/>
            <w:r w:rsidR="00563CBF" w:rsidRPr="00BB4FAE">
              <w:rPr>
                <w:rStyle w:val="CommentReference"/>
              </w:rPr>
              <w:commentReference w:id="23"/>
            </w:r>
            <w:r w:rsidRPr="00BB4FAE">
              <w:rPr>
                <w:iCs/>
              </w:rPr>
              <w:t>providing bagels daily for approx. 3</w:t>
            </w:r>
            <w:r w:rsidR="00B90DCF">
              <w:rPr>
                <w:iCs/>
              </w:rPr>
              <w:t>0</w:t>
            </w:r>
            <w:r w:rsidRPr="00BB4FAE">
              <w:rPr>
                <w:iCs/>
              </w:rPr>
              <w:t xml:space="preserve">0 students in Years 7 to 13. </w:t>
            </w:r>
          </w:p>
          <w:p w14:paraId="2574AE2A" w14:textId="77777777" w:rsidR="00563256" w:rsidRDefault="00563256" w:rsidP="00881DFA">
            <w:pPr>
              <w:pStyle w:val="TableRow"/>
              <w:ind w:left="0"/>
              <w:rPr>
                <w:iCs/>
              </w:rPr>
            </w:pPr>
          </w:p>
          <w:p w14:paraId="43E2A2CE" w14:textId="391BBAA9" w:rsidR="00374C12" w:rsidRDefault="00563256" w:rsidP="00881DFA">
            <w:pPr>
              <w:pStyle w:val="TableRow"/>
              <w:ind w:left="0"/>
              <w:rPr>
                <w:iCs/>
              </w:rPr>
            </w:pPr>
            <w:r>
              <w:rPr>
                <w:iCs/>
              </w:rPr>
              <w:t>A very small number of students receive breakfast packs to take home</w:t>
            </w:r>
          </w:p>
          <w:p w14:paraId="768D09DE" w14:textId="77777777" w:rsidR="00374C12" w:rsidRDefault="00374C12" w:rsidP="00881DFA">
            <w:pPr>
              <w:pStyle w:val="TableRow"/>
              <w:ind w:left="0"/>
              <w:rPr>
                <w:iCs/>
              </w:rPr>
            </w:pPr>
          </w:p>
          <w:p w14:paraId="2A7D553C" w14:textId="388CD362" w:rsidR="00374C12" w:rsidRPr="00BB4FAE" w:rsidRDefault="00374C12" w:rsidP="00881DFA">
            <w:pPr>
              <w:pStyle w:val="TableRow"/>
              <w:ind w:left="0"/>
              <w:rPr>
                <w:iCs/>
              </w:rPr>
            </w:pPr>
            <w:r>
              <w:rPr>
                <w:iCs/>
              </w:rPr>
              <w:t xml:space="preserve">PHS Direct &amp; Government funding covering a period </w:t>
            </w:r>
            <w:r w:rsidR="00A669D2">
              <w:rPr>
                <w:iCs/>
              </w:rPr>
              <w:t xml:space="preserve">poverty scheme </w:t>
            </w:r>
            <w:r w:rsidR="00AB7DB2">
              <w:rPr>
                <w:iCs/>
              </w:rPr>
              <w:t xml:space="preserve">- </w:t>
            </w:r>
            <w:r w:rsidR="00A669D2">
              <w:rPr>
                <w:iCs/>
              </w:rPr>
              <w:t xml:space="preserve">students and family members can receive a home use sanitary pack </w:t>
            </w:r>
            <w:r w:rsidR="009C55ED">
              <w:rPr>
                <w:iCs/>
              </w:rPr>
              <w:t>covering a full cycle for as many women in the household as required for free</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93461" w14:textId="147409DC" w:rsidR="00B05AC7" w:rsidRDefault="00B05AC7">
            <w:pPr>
              <w:pStyle w:val="TableRowCentered"/>
              <w:jc w:val="left"/>
              <w:rPr>
                <w:sz w:val="22"/>
              </w:rPr>
            </w:pPr>
            <w:r>
              <w:rPr>
                <w:sz w:val="22"/>
              </w:rPr>
              <w:t xml:space="preserve">Providing breakfast for all students who want it in school improves morning learning and attendance &amp; punctuality. </w:t>
            </w:r>
          </w:p>
          <w:p w14:paraId="3259B04A" w14:textId="77777777" w:rsidR="007B4F1B" w:rsidRDefault="007B4F1B">
            <w:pPr>
              <w:pStyle w:val="TableRowCentered"/>
              <w:jc w:val="left"/>
              <w:rPr>
                <w:sz w:val="22"/>
              </w:rPr>
            </w:pPr>
          </w:p>
          <w:p w14:paraId="07576F1C" w14:textId="77777777" w:rsidR="007B4F1B" w:rsidRDefault="007B4F1B">
            <w:pPr>
              <w:pStyle w:val="TableRowCentered"/>
              <w:jc w:val="left"/>
              <w:rPr>
                <w:sz w:val="22"/>
              </w:rPr>
            </w:pPr>
          </w:p>
          <w:p w14:paraId="2A7D553D" w14:textId="40A03121" w:rsidR="00E66558" w:rsidRDefault="00B05AC7">
            <w:pPr>
              <w:pStyle w:val="TableRowCentered"/>
              <w:jc w:val="left"/>
              <w:rPr>
                <w:sz w:val="22"/>
              </w:rPr>
            </w:pPr>
            <w:hyperlink r:id="rId29" w:history="1">
              <w:r w:rsidRPr="003E7156">
                <w:rPr>
                  <w:rStyle w:val="Hyperlink"/>
                  <w:sz w:val="22"/>
                </w:rPr>
                <w:t>https://educationendowmentfoundation.org.uk/projects-and-evaluation/projects/magic-breakfast?utm_source=/projects-and-evaluation/projects/magic-breakfast&amp;utm_medium=search&amp;utm_campaign=site_search&amp;search_term=breakfast</w:t>
              </w:r>
            </w:hyperlink>
            <w:r>
              <w:rPr>
                <w:sz w:val="22"/>
              </w:rPr>
              <w:t xml:space="preserve"> </w:t>
            </w:r>
          </w:p>
        </w:tc>
        <w:tc>
          <w:tcPr>
            <w:tcW w:w="1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29BDC364" w:rsidR="00E66558" w:rsidRDefault="00B05AC7">
            <w:pPr>
              <w:pStyle w:val="TableRowCentered"/>
              <w:jc w:val="left"/>
              <w:rPr>
                <w:sz w:val="22"/>
              </w:rPr>
            </w:pPr>
            <w:r>
              <w:rPr>
                <w:sz w:val="22"/>
              </w:rPr>
              <w:t>1, 2, 6</w:t>
            </w:r>
          </w:p>
        </w:tc>
      </w:tr>
      <w:tr w:rsidR="00881DFA" w14:paraId="31FA788D" w14:textId="77777777" w:rsidTr="00C03D11">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A7E17" w14:textId="77777777" w:rsidR="00881DFA" w:rsidRDefault="00881DFA" w:rsidP="00881DFA">
            <w:pPr>
              <w:pStyle w:val="TableRow"/>
              <w:ind w:left="0"/>
              <w:rPr>
                <w:iCs/>
              </w:rPr>
            </w:pPr>
            <w:r w:rsidRPr="00BB4FAE">
              <w:rPr>
                <w:iCs/>
              </w:rPr>
              <w:t>Uniform financial support to ensure that (in advance of the new uniform expectations as set out by the DfE</w:t>
            </w:r>
            <w:r w:rsidR="00BB4FAE" w:rsidRPr="00BB4FAE">
              <w:rPr>
                <w:iCs/>
              </w:rPr>
              <w:t xml:space="preserve"> </w:t>
            </w:r>
            <w:r w:rsidRPr="00BB4FAE">
              <w:rPr>
                <w:iCs/>
              </w:rPr>
              <w:t>uniform</w:t>
            </w:r>
            <w:r w:rsidR="00F64170">
              <w:rPr>
                <w:iCs/>
              </w:rPr>
              <w:t>)</w:t>
            </w:r>
            <w:r w:rsidRPr="00BB4FAE">
              <w:rPr>
                <w:iCs/>
              </w:rPr>
              <w:t xml:space="preserve"> is available for all students</w:t>
            </w:r>
            <w:r w:rsidR="00F64170">
              <w:rPr>
                <w:iCs/>
              </w:rPr>
              <w:t xml:space="preserve"> </w:t>
            </w:r>
            <w:r w:rsidR="00BB4FAE" w:rsidRPr="00BB4FAE">
              <w:rPr>
                <w:iCs/>
              </w:rPr>
              <w:t xml:space="preserve">on a sliding scale from cash back to full uniform sets being purchased. </w:t>
            </w:r>
          </w:p>
          <w:p w14:paraId="2CB4F522" w14:textId="77777777" w:rsidR="004B15D4" w:rsidRDefault="004B15D4" w:rsidP="00881DFA">
            <w:pPr>
              <w:pStyle w:val="TableRow"/>
              <w:ind w:left="0"/>
              <w:rPr>
                <w:iCs/>
              </w:rPr>
            </w:pPr>
          </w:p>
          <w:p w14:paraId="52D04849" w14:textId="595DFB7B" w:rsidR="005C05E8" w:rsidRDefault="003C7365" w:rsidP="00881DFA">
            <w:pPr>
              <w:pStyle w:val="TableRow"/>
              <w:ind w:left="0"/>
              <w:rPr>
                <w:iCs/>
              </w:rPr>
            </w:pPr>
            <w:r>
              <w:rPr>
                <w:iCs/>
              </w:rPr>
              <w:t>Setting up and running the BC Uniform Swap Shop 2 -3 x per year</w:t>
            </w:r>
            <w:r w:rsidR="005C05E8">
              <w:rPr>
                <w:iCs/>
              </w:rPr>
              <w:t xml:space="preserve">. </w:t>
            </w:r>
          </w:p>
          <w:p w14:paraId="70889056" w14:textId="77777777" w:rsidR="005C05E8" w:rsidRDefault="005C05E8" w:rsidP="00881DFA">
            <w:pPr>
              <w:pStyle w:val="TableRow"/>
              <w:ind w:left="0"/>
              <w:rPr>
                <w:iCs/>
              </w:rPr>
            </w:pPr>
          </w:p>
          <w:p w14:paraId="094A2AF2" w14:textId="40B3F145" w:rsidR="009C55ED" w:rsidRPr="00BB4FAE" w:rsidRDefault="009C55ED" w:rsidP="00881DFA">
            <w:pPr>
              <w:pStyle w:val="TableRow"/>
              <w:ind w:left="0"/>
              <w:rPr>
                <w:iCs/>
              </w:rPr>
            </w:pPr>
            <w:r>
              <w:rPr>
                <w:iCs/>
              </w:rPr>
              <w:t>Relaxation of uniform expectations to just 3 logoed items (blazer, tie, PE T-Shirt)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3F2C6" w14:textId="77777777" w:rsidR="00881DFA" w:rsidRDefault="00B05AC7">
            <w:pPr>
              <w:pStyle w:val="TableRowCentered"/>
              <w:jc w:val="left"/>
              <w:rPr>
                <w:iCs/>
              </w:rPr>
            </w:pPr>
            <w:hyperlink r:id="rId30" w:history="1">
              <w:r w:rsidRPr="00BB4FAE">
                <w:rPr>
                  <w:rStyle w:val="Hyperlink"/>
                  <w:iCs/>
                </w:rPr>
                <w:t>https://www.gov.uk/government/publications/school-uniform/school-uniforms</w:t>
              </w:r>
            </w:hyperlink>
            <w:r w:rsidRPr="00BB4FAE">
              <w:rPr>
                <w:iCs/>
              </w:rPr>
              <w:t>)</w:t>
            </w:r>
          </w:p>
          <w:p w14:paraId="3F7DA43D" w14:textId="77777777" w:rsidR="00B05AC7" w:rsidRDefault="00B05AC7">
            <w:pPr>
              <w:pStyle w:val="TableRowCentered"/>
              <w:jc w:val="left"/>
              <w:rPr>
                <w:iCs/>
              </w:rPr>
            </w:pPr>
          </w:p>
          <w:p w14:paraId="7D5E4B25" w14:textId="1232512A" w:rsidR="00B05AC7" w:rsidRDefault="00F64170">
            <w:pPr>
              <w:pStyle w:val="TableRowCentered"/>
              <w:jc w:val="left"/>
              <w:rPr>
                <w:sz w:val="22"/>
              </w:rPr>
            </w:pPr>
            <w:r>
              <w:rPr>
                <w:iCs/>
              </w:rPr>
              <w:t xml:space="preserve">(lacking details but worth reference) </w:t>
            </w:r>
            <w:hyperlink r:id="rId31" w:history="1">
              <w:r w:rsidRPr="003E7156">
                <w:rPr>
                  <w:rStyle w:val="Hyperlink"/>
                  <w:iCs/>
                </w:rPr>
                <w:t>https://educationendowmentfoundation.org.uk/education-evidence/teaching-learning-toolkit/school-uniform?utm_source=/education-evidence/teaching-learning-</w:t>
              </w:r>
              <w:r w:rsidRPr="003E7156">
                <w:rPr>
                  <w:rStyle w:val="Hyperlink"/>
                  <w:iCs/>
                </w:rPr>
                <w:lastRenderedPageBreak/>
                <w:t>toolkit/school-uniform&amp;utm_medium=search&amp;utm_campaign=site_search&amp;search_term=uniform</w:t>
              </w:r>
            </w:hyperlink>
            <w:r>
              <w:rPr>
                <w:iCs/>
              </w:rPr>
              <w:t xml:space="preserve"> </w:t>
            </w:r>
          </w:p>
        </w:tc>
        <w:tc>
          <w:tcPr>
            <w:tcW w:w="1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5C45A" w14:textId="23A5393D" w:rsidR="00881DFA" w:rsidRDefault="00B05AC7">
            <w:pPr>
              <w:pStyle w:val="TableRowCentered"/>
              <w:jc w:val="left"/>
              <w:rPr>
                <w:sz w:val="22"/>
              </w:rPr>
            </w:pPr>
            <w:r>
              <w:rPr>
                <w:sz w:val="22"/>
              </w:rPr>
              <w:lastRenderedPageBreak/>
              <w:t>6, 2</w:t>
            </w:r>
          </w:p>
        </w:tc>
      </w:tr>
      <w:tr w:rsidR="001662F4" w14:paraId="78E48F2A" w14:textId="77777777" w:rsidTr="00C03D11">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B6624" w14:textId="41401CE7" w:rsidR="001662F4" w:rsidRDefault="001662F4" w:rsidP="00881DFA">
            <w:pPr>
              <w:pStyle w:val="TableRow"/>
              <w:ind w:left="0"/>
              <w:rPr>
                <w:iCs/>
              </w:rPr>
            </w:pPr>
            <w:r>
              <w:rPr>
                <w:iCs/>
              </w:rPr>
              <w:t>S</w:t>
            </w:r>
            <w:r w:rsidR="0043125A">
              <w:rPr>
                <w:iCs/>
              </w:rPr>
              <w:t>EMH focus on s</w:t>
            </w:r>
            <w:r>
              <w:rPr>
                <w:iCs/>
              </w:rPr>
              <w:t xml:space="preserve">upporting students’ wellbeing through </w:t>
            </w:r>
            <w:r w:rsidR="00DA3C77">
              <w:rPr>
                <w:iCs/>
              </w:rPr>
              <w:t xml:space="preserve">counselling in school </w:t>
            </w:r>
            <w:r w:rsidR="00F64170">
              <w:rPr>
                <w:iCs/>
              </w:rPr>
              <w:t>through</w:t>
            </w:r>
          </w:p>
          <w:p w14:paraId="50137CFD" w14:textId="11222112" w:rsidR="004D2E9B" w:rsidRDefault="004D2E9B" w:rsidP="00881DFA">
            <w:pPr>
              <w:pStyle w:val="TableRow"/>
              <w:ind w:left="0"/>
              <w:rPr>
                <w:iCs/>
              </w:rPr>
            </w:pPr>
            <w:r>
              <w:rPr>
                <w:iCs/>
              </w:rPr>
              <w:t xml:space="preserve">CAMHS outreach </w:t>
            </w:r>
            <w:r w:rsidR="0043125A" w:rsidRPr="008774B6">
              <w:rPr>
                <w:b/>
                <w:bCs/>
                <w:iCs/>
              </w:rPr>
              <w:t xml:space="preserve">MHST </w:t>
            </w:r>
            <w:r w:rsidR="0043125A">
              <w:rPr>
                <w:iCs/>
              </w:rPr>
              <w:t>(Mental Health Support Teams).</w:t>
            </w:r>
          </w:p>
          <w:p w14:paraId="3BDA73EE" w14:textId="77777777" w:rsidR="004D2E9B" w:rsidRDefault="004D2E9B" w:rsidP="00881DFA">
            <w:pPr>
              <w:pStyle w:val="TableRow"/>
              <w:ind w:left="0"/>
              <w:rPr>
                <w:iCs/>
              </w:rPr>
            </w:pPr>
            <w:r>
              <w:rPr>
                <w:iCs/>
              </w:rPr>
              <w:t>Co-ordinated by HoY who is also a Student Support mentor, offering counselling services</w:t>
            </w:r>
            <w:r w:rsidR="002352E2">
              <w:rPr>
                <w:iCs/>
              </w:rPr>
              <w:t xml:space="preserve"> / </w:t>
            </w:r>
            <w:r w:rsidR="002352E2" w:rsidRPr="008774B6">
              <w:rPr>
                <w:b/>
                <w:bCs/>
                <w:iCs/>
              </w:rPr>
              <w:t>ELSA</w:t>
            </w:r>
            <w:r>
              <w:rPr>
                <w:iCs/>
              </w:rPr>
              <w:t xml:space="preserve"> with CAMHS trained counsellors in school which reduces the waiting time / travel to appointments, making this support more accessible for students who need it. </w:t>
            </w:r>
          </w:p>
          <w:p w14:paraId="6C7E877D" w14:textId="00B33331" w:rsidR="008774B6" w:rsidRPr="00BB4FAE" w:rsidRDefault="008774B6" w:rsidP="00881DFA">
            <w:pPr>
              <w:pStyle w:val="TableRow"/>
              <w:ind w:left="0"/>
              <w:rPr>
                <w:iCs/>
              </w:rPr>
            </w:pPr>
            <w:r w:rsidRPr="008774B6">
              <w:rPr>
                <w:b/>
                <w:bCs/>
                <w:iCs/>
              </w:rPr>
              <w:t>ARNA</w:t>
            </w:r>
            <w:r>
              <w:rPr>
                <w:iCs/>
              </w:rPr>
              <w:t xml:space="preserve"> has supported two years of anxious learners to improve their attendance and achieve personal best outcomes.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BD281" w14:textId="77777777" w:rsidR="001662F4" w:rsidRDefault="00F64170">
            <w:pPr>
              <w:pStyle w:val="TableRowCentered"/>
              <w:jc w:val="left"/>
              <w:rPr>
                <w:sz w:val="22"/>
              </w:rPr>
            </w:pPr>
            <w:r>
              <w:rPr>
                <w:sz w:val="22"/>
              </w:rPr>
              <w:t>Supporting students’ wellbeing to encourage improved attendance and progress. Developing resilience in students and offering bespoke support for students (and the family where necessary)</w:t>
            </w:r>
          </w:p>
          <w:p w14:paraId="3D7D1DB0" w14:textId="77777777" w:rsidR="00F64170" w:rsidRDefault="00F64170">
            <w:pPr>
              <w:pStyle w:val="TableRowCentered"/>
              <w:jc w:val="left"/>
              <w:rPr>
                <w:sz w:val="22"/>
              </w:rPr>
            </w:pPr>
          </w:p>
          <w:p w14:paraId="4D20C3C4" w14:textId="01D1B226" w:rsidR="00F64170" w:rsidRDefault="00F64170">
            <w:pPr>
              <w:pStyle w:val="TableRowCentered"/>
              <w:jc w:val="left"/>
              <w:rPr>
                <w:sz w:val="22"/>
              </w:rPr>
            </w:pPr>
            <w:hyperlink r:id="rId32" w:history="1">
              <w:r w:rsidRPr="003E7156">
                <w:rPr>
                  <w:rStyle w:val="Hyperlink"/>
                  <w:sz w:val="22"/>
                </w:rPr>
                <w:t>https://educationendowmentfoundation.org.uk/education-evidence/teaching-learning-toolkit/mentoring?utm_source=/education-evidence/teaching-learning-toolkit/mentoring&amp;utm_medium=search&amp;utm_campaign=site_search&amp;search_term=mentoring</w:t>
              </w:r>
            </w:hyperlink>
            <w:r>
              <w:rPr>
                <w:sz w:val="22"/>
              </w:rPr>
              <w:t xml:space="preserve"> </w:t>
            </w:r>
          </w:p>
        </w:tc>
        <w:tc>
          <w:tcPr>
            <w:tcW w:w="1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30BB1" w14:textId="2CFE93DD" w:rsidR="001662F4" w:rsidRDefault="00F64170">
            <w:pPr>
              <w:pStyle w:val="TableRowCentered"/>
              <w:jc w:val="left"/>
              <w:rPr>
                <w:sz w:val="22"/>
              </w:rPr>
            </w:pPr>
            <w:r>
              <w:rPr>
                <w:sz w:val="22"/>
              </w:rPr>
              <w:t>7, 6, 3</w:t>
            </w:r>
          </w:p>
        </w:tc>
      </w:tr>
      <w:tr w:rsidR="00D324B1" w14:paraId="157FA3DF" w14:textId="77777777" w:rsidTr="00C03D11">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4A9E4" w14:textId="77777777" w:rsidR="00D324B1" w:rsidRDefault="00D324B1" w:rsidP="00881DFA">
            <w:pPr>
              <w:pStyle w:val="TableRow"/>
              <w:ind w:left="0"/>
              <w:rPr>
                <w:iCs/>
              </w:rPr>
            </w:pPr>
            <w:r>
              <w:rPr>
                <w:iCs/>
              </w:rPr>
              <w:t xml:space="preserve">Encouraging PP students to participate in wider school life more actively. </w:t>
            </w:r>
          </w:p>
          <w:p w14:paraId="3FD64073" w14:textId="7AA07DDC" w:rsidR="00D324B1" w:rsidRDefault="00D324B1" w:rsidP="00881DFA">
            <w:pPr>
              <w:pStyle w:val="TableRow"/>
              <w:ind w:left="0"/>
              <w:rPr>
                <w:iCs/>
              </w:rPr>
            </w:pPr>
            <w:r>
              <w:rPr>
                <w:iCs/>
              </w:rPr>
              <w:t>PP students are actively encouraged in</w:t>
            </w:r>
            <w:r w:rsidR="002F1F53">
              <w:rPr>
                <w:iCs/>
              </w:rPr>
              <w:t xml:space="preserve"> </w:t>
            </w:r>
            <w:r>
              <w:rPr>
                <w:iCs/>
              </w:rPr>
              <w:t xml:space="preserve">Y9 &amp; 10 to apply to be a Student Leader. </w:t>
            </w:r>
          </w:p>
          <w:p w14:paraId="70B65A27" w14:textId="77777777" w:rsidR="00D324B1" w:rsidRDefault="00D324B1" w:rsidP="00881DFA">
            <w:pPr>
              <w:pStyle w:val="TableRow"/>
              <w:ind w:left="0"/>
              <w:rPr>
                <w:iCs/>
              </w:rPr>
            </w:pPr>
            <w:r>
              <w:rPr>
                <w:iCs/>
              </w:rPr>
              <w:t>PP students are supported with music tuition.</w:t>
            </w:r>
          </w:p>
          <w:p w14:paraId="76D20318" w14:textId="38ED06A3" w:rsidR="00D324B1" w:rsidRDefault="00D324B1" w:rsidP="00881DFA">
            <w:pPr>
              <w:pStyle w:val="TableRow"/>
              <w:ind w:left="0"/>
              <w:rPr>
                <w:iCs/>
              </w:rPr>
            </w:pPr>
            <w:r>
              <w:rPr>
                <w:iCs/>
              </w:rPr>
              <w:t xml:space="preserve">PP students have been actively encouraged </w:t>
            </w:r>
            <w:r w:rsidR="003E5AF8">
              <w:rPr>
                <w:iCs/>
              </w:rPr>
              <w:t xml:space="preserve">from Year 8 </w:t>
            </w:r>
            <w:r>
              <w:rPr>
                <w:iCs/>
              </w:rPr>
              <w:t xml:space="preserve">to participate in key enrichment activities such as D of E, the school production &amp; attending </w:t>
            </w:r>
            <w:r w:rsidR="00934239">
              <w:rPr>
                <w:iCs/>
              </w:rPr>
              <w:t xml:space="preserve">field </w:t>
            </w:r>
            <w:r>
              <w:rPr>
                <w:iCs/>
              </w:rPr>
              <w:t xml:space="preserve">trips &amp; events.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12163" w14:textId="77777777" w:rsidR="00D324B1" w:rsidRDefault="00EA155D">
            <w:pPr>
              <w:pStyle w:val="TableRowCentered"/>
              <w:jc w:val="left"/>
              <w:rPr>
                <w:sz w:val="22"/>
              </w:rPr>
            </w:pPr>
            <w:r>
              <w:rPr>
                <w:sz w:val="22"/>
              </w:rPr>
              <w:t>Developing cultural capital, as well as skills and involvement in wider school life.</w:t>
            </w:r>
          </w:p>
          <w:p w14:paraId="5FA8D889" w14:textId="77777777" w:rsidR="00EA155D" w:rsidRDefault="00EA155D">
            <w:pPr>
              <w:pStyle w:val="TableRowCentered"/>
              <w:jc w:val="left"/>
              <w:rPr>
                <w:sz w:val="22"/>
              </w:rPr>
            </w:pPr>
          </w:p>
          <w:p w14:paraId="20E87B1D" w14:textId="77777777" w:rsidR="00EA155D" w:rsidRDefault="00EA155D">
            <w:pPr>
              <w:pStyle w:val="TableRowCentered"/>
              <w:jc w:val="left"/>
              <w:rPr>
                <w:sz w:val="22"/>
              </w:rPr>
            </w:pPr>
            <w:hyperlink r:id="rId33" w:history="1">
              <w:r w:rsidRPr="003E7156">
                <w:rPr>
                  <w:rStyle w:val="Hyperlink"/>
                  <w:sz w:val="22"/>
                </w:rPr>
                <w:t>https://educationendowmentfoundation.org.uk/education-evidence/teaching-learning-toolkit/arts-participation</w:t>
              </w:r>
            </w:hyperlink>
            <w:r>
              <w:rPr>
                <w:sz w:val="22"/>
              </w:rPr>
              <w:t xml:space="preserve"> </w:t>
            </w:r>
          </w:p>
          <w:p w14:paraId="37FC2124" w14:textId="00FCF8FB" w:rsidR="00EA155D" w:rsidRDefault="00EA155D">
            <w:pPr>
              <w:pStyle w:val="TableRowCentered"/>
              <w:jc w:val="left"/>
              <w:rPr>
                <w:sz w:val="22"/>
              </w:rPr>
            </w:pPr>
          </w:p>
          <w:p w14:paraId="03E87853" w14:textId="76AEE77D" w:rsidR="00F43E8A" w:rsidRDefault="00F43E8A">
            <w:pPr>
              <w:pStyle w:val="TableRowCentered"/>
              <w:jc w:val="left"/>
              <w:rPr>
                <w:sz w:val="22"/>
              </w:rPr>
            </w:pPr>
            <w:hyperlink r:id="rId34" w:history="1">
              <w:r w:rsidRPr="003E7156">
                <w:rPr>
                  <w:rStyle w:val="Hyperlink"/>
                  <w:sz w:val="22"/>
                </w:rPr>
                <w:t>https://www.gov.uk/government/news/extra-curricular-activities-soft-skills-and-social-mobility</w:t>
              </w:r>
            </w:hyperlink>
            <w:r>
              <w:rPr>
                <w:sz w:val="22"/>
              </w:rPr>
              <w:t xml:space="preserve"> </w:t>
            </w:r>
          </w:p>
          <w:p w14:paraId="71CDB384" w14:textId="11C7C5CE" w:rsidR="00EA155D" w:rsidRDefault="00EA155D">
            <w:pPr>
              <w:pStyle w:val="TableRowCentered"/>
              <w:jc w:val="left"/>
              <w:rPr>
                <w:sz w:val="22"/>
              </w:rPr>
            </w:pPr>
          </w:p>
        </w:tc>
        <w:tc>
          <w:tcPr>
            <w:tcW w:w="1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CBC45" w14:textId="31F49262" w:rsidR="00D324B1" w:rsidRDefault="00F43E8A">
            <w:pPr>
              <w:pStyle w:val="TableRowCentered"/>
              <w:jc w:val="left"/>
              <w:rPr>
                <w:sz w:val="22"/>
              </w:rPr>
            </w:pPr>
            <w:r>
              <w:rPr>
                <w:sz w:val="22"/>
              </w:rPr>
              <w:t>1, 3, 6, 7</w:t>
            </w:r>
          </w:p>
        </w:tc>
      </w:tr>
      <w:tr w:rsidR="00EA155D" w14:paraId="37BE2C33" w14:textId="77777777" w:rsidTr="00C03D11">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9ED50" w14:textId="4BEA73D7" w:rsidR="00EA155D" w:rsidRDefault="00EA155D" w:rsidP="00881DFA">
            <w:pPr>
              <w:pStyle w:val="TableRow"/>
              <w:ind w:left="0"/>
              <w:rPr>
                <w:iCs/>
              </w:rPr>
            </w:pPr>
            <w:r>
              <w:rPr>
                <w:iCs/>
              </w:rPr>
              <w:t xml:space="preserve">Forest school provision for targeted students – sessions added to timetables based on the specific needs of students. This provides an enhanced timetable offering students social and skills development.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1DEB4" w14:textId="467E3828" w:rsidR="00EA155D" w:rsidRDefault="00EA155D">
            <w:pPr>
              <w:pStyle w:val="TableRowCentered"/>
              <w:jc w:val="left"/>
              <w:rPr>
                <w:sz w:val="22"/>
              </w:rPr>
            </w:pPr>
            <w:r>
              <w:rPr>
                <w:sz w:val="22"/>
              </w:rPr>
              <w:t xml:space="preserve">Forest School focussing on team and skills development, as well as developing enhanced provision for specific students. </w:t>
            </w:r>
          </w:p>
          <w:p w14:paraId="68161B84" w14:textId="77777777" w:rsidR="00EA155D" w:rsidRDefault="00EA155D">
            <w:pPr>
              <w:pStyle w:val="TableRowCentered"/>
              <w:jc w:val="left"/>
              <w:rPr>
                <w:sz w:val="22"/>
              </w:rPr>
            </w:pPr>
          </w:p>
          <w:p w14:paraId="7881D1C7" w14:textId="18FAA6F6" w:rsidR="00EA155D" w:rsidRDefault="00EA155D">
            <w:pPr>
              <w:pStyle w:val="TableRowCentered"/>
              <w:jc w:val="left"/>
              <w:rPr>
                <w:sz w:val="22"/>
              </w:rPr>
            </w:pPr>
            <w:hyperlink r:id="rId35" w:history="1">
              <w:r w:rsidRPr="003E7156">
                <w:rPr>
                  <w:rStyle w:val="Hyperlink"/>
                  <w:sz w:val="22"/>
                </w:rPr>
                <w:t>https://educationendowmentfoundation.org.uk/education-evidence/teaching-learning-toolkit/outdoor-adventure-learning</w:t>
              </w:r>
            </w:hyperlink>
            <w:r>
              <w:rPr>
                <w:sz w:val="22"/>
              </w:rPr>
              <w:t xml:space="preserve"> </w:t>
            </w:r>
          </w:p>
        </w:tc>
        <w:tc>
          <w:tcPr>
            <w:tcW w:w="1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9B695" w14:textId="18E01E71" w:rsidR="00EA155D" w:rsidRDefault="00F43E8A">
            <w:pPr>
              <w:pStyle w:val="TableRowCentered"/>
              <w:jc w:val="left"/>
              <w:rPr>
                <w:sz w:val="22"/>
              </w:rPr>
            </w:pPr>
            <w:r>
              <w:rPr>
                <w:sz w:val="22"/>
              </w:rPr>
              <w:t xml:space="preserve">1, 2, 3, 6, 7 </w:t>
            </w:r>
          </w:p>
        </w:tc>
      </w:tr>
    </w:tbl>
    <w:p w14:paraId="0AC67D19" w14:textId="77777777" w:rsidR="00EA155D" w:rsidRDefault="00EA155D">
      <w:pPr>
        <w:spacing w:before="240" w:after="0"/>
        <w:rPr>
          <w:b/>
          <w:bCs/>
          <w:color w:val="104F75"/>
          <w:sz w:val="28"/>
          <w:szCs w:val="28"/>
        </w:rPr>
      </w:pP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339373A7" w:rsidR="00E66558" w:rsidRDefault="009D71E8">
      <w:r>
        <w:t xml:space="preserve">This details the impact that our pupil premium activity had on pupils in the </w:t>
      </w:r>
      <w:r w:rsidR="000924E4">
        <w:t xml:space="preserve">2024-2025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3D443A01">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8DF2F" w14:textId="77777777" w:rsidR="00242070" w:rsidRPr="00242070" w:rsidRDefault="00242070" w:rsidP="00242070">
            <w:pPr>
              <w:shd w:val="clear" w:color="auto" w:fill="FFFFFF" w:themeFill="background1"/>
              <w:spacing w:before="120"/>
              <w:jc w:val="center"/>
              <w:rPr>
                <w:b/>
                <w:bCs/>
                <w:iCs/>
              </w:rPr>
            </w:pPr>
            <w:r w:rsidRPr="00242070">
              <w:rPr>
                <w:b/>
                <w:bCs/>
                <w:iCs/>
              </w:rPr>
              <w:t>For the Year Group sitting their GCSEs in Summer 2025 (2023-2025 cohort)</w:t>
            </w:r>
          </w:p>
          <w:p w14:paraId="1366F94D" w14:textId="77777777" w:rsidR="00242070" w:rsidRDefault="00242070" w:rsidP="00242070">
            <w:pPr>
              <w:shd w:val="clear" w:color="auto" w:fill="FFFFFF" w:themeFill="background1"/>
              <w:spacing w:before="120"/>
              <w:rPr>
                <w:i/>
              </w:rPr>
            </w:pPr>
            <w:r>
              <w:rPr>
                <w:i/>
              </w:rPr>
              <w:t>This year Progress 8 is not available as this if the first of two year groups who did not complete SATs due to Covid and therefore have no validated KS2 data to draw P8 from. Reporting in Attainment 8 will be used instead – this is still calculated across the three ‘baskets’ English (double score) &amp; Maths (double score), EBacc (3 subjects), Open (3 subjects). The points are calculated as follows:</w:t>
            </w:r>
          </w:p>
          <w:tbl>
            <w:tblPr>
              <w:tblStyle w:val="TableGrid"/>
              <w:tblW w:w="7335" w:type="dxa"/>
              <w:tblInd w:w="955" w:type="dxa"/>
              <w:tblLook w:val="04A0" w:firstRow="1" w:lastRow="0" w:firstColumn="1" w:lastColumn="0" w:noHBand="0" w:noVBand="1"/>
            </w:tblPr>
            <w:tblGrid>
              <w:gridCol w:w="3352"/>
              <w:gridCol w:w="1927"/>
              <w:gridCol w:w="2056"/>
            </w:tblGrid>
            <w:tr w:rsidR="00242070" w:rsidRPr="00AC1A8E" w14:paraId="45FC084A" w14:textId="77777777" w:rsidTr="003D448D">
              <w:tc>
                <w:tcPr>
                  <w:tcW w:w="3352" w:type="dxa"/>
                  <w:hideMark/>
                </w:tcPr>
                <w:p w14:paraId="7076AFC0" w14:textId="77777777" w:rsidR="00242070" w:rsidRPr="00AC1A8E" w:rsidRDefault="00242070" w:rsidP="00242070">
                  <w:pPr>
                    <w:suppressAutoHyphens w:val="0"/>
                    <w:autoSpaceDN/>
                    <w:spacing w:before="100" w:beforeAutospacing="1" w:after="100" w:afterAutospacing="1" w:line="240" w:lineRule="auto"/>
                    <w:jc w:val="center"/>
                    <w:rPr>
                      <w:rFonts w:ascii="Segoe UI" w:hAnsi="Segoe UI" w:cs="Segoe UI"/>
                      <w:color w:val="281A39"/>
                      <w:sz w:val="23"/>
                      <w:szCs w:val="23"/>
                    </w:rPr>
                  </w:pPr>
                  <w:r>
                    <w:rPr>
                      <w:rFonts w:ascii="Segoe UI" w:hAnsi="Segoe UI" w:cs="Segoe UI"/>
                      <w:b/>
                      <w:bCs/>
                      <w:color w:val="281A39"/>
                      <w:sz w:val="23"/>
                      <w:szCs w:val="23"/>
                    </w:rPr>
                    <w:t>Q</w:t>
                  </w:r>
                  <w:r w:rsidRPr="00AC1A8E">
                    <w:rPr>
                      <w:rFonts w:ascii="Segoe UI" w:hAnsi="Segoe UI" w:cs="Segoe UI"/>
                      <w:b/>
                      <w:bCs/>
                      <w:color w:val="281A39"/>
                      <w:sz w:val="23"/>
                      <w:szCs w:val="23"/>
                    </w:rPr>
                    <w:t>ualification</w:t>
                  </w:r>
                </w:p>
              </w:tc>
              <w:tc>
                <w:tcPr>
                  <w:tcW w:w="1927" w:type="dxa"/>
                  <w:hideMark/>
                </w:tcPr>
                <w:p w14:paraId="14413C1C" w14:textId="77777777" w:rsidR="00242070" w:rsidRPr="00AC1A8E" w:rsidRDefault="00242070" w:rsidP="00242070">
                  <w:pPr>
                    <w:suppressAutoHyphens w:val="0"/>
                    <w:autoSpaceDN/>
                    <w:spacing w:before="100" w:beforeAutospacing="1" w:after="100" w:afterAutospacing="1" w:line="240" w:lineRule="auto"/>
                    <w:jc w:val="center"/>
                    <w:rPr>
                      <w:rFonts w:ascii="Segoe UI" w:hAnsi="Segoe UI" w:cs="Segoe UI"/>
                      <w:color w:val="281A39"/>
                      <w:sz w:val="23"/>
                      <w:szCs w:val="23"/>
                    </w:rPr>
                  </w:pPr>
                  <w:r w:rsidRPr="00AC1A8E">
                    <w:rPr>
                      <w:rFonts w:ascii="Segoe UI" w:hAnsi="Segoe UI" w:cs="Segoe UI"/>
                      <w:b/>
                      <w:bCs/>
                      <w:color w:val="281A39"/>
                      <w:sz w:val="23"/>
                      <w:szCs w:val="23"/>
                    </w:rPr>
                    <w:t>Grade</w:t>
                  </w:r>
                </w:p>
              </w:tc>
              <w:tc>
                <w:tcPr>
                  <w:tcW w:w="2056" w:type="dxa"/>
                  <w:hideMark/>
                </w:tcPr>
                <w:p w14:paraId="25ABAC41" w14:textId="77777777" w:rsidR="00242070" w:rsidRPr="00AC1A8E" w:rsidRDefault="00242070" w:rsidP="00242070">
                  <w:pPr>
                    <w:suppressAutoHyphens w:val="0"/>
                    <w:autoSpaceDN/>
                    <w:spacing w:before="100" w:beforeAutospacing="1" w:after="100" w:afterAutospacing="1" w:line="240" w:lineRule="auto"/>
                    <w:jc w:val="center"/>
                    <w:rPr>
                      <w:rFonts w:ascii="Segoe UI" w:hAnsi="Segoe UI" w:cs="Segoe UI"/>
                      <w:color w:val="281A39"/>
                      <w:sz w:val="23"/>
                      <w:szCs w:val="23"/>
                    </w:rPr>
                  </w:pPr>
                  <w:r w:rsidRPr="00AC1A8E">
                    <w:rPr>
                      <w:rFonts w:ascii="Segoe UI" w:hAnsi="Segoe UI" w:cs="Segoe UI"/>
                      <w:b/>
                      <w:bCs/>
                      <w:color w:val="281A39"/>
                      <w:sz w:val="23"/>
                      <w:szCs w:val="23"/>
                    </w:rPr>
                    <w:t>A8 Points</w:t>
                  </w:r>
                </w:p>
              </w:tc>
            </w:tr>
            <w:tr w:rsidR="00242070" w:rsidRPr="00AC1A8E" w14:paraId="5BD6827F" w14:textId="77777777" w:rsidTr="003D448D">
              <w:tc>
                <w:tcPr>
                  <w:tcW w:w="3352" w:type="dxa"/>
                  <w:hideMark/>
                </w:tcPr>
                <w:p w14:paraId="70D6CE14" w14:textId="77777777" w:rsidR="00242070" w:rsidRPr="00AC1A8E" w:rsidRDefault="00242070" w:rsidP="00242070">
                  <w:pPr>
                    <w:suppressAutoHyphens w:val="0"/>
                    <w:autoSpaceDN/>
                    <w:spacing w:before="100" w:beforeAutospacing="1" w:after="100" w:afterAutospacing="1" w:line="240" w:lineRule="auto"/>
                    <w:jc w:val="center"/>
                    <w:rPr>
                      <w:rFonts w:ascii="Segoe UI" w:hAnsi="Segoe UI" w:cs="Segoe UI"/>
                      <w:color w:val="281A39"/>
                      <w:sz w:val="23"/>
                      <w:szCs w:val="23"/>
                    </w:rPr>
                  </w:pPr>
                  <w:r w:rsidRPr="00AC1A8E">
                    <w:rPr>
                      <w:rFonts w:ascii="Segoe UI" w:hAnsi="Segoe UI" w:cs="Segoe UI"/>
                      <w:color w:val="281A39"/>
                      <w:sz w:val="23"/>
                      <w:szCs w:val="23"/>
                    </w:rPr>
                    <w:t>GCSE Mathematics</w:t>
                  </w:r>
                </w:p>
              </w:tc>
              <w:tc>
                <w:tcPr>
                  <w:tcW w:w="1927" w:type="dxa"/>
                  <w:hideMark/>
                </w:tcPr>
                <w:p w14:paraId="7BACD53D" w14:textId="77777777" w:rsidR="00242070" w:rsidRPr="00AC1A8E" w:rsidRDefault="00242070" w:rsidP="00242070">
                  <w:pPr>
                    <w:suppressAutoHyphens w:val="0"/>
                    <w:autoSpaceDN/>
                    <w:spacing w:before="100" w:beforeAutospacing="1" w:after="100" w:afterAutospacing="1" w:line="240" w:lineRule="auto"/>
                    <w:jc w:val="center"/>
                    <w:rPr>
                      <w:rFonts w:ascii="Segoe UI" w:hAnsi="Segoe UI" w:cs="Segoe UI"/>
                      <w:color w:val="281A39"/>
                      <w:sz w:val="23"/>
                      <w:szCs w:val="23"/>
                    </w:rPr>
                  </w:pPr>
                  <w:r w:rsidRPr="00AC1A8E">
                    <w:rPr>
                      <w:rFonts w:ascii="Segoe UI" w:hAnsi="Segoe UI" w:cs="Segoe UI"/>
                      <w:color w:val="281A39"/>
                      <w:sz w:val="23"/>
                      <w:szCs w:val="23"/>
                    </w:rPr>
                    <w:t>3</w:t>
                  </w:r>
                </w:p>
              </w:tc>
              <w:tc>
                <w:tcPr>
                  <w:tcW w:w="2056" w:type="dxa"/>
                  <w:hideMark/>
                </w:tcPr>
                <w:p w14:paraId="307D8EA8" w14:textId="77777777" w:rsidR="00242070" w:rsidRPr="00AC1A8E" w:rsidRDefault="00242070" w:rsidP="00242070">
                  <w:pPr>
                    <w:suppressAutoHyphens w:val="0"/>
                    <w:autoSpaceDN/>
                    <w:spacing w:before="100" w:beforeAutospacing="1" w:after="100" w:afterAutospacing="1" w:line="240" w:lineRule="auto"/>
                    <w:jc w:val="center"/>
                    <w:rPr>
                      <w:rFonts w:ascii="Segoe UI" w:hAnsi="Segoe UI" w:cs="Segoe UI"/>
                      <w:color w:val="281A39"/>
                      <w:sz w:val="23"/>
                      <w:szCs w:val="23"/>
                    </w:rPr>
                  </w:pPr>
                  <w:r w:rsidRPr="00AC1A8E">
                    <w:rPr>
                      <w:rFonts w:ascii="Segoe UI" w:hAnsi="Segoe UI" w:cs="Segoe UI"/>
                      <w:color w:val="281A39"/>
                      <w:sz w:val="23"/>
                      <w:szCs w:val="23"/>
                    </w:rPr>
                    <w:t>3</w:t>
                  </w:r>
                </w:p>
              </w:tc>
            </w:tr>
            <w:tr w:rsidR="00242070" w:rsidRPr="00AC1A8E" w14:paraId="49DFF7DF" w14:textId="77777777" w:rsidTr="003D448D">
              <w:tc>
                <w:tcPr>
                  <w:tcW w:w="3352" w:type="dxa"/>
                  <w:hideMark/>
                </w:tcPr>
                <w:p w14:paraId="4F591635" w14:textId="77777777" w:rsidR="00242070" w:rsidRPr="00AC1A8E" w:rsidRDefault="00242070" w:rsidP="00242070">
                  <w:pPr>
                    <w:suppressAutoHyphens w:val="0"/>
                    <w:autoSpaceDN/>
                    <w:spacing w:before="100" w:beforeAutospacing="1" w:after="100" w:afterAutospacing="1" w:line="240" w:lineRule="auto"/>
                    <w:jc w:val="center"/>
                    <w:rPr>
                      <w:rFonts w:ascii="Segoe UI" w:hAnsi="Segoe UI" w:cs="Segoe UI"/>
                      <w:color w:val="281A39"/>
                      <w:sz w:val="23"/>
                      <w:szCs w:val="23"/>
                    </w:rPr>
                  </w:pPr>
                  <w:r w:rsidRPr="00AC1A8E">
                    <w:rPr>
                      <w:rFonts w:ascii="Segoe UI" w:hAnsi="Segoe UI" w:cs="Segoe UI"/>
                      <w:color w:val="281A39"/>
                      <w:sz w:val="23"/>
                      <w:szCs w:val="23"/>
                    </w:rPr>
                    <w:t>GCSE English Language</w:t>
                  </w:r>
                </w:p>
              </w:tc>
              <w:tc>
                <w:tcPr>
                  <w:tcW w:w="1927" w:type="dxa"/>
                  <w:hideMark/>
                </w:tcPr>
                <w:p w14:paraId="27B5C174" w14:textId="77777777" w:rsidR="00242070" w:rsidRPr="00AC1A8E" w:rsidRDefault="00242070" w:rsidP="00242070">
                  <w:pPr>
                    <w:suppressAutoHyphens w:val="0"/>
                    <w:autoSpaceDN/>
                    <w:spacing w:before="100" w:beforeAutospacing="1" w:after="100" w:afterAutospacing="1" w:line="240" w:lineRule="auto"/>
                    <w:jc w:val="center"/>
                    <w:rPr>
                      <w:rFonts w:ascii="Segoe UI" w:hAnsi="Segoe UI" w:cs="Segoe UI"/>
                      <w:color w:val="281A39"/>
                      <w:sz w:val="23"/>
                      <w:szCs w:val="23"/>
                    </w:rPr>
                  </w:pPr>
                  <w:r w:rsidRPr="00AC1A8E">
                    <w:rPr>
                      <w:rFonts w:ascii="Segoe UI" w:hAnsi="Segoe UI" w:cs="Segoe UI"/>
                      <w:color w:val="281A39"/>
                      <w:sz w:val="23"/>
                      <w:szCs w:val="23"/>
                    </w:rPr>
                    <w:t>4</w:t>
                  </w:r>
                </w:p>
              </w:tc>
              <w:tc>
                <w:tcPr>
                  <w:tcW w:w="2056" w:type="dxa"/>
                  <w:hideMark/>
                </w:tcPr>
                <w:p w14:paraId="02CB3C96" w14:textId="77777777" w:rsidR="00242070" w:rsidRPr="00AC1A8E" w:rsidRDefault="00242070" w:rsidP="00242070">
                  <w:pPr>
                    <w:suppressAutoHyphens w:val="0"/>
                    <w:autoSpaceDN/>
                    <w:spacing w:before="100" w:beforeAutospacing="1" w:after="100" w:afterAutospacing="1" w:line="240" w:lineRule="auto"/>
                    <w:jc w:val="center"/>
                    <w:rPr>
                      <w:rFonts w:ascii="Segoe UI" w:hAnsi="Segoe UI" w:cs="Segoe UI"/>
                      <w:color w:val="281A39"/>
                      <w:sz w:val="23"/>
                      <w:szCs w:val="23"/>
                    </w:rPr>
                  </w:pPr>
                  <w:r w:rsidRPr="00AC1A8E">
                    <w:rPr>
                      <w:rFonts w:ascii="Segoe UI" w:hAnsi="Segoe UI" w:cs="Segoe UI"/>
                      <w:color w:val="281A39"/>
                      <w:sz w:val="23"/>
                      <w:szCs w:val="23"/>
                    </w:rPr>
                    <w:t>4</w:t>
                  </w:r>
                </w:p>
              </w:tc>
            </w:tr>
            <w:tr w:rsidR="00242070" w:rsidRPr="00AC1A8E" w14:paraId="0D9B9859" w14:textId="77777777" w:rsidTr="003D448D">
              <w:tc>
                <w:tcPr>
                  <w:tcW w:w="3352" w:type="dxa"/>
                  <w:hideMark/>
                </w:tcPr>
                <w:p w14:paraId="3034F464" w14:textId="77777777" w:rsidR="00242070" w:rsidRPr="00AC1A8E" w:rsidRDefault="00242070" w:rsidP="00242070">
                  <w:pPr>
                    <w:suppressAutoHyphens w:val="0"/>
                    <w:autoSpaceDN/>
                    <w:spacing w:before="100" w:beforeAutospacing="1" w:after="100" w:afterAutospacing="1" w:line="240" w:lineRule="auto"/>
                    <w:jc w:val="center"/>
                    <w:rPr>
                      <w:rFonts w:ascii="Segoe UI" w:hAnsi="Segoe UI" w:cs="Segoe UI"/>
                      <w:color w:val="281A39"/>
                      <w:sz w:val="23"/>
                      <w:szCs w:val="23"/>
                    </w:rPr>
                  </w:pPr>
                  <w:r w:rsidRPr="00AC1A8E">
                    <w:rPr>
                      <w:rFonts w:ascii="Segoe UI" w:hAnsi="Segoe UI" w:cs="Segoe UI"/>
                      <w:color w:val="281A39"/>
                      <w:sz w:val="23"/>
                      <w:szCs w:val="23"/>
                    </w:rPr>
                    <w:t>GCSE History</w:t>
                  </w:r>
                </w:p>
              </w:tc>
              <w:tc>
                <w:tcPr>
                  <w:tcW w:w="1927" w:type="dxa"/>
                  <w:hideMark/>
                </w:tcPr>
                <w:p w14:paraId="7A906AA7" w14:textId="77777777" w:rsidR="00242070" w:rsidRPr="00AC1A8E" w:rsidRDefault="00242070" w:rsidP="00242070">
                  <w:pPr>
                    <w:suppressAutoHyphens w:val="0"/>
                    <w:autoSpaceDN/>
                    <w:spacing w:before="100" w:beforeAutospacing="1" w:after="100" w:afterAutospacing="1" w:line="240" w:lineRule="auto"/>
                    <w:jc w:val="center"/>
                    <w:rPr>
                      <w:rFonts w:ascii="Segoe UI" w:hAnsi="Segoe UI" w:cs="Segoe UI"/>
                      <w:color w:val="281A39"/>
                      <w:sz w:val="23"/>
                      <w:szCs w:val="23"/>
                    </w:rPr>
                  </w:pPr>
                  <w:r w:rsidRPr="00AC1A8E">
                    <w:rPr>
                      <w:rFonts w:ascii="Segoe UI" w:hAnsi="Segoe UI" w:cs="Segoe UI"/>
                      <w:color w:val="281A39"/>
                      <w:sz w:val="23"/>
                      <w:szCs w:val="23"/>
                    </w:rPr>
                    <w:t>4</w:t>
                  </w:r>
                </w:p>
              </w:tc>
              <w:tc>
                <w:tcPr>
                  <w:tcW w:w="2056" w:type="dxa"/>
                  <w:hideMark/>
                </w:tcPr>
                <w:p w14:paraId="11589011" w14:textId="77777777" w:rsidR="00242070" w:rsidRPr="00AC1A8E" w:rsidRDefault="00242070" w:rsidP="00242070">
                  <w:pPr>
                    <w:suppressAutoHyphens w:val="0"/>
                    <w:autoSpaceDN/>
                    <w:spacing w:before="100" w:beforeAutospacing="1" w:after="100" w:afterAutospacing="1" w:line="240" w:lineRule="auto"/>
                    <w:jc w:val="center"/>
                    <w:rPr>
                      <w:rFonts w:ascii="Segoe UI" w:hAnsi="Segoe UI" w:cs="Segoe UI"/>
                      <w:color w:val="281A39"/>
                      <w:sz w:val="23"/>
                      <w:szCs w:val="23"/>
                    </w:rPr>
                  </w:pPr>
                  <w:r w:rsidRPr="00AC1A8E">
                    <w:rPr>
                      <w:rFonts w:ascii="Segoe UI" w:hAnsi="Segoe UI" w:cs="Segoe UI"/>
                      <w:color w:val="281A39"/>
                      <w:sz w:val="23"/>
                      <w:szCs w:val="23"/>
                    </w:rPr>
                    <w:t>4</w:t>
                  </w:r>
                </w:p>
              </w:tc>
            </w:tr>
            <w:tr w:rsidR="00242070" w:rsidRPr="00AC1A8E" w14:paraId="44625DD7" w14:textId="77777777" w:rsidTr="003D448D">
              <w:tc>
                <w:tcPr>
                  <w:tcW w:w="3352" w:type="dxa"/>
                  <w:hideMark/>
                </w:tcPr>
                <w:p w14:paraId="25303C57" w14:textId="77777777" w:rsidR="00242070" w:rsidRPr="00AC1A8E" w:rsidRDefault="00242070" w:rsidP="00242070">
                  <w:pPr>
                    <w:suppressAutoHyphens w:val="0"/>
                    <w:autoSpaceDN/>
                    <w:spacing w:before="100" w:beforeAutospacing="1" w:after="100" w:afterAutospacing="1" w:line="240" w:lineRule="auto"/>
                    <w:jc w:val="center"/>
                    <w:rPr>
                      <w:rFonts w:ascii="Segoe UI" w:hAnsi="Segoe UI" w:cs="Segoe UI"/>
                      <w:color w:val="281A39"/>
                      <w:sz w:val="23"/>
                      <w:szCs w:val="23"/>
                    </w:rPr>
                  </w:pPr>
                  <w:r w:rsidRPr="00AC1A8E">
                    <w:rPr>
                      <w:rFonts w:ascii="Segoe UI" w:hAnsi="Segoe UI" w:cs="Segoe UI"/>
                      <w:color w:val="281A39"/>
                      <w:sz w:val="23"/>
                      <w:szCs w:val="23"/>
                    </w:rPr>
                    <w:t xml:space="preserve">BTEC </w:t>
                  </w:r>
                  <w:r>
                    <w:rPr>
                      <w:rFonts w:ascii="Segoe UI" w:hAnsi="Segoe UI" w:cs="Segoe UI"/>
                      <w:color w:val="281A39"/>
                      <w:sz w:val="23"/>
                      <w:szCs w:val="23"/>
                    </w:rPr>
                    <w:t>H&amp;SC</w:t>
                  </w:r>
                </w:p>
              </w:tc>
              <w:tc>
                <w:tcPr>
                  <w:tcW w:w="1927" w:type="dxa"/>
                  <w:hideMark/>
                </w:tcPr>
                <w:p w14:paraId="46879D50" w14:textId="77777777" w:rsidR="00242070" w:rsidRPr="00AC1A8E" w:rsidRDefault="00242070" w:rsidP="00242070">
                  <w:pPr>
                    <w:suppressAutoHyphens w:val="0"/>
                    <w:autoSpaceDN/>
                    <w:spacing w:before="100" w:beforeAutospacing="1" w:after="100" w:afterAutospacing="1" w:line="240" w:lineRule="auto"/>
                    <w:jc w:val="center"/>
                    <w:rPr>
                      <w:rFonts w:ascii="Segoe UI" w:hAnsi="Segoe UI" w:cs="Segoe UI"/>
                      <w:color w:val="281A39"/>
                      <w:sz w:val="23"/>
                      <w:szCs w:val="23"/>
                    </w:rPr>
                  </w:pPr>
                  <w:r w:rsidRPr="00AC1A8E">
                    <w:rPr>
                      <w:rFonts w:ascii="Segoe UI" w:hAnsi="Segoe UI" w:cs="Segoe UI"/>
                      <w:color w:val="281A39"/>
                      <w:sz w:val="23"/>
                      <w:szCs w:val="23"/>
                    </w:rPr>
                    <w:t>Merit</w:t>
                  </w:r>
                </w:p>
              </w:tc>
              <w:tc>
                <w:tcPr>
                  <w:tcW w:w="2056" w:type="dxa"/>
                  <w:hideMark/>
                </w:tcPr>
                <w:p w14:paraId="5BAAD962" w14:textId="77777777" w:rsidR="00242070" w:rsidRPr="00AC1A8E" w:rsidRDefault="00242070" w:rsidP="00242070">
                  <w:pPr>
                    <w:suppressAutoHyphens w:val="0"/>
                    <w:autoSpaceDN/>
                    <w:spacing w:before="100" w:beforeAutospacing="1" w:after="100" w:afterAutospacing="1" w:line="240" w:lineRule="auto"/>
                    <w:jc w:val="center"/>
                    <w:rPr>
                      <w:rFonts w:ascii="Segoe UI" w:hAnsi="Segoe UI" w:cs="Segoe UI"/>
                      <w:color w:val="281A39"/>
                      <w:sz w:val="23"/>
                      <w:szCs w:val="23"/>
                    </w:rPr>
                  </w:pPr>
                  <w:r w:rsidRPr="00AC1A8E">
                    <w:rPr>
                      <w:rFonts w:ascii="Segoe UI" w:hAnsi="Segoe UI" w:cs="Segoe UI"/>
                      <w:color w:val="281A39"/>
                      <w:sz w:val="23"/>
                      <w:szCs w:val="23"/>
                    </w:rPr>
                    <w:t>5.5</w:t>
                  </w:r>
                </w:p>
              </w:tc>
            </w:tr>
            <w:tr w:rsidR="00242070" w:rsidRPr="00AC1A8E" w14:paraId="723C24FF" w14:textId="77777777" w:rsidTr="003D448D">
              <w:tc>
                <w:tcPr>
                  <w:tcW w:w="3352" w:type="dxa"/>
                  <w:hideMark/>
                </w:tcPr>
                <w:p w14:paraId="0CB6E7C3" w14:textId="77777777" w:rsidR="00242070" w:rsidRPr="00AC1A8E" w:rsidRDefault="00242070" w:rsidP="00242070">
                  <w:pPr>
                    <w:suppressAutoHyphens w:val="0"/>
                    <w:autoSpaceDN/>
                    <w:spacing w:before="100" w:beforeAutospacing="1" w:after="100" w:afterAutospacing="1" w:line="240" w:lineRule="auto"/>
                    <w:jc w:val="center"/>
                    <w:rPr>
                      <w:rFonts w:ascii="Segoe UI" w:hAnsi="Segoe UI" w:cs="Segoe UI"/>
                      <w:color w:val="281A39"/>
                      <w:sz w:val="23"/>
                      <w:szCs w:val="23"/>
                    </w:rPr>
                  </w:pPr>
                  <w:r w:rsidRPr="00AC1A8E">
                    <w:rPr>
                      <w:rFonts w:ascii="Segoe UI" w:hAnsi="Segoe UI" w:cs="Segoe UI"/>
                      <w:color w:val="281A39"/>
                      <w:sz w:val="23"/>
                      <w:szCs w:val="23"/>
                    </w:rPr>
                    <w:t>BTEC Sport</w:t>
                  </w:r>
                </w:p>
              </w:tc>
              <w:tc>
                <w:tcPr>
                  <w:tcW w:w="1927" w:type="dxa"/>
                  <w:hideMark/>
                </w:tcPr>
                <w:p w14:paraId="5FE5D178" w14:textId="77777777" w:rsidR="00242070" w:rsidRPr="00AC1A8E" w:rsidRDefault="00242070" w:rsidP="00242070">
                  <w:pPr>
                    <w:suppressAutoHyphens w:val="0"/>
                    <w:autoSpaceDN/>
                    <w:spacing w:before="100" w:beforeAutospacing="1" w:after="100" w:afterAutospacing="1" w:line="240" w:lineRule="auto"/>
                    <w:jc w:val="center"/>
                    <w:rPr>
                      <w:rFonts w:ascii="Segoe UI" w:hAnsi="Segoe UI" w:cs="Segoe UI"/>
                      <w:color w:val="281A39"/>
                      <w:sz w:val="23"/>
                      <w:szCs w:val="23"/>
                    </w:rPr>
                  </w:pPr>
                  <w:r w:rsidRPr="00AC1A8E">
                    <w:rPr>
                      <w:rFonts w:ascii="Segoe UI" w:hAnsi="Segoe UI" w:cs="Segoe UI"/>
                      <w:color w:val="281A39"/>
                      <w:sz w:val="23"/>
                      <w:szCs w:val="23"/>
                    </w:rPr>
                    <w:t>Pass</w:t>
                  </w:r>
                </w:p>
              </w:tc>
              <w:tc>
                <w:tcPr>
                  <w:tcW w:w="2056" w:type="dxa"/>
                  <w:hideMark/>
                </w:tcPr>
                <w:p w14:paraId="0EA1DA30" w14:textId="77777777" w:rsidR="00242070" w:rsidRPr="00AC1A8E" w:rsidRDefault="00242070" w:rsidP="00242070">
                  <w:pPr>
                    <w:suppressAutoHyphens w:val="0"/>
                    <w:autoSpaceDN/>
                    <w:spacing w:before="100" w:beforeAutospacing="1" w:after="100" w:afterAutospacing="1" w:line="240" w:lineRule="auto"/>
                    <w:jc w:val="center"/>
                    <w:rPr>
                      <w:rFonts w:ascii="Segoe UI" w:hAnsi="Segoe UI" w:cs="Segoe UI"/>
                      <w:color w:val="281A39"/>
                      <w:sz w:val="23"/>
                      <w:szCs w:val="23"/>
                    </w:rPr>
                  </w:pPr>
                  <w:r w:rsidRPr="00AC1A8E">
                    <w:rPr>
                      <w:rFonts w:ascii="Segoe UI" w:hAnsi="Segoe UI" w:cs="Segoe UI"/>
                      <w:color w:val="281A39"/>
                      <w:sz w:val="23"/>
                      <w:szCs w:val="23"/>
                    </w:rPr>
                    <w:t>4</w:t>
                  </w:r>
                </w:p>
              </w:tc>
            </w:tr>
          </w:tbl>
          <w:p w14:paraId="754632E9" w14:textId="77777777" w:rsidR="00242070" w:rsidRDefault="00242070" w:rsidP="00242070">
            <w:pPr>
              <w:shd w:val="clear" w:color="auto" w:fill="FFFFFF" w:themeFill="background1"/>
              <w:spacing w:before="120"/>
              <w:rPr>
                <w:i/>
              </w:rPr>
            </w:pPr>
            <w:r>
              <w:rPr>
                <w:i/>
              </w:rPr>
              <w:t xml:space="preserve">   </w:t>
            </w:r>
          </w:p>
          <w:p w14:paraId="0D8626E5" w14:textId="37272F16" w:rsidR="00242070" w:rsidRDefault="00242070" w:rsidP="00242070">
            <w:pPr>
              <w:shd w:val="clear" w:color="auto" w:fill="FFFFFF" w:themeFill="background1"/>
              <w:spacing w:before="120"/>
              <w:rPr>
                <w:i/>
              </w:rPr>
            </w:pPr>
            <w:r>
              <w:rPr>
                <w:i/>
                <w:noProof/>
              </w:rPr>
              <mc:AlternateContent>
                <mc:Choice Requires="wps">
                  <w:drawing>
                    <wp:anchor distT="0" distB="0" distL="114300" distR="114300" simplePos="0" relativeHeight="251658244" behindDoc="0" locked="0" layoutInCell="1" allowOverlap="1" wp14:anchorId="633FC808" wp14:editId="20E9BFD6">
                      <wp:simplePos x="0" y="0"/>
                      <wp:positionH relativeFrom="column">
                        <wp:posOffset>114534</wp:posOffset>
                      </wp:positionH>
                      <wp:positionV relativeFrom="paragraph">
                        <wp:posOffset>314359</wp:posOffset>
                      </wp:positionV>
                      <wp:extent cx="5646821" cy="513348"/>
                      <wp:effectExtent l="0" t="0" r="11430" b="20320"/>
                      <wp:wrapNone/>
                      <wp:docPr id="1655143908" name="Text Box 1"/>
                      <wp:cNvGraphicFramePr/>
                      <a:graphic xmlns:a="http://schemas.openxmlformats.org/drawingml/2006/main">
                        <a:graphicData uri="http://schemas.microsoft.com/office/word/2010/wordprocessingShape">
                          <wps:wsp>
                            <wps:cNvSpPr txBox="1"/>
                            <wps:spPr>
                              <a:xfrm>
                                <a:off x="0" y="0"/>
                                <a:ext cx="5646821" cy="513348"/>
                              </a:xfrm>
                              <a:prstGeom prst="rect">
                                <a:avLst/>
                              </a:prstGeom>
                              <a:solidFill>
                                <a:schemeClr val="lt1"/>
                              </a:solidFill>
                              <a:ln w="6350">
                                <a:solidFill>
                                  <a:prstClr val="black"/>
                                </a:solidFill>
                              </a:ln>
                            </wps:spPr>
                            <wps:txbx>
                              <w:txbxContent>
                                <w:p w14:paraId="4B04038C" w14:textId="77777777" w:rsidR="00242070" w:rsidRDefault="00242070" w:rsidP="00242070">
                                  <w:hyperlink r:id="rId36" w:history="1">
                                    <w:r w:rsidRPr="00C21171">
                                      <w:rPr>
                                        <w:rStyle w:val="Hyperlink"/>
                                      </w:rPr>
                                      <w:t>https://www.fortismere.haringey.sch.uk/_files/documents/information%20for%20parents%20and%20carers/7E1180AFE15AD419F826FBC5E36DE4B1.pdf</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3FC808" id="_x0000_t202" coordsize="21600,21600" o:spt="202" path="m,l,21600r21600,l21600,xe">
                      <v:stroke joinstyle="miter"/>
                      <v:path gradientshapeok="t" o:connecttype="rect"/>
                    </v:shapetype>
                    <v:shape id="Text Box 1" o:spid="_x0000_s1026" type="#_x0000_t202" style="position:absolute;margin-left:9pt;margin-top:24.75pt;width:444.65pt;height:40.4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TCiNwIAAHwEAAAOAAAAZHJzL2Uyb0RvYy54bWysVE1v2zAMvQ/YfxB0X5zvpU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" fillcolor="white [3201]" strokeweight=".5pt">
                      <v:textbox>
                        <w:txbxContent>
                          <w:p w14:paraId="4B04038C" w14:textId="77777777" w:rsidR="00242070" w:rsidRDefault="00242070" w:rsidP="00242070">
                            <w:hyperlink r:id="rId37" w:history="1">
                              <w:r w:rsidRPr="00C21171">
                                <w:rPr>
                                  <w:rStyle w:val="Hyperlink"/>
                                </w:rPr>
                                <w:t>https://www.fortismere.haringey.sch.uk/_files/documents/information%20for%20parents%20and%20carers/7E1180AFE15AD419F826FBC5E36DE4B1.pdf</w:t>
                              </w:r>
                            </w:hyperlink>
                            <w:r>
                              <w:t xml:space="preserve"> </w:t>
                            </w:r>
                          </w:p>
                        </w:txbxContent>
                      </v:textbox>
                    </v:shape>
                  </w:pict>
                </mc:Fallback>
              </mc:AlternateContent>
            </w:r>
            <w:r>
              <w:rPr>
                <w:i/>
              </w:rPr>
              <w:t>Examples of calculations can be found here:</w:t>
            </w:r>
          </w:p>
          <w:p w14:paraId="6E8EC674" w14:textId="77777777" w:rsidR="00242070" w:rsidRDefault="00242070" w:rsidP="00242070">
            <w:pPr>
              <w:shd w:val="clear" w:color="auto" w:fill="FFFFFF" w:themeFill="background1"/>
              <w:spacing w:before="120"/>
              <w:rPr>
                <w:i/>
              </w:rPr>
            </w:pPr>
          </w:p>
          <w:p w14:paraId="766030DF" w14:textId="77777777" w:rsidR="00242070" w:rsidRDefault="00242070" w:rsidP="00242070">
            <w:pPr>
              <w:shd w:val="clear" w:color="auto" w:fill="FFFFFF" w:themeFill="background1"/>
              <w:spacing w:before="120"/>
              <w:rPr>
                <w:i/>
              </w:rPr>
            </w:pPr>
          </w:p>
          <w:p w14:paraId="7BEC0B71" w14:textId="3886B276" w:rsidR="00242070" w:rsidRDefault="004640A6" w:rsidP="00242070">
            <w:pPr>
              <w:shd w:val="clear" w:color="auto" w:fill="FFFFFF" w:themeFill="background1"/>
              <w:spacing w:before="120" w:line="240" w:lineRule="auto"/>
              <w:rPr>
                <w:rFonts w:cs="Arial"/>
                <w:iCs/>
                <w:lang w:eastAsia="en-US"/>
              </w:rPr>
            </w:pPr>
            <w:r>
              <w:rPr>
                <w:rFonts w:cs="Arial"/>
                <w:iCs/>
                <w:lang w:eastAsia="en-US"/>
              </w:rPr>
              <w:t>1</w:t>
            </w:r>
            <w:r w:rsidR="00242070" w:rsidRPr="002A628B">
              <w:rPr>
                <w:rFonts w:cs="Arial"/>
                <w:iCs/>
                <w:lang w:eastAsia="en-US"/>
              </w:rPr>
              <w:t xml:space="preserve">00% attendance to exams reflects the commitment of the students and the support that has been put in place to overcome barriers. </w:t>
            </w:r>
          </w:p>
          <w:p w14:paraId="3A9C84B5" w14:textId="77777777" w:rsidR="00FE11C9" w:rsidRDefault="00FE11C9" w:rsidP="00FE11C9">
            <w:pPr>
              <w:shd w:val="clear" w:color="auto" w:fill="FFFFFF" w:themeFill="background1"/>
              <w:spacing w:before="120" w:line="240" w:lineRule="auto"/>
              <w:rPr>
                <w:rFonts w:cs="Arial"/>
                <w:iCs/>
                <w:lang w:eastAsia="en-US"/>
              </w:rPr>
            </w:pPr>
            <w:r w:rsidRPr="002A628B">
              <w:rPr>
                <w:rFonts w:cs="Arial"/>
                <w:iCs/>
                <w:lang w:eastAsia="en-US"/>
              </w:rPr>
              <w:t xml:space="preserve">Outcomes reflect an improvement between the second set of mocks in Year 11 and the exams in the summer. Mock data was used to identify intervention groups for class teachers to focus on – this was especially effective in </w:t>
            </w:r>
            <w:r>
              <w:rPr>
                <w:rFonts w:cs="Arial"/>
                <w:iCs/>
                <w:lang w:eastAsia="en-US"/>
              </w:rPr>
              <w:t xml:space="preserve">Maths and </w:t>
            </w:r>
            <w:r w:rsidRPr="002A628B">
              <w:rPr>
                <w:rFonts w:cs="Arial"/>
                <w:iCs/>
                <w:lang w:eastAsia="en-US"/>
              </w:rPr>
              <w:t xml:space="preserve">English in supporting students to achieve 4+ and </w:t>
            </w:r>
            <w:r>
              <w:rPr>
                <w:rFonts w:cs="Arial"/>
                <w:iCs/>
                <w:lang w:eastAsia="en-US"/>
              </w:rPr>
              <w:t>5</w:t>
            </w:r>
            <w:r w:rsidRPr="002A628B">
              <w:rPr>
                <w:rFonts w:cs="Arial"/>
                <w:iCs/>
                <w:lang w:eastAsia="en-US"/>
              </w:rPr>
              <w:t xml:space="preserve">+ (however converting </w:t>
            </w:r>
            <w:r>
              <w:rPr>
                <w:rFonts w:cs="Arial"/>
                <w:iCs/>
                <w:lang w:eastAsia="en-US"/>
              </w:rPr>
              <w:t>5 to</w:t>
            </w:r>
            <w:r w:rsidRPr="002A628B">
              <w:rPr>
                <w:rFonts w:cs="Arial"/>
                <w:iCs/>
                <w:lang w:eastAsia="en-US"/>
              </w:rPr>
              <w:t xml:space="preserve"> 7 to 8/9 was limited). </w:t>
            </w:r>
          </w:p>
          <w:p w14:paraId="0F513CF7" w14:textId="77777777" w:rsidR="00FE11C9" w:rsidRPr="002A628B" w:rsidRDefault="00FE11C9" w:rsidP="00242070">
            <w:pPr>
              <w:shd w:val="clear" w:color="auto" w:fill="FFFFFF" w:themeFill="background1"/>
              <w:spacing w:before="120" w:line="240" w:lineRule="auto"/>
              <w:rPr>
                <w:rFonts w:cs="Arial"/>
                <w:iCs/>
                <w:lang w:eastAsia="en-US"/>
              </w:rPr>
            </w:pPr>
          </w:p>
          <w:p w14:paraId="3139CAAB" w14:textId="58AAA979" w:rsidR="008F2651" w:rsidRPr="008F2651" w:rsidRDefault="008F2651" w:rsidP="008F2651">
            <w:pPr>
              <w:shd w:val="clear" w:color="auto" w:fill="FFFFFF" w:themeFill="background1"/>
              <w:spacing w:before="120"/>
              <w:rPr>
                <w:rFonts w:cs="Arial"/>
                <w:b/>
                <w:bCs/>
                <w:iCs/>
                <w:lang w:eastAsia="en-US"/>
              </w:rPr>
            </w:pPr>
            <w:r>
              <w:rPr>
                <w:noProof/>
              </w:rPr>
              <w:lastRenderedPageBreak/>
              <mc:AlternateContent>
                <mc:Choice Requires="wps">
                  <w:drawing>
                    <wp:anchor distT="0" distB="0" distL="114300" distR="114300" simplePos="0" relativeHeight="251658243" behindDoc="0" locked="0" layoutInCell="1" allowOverlap="1" wp14:anchorId="08004D4C" wp14:editId="29F67303">
                      <wp:simplePos x="0" y="0"/>
                      <wp:positionH relativeFrom="column">
                        <wp:posOffset>3042920</wp:posOffset>
                      </wp:positionH>
                      <wp:positionV relativeFrom="paragraph">
                        <wp:posOffset>149860</wp:posOffset>
                      </wp:positionV>
                      <wp:extent cx="2780665" cy="2420620"/>
                      <wp:effectExtent l="0" t="0" r="19685" b="17780"/>
                      <wp:wrapSquare wrapText="bothSides"/>
                      <wp:docPr id="1806431457" name="Text Box 8"/>
                      <wp:cNvGraphicFramePr/>
                      <a:graphic xmlns:a="http://schemas.openxmlformats.org/drawingml/2006/main">
                        <a:graphicData uri="http://schemas.microsoft.com/office/word/2010/wordprocessingShape">
                          <wps:wsp>
                            <wps:cNvSpPr txBox="1"/>
                            <wps:spPr>
                              <a:xfrm>
                                <a:off x="0" y="0"/>
                                <a:ext cx="2780665" cy="2420620"/>
                              </a:xfrm>
                              <a:prstGeom prst="rect">
                                <a:avLst/>
                              </a:prstGeom>
                              <a:solidFill>
                                <a:schemeClr val="lt1"/>
                              </a:solidFill>
                              <a:ln w="6350">
                                <a:solidFill>
                                  <a:prstClr val="black"/>
                                </a:solidFill>
                              </a:ln>
                            </wps:spPr>
                            <wps:txbx>
                              <w:txbxContent>
                                <w:p w14:paraId="005092B5" w14:textId="77777777" w:rsidR="00DB28D0" w:rsidRPr="00BB4622" w:rsidRDefault="00DB28D0" w:rsidP="00DB28D0">
                                  <w:pPr>
                                    <w:spacing w:after="0"/>
                                    <w:rPr>
                                      <w:sz w:val="22"/>
                                      <w:szCs w:val="22"/>
                                    </w:rPr>
                                  </w:pPr>
                                  <w:r w:rsidRPr="00BB4622">
                                    <w:rPr>
                                      <w:sz w:val="22"/>
                                      <w:szCs w:val="22"/>
                                    </w:rPr>
                                    <w:t xml:space="preserve">Attainment 8 </w:t>
                                  </w:r>
                                </w:p>
                                <w:tbl>
                                  <w:tblPr>
                                    <w:tblStyle w:val="TableGrid"/>
                                    <w:tblW w:w="0" w:type="auto"/>
                                    <w:tblLook w:val="04A0" w:firstRow="1" w:lastRow="0" w:firstColumn="1" w:lastColumn="0" w:noHBand="0" w:noVBand="1"/>
                                  </w:tblPr>
                                  <w:tblGrid>
                                    <w:gridCol w:w="988"/>
                                    <w:gridCol w:w="727"/>
                                    <w:gridCol w:w="788"/>
                                    <w:gridCol w:w="788"/>
                                    <w:gridCol w:w="650"/>
                                  </w:tblGrid>
                                  <w:tr w:rsidR="00DB28D0" w:rsidRPr="00BB4622" w14:paraId="294ED48C" w14:textId="77777777" w:rsidTr="008F2651">
                                    <w:tc>
                                      <w:tcPr>
                                        <w:tcW w:w="988" w:type="dxa"/>
                                      </w:tcPr>
                                      <w:p w14:paraId="2E18CB9F" w14:textId="77777777" w:rsidR="00DB28D0" w:rsidRPr="00BB4622" w:rsidRDefault="00DB28D0" w:rsidP="00BD5000">
                                        <w:pPr>
                                          <w:rPr>
                                            <w:sz w:val="22"/>
                                            <w:szCs w:val="22"/>
                                          </w:rPr>
                                        </w:pPr>
                                      </w:p>
                                    </w:tc>
                                    <w:tc>
                                      <w:tcPr>
                                        <w:tcW w:w="727" w:type="dxa"/>
                                      </w:tcPr>
                                      <w:p w14:paraId="08487081" w14:textId="77777777" w:rsidR="00DB28D0" w:rsidRPr="00BB4622" w:rsidRDefault="00DB28D0" w:rsidP="00BD5000">
                                        <w:pPr>
                                          <w:jc w:val="center"/>
                                          <w:rPr>
                                            <w:sz w:val="22"/>
                                            <w:szCs w:val="22"/>
                                          </w:rPr>
                                        </w:pPr>
                                        <w:r w:rsidRPr="00BB4622">
                                          <w:rPr>
                                            <w:sz w:val="22"/>
                                            <w:szCs w:val="22"/>
                                          </w:rPr>
                                          <w:t>2023</w:t>
                                        </w:r>
                                      </w:p>
                                    </w:tc>
                                    <w:tc>
                                      <w:tcPr>
                                        <w:tcW w:w="788" w:type="dxa"/>
                                      </w:tcPr>
                                      <w:p w14:paraId="5E10A947" w14:textId="77777777" w:rsidR="00DB28D0" w:rsidRPr="00BB4622" w:rsidRDefault="00DB28D0" w:rsidP="00BD5000">
                                        <w:pPr>
                                          <w:jc w:val="center"/>
                                          <w:rPr>
                                            <w:sz w:val="22"/>
                                            <w:szCs w:val="22"/>
                                          </w:rPr>
                                        </w:pPr>
                                        <w:r w:rsidRPr="00BB4622">
                                          <w:rPr>
                                            <w:sz w:val="22"/>
                                            <w:szCs w:val="22"/>
                                          </w:rPr>
                                          <w:t>2024</w:t>
                                        </w:r>
                                      </w:p>
                                    </w:tc>
                                    <w:tc>
                                      <w:tcPr>
                                        <w:tcW w:w="788" w:type="dxa"/>
                                      </w:tcPr>
                                      <w:p w14:paraId="403AED46" w14:textId="77777777" w:rsidR="00DB28D0" w:rsidRPr="00BB4622" w:rsidRDefault="00DB28D0" w:rsidP="00BD5000">
                                        <w:pPr>
                                          <w:jc w:val="center"/>
                                          <w:rPr>
                                            <w:sz w:val="22"/>
                                            <w:szCs w:val="22"/>
                                          </w:rPr>
                                        </w:pPr>
                                        <w:r w:rsidRPr="00BB4622">
                                          <w:rPr>
                                            <w:sz w:val="22"/>
                                            <w:szCs w:val="22"/>
                                          </w:rPr>
                                          <w:t>2025</w:t>
                                        </w:r>
                                      </w:p>
                                    </w:tc>
                                    <w:tc>
                                      <w:tcPr>
                                        <w:tcW w:w="650" w:type="dxa"/>
                                        <w:shd w:val="clear" w:color="auto" w:fill="D9D9D9" w:themeFill="background1" w:themeFillShade="D9"/>
                                      </w:tcPr>
                                      <w:p w14:paraId="2FAD6029" w14:textId="77777777" w:rsidR="00DB28D0" w:rsidRPr="00BB4622" w:rsidRDefault="00DB28D0" w:rsidP="00BD5000">
                                        <w:pPr>
                                          <w:jc w:val="center"/>
                                          <w:rPr>
                                            <w:sz w:val="22"/>
                                            <w:szCs w:val="22"/>
                                          </w:rPr>
                                        </w:pPr>
                                        <w:r w:rsidRPr="00BB4622">
                                          <w:rPr>
                                            <w:sz w:val="22"/>
                                            <w:szCs w:val="22"/>
                                          </w:rPr>
                                          <w:t>NA</w:t>
                                        </w:r>
                                      </w:p>
                                    </w:tc>
                                  </w:tr>
                                  <w:tr w:rsidR="00DB28D0" w:rsidRPr="00BB4622" w14:paraId="6E257399" w14:textId="77777777" w:rsidTr="008F2651">
                                    <w:tc>
                                      <w:tcPr>
                                        <w:tcW w:w="988" w:type="dxa"/>
                                      </w:tcPr>
                                      <w:p w14:paraId="503CB58E" w14:textId="77777777" w:rsidR="00DB28D0" w:rsidRPr="00BB4622" w:rsidRDefault="00DB28D0" w:rsidP="00BD5000">
                                        <w:pPr>
                                          <w:rPr>
                                            <w:sz w:val="22"/>
                                            <w:szCs w:val="22"/>
                                          </w:rPr>
                                        </w:pPr>
                                        <w:r w:rsidRPr="00BB4622">
                                          <w:rPr>
                                            <w:sz w:val="22"/>
                                            <w:szCs w:val="22"/>
                                          </w:rPr>
                                          <w:t>All</w:t>
                                        </w:r>
                                      </w:p>
                                    </w:tc>
                                    <w:tc>
                                      <w:tcPr>
                                        <w:tcW w:w="727" w:type="dxa"/>
                                      </w:tcPr>
                                      <w:p w14:paraId="440DF95A" w14:textId="77777777" w:rsidR="00DB28D0" w:rsidRPr="00BB4622" w:rsidRDefault="00DB28D0" w:rsidP="00BD5000">
                                        <w:pPr>
                                          <w:jc w:val="center"/>
                                          <w:rPr>
                                            <w:sz w:val="22"/>
                                            <w:szCs w:val="22"/>
                                          </w:rPr>
                                        </w:pPr>
                                        <w:r w:rsidRPr="00BB4622">
                                          <w:rPr>
                                            <w:sz w:val="22"/>
                                            <w:szCs w:val="22"/>
                                          </w:rPr>
                                          <w:t>49</w:t>
                                        </w:r>
                                      </w:p>
                                    </w:tc>
                                    <w:tc>
                                      <w:tcPr>
                                        <w:tcW w:w="788" w:type="dxa"/>
                                      </w:tcPr>
                                      <w:p w14:paraId="6723D9B2" w14:textId="77777777" w:rsidR="00DB28D0" w:rsidRPr="00BB4622" w:rsidRDefault="00DB28D0" w:rsidP="00BD5000">
                                        <w:pPr>
                                          <w:jc w:val="center"/>
                                          <w:rPr>
                                            <w:sz w:val="22"/>
                                            <w:szCs w:val="22"/>
                                          </w:rPr>
                                        </w:pPr>
                                        <w:r w:rsidRPr="00BB4622">
                                          <w:rPr>
                                            <w:sz w:val="22"/>
                                            <w:szCs w:val="22"/>
                                          </w:rPr>
                                          <w:t>48</w:t>
                                        </w:r>
                                      </w:p>
                                    </w:tc>
                                    <w:tc>
                                      <w:tcPr>
                                        <w:tcW w:w="788" w:type="dxa"/>
                                      </w:tcPr>
                                      <w:p w14:paraId="65635FFF" w14:textId="77777777" w:rsidR="00DB28D0" w:rsidRPr="00BB4622" w:rsidRDefault="00DB28D0" w:rsidP="00BD5000">
                                        <w:pPr>
                                          <w:jc w:val="center"/>
                                          <w:rPr>
                                            <w:sz w:val="22"/>
                                            <w:szCs w:val="22"/>
                                          </w:rPr>
                                        </w:pPr>
                                        <w:r w:rsidRPr="00BB4622">
                                          <w:rPr>
                                            <w:sz w:val="22"/>
                                            <w:szCs w:val="22"/>
                                          </w:rPr>
                                          <w:t>51</w:t>
                                        </w:r>
                                      </w:p>
                                    </w:tc>
                                    <w:tc>
                                      <w:tcPr>
                                        <w:tcW w:w="650" w:type="dxa"/>
                                        <w:shd w:val="clear" w:color="auto" w:fill="D9D9D9" w:themeFill="background1" w:themeFillShade="D9"/>
                                      </w:tcPr>
                                      <w:p w14:paraId="3066ADC7" w14:textId="77777777" w:rsidR="00DB28D0" w:rsidRPr="00BB4622" w:rsidRDefault="00DB28D0" w:rsidP="00BD5000">
                                        <w:pPr>
                                          <w:jc w:val="center"/>
                                          <w:rPr>
                                            <w:sz w:val="22"/>
                                            <w:szCs w:val="22"/>
                                          </w:rPr>
                                        </w:pPr>
                                        <w:r w:rsidRPr="00BB4622">
                                          <w:rPr>
                                            <w:sz w:val="22"/>
                                            <w:szCs w:val="22"/>
                                          </w:rPr>
                                          <w:t>46</w:t>
                                        </w:r>
                                      </w:p>
                                    </w:tc>
                                  </w:tr>
                                  <w:tr w:rsidR="00DB28D0" w:rsidRPr="00BB4622" w14:paraId="2B5B046D" w14:textId="77777777" w:rsidTr="008F2651">
                                    <w:tc>
                                      <w:tcPr>
                                        <w:tcW w:w="988" w:type="dxa"/>
                                      </w:tcPr>
                                      <w:p w14:paraId="2DD09949" w14:textId="77777777" w:rsidR="00DB28D0" w:rsidRPr="00BB4622" w:rsidRDefault="00DB28D0" w:rsidP="00BD5000">
                                        <w:pPr>
                                          <w:rPr>
                                            <w:sz w:val="22"/>
                                            <w:szCs w:val="22"/>
                                          </w:rPr>
                                        </w:pPr>
                                        <w:r w:rsidRPr="00BB4622">
                                          <w:rPr>
                                            <w:sz w:val="22"/>
                                            <w:szCs w:val="22"/>
                                          </w:rPr>
                                          <w:t>PP</w:t>
                                        </w:r>
                                      </w:p>
                                    </w:tc>
                                    <w:tc>
                                      <w:tcPr>
                                        <w:tcW w:w="727" w:type="dxa"/>
                                      </w:tcPr>
                                      <w:p w14:paraId="36956428" w14:textId="77777777" w:rsidR="00DB28D0" w:rsidRPr="00BB4622" w:rsidRDefault="00DB28D0" w:rsidP="00BD5000">
                                        <w:pPr>
                                          <w:jc w:val="center"/>
                                          <w:rPr>
                                            <w:sz w:val="22"/>
                                            <w:szCs w:val="22"/>
                                          </w:rPr>
                                        </w:pPr>
                                        <w:r w:rsidRPr="00BB4622">
                                          <w:rPr>
                                            <w:sz w:val="22"/>
                                            <w:szCs w:val="22"/>
                                          </w:rPr>
                                          <w:t>35</w:t>
                                        </w:r>
                                      </w:p>
                                    </w:tc>
                                    <w:tc>
                                      <w:tcPr>
                                        <w:tcW w:w="788" w:type="dxa"/>
                                      </w:tcPr>
                                      <w:p w14:paraId="1C3015D2" w14:textId="77777777" w:rsidR="00DB28D0" w:rsidRPr="00BB4622" w:rsidRDefault="00DB28D0" w:rsidP="00BD5000">
                                        <w:pPr>
                                          <w:jc w:val="center"/>
                                          <w:rPr>
                                            <w:sz w:val="22"/>
                                            <w:szCs w:val="22"/>
                                          </w:rPr>
                                        </w:pPr>
                                        <w:r w:rsidRPr="00BB4622">
                                          <w:rPr>
                                            <w:sz w:val="22"/>
                                            <w:szCs w:val="22"/>
                                          </w:rPr>
                                          <w:t>39</w:t>
                                        </w:r>
                                      </w:p>
                                    </w:tc>
                                    <w:tc>
                                      <w:tcPr>
                                        <w:tcW w:w="788" w:type="dxa"/>
                                      </w:tcPr>
                                      <w:p w14:paraId="7BC1D11B" w14:textId="77777777" w:rsidR="00DB28D0" w:rsidRPr="00BB4622" w:rsidRDefault="00DB28D0" w:rsidP="00BD5000">
                                        <w:pPr>
                                          <w:jc w:val="center"/>
                                          <w:rPr>
                                            <w:sz w:val="22"/>
                                            <w:szCs w:val="22"/>
                                          </w:rPr>
                                        </w:pPr>
                                        <w:r w:rsidRPr="00BB4622">
                                          <w:rPr>
                                            <w:sz w:val="22"/>
                                            <w:szCs w:val="22"/>
                                          </w:rPr>
                                          <w:t>38</w:t>
                                        </w:r>
                                      </w:p>
                                    </w:tc>
                                    <w:tc>
                                      <w:tcPr>
                                        <w:tcW w:w="650" w:type="dxa"/>
                                        <w:shd w:val="clear" w:color="auto" w:fill="D9D9D9" w:themeFill="background1" w:themeFillShade="D9"/>
                                      </w:tcPr>
                                      <w:p w14:paraId="55800560" w14:textId="77777777" w:rsidR="00DB28D0" w:rsidRPr="00BB4622" w:rsidRDefault="00DB28D0" w:rsidP="00BD5000">
                                        <w:pPr>
                                          <w:jc w:val="center"/>
                                          <w:rPr>
                                            <w:sz w:val="22"/>
                                            <w:szCs w:val="22"/>
                                          </w:rPr>
                                        </w:pPr>
                                        <w:r w:rsidRPr="00BB4622">
                                          <w:rPr>
                                            <w:sz w:val="22"/>
                                            <w:szCs w:val="22"/>
                                          </w:rPr>
                                          <w:t>35</w:t>
                                        </w:r>
                                      </w:p>
                                    </w:tc>
                                  </w:tr>
                                  <w:tr w:rsidR="00DB28D0" w:rsidRPr="00BB4622" w14:paraId="38E1FBF7" w14:textId="77777777" w:rsidTr="008F2651">
                                    <w:tc>
                                      <w:tcPr>
                                        <w:tcW w:w="988" w:type="dxa"/>
                                      </w:tcPr>
                                      <w:p w14:paraId="5DC58730" w14:textId="1970F5EA" w:rsidR="00DB28D0" w:rsidRPr="00BB4622" w:rsidRDefault="008F2651" w:rsidP="00BD5000">
                                        <w:pPr>
                                          <w:rPr>
                                            <w:sz w:val="22"/>
                                            <w:szCs w:val="22"/>
                                          </w:rPr>
                                        </w:pPr>
                                        <w:r w:rsidRPr="00BB4622">
                                          <w:rPr>
                                            <w:sz w:val="22"/>
                                            <w:szCs w:val="22"/>
                                          </w:rPr>
                                          <w:t>Non</w:t>
                                        </w:r>
                                        <w:r>
                                          <w:rPr>
                                            <w:sz w:val="22"/>
                                            <w:szCs w:val="22"/>
                                          </w:rPr>
                                          <w:t>-PP</w:t>
                                        </w:r>
                                      </w:p>
                                    </w:tc>
                                    <w:tc>
                                      <w:tcPr>
                                        <w:tcW w:w="727" w:type="dxa"/>
                                      </w:tcPr>
                                      <w:p w14:paraId="7DE0221D" w14:textId="77777777" w:rsidR="00DB28D0" w:rsidRPr="00BB4622" w:rsidRDefault="00DB28D0" w:rsidP="00BD5000">
                                        <w:pPr>
                                          <w:jc w:val="center"/>
                                          <w:rPr>
                                            <w:sz w:val="22"/>
                                            <w:szCs w:val="22"/>
                                          </w:rPr>
                                        </w:pPr>
                                        <w:r w:rsidRPr="00BB4622">
                                          <w:rPr>
                                            <w:sz w:val="22"/>
                                            <w:szCs w:val="22"/>
                                          </w:rPr>
                                          <w:t>55</w:t>
                                        </w:r>
                                      </w:p>
                                    </w:tc>
                                    <w:tc>
                                      <w:tcPr>
                                        <w:tcW w:w="788" w:type="dxa"/>
                                      </w:tcPr>
                                      <w:p w14:paraId="1A899F09" w14:textId="77777777" w:rsidR="00DB28D0" w:rsidRPr="00BB4622" w:rsidRDefault="00DB28D0" w:rsidP="00BD5000">
                                        <w:pPr>
                                          <w:jc w:val="center"/>
                                          <w:rPr>
                                            <w:sz w:val="22"/>
                                            <w:szCs w:val="22"/>
                                          </w:rPr>
                                        </w:pPr>
                                        <w:r w:rsidRPr="00BB4622">
                                          <w:rPr>
                                            <w:sz w:val="22"/>
                                            <w:szCs w:val="22"/>
                                          </w:rPr>
                                          <w:t>51</w:t>
                                        </w:r>
                                      </w:p>
                                    </w:tc>
                                    <w:tc>
                                      <w:tcPr>
                                        <w:tcW w:w="788" w:type="dxa"/>
                                      </w:tcPr>
                                      <w:p w14:paraId="2CA6D059" w14:textId="77777777" w:rsidR="00DB28D0" w:rsidRPr="00BB4622" w:rsidRDefault="00DB28D0" w:rsidP="00BD5000">
                                        <w:pPr>
                                          <w:jc w:val="center"/>
                                          <w:rPr>
                                            <w:sz w:val="22"/>
                                            <w:szCs w:val="22"/>
                                          </w:rPr>
                                        </w:pPr>
                                        <w:r w:rsidRPr="00BB4622">
                                          <w:rPr>
                                            <w:sz w:val="22"/>
                                            <w:szCs w:val="22"/>
                                          </w:rPr>
                                          <w:t>55</w:t>
                                        </w:r>
                                      </w:p>
                                    </w:tc>
                                    <w:tc>
                                      <w:tcPr>
                                        <w:tcW w:w="650" w:type="dxa"/>
                                        <w:shd w:val="clear" w:color="auto" w:fill="D9D9D9" w:themeFill="background1" w:themeFillShade="D9"/>
                                      </w:tcPr>
                                      <w:p w14:paraId="1693A307" w14:textId="77777777" w:rsidR="00DB28D0" w:rsidRPr="00BB4622" w:rsidRDefault="00DB28D0" w:rsidP="00BD5000">
                                        <w:pPr>
                                          <w:jc w:val="center"/>
                                          <w:rPr>
                                            <w:sz w:val="22"/>
                                            <w:szCs w:val="22"/>
                                          </w:rPr>
                                        </w:pPr>
                                        <w:r w:rsidRPr="00BB4622">
                                          <w:rPr>
                                            <w:sz w:val="22"/>
                                            <w:szCs w:val="22"/>
                                          </w:rPr>
                                          <w:t>50</w:t>
                                        </w:r>
                                      </w:p>
                                    </w:tc>
                                  </w:tr>
                                  <w:tr w:rsidR="00DB28D0" w:rsidRPr="00BB4622" w14:paraId="5F8AC1ED" w14:textId="77777777" w:rsidTr="008F2651">
                                    <w:tc>
                                      <w:tcPr>
                                        <w:tcW w:w="988" w:type="dxa"/>
                                      </w:tcPr>
                                      <w:p w14:paraId="508C03F4" w14:textId="77777777" w:rsidR="00DB28D0" w:rsidRPr="00BB4622" w:rsidRDefault="00DB28D0" w:rsidP="00BD5000">
                                        <w:pPr>
                                          <w:rPr>
                                            <w:sz w:val="22"/>
                                            <w:szCs w:val="22"/>
                                          </w:rPr>
                                        </w:pPr>
                                        <w:r w:rsidRPr="00BB4622">
                                          <w:rPr>
                                            <w:sz w:val="22"/>
                                            <w:szCs w:val="22"/>
                                          </w:rPr>
                                          <w:t>Diff</w:t>
                                        </w:r>
                                      </w:p>
                                    </w:tc>
                                    <w:tc>
                                      <w:tcPr>
                                        <w:tcW w:w="727" w:type="dxa"/>
                                      </w:tcPr>
                                      <w:p w14:paraId="26807D96" w14:textId="77777777" w:rsidR="00DB28D0" w:rsidRPr="00BB4622" w:rsidRDefault="00DB28D0" w:rsidP="00BD5000">
                                        <w:pPr>
                                          <w:jc w:val="center"/>
                                          <w:rPr>
                                            <w:sz w:val="22"/>
                                            <w:szCs w:val="22"/>
                                          </w:rPr>
                                        </w:pPr>
                                        <w:r w:rsidRPr="00BB4622">
                                          <w:rPr>
                                            <w:sz w:val="22"/>
                                            <w:szCs w:val="22"/>
                                          </w:rPr>
                                          <w:t>-20</w:t>
                                        </w:r>
                                      </w:p>
                                    </w:tc>
                                    <w:tc>
                                      <w:tcPr>
                                        <w:tcW w:w="788" w:type="dxa"/>
                                      </w:tcPr>
                                      <w:p w14:paraId="2A5EA415" w14:textId="77777777" w:rsidR="00DB28D0" w:rsidRPr="00BB4622" w:rsidRDefault="00DB28D0" w:rsidP="00BD5000">
                                        <w:pPr>
                                          <w:jc w:val="center"/>
                                          <w:rPr>
                                            <w:sz w:val="22"/>
                                            <w:szCs w:val="22"/>
                                          </w:rPr>
                                        </w:pPr>
                                        <w:r w:rsidRPr="00BB4622">
                                          <w:rPr>
                                            <w:sz w:val="22"/>
                                            <w:szCs w:val="22"/>
                                          </w:rPr>
                                          <w:t>-12</w:t>
                                        </w:r>
                                      </w:p>
                                    </w:tc>
                                    <w:tc>
                                      <w:tcPr>
                                        <w:tcW w:w="788" w:type="dxa"/>
                                      </w:tcPr>
                                      <w:p w14:paraId="0BC98323" w14:textId="77777777" w:rsidR="00DB28D0" w:rsidRPr="00BB4622" w:rsidRDefault="00DB28D0" w:rsidP="00BD5000">
                                        <w:pPr>
                                          <w:jc w:val="center"/>
                                          <w:rPr>
                                            <w:sz w:val="22"/>
                                            <w:szCs w:val="22"/>
                                          </w:rPr>
                                        </w:pPr>
                                        <w:r w:rsidRPr="00BB4622">
                                          <w:rPr>
                                            <w:sz w:val="22"/>
                                            <w:szCs w:val="22"/>
                                          </w:rPr>
                                          <w:t>-17</w:t>
                                        </w:r>
                                      </w:p>
                                    </w:tc>
                                    <w:tc>
                                      <w:tcPr>
                                        <w:tcW w:w="650" w:type="dxa"/>
                                        <w:shd w:val="clear" w:color="auto" w:fill="D9D9D9" w:themeFill="background1" w:themeFillShade="D9"/>
                                      </w:tcPr>
                                      <w:p w14:paraId="4CB89075" w14:textId="77777777" w:rsidR="00DB28D0" w:rsidRPr="00BB4622" w:rsidRDefault="00DB28D0" w:rsidP="00BD5000">
                                        <w:pPr>
                                          <w:jc w:val="center"/>
                                          <w:rPr>
                                            <w:sz w:val="22"/>
                                            <w:szCs w:val="22"/>
                                          </w:rPr>
                                        </w:pPr>
                                        <w:r w:rsidRPr="00BB4622">
                                          <w:rPr>
                                            <w:sz w:val="22"/>
                                            <w:szCs w:val="22"/>
                                          </w:rPr>
                                          <w:t>-15</w:t>
                                        </w:r>
                                      </w:p>
                                    </w:tc>
                                  </w:tr>
                                </w:tbl>
                                <w:p w14:paraId="693E90BD" w14:textId="3A775CB3" w:rsidR="00DB28D0" w:rsidRPr="00BB4622" w:rsidRDefault="00DB28D0" w:rsidP="00DB28D0">
                                  <w:pPr>
                                    <w:spacing w:after="0"/>
                                    <w:jc w:val="center"/>
                                    <w:rPr>
                                      <w:sz w:val="22"/>
                                      <w:szCs w:val="22"/>
                                    </w:rPr>
                                  </w:pPr>
                                  <w:r w:rsidRPr="00BB4622">
                                    <w:rPr>
                                      <w:sz w:val="22"/>
                                      <w:szCs w:val="22"/>
                                    </w:rPr>
                                    <w:t>A8 sitting above NA all categories – positive A</w:t>
                                  </w:r>
                                  <w:r w:rsidR="005B10AF">
                                    <w:rPr>
                                      <w:sz w:val="22"/>
                                      <w:szCs w:val="22"/>
                                    </w:rPr>
                                    <w:t>8</w:t>
                                  </w:r>
                                  <w:r w:rsidRPr="00BB4622">
                                    <w:rPr>
                                      <w:sz w:val="22"/>
                                      <w:szCs w:val="22"/>
                                    </w:rPr>
                                    <w:t xml:space="preserve"> outcome but gap is wider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004D4C" id="_x0000_t202" coordsize="21600,21600" o:spt="202" path="m,l,21600r21600,l21600,xe">
                      <v:stroke joinstyle="miter"/>
                      <v:path gradientshapeok="t" o:connecttype="rect"/>
                    </v:shapetype>
                    <v:shape id="Text Box 8" o:spid="_x0000_s1027" type="#_x0000_t202" style="position:absolute;margin-left:239.6pt;margin-top:11.8pt;width:218.95pt;height:190.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" fillcolor="white [3201]" strokeweight=".5pt">
                      <v:textbox>
                        <w:txbxContent>
                          <w:p w14:paraId="005092B5" w14:textId="77777777" w:rsidR="00DB28D0" w:rsidRPr="00BB4622" w:rsidRDefault="00DB28D0" w:rsidP="00DB28D0">
                            <w:pPr>
                              <w:spacing w:after="0"/>
                              <w:rPr>
                                <w:sz w:val="22"/>
                                <w:szCs w:val="22"/>
                              </w:rPr>
                            </w:pPr>
                            <w:r w:rsidRPr="00BB4622">
                              <w:rPr>
                                <w:sz w:val="22"/>
                                <w:szCs w:val="22"/>
                              </w:rPr>
                              <w:t xml:space="preserve">Attainment 8 </w:t>
                            </w:r>
                          </w:p>
                          <w:tbl>
                            <w:tblPr>
                              <w:tblStyle w:val="TableGrid"/>
                              <w:tblW w:w="0" w:type="auto"/>
                              <w:tblLook w:val="04A0" w:firstRow="1" w:lastRow="0" w:firstColumn="1" w:lastColumn="0" w:noHBand="0" w:noVBand="1"/>
                            </w:tblPr>
                            <w:tblGrid>
                              <w:gridCol w:w="988"/>
                              <w:gridCol w:w="727"/>
                              <w:gridCol w:w="788"/>
                              <w:gridCol w:w="788"/>
                              <w:gridCol w:w="650"/>
                            </w:tblGrid>
                            <w:tr w:rsidR="00DB28D0" w:rsidRPr="00BB4622" w14:paraId="294ED48C" w14:textId="77777777" w:rsidTr="008F2651">
                              <w:tc>
                                <w:tcPr>
                                  <w:tcW w:w="988" w:type="dxa"/>
                                </w:tcPr>
                                <w:p w14:paraId="2E18CB9F" w14:textId="77777777" w:rsidR="00DB28D0" w:rsidRPr="00BB4622" w:rsidRDefault="00DB28D0" w:rsidP="00BD5000">
                                  <w:pPr>
                                    <w:rPr>
                                      <w:sz w:val="22"/>
                                      <w:szCs w:val="22"/>
                                    </w:rPr>
                                  </w:pPr>
                                </w:p>
                              </w:tc>
                              <w:tc>
                                <w:tcPr>
                                  <w:tcW w:w="727" w:type="dxa"/>
                                </w:tcPr>
                                <w:p w14:paraId="08487081" w14:textId="77777777" w:rsidR="00DB28D0" w:rsidRPr="00BB4622" w:rsidRDefault="00DB28D0" w:rsidP="00BD5000">
                                  <w:pPr>
                                    <w:jc w:val="center"/>
                                    <w:rPr>
                                      <w:sz w:val="22"/>
                                      <w:szCs w:val="22"/>
                                    </w:rPr>
                                  </w:pPr>
                                  <w:r w:rsidRPr="00BB4622">
                                    <w:rPr>
                                      <w:sz w:val="22"/>
                                      <w:szCs w:val="22"/>
                                    </w:rPr>
                                    <w:t>2023</w:t>
                                  </w:r>
                                </w:p>
                              </w:tc>
                              <w:tc>
                                <w:tcPr>
                                  <w:tcW w:w="788" w:type="dxa"/>
                                </w:tcPr>
                                <w:p w14:paraId="5E10A947" w14:textId="77777777" w:rsidR="00DB28D0" w:rsidRPr="00BB4622" w:rsidRDefault="00DB28D0" w:rsidP="00BD5000">
                                  <w:pPr>
                                    <w:jc w:val="center"/>
                                    <w:rPr>
                                      <w:sz w:val="22"/>
                                      <w:szCs w:val="22"/>
                                    </w:rPr>
                                  </w:pPr>
                                  <w:r w:rsidRPr="00BB4622">
                                    <w:rPr>
                                      <w:sz w:val="22"/>
                                      <w:szCs w:val="22"/>
                                    </w:rPr>
                                    <w:t>2024</w:t>
                                  </w:r>
                                </w:p>
                              </w:tc>
                              <w:tc>
                                <w:tcPr>
                                  <w:tcW w:w="788" w:type="dxa"/>
                                </w:tcPr>
                                <w:p w14:paraId="403AED46" w14:textId="77777777" w:rsidR="00DB28D0" w:rsidRPr="00BB4622" w:rsidRDefault="00DB28D0" w:rsidP="00BD5000">
                                  <w:pPr>
                                    <w:jc w:val="center"/>
                                    <w:rPr>
                                      <w:sz w:val="22"/>
                                      <w:szCs w:val="22"/>
                                    </w:rPr>
                                  </w:pPr>
                                  <w:r w:rsidRPr="00BB4622">
                                    <w:rPr>
                                      <w:sz w:val="22"/>
                                      <w:szCs w:val="22"/>
                                    </w:rPr>
                                    <w:t>2025</w:t>
                                  </w:r>
                                </w:p>
                              </w:tc>
                              <w:tc>
                                <w:tcPr>
                                  <w:tcW w:w="650" w:type="dxa"/>
                                  <w:shd w:val="clear" w:color="auto" w:fill="D9D9D9" w:themeFill="background1" w:themeFillShade="D9"/>
                                </w:tcPr>
                                <w:p w14:paraId="2FAD6029" w14:textId="77777777" w:rsidR="00DB28D0" w:rsidRPr="00BB4622" w:rsidRDefault="00DB28D0" w:rsidP="00BD5000">
                                  <w:pPr>
                                    <w:jc w:val="center"/>
                                    <w:rPr>
                                      <w:sz w:val="22"/>
                                      <w:szCs w:val="22"/>
                                    </w:rPr>
                                  </w:pPr>
                                  <w:r w:rsidRPr="00BB4622">
                                    <w:rPr>
                                      <w:sz w:val="22"/>
                                      <w:szCs w:val="22"/>
                                    </w:rPr>
                                    <w:t>NA</w:t>
                                  </w:r>
                                </w:p>
                              </w:tc>
                            </w:tr>
                            <w:tr w:rsidR="00DB28D0" w:rsidRPr="00BB4622" w14:paraId="6E257399" w14:textId="77777777" w:rsidTr="008F2651">
                              <w:tc>
                                <w:tcPr>
                                  <w:tcW w:w="988" w:type="dxa"/>
                                </w:tcPr>
                                <w:p w14:paraId="503CB58E" w14:textId="77777777" w:rsidR="00DB28D0" w:rsidRPr="00BB4622" w:rsidRDefault="00DB28D0" w:rsidP="00BD5000">
                                  <w:pPr>
                                    <w:rPr>
                                      <w:sz w:val="22"/>
                                      <w:szCs w:val="22"/>
                                    </w:rPr>
                                  </w:pPr>
                                  <w:r w:rsidRPr="00BB4622">
                                    <w:rPr>
                                      <w:sz w:val="22"/>
                                      <w:szCs w:val="22"/>
                                    </w:rPr>
                                    <w:t>All</w:t>
                                  </w:r>
                                </w:p>
                              </w:tc>
                              <w:tc>
                                <w:tcPr>
                                  <w:tcW w:w="727" w:type="dxa"/>
                                </w:tcPr>
                                <w:p w14:paraId="440DF95A" w14:textId="77777777" w:rsidR="00DB28D0" w:rsidRPr="00BB4622" w:rsidRDefault="00DB28D0" w:rsidP="00BD5000">
                                  <w:pPr>
                                    <w:jc w:val="center"/>
                                    <w:rPr>
                                      <w:sz w:val="22"/>
                                      <w:szCs w:val="22"/>
                                    </w:rPr>
                                  </w:pPr>
                                  <w:r w:rsidRPr="00BB4622">
                                    <w:rPr>
                                      <w:sz w:val="22"/>
                                      <w:szCs w:val="22"/>
                                    </w:rPr>
                                    <w:t>49</w:t>
                                  </w:r>
                                </w:p>
                              </w:tc>
                              <w:tc>
                                <w:tcPr>
                                  <w:tcW w:w="788" w:type="dxa"/>
                                </w:tcPr>
                                <w:p w14:paraId="6723D9B2" w14:textId="77777777" w:rsidR="00DB28D0" w:rsidRPr="00BB4622" w:rsidRDefault="00DB28D0" w:rsidP="00BD5000">
                                  <w:pPr>
                                    <w:jc w:val="center"/>
                                    <w:rPr>
                                      <w:sz w:val="22"/>
                                      <w:szCs w:val="22"/>
                                    </w:rPr>
                                  </w:pPr>
                                  <w:r w:rsidRPr="00BB4622">
                                    <w:rPr>
                                      <w:sz w:val="22"/>
                                      <w:szCs w:val="22"/>
                                    </w:rPr>
                                    <w:t>48</w:t>
                                  </w:r>
                                </w:p>
                              </w:tc>
                              <w:tc>
                                <w:tcPr>
                                  <w:tcW w:w="788" w:type="dxa"/>
                                </w:tcPr>
                                <w:p w14:paraId="65635FFF" w14:textId="77777777" w:rsidR="00DB28D0" w:rsidRPr="00BB4622" w:rsidRDefault="00DB28D0" w:rsidP="00BD5000">
                                  <w:pPr>
                                    <w:jc w:val="center"/>
                                    <w:rPr>
                                      <w:sz w:val="22"/>
                                      <w:szCs w:val="22"/>
                                    </w:rPr>
                                  </w:pPr>
                                  <w:r w:rsidRPr="00BB4622">
                                    <w:rPr>
                                      <w:sz w:val="22"/>
                                      <w:szCs w:val="22"/>
                                    </w:rPr>
                                    <w:t>51</w:t>
                                  </w:r>
                                </w:p>
                              </w:tc>
                              <w:tc>
                                <w:tcPr>
                                  <w:tcW w:w="650" w:type="dxa"/>
                                  <w:shd w:val="clear" w:color="auto" w:fill="D9D9D9" w:themeFill="background1" w:themeFillShade="D9"/>
                                </w:tcPr>
                                <w:p w14:paraId="3066ADC7" w14:textId="77777777" w:rsidR="00DB28D0" w:rsidRPr="00BB4622" w:rsidRDefault="00DB28D0" w:rsidP="00BD5000">
                                  <w:pPr>
                                    <w:jc w:val="center"/>
                                    <w:rPr>
                                      <w:sz w:val="22"/>
                                      <w:szCs w:val="22"/>
                                    </w:rPr>
                                  </w:pPr>
                                  <w:r w:rsidRPr="00BB4622">
                                    <w:rPr>
                                      <w:sz w:val="22"/>
                                      <w:szCs w:val="22"/>
                                    </w:rPr>
                                    <w:t>46</w:t>
                                  </w:r>
                                </w:p>
                              </w:tc>
                            </w:tr>
                            <w:tr w:rsidR="00DB28D0" w:rsidRPr="00BB4622" w14:paraId="2B5B046D" w14:textId="77777777" w:rsidTr="008F2651">
                              <w:tc>
                                <w:tcPr>
                                  <w:tcW w:w="988" w:type="dxa"/>
                                </w:tcPr>
                                <w:p w14:paraId="2DD09949" w14:textId="77777777" w:rsidR="00DB28D0" w:rsidRPr="00BB4622" w:rsidRDefault="00DB28D0" w:rsidP="00BD5000">
                                  <w:pPr>
                                    <w:rPr>
                                      <w:sz w:val="22"/>
                                      <w:szCs w:val="22"/>
                                    </w:rPr>
                                  </w:pPr>
                                  <w:r w:rsidRPr="00BB4622">
                                    <w:rPr>
                                      <w:sz w:val="22"/>
                                      <w:szCs w:val="22"/>
                                    </w:rPr>
                                    <w:t>PP</w:t>
                                  </w:r>
                                </w:p>
                              </w:tc>
                              <w:tc>
                                <w:tcPr>
                                  <w:tcW w:w="727" w:type="dxa"/>
                                </w:tcPr>
                                <w:p w14:paraId="36956428" w14:textId="77777777" w:rsidR="00DB28D0" w:rsidRPr="00BB4622" w:rsidRDefault="00DB28D0" w:rsidP="00BD5000">
                                  <w:pPr>
                                    <w:jc w:val="center"/>
                                    <w:rPr>
                                      <w:sz w:val="22"/>
                                      <w:szCs w:val="22"/>
                                    </w:rPr>
                                  </w:pPr>
                                  <w:r w:rsidRPr="00BB4622">
                                    <w:rPr>
                                      <w:sz w:val="22"/>
                                      <w:szCs w:val="22"/>
                                    </w:rPr>
                                    <w:t>35</w:t>
                                  </w:r>
                                </w:p>
                              </w:tc>
                              <w:tc>
                                <w:tcPr>
                                  <w:tcW w:w="788" w:type="dxa"/>
                                </w:tcPr>
                                <w:p w14:paraId="1C3015D2" w14:textId="77777777" w:rsidR="00DB28D0" w:rsidRPr="00BB4622" w:rsidRDefault="00DB28D0" w:rsidP="00BD5000">
                                  <w:pPr>
                                    <w:jc w:val="center"/>
                                    <w:rPr>
                                      <w:sz w:val="22"/>
                                      <w:szCs w:val="22"/>
                                    </w:rPr>
                                  </w:pPr>
                                  <w:r w:rsidRPr="00BB4622">
                                    <w:rPr>
                                      <w:sz w:val="22"/>
                                      <w:szCs w:val="22"/>
                                    </w:rPr>
                                    <w:t>39</w:t>
                                  </w:r>
                                </w:p>
                              </w:tc>
                              <w:tc>
                                <w:tcPr>
                                  <w:tcW w:w="788" w:type="dxa"/>
                                </w:tcPr>
                                <w:p w14:paraId="7BC1D11B" w14:textId="77777777" w:rsidR="00DB28D0" w:rsidRPr="00BB4622" w:rsidRDefault="00DB28D0" w:rsidP="00BD5000">
                                  <w:pPr>
                                    <w:jc w:val="center"/>
                                    <w:rPr>
                                      <w:sz w:val="22"/>
                                      <w:szCs w:val="22"/>
                                    </w:rPr>
                                  </w:pPr>
                                  <w:r w:rsidRPr="00BB4622">
                                    <w:rPr>
                                      <w:sz w:val="22"/>
                                      <w:szCs w:val="22"/>
                                    </w:rPr>
                                    <w:t>38</w:t>
                                  </w:r>
                                </w:p>
                              </w:tc>
                              <w:tc>
                                <w:tcPr>
                                  <w:tcW w:w="650" w:type="dxa"/>
                                  <w:shd w:val="clear" w:color="auto" w:fill="D9D9D9" w:themeFill="background1" w:themeFillShade="D9"/>
                                </w:tcPr>
                                <w:p w14:paraId="55800560" w14:textId="77777777" w:rsidR="00DB28D0" w:rsidRPr="00BB4622" w:rsidRDefault="00DB28D0" w:rsidP="00BD5000">
                                  <w:pPr>
                                    <w:jc w:val="center"/>
                                    <w:rPr>
                                      <w:sz w:val="22"/>
                                      <w:szCs w:val="22"/>
                                    </w:rPr>
                                  </w:pPr>
                                  <w:r w:rsidRPr="00BB4622">
                                    <w:rPr>
                                      <w:sz w:val="22"/>
                                      <w:szCs w:val="22"/>
                                    </w:rPr>
                                    <w:t>35</w:t>
                                  </w:r>
                                </w:p>
                              </w:tc>
                            </w:tr>
                            <w:tr w:rsidR="00DB28D0" w:rsidRPr="00BB4622" w14:paraId="38E1FBF7" w14:textId="77777777" w:rsidTr="008F2651">
                              <w:tc>
                                <w:tcPr>
                                  <w:tcW w:w="988" w:type="dxa"/>
                                </w:tcPr>
                                <w:p w14:paraId="5DC58730" w14:textId="1970F5EA" w:rsidR="00DB28D0" w:rsidRPr="00BB4622" w:rsidRDefault="008F2651" w:rsidP="00BD5000">
                                  <w:pPr>
                                    <w:rPr>
                                      <w:sz w:val="22"/>
                                      <w:szCs w:val="22"/>
                                    </w:rPr>
                                  </w:pPr>
                                  <w:r w:rsidRPr="00BB4622">
                                    <w:rPr>
                                      <w:sz w:val="22"/>
                                      <w:szCs w:val="22"/>
                                    </w:rPr>
                                    <w:t>Non</w:t>
                                  </w:r>
                                  <w:r>
                                    <w:rPr>
                                      <w:sz w:val="22"/>
                                      <w:szCs w:val="22"/>
                                    </w:rPr>
                                    <w:t>-PP</w:t>
                                  </w:r>
                                </w:p>
                              </w:tc>
                              <w:tc>
                                <w:tcPr>
                                  <w:tcW w:w="727" w:type="dxa"/>
                                </w:tcPr>
                                <w:p w14:paraId="7DE0221D" w14:textId="77777777" w:rsidR="00DB28D0" w:rsidRPr="00BB4622" w:rsidRDefault="00DB28D0" w:rsidP="00BD5000">
                                  <w:pPr>
                                    <w:jc w:val="center"/>
                                    <w:rPr>
                                      <w:sz w:val="22"/>
                                      <w:szCs w:val="22"/>
                                    </w:rPr>
                                  </w:pPr>
                                  <w:r w:rsidRPr="00BB4622">
                                    <w:rPr>
                                      <w:sz w:val="22"/>
                                      <w:szCs w:val="22"/>
                                    </w:rPr>
                                    <w:t>55</w:t>
                                  </w:r>
                                </w:p>
                              </w:tc>
                              <w:tc>
                                <w:tcPr>
                                  <w:tcW w:w="788" w:type="dxa"/>
                                </w:tcPr>
                                <w:p w14:paraId="1A899F09" w14:textId="77777777" w:rsidR="00DB28D0" w:rsidRPr="00BB4622" w:rsidRDefault="00DB28D0" w:rsidP="00BD5000">
                                  <w:pPr>
                                    <w:jc w:val="center"/>
                                    <w:rPr>
                                      <w:sz w:val="22"/>
                                      <w:szCs w:val="22"/>
                                    </w:rPr>
                                  </w:pPr>
                                  <w:r w:rsidRPr="00BB4622">
                                    <w:rPr>
                                      <w:sz w:val="22"/>
                                      <w:szCs w:val="22"/>
                                    </w:rPr>
                                    <w:t>51</w:t>
                                  </w:r>
                                </w:p>
                              </w:tc>
                              <w:tc>
                                <w:tcPr>
                                  <w:tcW w:w="788" w:type="dxa"/>
                                </w:tcPr>
                                <w:p w14:paraId="2CA6D059" w14:textId="77777777" w:rsidR="00DB28D0" w:rsidRPr="00BB4622" w:rsidRDefault="00DB28D0" w:rsidP="00BD5000">
                                  <w:pPr>
                                    <w:jc w:val="center"/>
                                    <w:rPr>
                                      <w:sz w:val="22"/>
                                      <w:szCs w:val="22"/>
                                    </w:rPr>
                                  </w:pPr>
                                  <w:r w:rsidRPr="00BB4622">
                                    <w:rPr>
                                      <w:sz w:val="22"/>
                                      <w:szCs w:val="22"/>
                                    </w:rPr>
                                    <w:t>55</w:t>
                                  </w:r>
                                </w:p>
                              </w:tc>
                              <w:tc>
                                <w:tcPr>
                                  <w:tcW w:w="650" w:type="dxa"/>
                                  <w:shd w:val="clear" w:color="auto" w:fill="D9D9D9" w:themeFill="background1" w:themeFillShade="D9"/>
                                </w:tcPr>
                                <w:p w14:paraId="1693A307" w14:textId="77777777" w:rsidR="00DB28D0" w:rsidRPr="00BB4622" w:rsidRDefault="00DB28D0" w:rsidP="00BD5000">
                                  <w:pPr>
                                    <w:jc w:val="center"/>
                                    <w:rPr>
                                      <w:sz w:val="22"/>
                                      <w:szCs w:val="22"/>
                                    </w:rPr>
                                  </w:pPr>
                                  <w:r w:rsidRPr="00BB4622">
                                    <w:rPr>
                                      <w:sz w:val="22"/>
                                      <w:szCs w:val="22"/>
                                    </w:rPr>
                                    <w:t>50</w:t>
                                  </w:r>
                                </w:p>
                              </w:tc>
                            </w:tr>
                            <w:tr w:rsidR="00DB28D0" w:rsidRPr="00BB4622" w14:paraId="5F8AC1ED" w14:textId="77777777" w:rsidTr="008F2651">
                              <w:tc>
                                <w:tcPr>
                                  <w:tcW w:w="988" w:type="dxa"/>
                                </w:tcPr>
                                <w:p w14:paraId="508C03F4" w14:textId="77777777" w:rsidR="00DB28D0" w:rsidRPr="00BB4622" w:rsidRDefault="00DB28D0" w:rsidP="00BD5000">
                                  <w:pPr>
                                    <w:rPr>
                                      <w:sz w:val="22"/>
                                      <w:szCs w:val="22"/>
                                    </w:rPr>
                                  </w:pPr>
                                  <w:r w:rsidRPr="00BB4622">
                                    <w:rPr>
                                      <w:sz w:val="22"/>
                                      <w:szCs w:val="22"/>
                                    </w:rPr>
                                    <w:t>Diff</w:t>
                                  </w:r>
                                </w:p>
                              </w:tc>
                              <w:tc>
                                <w:tcPr>
                                  <w:tcW w:w="727" w:type="dxa"/>
                                </w:tcPr>
                                <w:p w14:paraId="26807D96" w14:textId="77777777" w:rsidR="00DB28D0" w:rsidRPr="00BB4622" w:rsidRDefault="00DB28D0" w:rsidP="00BD5000">
                                  <w:pPr>
                                    <w:jc w:val="center"/>
                                    <w:rPr>
                                      <w:sz w:val="22"/>
                                      <w:szCs w:val="22"/>
                                    </w:rPr>
                                  </w:pPr>
                                  <w:r w:rsidRPr="00BB4622">
                                    <w:rPr>
                                      <w:sz w:val="22"/>
                                      <w:szCs w:val="22"/>
                                    </w:rPr>
                                    <w:t>-20</w:t>
                                  </w:r>
                                </w:p>
                              </w:tc>
                              <w:tc>
                                <w:tcPr>
                                  <w:tcW w:w="788" w:type="dxa"/>
                                </w:tcPr>
                                <w:p w14:paraId="2A5EA415" w14:textId="77777777" w:rsidR="00DB28D0" w:rsidRPr="00BB4622" w:rsidRDefault="00DB28D0" w:rsidP="00BD5000">
                                  <w:pPr>
                                    <w:jc w:val="center"/>
                                    <w:rPr>
                                      <w:sz w:val="22"/>
                                      <w:szCs w:val="22"/>
                                    </w:rPr>
                                  </w:pPr>
                                  <w:r w:rsidRPr="00BB4622">
                                    <w:rPr>
                                      <w:sz w:val="22"/>
                                      <w:szCs w:val="22"/>
                                    </w:rPr>
                                    <w:t>-12</w:t>
                                  </w:r>
                                </w:p>
                              </w:tc>
                              <w:tc>
                                <w:tcPr>
                                  <w:tcW w:w="788" w:type="dxa"/>
                                </w:tcPr>
                                <w:p w14:paraId="0BC98323" w14:textId="77777777" w:rsidR="00DB28D0" w:rsidRPr="00BB4622" w:rsidRDefault="00DB28D0" w:rsidP="00BD5000">
                                  <w:pPr>
                                    <w:jc w:val="center"/>
                                    <w:rPr>
                                      <w:sz w:val="22"/>
                                      <w:szCs w:val="22"/>
                                    </w:rPr>
                                  </w:pPr>
                                  <w:r w:rsidRPr="00BB4622">
                                    <w:rPr>
                                      <w:sz w:val="22"/>
                                      <w:szCs w:val="22"/>
                                    </w:rPr>
                                    <w:t>-17</w:t>
                                  </w:r>
                                </w:p>
                              </w:tc>
                              <w:tc>
                                <w:tcPr>
                                  <w:tcW w:w="650" w:type="dxa"/>
                                  <w:shd w:val="clear" w:color="auto" w:fill="D9D9D9" w:themeFill="background1" w:themeFillShade="D9"/>
                                </w:tcPr>
                                <w:p w14:paraId="4CB89075" w14:textId="77777777" w:rsidR="00DB28D0" w:rsidRPr="00BB4622" w:rsidRDefault="00DB28D0" w:rsidP="00BD5000">
                                  <w:pPr>
                                    <w:jc w:val="center"/>
                                    <w:rPr>
                                      <w:sz w:val="22"/>
                                      <w:szCs w:val="22"/>
                                    </w:rPr>
                                  </w:pPr>
                                  <w:r w:rsidRPr="00BB4622">
                                    <w:rPr>
                                      <w:sz w:val="22"/>
                                      <w:szCs w:val="22"/>
                                    </w:rPr>
                                    <w:t>-15</w:t>
                                  </w:r>
                                </w:p>
                              </w:tc>
                            </w:tr>
                          </w:tbl>
                          <w:p w14:paraId="693E90BD" w14:textId="3A775CB3" w:rsidR="00DB28D0" w:rsidRPr="00BB4622" w:rsidRDefault="00DB28D0" w:rsidP="00DB28D0">
                            <w:pPr>
                              <w:spacing w:after="0"/>
                              <w:jc w:val="center"/>
                              <w:rPr>
                                <w:sz w:val="22"/>
                                <w:szCs w:val="22"/>
                              </w:rPr>
                            </w:pPr>
                            <w:r w:rsidRPr="00BB4622">
                              <w:rPr>
                                <w:sz w:val="22"/>
                                <w:szCs w:val="22"/>
                              </w:rPr>
                              <w:t>A8 sitting above NA all categories – positive A</w:t>
                            </w:r>
                            <w:r w:rsidR="005B10AF">
                              <w:rPr>
                                <w:sz w:val="22"/>
                                <w:szCs w:val="22"/>
                              </w:rPr>
                              <w:t>8</w:t>
                            </w:r>
                            <w:r w:rsidRPr="00BB4622">
                              <w:rPr>
                                <w:sz w:val="22"/>
                                <w:szCs w:val="22"/>
                              </w:rPr>
                              <w:t xml:space="preserve"> outcome but gap is wider</w:t>
                            </w:r>
                          </w:p>
                        </w:txbxContent>
                      </v:textbox>
                      <w10:wrap type="square"/>
                    </v:shape>
                  </w:pict>
                </mc:Fallback>
              </mc:AlternateContent>
            </w:r>
            <w:r w:rsidRPr="008F2651">
              <w:rPr>
                <w:rFonts w:cs="Arial"/>
                <w:b/>
                <w:bCs/>
                <w:iCs/>
                <w:lang w:eastAsia="en-US"/>
              </w:rPr>
              <w:t>202</w:t>
            </w:r>
            <w:r>
              <w:rPr>
                <w:rFonts w:cs="Arial"/>
                <w:b/>
                <w:bCs/>
                <w:iCs/>
                <w:lang w:eastAsia="en-US"/>
              </w:rPr>
              <w:t>5</w:t>
            </w:r>
            <w:r w:rsidRPr="008F2651">
              <w:rPr>
                <w:rFonts w:cs="Arial"/>
                <w:b/>
                <w:bCs/>
                <w:iCs/>
                <w:lang w:eastAsia="en-US"/>
              </w:rPr>
              <w:t xml:space="preserve"> </w:t>
            </w:r>
            <w:r>
              <w:rPr>
                <w:rFonts w:cs="Arial"/>
                <w:b/>
                <w:bCs/>
                <w:iCs/>
                <w:lang w:eastAsia="en-US"/>
              </w:rPr>
              <w:t xml:space="preserve">GCSE &amp; Level 2 </w:t>
            </w:r>
            <w:r w:rsidRPr="008F2651">
              <w:rPr>
                <w:rFonts w:cs="Arial"/>
                <w:b/>
                <w:bCs/>
                <w:iCs/>
                <w:lang w:eastAsia="en-US"/>
              </w:rPr>
              <w:t>Results</w:t>
            </w:r>
          </w:p>
          <w:p w14:paraId="5E6084A2" w14:textId="32F413DC" w:rsidR="007C1933" w:rsidRDefault="00DA1D8D" w:rsidP="00F64505">
            <w:pPr>
              <w:shd w:val="clear" w:color="auto" w:fill="FFFFFF" w:themeFill="background1"/>
              <w:spacing w:before="120"/>
              <w:rPr>
                <w:rFonts w:cs="Arial"/>
                <w:iCs/>
                <w:lang w:eastAsia="en-US"/>
              </w:rPr>
            </w:pPr>
            <w:r>
              <w:rPr>
                <w:rFonts w:cs="Arial"/>
                <w:iCs/>
                <w:lang w:eastAsia="en-US"/>
              </w:rPr>
              <w:t xml:space="preserve">The school as seen a rising </w:t>
            </w:r>
            <w:r w:rsidR="00042894">
              <w:rPr>
                <w:rFonts w:cs="Arial"/>
                <w:iCs/>
                <w:lang w:eastAsia="en-US"/>
              </w:rPr>
              <w:t xml:space="preserve">trend in overall outcomes with </w:t>
            </w:r>
            <w:r w:rsidR="00BF4998">
              <w:rPr>
                <w:rFonts w:cs="Arial"/>
                <w:iCs/>
                <w:lang w:eastAsia="en-US"/>
              </w:rPr>
              <w:t xml:space="preserve">2025 A8 being a school </w:t>
            </w:r>
            <w:r w:rsidR="00540BD6">
              <w:rPr>
                <w:rFonts w:cs="Arial"/>
                <w:iCs/>
                <w:lang w:eastAsia="en-US"/>
              </w:rPr>
              <w:t xml:space="preserve">‘personal’ </w:t>
            </w:r>
            <w:r w:rsidR="00BF4998">
              <w:rPr>
                <w:rFonts w:cs="Arial"/>
                <w:iCs/>
                <w:lang w:eastAsia="en-US"/>
              </w:rPr>
              <w:t>best</w:t>
            </w:r>
            <w:r w:rsidR="00540BD6">
              <w:rPr>
                <w:rFonts w:cs="Arial"/>
                <w:iCs/>
                <w:lang w:eastAsia="en-US"/>
              </w:rPr>
              <w:t xml:space="preserve"> at </w:t>
            </w:r>
            <w:r w:rsidR="00B17B25">
              <w:rPr>
                <w:rFonts w:cs="Arial"/>
                <w:iCs/>
                <w:lang w:eastAsia="en-US"/>
              </w:rPr>
              <w:t>51.26 and EN&amp;MA 4+ at 82% and 5+ at 59%</w:t>
            </w:r>
            <w:r w:rsidR="00BF4998">
              <w:rPr>
                <w:rFonts w:cs="Arial"/>
                <w:iCs/>
                <w:lang w:eastAsia="en-US"/>
              </w:rPr>
              <w:t xml:space="preserve">. </w:t>
            </w:r>
          </w:p>
          <w:p w14:paraId="26B30255" w14:textId="555EB677" w:rsidR="00B17B25" w:rsidRDefault="0059581E" w:rsidP="00F64505">
            <w:pPr>
              <w:shd w:val="clear" w:color="auto" w:fill="FFFFFF" w:themeFill="background1"/>
              <w:spacing w:before="120"/>
              <w:rPr>
                <w:rFonts w:cs="Arial"/>
                <w:iCs/>
                <w:lang w:eastAsia="en-US"/>
              </w:rPr>
            </w:pPr>
            <w:r>
              <w:rPr>
                <w:rFonts w:cs="Arial"/>
                <w:iCs/>
                <w:lang w:eastAsia="en-US"/>
              </w:rPr>
              <w:t>In 2024</w:t>
            </w:r>
            <w:r w:rsidR="005B10AF">
              <w:rPr>
                <w:rFonts w:cs="Arial"/>
                <w:iCs/>
                <w:lang w:eastAsia="en-US"/>
              </w:rPr>
              <w:t>,</w:t>
            </w:r>
            <w:r>
              <w:rPr>
                <w:rFonts w:cs="Arial"/>
                <w:iCs/>
                <w:lang w:eastAsia="en-US"/>
              </w:rPr>
              <w:t xml:space="preserve"> while </w:t>
            </w:r>
            <w:r w:rsidR="005B10AF">
              <w:rPr>
                <w:rFonts w:cs="Arial"/>
                <w:iCs/>
                <w:lang w:eastAsia="en-US"/>
              </w:rPr>
              <w:t xml:space="preserve">whole school </w:t>
            </w:r>
            <w:r>
              <w:rPr>
                <w:rFonts w:cs="Arial"/>
                <w:iCs/>
                <w:lang w:eastAsia="en-US"/>
              </w:rPr>
              <w:t>results were not as high as this, the DA gap had reduced</w:t>
            </w:r>
            <w:r w:rsidR="008A3765">
              <w:rPr>
                <w:rFonts w:cs="Arial"/>
                <w:iCs/>
                <w:lang w:eastAsia="en-US"/>
              </w:rPr>
              <w:t xml:space="preserve"> (as shown on the A8 table to the right). This gap has increased again in 2025 </w:t>
            </w:r>
            <w:r w:rsidR="002A7D7A">
              <w:rPr>
                <w:rFonts w:cs="Arial"/>
                <w:iCs/>
                <w:lang w:eastAsia="en-US"/>
              </w:rPr>
              <w:t xml:space="preserve">but remains lower than 2023 and overall A8 for PP students is better than national average in 2025. </w:t>
            </w:r>
            <w:r>
              <w:rPr>
                <w:rFonts w:cs="Arial"/>
                <w:iCs/>
                <w:lang w:eastAsia="en-US"/>
              </w:rPr>
              <w:t xml:space="preserve"> </w:t>
            </w:r>
          </w:p>
          <w:p w14:paraId="317A8348" w14:textId="447161FC" w:rsidR="00CB246A" w:rsidRDefault="002E7486" w:rsidP="00D4289E">
            <w:pPr>
              <w:shd w:val="clear" w:color="auto" w:fill="FFFFFF" w:themeFill="background1"/>
              <w:spacing w:before="120" w:line="240" w:lineRule="auto"/>
              <w:rPr>
                <w:rFonts w:cs="Arial"/>
                <w:iCs/>
                <w:lang w:eastAsia="en-US"/>
              </w:rPr>
            </w:pPr>
            <w:r>
              <w:rPr>
                <w:rFonts w:cs="Arial"/>
                <w:iCs/>
                <w:lang w:eastAsia="en-US"/>
              </w:rPr>
              <w:t xml:space="preserve">The DA Gap for boys is greater than it is for girls, which reflects the national picture, however, this year group </w:t>
            </w:r>
            <w:r w:rsidR="00CB246A">
              <w:rPr>
                <w:rFonts w:cs="Arial"/>
                <w:iCs/>
                <w:lang w:eastAsia="en-US"/>
              </w:rPr>
              <w:t xml:space="preserve">had 46 girls and 79 boys making creating a gender imbalance. </w:t>
            </w:r>
          </w:p>
          <w:p w14:paraId="647F5C11" w14:textId="6E07A768" w:rsidR="00CB246A" w:rsidRDefault="00CB246A" w:rsidP="00D4289E">
            <w:pPr>
              <w:shd w:val="clear" w:color="auto" w:fill="FFFFFF" w:themeFill="background1"/>
              <w:spacing w:before="120" w:line="240" w:lineRule="auto"/>
              <w:rPr>
                <w:rFonts w:cs="Arial"/>
                <w:iCs/>
                <w:lang w:eastAsia="en-US"/>
              </w:rPr>
            </w:pPr>
            <w:r>
              <w:rPr>
                <w:rFonts w:cs="Arial"/>
                <w:iCs/>
                <w:lang w:eastAsia="en-US"/>
              </w:rPr>
              <w:t>As is the national picture, on the whole boys performed higher than girls in Maths and girls performed higher than boys in English, in Maths 5+ was stronger for PP girls and</w:t>
            </w:r>
            <w:r w:rsidR="00EF7C5A">
              <w:rPr>
                <w:rFonts w:cs="Arial"/>
                <w:iCs/>
                <w:lang w:eastAsia="en-US"/>
              </w:rPr>
              <w:t xml:space="preserve"> in English 5+ was stronger for PP boys than PP girls. </w:t>
            </w:r>
            <w:r>
              <w:rPr>
                <w:rFonts w:cs="Arial"/>
                <w:iCs/>
                <w:lang w:eastAsia="en-US"/>
              </w:rPr>
              <w:t xml:space="preserve"> </w:t>
            </w:r>
          </w:p>
          <w:p w14:paraId="1988C34A" w14:textId="6D06B623" w:rsidR="00D4289E" w:rsidRDefault="00117822" w:rsidP="00D4289E">
            <w:pPr>
              <w:shd w:val="clear" w:color="auto" w:fill="FFFFFF" w:themeFill="background1"/>
              <w:spacing w:before="120" w:line="240" w:lineRule="auto"/>
              <w:rPr>
                <w:rFonts w:cs="Arial"/>
                <w:iCs/>
                <w:lang w:eastAsia="en-US"/>
              </w:rPr>
            </w:pPr>
            <w:r>
              <w:rPr>
                <w:rFonts w:cs="Arial"/>
                <w:iCs/>
                <w:lang w:eastAsia="en-US"/>
              </w:rPr>
              <w:t xml:space="preserve">Maths sits above National Average (NA) outcomes at Bramcote College. This has been helped by an almost 30% improvement in </w:t>
            </w:r>
            <w:r w:rsidR="0013309E">
              <w:rPr>
                <w:rFonts w:cs="Arial"/>
                <w:iCs/>
                <w:lang w:eastAsia="en-US"/>
              </w:rPr>
              <w:t xml:space="preserve">PP students achieving 4+ between 2024 and 2025. </w:t>
            </w:r>
            <w:r w:rsidR="00067D3E">
              <w:rPr>
                <w:rFonts w:cs="Arial"/>
                <w:iCs/>
                <w:lang w:eastAsia="en-US"/>
              </w:rPr>
              <w:t xml:space="preserve">English Language has also seen an </w:t>
            </w:r>
            <w:r w:rsidR="00DB0ABA">
              <w:rPr>
                <w:rFonts w:cs="Arial"/>
                <w:iCs/>
                <w:lang w:eastAsia="en-US"/>
              </w:rPr>
              <w:t>12</w:t>
            </w:r>
            <w:r w:rsidR="00067D3E">
              <w:rPr>
                <w:rFonts w:cs="Arial"/>
                <w:iCs/>
                <w:lang w:eastAsia="en-US"/>
              </w:rPr>
              <w:t xml:space="preserve">% increase in 4+ and a </w:t>
            </w:r>
            <w:r w:rsidR="00C87445">
              <w:rPr>
                <w:rFonts w:cs="Arial"/>
                <w:iCs/>
                <w:lang w:eastAsia="en-US"/>
              </w:rPr>
              <w:t>6</w:t>
            </w:r>
            <w:r w:rsidR="00067D3E">
              <w:rPr>
                <w:rFonts w:cs="Arial"/>
                <w:iCs/>
                <w:lang w:eastAsia="en-US"/>
              </w:rPr>
              <w:t>% increase in grades 5+</w:t>
            </w:r>
            <w:r w:rsidR="003D0E32">
              <w:rPr>
                <w:rFonts w:cs="Arial"/>
                <w:iCs/>
                <w:lang w:eastAsia="en-US"/>
              </w:rPr>
              <w:t xml:space="preserve">. As a </w:t>
            </w:r>
            <w:r w:rsidR="00A50922">
              <w:rPr>
                <w:rFonts w:cs="Arial"/>
                <w:iCs/>
                <w:lang w:eastAsia="en-US"/>
              </w:rPr>
              <w:t>result,</w:t>
            </w:r>
            <w:r w:rsidR="003D0E32">
              <w:rPr>
                <w:rFonts w:cs="Arial"/>
                <w:iCs/>
                <w:lang w:eastAsia="en-US"/>
              </w:rPr>
              <w:t xml:space="preserve"> </w:t>
            </w:r>
            <w:r w:rsidR="00E42E18">
              <w:rPr>
                <w:rFonts w:cs="Arial"/>
                <w:iCs/>
                <w:lang w:eastAsia="en-US"/>
              </w:rPr>
              <w:t xml:space="preserve">the gap between PP and Non-PP achieving 4+ in English &amp; Maths has </w:t>
            </w:r>
            <w:r w:rsidR="00A713C8">
              <w:rPr>
                <w:rFonts w:cs="Arial"/>
                <w:iCs/>
                <w:lang w:eastAsia="en-US"/>
              </w:rPr>
              <w:t>closed</w:t>
            </w:r>
            <w:r w:rsidR="00E42E18">
              <w:rPr>
                <w:rFonts w:cs="Arial"/>
                <w:iCs/>
                <w:lang w:eastAsia="en-US"/>
              </w:rPr>
              <w:t xml:space="preserve"> by </w:t>
            </w:r>
            <w:r w:rsidR="00A713C8">
              <w:rPr>
                <w:rFonts w:cs="Arial"/>
                <w:iCs/>
                <w:lang w:eastAsia="en-US"/>
              </w:rPr>
              <w:t>9%</w:t>
            </w:r>
            <w:r w:rsidR="00995281">
              <w:rPr>
                <w:rFonts w:cs="Arial"/>
                <w:iCs/>
                <w:lang w:eastAsia="en-US"/>
              </w:rPr>
              <w:t>. The gap at 5+ and 7+ remains and is therefore an ongoing focus for 2025-2026</w:t>
            </w:r>
            <w:r w:rsidR="00533632">
              <w:rPr>
                <w:rFonts w:cs="Arial"/>
                <w:iCs/>
                <w:lang w:eastAsia="en-US"/>
              </w:rPr>
              <w:t xml:space="preserve">. </w:t>
            </w:r>
            <w:r w:rsidR="00A713C8">
              <w:rPr>
                <w:rFonts w:cs="Arial"/>
                <w:iCs/>
                <w:lang w:eastAsia="en-US"/>
              </w:rPr>
              <w:t xml:space="preserve"> </w:t>
            </w:r>
          </w:p>
          <w:p w14:paraId="3E4449EB" w14:textId="7440A3E0" w:rsidR="001824BD" w:rsidRPr="002A628B" w:rsidRDefault="001824BD" w:rsidP="001824BD">
            <w:pPr>
              <w:shd w:val="clear" w:color="auto" w:fill="FFFFFF" w:themeFill="background1"/>
              <w:spacing w:before="120" w:line="240" w:lineRule="auto"/>
              <w:rPr>
                <w:rFonts w:cs="Arial"/>
                <w:iCs/>
                <w:lang w:eastAsia="en-US"/>
              </w:rPr>
            </w:pPr>
            <w:r w:rsidRPr="002A628B">
              <w:rPr>
                <w:rFonts w:cs="Arial"/>
                <w:iCs/>
                <w:lang w:eastAsia="en-US"/>
              </w:rPr>
              <w:t xml:space="preserve">100% of </w:t>
            </w:r>
            <w:r>
              <w:rPr>
                <w:rFonts w:cs="Arial"/>
                <w:iCs/>
                <w:lang w:eastAsia="en-US"/>
              </w:rPr>
              <w:t xml:space="preserve">students on the </w:t>
            </w:r>
            <w:r w:rsidRPr="002A628B">
              <w:rPr>
                <w:rFonts w:cs="Arial"/>
                <w:iCs/>
                <w:lang w:eastAsia="en-US"/>
              </w:rPr>
              <w:t xml:space="preserve">Action Tutoring </w:t>
            </w:r>
            <w:r>
              <w:rPr>
                <w:rFonts w:cs="Arial"/>
                <w:iCs/>
                <w:lang w:eastAsia="en-US"/>
              </w:rPr>
              <w:t xml:space="preserve">programme covering either Maths or English </w:t>
            </w:r>
            <w:r w:rsidRPr="002A628B">
              <w:rPr>
                <w:rFonts w:cs="Arial"/>
                <w:iCs/>
                <w:lang w:eastAsia="en-US"/>
              </w:rPr>
              <w:t>achieved grades 4 to 7.</w:t>
            </w:r>
            <w:r w:rsidR="00D029D4">
              <w:rPr>
                <w:rFonts w:cs="Arial"/>
                <w:iCs/>
                <w:lang w:eastAsia="en-US"/>
              </w:rPr>
              <w:t xml:space="preserve"> 95% achieve this in both subjects. </w:t>
            </w:r>
            <w:r w:rsidRPr="002A628B">
              <w:rPr>
                <w:rFonts w:cs="Arial"/>
                <w:iCs/>
                <w:lang w:eastAsia="en-US"/>
              </w:rPr>
              <w:t xml:space="preserve">     </w:t>
            </w:r>
          </w:p>
          <w:p w14:paraId="33B07D25" w14:textId="53BD3F41" w:rsidR="00085A1B" w:rsidRDefault="36C4C875" w:rsidP="3D443A01">
            <w:pPr>
              <w:shd w:val="clear" w:color="auto" w:fill="FFFFFF" w:themeFill="background1"/>
              <w:spacing w:before="120" w:line="240" w:lineRule="auto"/>
              <w:rPr>
                <w:rFonts w:cs="Arial"/>
                <w:lang w:eastAsia="en-US"/>
              </w:rPr>
            </w:pPr>
            <w:r w:rsidRPr="3D443A01">
              <w:rPr>
                <w:rFonts w:cs="Arial"/>
                <w:lang w:eastAsia="en-US"/>
              </w:rPr>
              <w:t>The E</w:t>
            </w:r>
            <w:r w:rsidR="6954976E" w:rsidRPr="3D443A01">
              <w:rPr>
                <w:rFonts w:cs="Arial"/>
                <w:lang w:eastAsia="en-US"/>
              </w:rPr>
              <w:t>B</w:t>
            </w:r>
            <w:r w:rsidRPr="3D443A01">
              <w:rPr>
                <w:rFonts w:cs="Arial"/>
                <w:lang w:eastAsia="en-US"/>
              </w:rPr>
              <w:t xml:space="preserve">acc subjects remain a challenge; while there have been gains, with 4+ for PP students in Geography rising by </w:t>
            </w:r>
            <w:r w:rsidR="5186A5BE" w:rsidRPr="3D443A01">
              <w:rPr>
                <w:rFonts w:cs="Arial"/>
                <w:lang w:eastAsia="en-US"/>
              </w:rPr>
              <w:t xml:space="preserve">33%, there remains a notable gap between PP and Non-PP outcomes </w:t>
            </w:r>
            <w:r w:rsidR="61376511" w:rsidRPr="3D443A01">
              <w:rPr>
                <w:rFonts w:cs="Arial"/>
                <w:lang w:eastAsia="en-US"/>
              </w:rPr>
              <w:t>at</w:t>
            </w:r>
            <w:r w:rsidR="5186A5BE" w:rsidRPr="3D443A01">
              <w:rPr>
                <w:rFonts w:cs="Arial"/>
                <w:lang w:eastAsia="en-US"/>
              </w:rPr>
              <w:t xml:space="preserve"> </w:t>
            </w:r>
            <w:r w:rsidR="61376511" w:rsidRPr="3D443A01">
              <w:rPr>
                <w:rFonts w:cs="Arial"/>
                <w:lang w:eastAsia="en-US"/>
              </w:rPr>
              <w:t xml:space="preserve">5+ and 7+ in Geography, History, </w:t>
            </w:r>
            <w:r w:rsidR="69F4C3B0" w:rsidRPr="3D443A01">
              <w:rPr>
                <w:rFonts w:cs="Arial"/>
                <w:lang w:eastAsia="en-US"/>
              </w:rPr>
              <w:t>Computer Science</w:t>
            </w:r>
            <w:r w:rsidR="5FCBF4CB" w:rsidRPr="3D443A01">
              <w:rPr>
                <w:rFonts w:cs="Arial"/>
                <w:lang w:eastAsia="en-US"/>
              </w:rPr>
              <w:t xml:space="preserve">, however, Spanish has shown improvement (although this is for a very small number of students) and Science </w:t>
            </w:r>
            <w:r w:rsidR="3309B469" w:rsidRPr="3D443A01">
              <w:rPr>
                <w:rFonts w:cs="Arial"/>
                <w:lang w:eastAsia="en-US"/>
              </w:rPr>
              <w:t xml:space="preserve">has seen a 43% rise in students achieving 4+ in Combined Science. </w:t>
            </w:r>
            <w:r w:rsidR="62AF7B68" w:rsidRPr="3D443A01">
              <w:rPr>
                <w:rFonts w:cs="Arial"/>
                <w:lang w:eastAsia="en-US"/>
              </w:rPr>
              <w:t xml:space="preserve">The focus for 2025-26 is around 5+ and 7+ achievement. </w:t>
            </w:r>
          </w:p>
          <w:p w14:paraId="2FE387F1" w14:textId="57C62D00" w:rsidR="006C4FD9" w:rsidRDefault="00C409E2" w:rsidP="00F64505">
            <w:pPr>
              <w:shd w:val="clear" w:color="auto" w:fill="FFFFFF" w:themeFill="background1"/>
              <w:spacing w:before="120" w:line="240" w:lineRule="auto"/>
              <w:rPr>
                <w:rFonts w:cs="Arial"/>
                <w:iCs/>
                <w:lang w:eastAsia="en-US"/>
              </w:rPr>
            </w:pPr>
            <w:r w:rsidRPr="002A628B">
              <w:rPr>
                <w:rFonts w:cs="Arial"/>
                <w:iCs/>
                <w:lang w:eastAsia="en-US"/>
              </w:rPr>
              <w:t xml:space="preserve">Open basket subjects </w:t>
            </w:r>
            <w:r w:rsidR="00737B58">
              <w:rPr>
                <w:rFonts w:cs="Arial"/>
                <w:iCs/>
                <w:lang w:eastAsia="en-US"/>
              </w:rPr>
              <w:t xml:space="preserve">have seen variations in their PP gap; </w:t>
            </w:r>
            <w:r w:rsidR="006C4FD9">
              <w:rPr>
                <w:rFonts w:cs="Arial"/>
                <w:iCs/>
                <w:lang w:eastAsia="en-US"/>
              </w:rPr>
              <w:t xml:space="preserve">while the gap has grown </w:t>
            </w:r>
            <w:r w:rsidR="000A3371">
              <w:rPr>
                <w:rFonts w:cs="Arial"/>
                <w:iCs/>
                <w:lang w:eastAsia="en-US"/>
              </w:rPr>
              <w:t xml:space="preserve">since 2024, </w:t>
            </w:r>
            <w:r w:rsidR="00A67144">
              <w:rPr>
                <w:rFonts w:cs="Arial"/>
                <w:iCs/>
                <w:lang w:eastAsia="en-US"/>
              </w:rPr>
              <w:t xml:space="preserve">for </w:t>
            </w:r>
            <w:proofErr w:type="gramStart"/>
            <w:r w:rsidR="00A67144">
              <w:rPr>
                <w:rFonts w:cs="Arial"/>
                <w:iCs/>
                <w:lang w:eastAsia="en-US"/>
              </w:rPr>
              <w:t>a number of</w:t>
            </w:r>
            <w:proofErr w:type="gramEnd"/>
            <w:r w:rsidR="00A67144">
              <w:rPr>
                <w:rFonts w:cs="Arial"/>
                <w:iCs/>
                <w:lang w:eastAsia="en-US"/>
              </w:rPr>
              <w:t xml:space="preserve"> subjects the gap is smaller than in 2023 (</w:t>
            </w:r>
            <w:r w:rsidR="002201A7">
              <w:rPr>
                <w:rFonts w:cs="Arial"/>
                <w:iCs/>
                <w:lang w:eastAsia="en-US"/>
              </w:rPr>
              <w:t xml:space="preserve">e.g. </w:t>
            </w:r>
            <w:r w:rsidR="00A67144">
              <w:rPr>
                <w:rFonts w:cs="Arial"/>
                <w:iCs/>
                <w:lang w:eastAsia="en-US"/>
              </w:rPr>
              <w:t>Computer Science</w:t>
            </w:r>
            <w:r w:rsidR="00AD0412">
              <w:rPr>
                <w:rFonts w:cs="Arial"/>
                <w:iCs/>
                <w:lang w:eastAsia="en-US"/>
              </w:rPr>
              <w:t xml:space="preserve"> &amp; some home languages</w:t>
            </w:r>
            <w:r w:rsidR="002201A7">
              <w:rPr>
                <w:rFonts w:cs="Arial"/>
                <w:iCs/>
                <w:lang w:eastAsia="en-US"/>
              </w:rPr>
              <w:t>)</w:t>
            </w:r>
          </w:p>
          <w:p w14:paraId="747205A3" w14:textId="36A61365" w:rsidR="00D4289E" w:rsidRDefault="4EC62C3D" w:rsidP="3D443A01">
            <w:pPr>
              <w:shd w:val="clear" w:color="auto" w:fill="FFFFFF" w:themeFill="background1"/>
              <w:spacing w:before="120" w:line="240" w:lineRule="auto"/>
              <w:rPr>
                <w:rFonts w:cs="Arial"/>
                <w:lang w:eastAsia="en-US"/>
              </w:rPr>
            </w:pPr>
            <w:r w:rsidRPr="3D443A01">
              <w:rPr>
                <w:rFonts w:cs="Arial"/>
                <w:lang w:eastAsia="en-US"/>
              </w:rPr>
              <w:t>B</w:t>
            </w:r>
            <w:r w:rsidR="7049B741" w:rsidRPr="3D443A01">
              <w:rPr>
                <w:rFonts w:cs="Arial"/>
                <w:lang w:eastAsia="en-US"/>
              </w:rPr>
              <w:t>TEC</w:t>
            </w:r>
            <w:r w:rsidRPr="3D443A01">
              <w:rPr>
                <w:rFonts w:cs="Arial"/>
                <w:lang w:eastAsia="en-US"/>
              </w:rPr>
              <w:t xml:space="preserve"> Sport, Business Studies</w:t>
            </w:r>
            <w:r w:rsidR="4D741A12" w:rsidRPr="3D443A01">
              <w:rPr>
                <w:rFonts w:cs="Arial"/>
                <w:lang w:eastAsia="en-US"/>
              </w:rPr>
              <w:t xml:space="preserve"> &amp; </w:t>
            </w:r>
            <w:r w:rsidR="26E44C2B" w:rsidRPr="3D443A01">
              <w:rPr>
                <w:rFonts w:cs="Arial"/>
                <w:lang w:eastAsia="en-US"/>
              </w:rPr>
              <w:t>Food</w:t>
            </w:r>
            <w:r w:rsidR="4D741A12" w:rsidRPr="3D443A01">
              <w:rPr>
                <w:rFonts w:cs="Arial"/>
                <w:lang w:eastAsia="en-US"/>
              </w:rPr>
              <w:t xml:space="preserve"> have seen a reduction in the PP gap and </w:t>
            </w:r>
            <w:r w:rsidR="12B9B698" w:rsidRPr="3D443A01">
              <w:rPr>
                <w:rFonts w:cs="Arial"/>
                <w:lang w:eastAsia="en-US"/>
              </w:rPr>
              <w:t xml:space="preserve">Psychology has maintained a low gap. Performing Arts Drama has been introduced and in its first year saw almost no gap between PP and Non-PP achievement. </w:t>
            </w:r>
          </w:p>
          <w:p w14:paraId="57C1A4D1" w14:textId="77777777" w:rsidR="00A27858" w:rsidRDefault="004B6465" w:rsidP="009512BC">
            <w:pPr>
              <w:shd w:val="clear" w:color="auto" w:fill="FFFFFF" w:themeFill="background1"/>
              <w:spacing w:before="120" w:line="240" w:lineRule="auto"/>
              <w:rPr>
                <w:rFonts w:cs="Arial"/>
                <w:iCs/>
                <w:lang w:eastAsia="en-US"/>
              </w:rPr>
            </w:pPr>
            <w:r>
              <w:rPr>
                <w:rFonts w:cs="Arial"/>
                <w:iCs/>
                <w:lang w:eastAsia="en-US"/>
              </w:rPr>
              <w:t xml:space="preserve">Overall 4+ achievement has seen the lowest DA gap, while </w:t>
            </w:r>
            <w:r w:rsidR="005C1BE8">
              <w:rPr>
                <w:rFonts w:cs="Arial"/>
                <w:iCs/>
                <w:lang w:eastAsia="en-US"/>
              </w:rPr>
              <w:t xml:space="preserve">PP boys have done better at 7+ than PP girls, however, at 5+ this trend is reversed. </w:t>
            </w:r>
          </w:p>
          <w:p w14:paraId="65152AB8" w14:textId="77777777" w:rsidR="009512BC" w:rsidRDefault="00502736" w:rsidP="009512BC">
            <w:pPr>
              <w:shd w:val="clear" w:color="auto" w:fill="FFFFFF" w:themeFill="background1"/>
              <w:spacing w:before="120" w:line="240" w:lineRule="auto"/>
              <w:rPr>
                <w:rFonts w:cs="Arial"/>
                <w:iCs/>
                <w:lang w:eastAsia="en-US"/>
              </w:rPr>
            </w:pPr>
            <w:r>
              <w:rPr>
                <w:rFonts w:cs="Arial"/>
                <w:iCs/>
                <w:lang w:eastAsia="en-US"/>
              </w:rPr>
              <w:lastRenderedPageBreak/>
              <w:t>Focus for 2025-2026</w:t>
            </w:r>
          </w:p>
          <w:p w14:paraId="67C42274" w14:textId="2F92EC98" w:rsidR="00072B7D" w:rsidRDefault="00072B7D" w:rsidP="00502736">
            <w:pPr>
              <w:pStyle w:val="ListParagraph"/>
              <w:numPr>
                <w:ilvl w:val="0"/>
                <w:numId w:val="38"/>
              </w:numPr>
              <w:shd w:val="clear" w:color="auto" w:fill="FFFFFF" w:themeFill="background1"/>
              <w:spacing w:before="120" w:line="240" w:lineRule="auto"/>
              <w:rPr>
                <w:rFonts w:cs="Arial"/>
                <w:iCs/>
                <w:lang w:eastAsia="en-US"/>
              </w:rPr>
            </w:pPr>
            <w:r>
              <w:rPr>
                <w:rFonts w:cs="Arial"/>
                <w:iCs/>
                <w:lang w:eastAsia="en-US"/>
              </w:rPr>
              <w:t>Maintain progress made at 4+</w:t>
            </w:r>
          </w:p>
          <w:p w14:paraId="4E8DBA2C" w14:textId="3151C1D8" w:rsidR="00790BE3" w:rsidRDefault="00790BE3" w:rsidP="00502736">
            <w:pPr>
              <w:pStyle w:val="ListParagraph"/>
              <w:numPr>
                <w:ilvl w:val="0"/>
                <w:numId w:val="38"/>
              </w:numPr>
              <w:shd w:val="clear" w:color="auto" w:fill="FFFFFF" w:themeFill="background1"/>
              <w:spacing w:before="120" w:line="240" w:lineRule="auto"/>
              <w:rPr>
                <w:rFonts w:cs="Arial"/>
                <w:iCs/>
                <w:lang w:eastAsia="en-US"/>
              </w:rPr>
            </w:pPr>
            <w:r>
              <w:rPr>
                <w:rFonts w:cs="Arial"/>
                <w:iCs/>
                <w:lang w:eastAsia="en-US"/>
              </w:rPr>
              <w:t xml:space="preserve">Maintain progress made in Combined Science </w:t>
            </w:r>
            <w:r w:rsidR="00FE7C36">
              <w:rPr>
                <w:rFonts w:cs="Arial"/>
                <w:iCs/>
                <w:lang w:eastAsia="en-US"/>
              </w:rPr>
              <w:t>achievement for PP students</w:t>
            </w:r>
          </w:p>
          <w:p w14:paraId="2B5A83AA" w14:textId="055D2EA3" w:rsidR="00502736" w:rsidRDefault="00FE7C36" w:rsidP="00502736">
            <w:pPr>
              <w:pStyle w:val="ListParagraph"/>
              <w:numPr>
                <w:ilvl w:val="0"/>
                <w:numId w:val="38"/>
              </w:numPr>
              <w:shd w:val="clear" w:color="auto" w:fill="FFFFFF" w:themeFill="background1"/>
              <w:spacing w:before="120" w:line="240" w:lineRule="auto"/>
              <w:rPr>
                <w:rFonts w:cs="Arial"/>
                <w:iCs/>
                <w:lang w:eastAsia="en-US"/>
              </w:rPr>
            </w:pPr>
            <w:r>
              <w:rPr>
                <w:rFonts w:cs="Arial"/>
                <w:iCs/>
                <w:lang w:eastAsia="en-US"/>
              </w:rPr>
              <w:t>Overall focus on c</w:t>
            </w:r>
            <w:r w:rsidR="00502736">
              <w:rPr>
                <w:rFonts w:cs="Arial"/>
                <w:iCs/>
                <w:lang w:eastAsia="en-US"/>
              </w:rPr>
              <w:t xml:space="preserve">losing the gap at 5+ and 7+ </w:t>
            </w:r>
          </w:p>
          <w:p w14:paraId="69CD8946" w14:textId="77777777" w:rsidR="00502736" w:rsidRDefault="00502736" w:rsidP="00502736">
            <w:pPr>
              <w:pStyle w:val="ListParagraph"/>
              <w:numPr>
                <w:ilvl w:val="0"/>
                <w:numId w:val="38"/>
              </w:numPr>
              <w:shd w:val="clear" w:color="auto" w:fill="FFFFFF" w:themeFill="background1"/>
              <w:spacing w:before="120" w:line="240" w:lineRule="auto"/>
              <w:rPr>
                <w:rFonts w:cs="Arial"/>
                <w:iCs/>
                <w:lang w:eastAsia="en-US"/>
              </w:rPr>
            </w:pPr>
            <w:r>
              <w:rPr>
                <w:rFonts w:cs="Arial"/>
                <w:iCs/>
                <w:lang w:eastAsia="en-US"/>
              </w:rPr>
              <w:t>PP (</w:t>
            </w:r>
            <w:r w:rsidR="000801C8">
              <w:rPr>
                <w:rFonts w:cs="Arial"/>
                <w:iCs/>
                <w:lang w:eastAsia="en-US"/>
              </w:rPr>
              <w:t xml:space="preserve">&amp; Non-PP) </w:t>
            </w:r>
            <w:r>
              <w:rPr>
                <w:rFonts w:cs="Arial"/>
                <w:iCs/>
                <w:lang w:eastAsia="en-US"/>
              </w:rPr>
              <w:t xml:space="preserve">Boys’ English </w:t>
            </w:r>
          </w:p>
          <w:p w14:paraId="2FB91FDE" w14:textId="77777777" w:rsidR="000801C8" w:rsidRDefault="0065328B" w:rsidP="00502736">
            <w:pPr>
              <w:pStyle w:val="ListParagraph"/>
              <w:numPr>
                <w:ilvl w:val="0"/>
                <w:numId w:val="38"/>
              </w:numPr>
              <w:shd w:val="clear" w:color="auto" w:fill="FFFFFF" w:themeFill="background1"/>
              <w:spacing w:before="120" w:line="240" w:lineRule="auto"/>
              <w:rPr>
                <w:rFonts w:cs="Arial"/>
                <w:iCs/>
                <w:lang w:eastAsia="en-US"/>
              </w:rPr>
            </w:pPr>
            <w:r>
              <w:rPr>
                <w:rFonts w:cs="Arial"/>
                <w:iCs/>
                <w:lang w:eastAsia="en-US"/>
              </w:rPr>
              <w:t xml:space="preserve">PP girls Maths at 5+ and 7+ </w:t>
            </w:r>
          </w:p>
          <w:p w14:paraId="36FE50F9" w14:textId="77777777" w:rsidR="00FE58F2" w:rsidRDefault="00FE58F2" w:rsidP="00FE58F2">
            <w:pPr>
              <w:shd w:val="clear" w:color="auto" w:fill="FFFFFF" w:themeFill="background1"/>
              <w:spacing w:before="120" w:line="240" w:lineRule="auto"/>
              <w:rPr>
                <w:rFonts w:cs="Arial"/>
                <w:iCs/>
                <w:lang w:eastAsia="en-US"/>
              </w:rPr>
            </w:pPr>
          </w:p>
          <w:p w14:paraId="2673FE09" w14:textId="3A6104B4" w:rsidR="00FE58F2" w:rsidRPr="00FE58F2" w:rsidRDefault="00FE58F2" w:rsidP="00FE58F2">
            <w:pPr>
              <w:shd w:val="clear" w:color="auto" w:fill="FFFFFF" w:themeFill="background1"/>
              <w:spacing w:before="120" w:line="240" w:lineRule="auto"/>
              <w:rPr>
                <w:rFonts w:cs="Arial"/>
                <w:i/>
                <w:lang w:eastAsia="en-US"/>
              </w:rPr>
            </w:pPr>
            <w:r w:rsidRPr="00FE58F2">
              <w:rPr>
                <w:rFonts w:cs="Arial"/>
                <w:i/>
                <w:lang w:eastAsia="en-US"/>
              </w:rPr>
              <w:t>2025-26 current data suggest</w:t>
            </w:r>
          </w:p>
          <w:p w14:paraId="76310044" w14:textId="52C109F2" w:rsidR="00E021FF" w:rsidRDefault="119A3693" w:rsidP="3D443A01">
            <w:pPr>
              <w:shd w:val="clear" w:color="auto" w:fill="FFFFFF" w:themeFill="background1"/>
              <w:spacing w:before="120" w:line="240" w:lineRule="auto"/>
              <w:rPr>
                <w:rFonts w:cs="Arial"/>
                <w:lang w:eastAsia="en-US"/>
              </w:rPr>
            </w:pPr>
            <w:r w:rsidRPr="3D443A01">
              <w:rPr>
                <w:rFonts w:cs="Arial"/>
                <w:lang w:eastAsia="en-US"/>
              </w:rPr>
              <w:t xml:space="preserve">For </w:t>
            </w:r>
            <w:proofErr w:type="gramStart"/>
            <w:r w:rsidRPr="3D443A01">
              <w:rPr>
                <w:rFonts w:cs="Arial"/>
                <w:lang w:eastAsia="en-US"/>
              </w:rPr>
              <w:t>a number of</w:t>
            </w:r>
            <w:proofErr w:type="gramEnd"/>
            <w:r w:rsidRPr="3D443A01">
              <w:rPr>
                <w:rFonts w:cs="Arial"/>
                <w:lang w:eastAsia="en-US"/>
              </w:rPr>
              <w:t xml:space="preserve"> Open Basket subjects the gap is reduced (Art, Business Studies, </w:t>
            </w:r>
            <w:r w:rsidR="457AE327" w:rsidRPr="3D443A01">
              <w:rPr>
                <w:rFonts w:cs="Arial"/>
                <w:lang w:eastAsia="en-US"/>
              </w:rPr>
              <w:t>Photography</w:t>
            </w:r>
            <w:r w:rsidR="6405F793" w:rsidRPr="3D443A01">
              <w:rPr>
                <w:rFonts w:cs="Arial"/>
                <w:lang w:eastAsia="en-US"/>
              </w:rPr>
              <w:t>) the gap is also reducing for E</w:t>
            </w:r>
            <w:r w:rsidR="2B8682C6" w:rsidRPr="3D443A01">
              <w:rPr>
                <w:rFonts w:cs="Arial"/>
                <w:lang w:eastAsia="en-US"/>
              </w:rPr>
              <w:t>B</w:t>
            </w:r>
            <w:r w:rsidR="6405F793" w:rsidRPr="3D443A01">
              <w:rPr>
                <w:rFonts w:cs="Arial"/>
                <w:lang w:eastAsia="en-US"/>
              </w:rPr>
              <w:t xml:space="preserve">acc subjects </w:t>
            </w:r>
            <w:r w:rsidR="3D7CF470" w:rsidRPr="3D443A01">
              <w:rPr>
                <w:rFonts w:cs="Arial"/>
                <w:lang w:eastAsia="en-US"/>
              </w:rPr>
              <w:t xml:space="preserve">(Computer Science, </w:t>
            </w:r>
            <w:r w:rsidR="53CA3205" w:rsidRPr="3D443A01">
              <w:rPr>
                <w:rFonts w:cs="Arial"/>
                <w:lang w:eastAsia="en-US"/>
              </w:rPr>
              <w:t>Geography</w:t>
            </w:r>
            <w:r w:rsidR="5F886DD7" w:rsidRPr="3D443A01">
              <w:rPr>
                <w:rFonts w:cs="Arial"/>
                <w:lang w:eastAsia="en-US"/>
              </w:rPr>
              <w:t xml:space="preserve"> – an overall grade for Combined Science is not currently available</w:t>
            </w:r>
            <w:r w:rsidR="4E0EC780" w:rsidRPr="3D443A01">
              <w:rPr>
                <w:rFonts w:cs="Arial"/>
                <w:lang w:eastAsia="en-US"/>
              </w:rPr>
              <w:t xml:space="preserve"> due to volume of content covered</w:t>
            </w:r>
            <w:r w:rsidR="5F886DD7" w:rsidRPr="3D443A01">
              <w:rPr>
                <w:rFonts w:cs="Arial"/>
                <w:lang w:eastAsia="en-US"/>
              </w:rPr>
              <w:t>)</w:t>
            </w:r>
            <w:r w:rsidR="6C69F173" w:rsidRPr="3D443A01">
              <w:rPr>
                <w:rFonts w:cs="Arial"/>
                <w:lang w:eastAsia="en-US"/>
              </w:rPr>
              <w:t>.</w:t>
            </w:r>
          </w:p>
          <w:p w14:paraId="6853F44D" w14:textId="77777777" w:rsidR="00E021FF" w:rsidRDefault="00E021FF" w:rsidP="00FE58F2">
            <w:pPr>
              <w:shd w:val="clear" w:color="auto" w:fill="FFFFFF" w:themeFill="background1"/>
              <w:spacing w:before="120" w:line="240" w:lineRule="auto"/>
              <w:rPr>
                <w:rFonts w:cs="Arial"/>
                <w:iCs/>
                <w:lang w:eastAsia="en-US"/>
              </w:rPr>
            </w:pPr>
            <w:r>
              <w:rPr>
                <w:rFonts w:cs="Arial"/>
                <w:iCs/>
                <w:lang w:eastAsia="en-US"/>
              </w:rPr>
              <w:t xml:space="preserve">English Literature suggests a reduction in the achievement gap, while current data for Language and Maths maintain the 2025 </w:t>
            </w:r>
            <w:r w:rsidR="00844208">
              <w:rPr>
                <w:rFonts w:cs="Arial"/>
                <w:iCs/>
                <w:lang w:eastAsia="en-US"/>
              </w:rPr>
              <w:t xml:space="preserve">pattern. </w:t>
            </w:r>
          </w:p>
          <w:p w14:paraId="2A7D5546" w14:textId="07DFAB88" w:rsidR="00844208" w:rsidRPr="00FE58F2" w:rsidRDefault="00844208" w:rsidP="00FE58F2">
            <w:pPr>
              <w:shd w:val="clear" w:color="auto" w:fill="FFFFFF" w:themeFill="background1"/>
              <w:spacing w:before="120" w:line="240" w:lineRule="auto"/>
              <w:rPr>
                <w:rFonts w:cs="Arial"/>
                <w:iCs/>
                <w:lang w:eastAsia="en-US"/>
              </w:rPr>
            </w:pPr>
            <w:r>
              <w:rPr>
                <w:rFonts w:cs="Arial"/>
                <w:iCs/>
                <w:lang w:eastAsia="en-US"/>
              </w:rPr>
              <w:t xml:space="preserve">Students complete 3 sets of mocks (Y10 &amp; 2x Y11); after each set of mocks curriculum leaders analyse outcomes and establish intervention focus groups, with the intention of tackling gaps made evident by the mocks. This should lead to variations in which students are doing which interventions. </w:t>
            </w:r>
            <w:r w:rsidR="001711CF">
              <w:rPr>
                <w:rFonts w:cs="Arial"/>
                <w:iCs/>
                <w:lang w:eastAsia="en-US"/>
              </w:rPr>
              <w:t>T</w:t>
            </w:r>
            <w:r w:rsidR="00887175">
              <w:rPr>
                <w:rFonts w:cs="Arial"/>
                <w:iCs/>
                <w:lang w:eastAsia="en-US"/>
              </w:rPr>
              <w:t>his places the focus on t</w:t>
            </w:r>
            <w:r w:rsidR="001711CF">
              <w:rPr>
                <w:rFonts w:cs="Arial"/>
                <w:iCs/>
                <w:lang w:eastAsia="en-US"/>
              </w:rPr>
              <w:t>argeted intervention, rather than more generalised revision</w:t>
            </w:r>
            <w:r w:rsidR="00887175">
              <w:rPr>
                <w:rFonts w:cs="Arial"/>
                <w:iCs/>
                <w:lang w:eastAsia="en-US"/>
              </w:rPr>
              <w:t xml:space="preserve">. </w:t>
            </w:r>
            <w:r w:rsidR="001711CF">
              <w:rPr>
                <w:rFonts w:cs="Arial"/>
                <w:iCs/>
                <w:lang w:eastAsia="en-US"/>
              </w:rPr>
              <w:t xml:space="preserve"> </w:t>
            </w:r>
          </w:p>
        </w:tc>
      </w:tr>
    </w:tbl>
    <w:p w14:paraId="2E27C4B5" w14:textId="2C60D553" w:rsidR="00563CBF" w:rsidRDefault="00563CBF" w:rsidP="00F64505">
      <w:pPr>
        <w:shd w:val="clear" w:color="auto" w:fill="FFFFFF" w:themeFill="background1"/>
      </w:pPr>
    </w:p>
    <w:p w14:paraId="04C3CCB7" w14:textId="77777777" w:rsidR="002A628B" w:rsidRDefault="002A628B">
      <w:pPr>
        <w:suppressAutoHyphens w:val="0"/>
        <w:spacing w:after="0" w:line="240" w:lineRule="auto"/>
        <w:rPr>
          <w:b/>
          <w:color w:val="104F75"/>
          <w:sz w:val="32"/>
          <w:szCs w:val="32"/>
        </w:rPr>
      </w:pPr>
      <w:r>
        <w:br w:type="page"/>
      </w:r>
    </w:p>
    <w:p w14:paraId="2A7D5548" w14:textId="7F052E07" w:rsidR="00E66558" w:rsidRDefault="00C20E7D">
      <w:pPr>
        <w:pStyle w:val="Heading2"/>
        <w:spacing w:before="600"/>
      </w:pPr>
      <w:r>
        <w:lastRenderedPageBreak/>
        <w:t>E</w:t>
      </w:r>
      <w:r w:rsidR="009D71E8">
        <w:t>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5723D38E" w:rsidR="00E66558" w:rsidRDefault="00BB4FAE">
            <w:pPr>
              <w:pStyle w:val="TableRow"/>
            </w:pPr>
            <w:r>
              <w:t xml:space="preserve">Breakfast club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02299E47" w:rsidR="00E66558" w:rsidRDefault="00BB4FAE">
            <w:pPr>
              <w:pStyle w:val="TableRowCentered"/>
              <w:jc w:val="left"/>
            </w:pPr>
            <w:r>
              <w:t>National Breakfast scheme</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39D30626" w:rsidR="00E66558" w:rsidRDefault="0051497B">
            <w:pPr>
              <w:pStyle w:val="TableRow"/>
            </w:pPr>
            <w:r>
              <w:t>Ambition Nottingham</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30CEA336" w:rsidR="00E66558" w:rsidRDefault="0051497B">
            <w:pPr>
              <w:pStyle w:val="TableRowCentered"/>
              <w:jc w:val="left"/>
            </w:pPr>
            <w:r>
              <w:t xml:space="preserve">University of Nottingham </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24"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8" w14:textId="77777777" w:rsidR="00E66558" w:rsidRPr="008D1294" w:rsidRDefault="009D71E8">
            <w:pPr>
              <w:pStyle w:val="TableRow"/>
            </w:pPr>
            <w:r w:rsidRPr="008D1294">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B" w14:textId="77777777" w:rsidR="00E66558" w:rsidRPr="008D1294" w:rsidRDefault="009D71E8">
            <w:pPr>
              <w:pStyle w:val="TableRow"/>
            </w:pPr>
            <w:r w:rsidRPr="008D1294">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C" w14:textId="77777777" w:rsidR="00E66558" w:rsidRDefault="00E66558">
            <w:pPr>
              <w:pStyle w:val="TableRowCentered"/>
              <w:jc w:val="left"/>
            </w:pPr>
          </w:p>
        </w:tc>
      </w:tr>
    </w:tbl>
    <w:bookmarkEnd w:id="24"/>
    <w:p w14:paraId="2A7D5560" w14:textId="10145C35" w:rsidR="00E66558" w:rsidRDefault="00226B33">
      <w:pPr>
        <w:pStyle w:val="Heading1"/>
      </w:pPr>
      <w:r>
        <w:lastRenderedPageBreak/>
        <w:t>F</w:t>
      </w:r>
      <w:r w:rsidR="00C20E7D">
        <w:t>u</w:t>
      </w:r>
      <w:r w:rsidR="009D71E8">
        <w:t>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20"/>
    </w:tbl>
    <w:p w14:paraId="2A7D5564" w14:textId="77777777" w:rsidR="00E66558" w:rsidRDefault="00E66558"/>
    <w:sectPr w:rsidR="00E66558" w:rsidSect="00637433">
      <w:headerReference w:type="default" r:id="rId38"/>
      <w:footerReference w:type="default" r:id="rId39"/>
      <w:pgSz w:w="11906" w:h="16838"/>
      <w:pgMar w:top="1276" w:right="1276" w:bottom="851" w:left="1134"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Joanne Cooper" w:date="2022-09-26T09:22:00Z" w:initials="JC">
    <w:p w14:paraId="79000F2B" w14:textId="77777777" w:rsidR="00B80F65" w:rsidRDefault="00303BBF" w:rsidP="004F26C3">
      <w:pPr>
        <w:pStyle w:val="CommentText"/>
      </w:pPr>
      <w:r>
        <w:rPr>
          <w:rStyle w:val="CommentReference"/>
        </w:rPr>
        <w:annotationRef/>
      </w:r>
      <w:r w:rsidR="00B80F65">
        <w:t xml:space="preserve">2022-2023 - Academic Mentors in Maths and English + a cohort of 20 students on the National Tuition Programme (Action Tutoring) from Summer term Year 10 to Easter Year 11. </w:t>
      </w:r>
    </w:p>
  </w:comment>
  <w:comment w:id="17" w:author="Joanne Cooper" w:date="2022-09-26T09:29:00Z" w:initials="JC">
    <w:p w14:paraId="0A3037DB" w14:textId="77777777" w:rsidR="00C66AB8" w:rsidRDefault="004D3AA8">
      <w:pPr>
        <w:pStyle w:val="CommentText"/>
      </w:pPr>
      <w:r>
        <w:rPr>
          <w:rStyle w:val="CommentReference"/>
        </w:rPr>
        <w:annotationRef/>
      </w:r>
      <w:r w:rsidR="00C66AB8">
        <w:t>22 Students in English (with capacity for some more) focussing on PP catch up and also EAL subject  content support with the Academic Mentor.</w:t>
      </w:r>
    </w:p>
    <w:p w14:paraId="6CE2E023" w14:textId="77777777" w:rsidR="00C66AB8" w:rsidRDefault="00C66AB8" w:rsidP="007719B3">
      <w:pPr>
        <w:pStyle w:val="CommentText"/>
      </w:pPr>
      <w:r>
        <w:t xml:space="preserve">25 Students in Maths (and 5 small group sessions attached to specific classes) focussing on catch up &amp; PP and also catch up for EAL students. </w:t>
      </w:r>
    </w:p>
  </w:comment>
  <w:comment w:id="18" w:author="Jo Cooper" w:date="2025-11-24T18:25:00Z" w:initials="JC">
    <w:p w14:paraId="0243732A" w14:textId="77777777" w:rsidR="003B20CF" w:rsidRDefault="003B20CF" w:rsidP="003B20CF">
      <w:pPr>
        <w:pStyle w:val="CommentText"/>
      </w:pPr>
      <w:r>
        <w:rPr>
          <w:rStyle w:val="CommentReference"/>
        </w:rPr>
        <w:annotationRef/>
      </w:r>
      <w:r>
        <w:t xml:space="preserve">EAL support is ongoing </w:t>
      </w:r>
    </w:p>
    <w:p w14:paraId="4F049C7B" w14:textId="77777777" w:rsidR="003B20CF" w:rsidRDefault="003B20CF" w:rsidP="003B20CF">
      <w:pPr>
        <w:pStyle w:val="CommentText"/>
      </w:pPr>
      <w:r>
        <w:t>Maths &amp; English tuition are no longer in place except for specific LAC / students with refugee status</w:t>
      </w:r>
    </w:p>
  </w:comment>
  <w:comment w:id="19" w:author="Joanne Cooper" w:date="2022-09-26T09:34:00Z" w:initials="JC">
    <w:p w14:paraId="27C1E110" w14:textId="24D5D57F" w:rsidR="00B320CE" w:rsidRDefault="00E12CB7" w:rsidP="00B320CE">
      <w:pPr>
        <w:pStyle w:val="CommentText"/>
      </w:pPr>
      <w:r>
        <w:rPr>
          <w:rStyle w:val="CommentReference"/>
        </w:rPr>
        <w:annotationRef/>
      </w:r>
      <w:r w:rsidR="00B320CE">
        <w:t xml:space="preserve">In addition to in school raising aspirations, there are groups of students in every year group involved in 'Ambition Nottingham' through the University of Nottingham  and various in-school projects around PP boys’ &amp; girls’ achievement in specific areas . </w:t>
      </w:r>
    </w:p>
  </w:comment>
  <w:comment w:id="21" w:author="Joanne Cooper" w:date="2022-09-28T13:00:00Z" w:initials="JC">
    <w:p w14:paraId="17774119" w14:textId="77777777" w:rsidR="00F7708E" w:rsidRDefault="00CE234F" w:rsidP="00F7708E">
      <w:pPr>
        <w:pStyle w:val="CommentText"/>
      </w:pPr>
      <w:r>
        <w:rPr>
          <w:rStyle w:val="CommentReference"/>
        </w:rPr>
        <w:annotationRef/>
      </w:r>
      <w:r w:rsidR="00F7708E">
        <w:t xml:space="preserve">Ongoing cost of living problems have added significantly to the need for financial support in recent years. PP are still being prioritised for financial support for uniform, school trips etc. </w:t>
      </w:r>
    </w:p>
    <w:p w14:paraId="5509219D" w14:textId="77777777" w:rsidR="00F7708E" w:rsidRDefault="00F7708E" w:rsidP="00F7708E">
      <w:pPr>
        <w:pStyle w:val="CommentText"/>
      </w:pPr>
      <w:r>
        <w:t xml:space="preserve">Students are also able to request take home breakfast packs and sanitary packs. </w:t>
      </w:r>
    </w:p>
    <w:p w14:paraId="41ED9F2F" w14:textId="77777777" w:rsidR="00F7708E" w:rsidRDefault="00F7708E" w:rsidP="00F7708E">
      <w:pPr>
        <w:pStyle w:val="CommentText"/>
      </w:pPr>
      <w:r>
        <w:t xml:space="preserve">The school has also run several Uniform Swap Shops over the past two years and relaxed uniform expectations in line with Government uniform reforms. . </w:t>
      </w:r>
    </w:p>
  </w:comment>
  <w:comment w:id="22" w:author="Joanne Cooper" w:date="2022-09-28T13:19:00Z" w:initials="JC">
    <w:p w14:paraId="74B2A89F" w14:textId="016906CE" w:rsidR="00F82822" w:rsidRDefault="00F82822" w:rsidP="005F4B51">
      <w:pPr>
        <w:pStyle w:val="CommentText"/>
      </w:pPr>
      <w:r>
        <w:rPr>
          <w:rStyle w:val="CommentReference"/>
        </w:rPr>
        <w:annotationRef/>
      </w:r>
      <w:r>
        <w:t xml:space="preserve">Some students have also been support with access to equipment where the cost of living crisis is having an impact. </w:t>
      </w:r>
    </w:p>
  </w:comment>
  <w:comment w:id="23" w:author="Joanne Cooper" w:date="2022-09-28T13:26:00Z" w:initials="JC">
    <w:p w14:paraId="179B62B8" w14:textId="77777777" w:rsidR="003C7365" w:rsidRDefault="00563CBF" w:rsidP="003C7365">
      <w:pPr>
        <w:pStyle w:val="CommentText"/>
      </w:pPr>
      <w:r>
        <w:rPr>
          <w:rStyle w:val="CommentReference"/>
        </w:rPr>
        <w:annotationRef/>
      </w:r>
      <w:r w:rsidR="003C7365">
        <w:t>The school is now covering 50% of the cost of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000F2B" w15:done="0"/>
  <w15:commentEx w15:paraId="6CE2E023" w15:paraIdParent="79000F2B" w15:done="0"/>
  <w15:commentEx w15:paraId="4F049C7B" w15:paraIdParent="79000F2B" w15:done="0"/>
  <w15:commentEx w15:paraId="27C1E110" w15:done="0"/>
  <w15:commentEx w15:paraId="41ED9F2F" w15:done="0"/>
  <w15:commentEx w15:paraId="74B2A89F" w15:done="0"/>
  <w15:commentEx w15:paraId="179B62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DBEDDE" w16cex:dateUtc="2022-09-26T08:22:00Z"/>
  <w16cex:commentExtensible w16cex:durableId="26DBEF92" w16cex:dateUtc="2022-09-26T08:29:00Z"/>
  <w16cex:commentExtensible w16cex:durableId="0F15593A" w16cex:dateUtc="2025-11-24T18:25:00Z"/>
  <w16cex:commentExtensible w16cex:durableId="26DBF0A9" w16cex:dateUtc="2022-09-26T08:34:00Z"/>
  <w16cex:commentExtensible w16cex:durableId="26DEC408" w16cex:dateUtc="2022-09-28T12:00:00Z"/>
  <w16cex:commentExtensible w16cex:durableId="26DEC874" w16cex:dateUtc="2022-09-28T12:19:00Z"/>
  <w16cex:commentExtensible w16cex:durableId="26DECA07" w16cex:dateUtc="2022-09-28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000F2B" w16cid:durableId="26DBEDDE"/>
  <w16cid:commentId w16cid:paraId="6CE2E023" w16cid:durableId="26DBEF92"/>
  <w16cid:commentId w16cid:paraId="4F049C7B" w16cid:durableId="0F15593A"/>
  <w16cid:commentId w16cid:paraId="27C1E110" w16cid:durableId="26DBF0A9"/>
  <w16cid:commentId w16cid:paraId="41ED9F2F" w16cid:durableId="26DEC408"/>
  <w16cid:commentId w16cid:paraId="74B2A89F" w16cid:durableId="26DEC874"/>
  <w16cid:commentId w16cid:paraId="179B62B8" w16cid:durableId="26DECA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A89A" w14:textId="77777777" w:rsidR="007A5160" w:rsidRDefault="007A5160">
      <w:pPr>
        <w:spacing w:after="0" w:line="240" w:lineRule="auto"/>
      </w:pPr>
      <w:r>
        <w:separator/>
      </w:r>
    </w:p>
  </w:endnote>
  <w:endnote w:type="continuationSeparator" w:id="0">
    <w:p w14:paraId="418ED4EE" w14:textId="77777777" w:rsidR="007A5160" w:rsidRDefault="007A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4030D9"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B8C3E" w14:textId="77777777" w:rsidR="007A5160" w:rsidRDefault="007A5160">
      <w:pPr>
        <w:spacing w:after="0" w:line="240" w:lineRule="auto"/>
      </w:pPr>
      <w:r>
        <w:separator/>
      </w:r>
    </w:p>
  </w:footnote>
  <w:footnote w:type="continuationSeparator" w:id="0">
    <w:p w14:paraId="209F7E0A" w14:textId="77777777" w:rsidR="007A5160" w:rsidRDefault="007A5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4030D9" w:rsidRDefault="00403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4F5"/>
    <w:multiLevelType w:val="hybridMultilevel"/>
    <w:tmpl w:val="D8582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11543"/>
    <w:multiLevelType w:val="hybridMultilevel"/>
    <w:tmpl w:val="C08EAD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41112"/>
    <w:multiLevelType w:val="hybridMultilevel"/>
    <w:tmpl w:val="38DC9A3E"/>
    <w:lvl w:ilvl="0" w:tplc="0809000D">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0B4A4AC2"/>
    <w:multiLevelType w:val="hybridMultilevel"/>
    <w:tmpl w:val="6058A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DCA0149"/>
    <w:multiLevelType w:val="hybridMultilevel"/>
    <w:tmpl w:val="70E2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014EE9"/>
    <w:multiLevelType w:val="hybridMultilevel"/>
    <w:tmpl w:val="2586EC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D4C0810"/>
    <w:multiLevelType w:val="hybridMultilevel"/>
    <w:tmpl w:val="13061D0E"/>
    <w:lvl w:ilvl="0" w:tplc="0809000D">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2D705650"/>
    <w:multiLevelType w:val="hybridMultilevel"/>
    <w:tmpl w:val="CB4A8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774189"/>
    <w:multiLevelType w:val="hybridMultilevel"/>
    <w:tmpl w:val="B7E8EE6A"/>
    <w:lvl w:ilvl="0" w:tplc="0809000D">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30363E54"/>
    <w:multiLevelType w:val="hybridMultilevel"/>
    <w:tmpl w:val="A4189E2A"/>
    <w:lvl w:ilvl="0" w:tplc="0809000D">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331E3ADB"/>
    <w:multiLevelType w:val="hybridMultilevel"/>
    <w:tmpl w:val="3E5EECD0"/>
    <w:lvl w:ilvl="0" w:tplc="0809000D">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39E30152"/>
    <w:multiLevelType w:val="hybridMultilevel"/>
    <w:tmpl w:val="A902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7EA1252"/>
    <w:multiLevelType w:val="hybridMultilevel"/>
    <w:tmpl w:val="EFB817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06A07"/>
    <w:multiLevelType w:val="hybridMultilevel"/>
    <w:tmpl w:val="A9AE162E"/>
    <w:lvl w:ilvl="0" w:tplc="0809000D">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1" w15:restartNumberingAfterBreak="0">
    <w:nsid w:val="54A865FE"/>
    <w:multiLevelType w:val="hybridMultilevel"/>
    <w:tmpl w:val="1A08F952"/>
    <w:lvl w:ilvl="0" w:tplc="69D23C88">
      <w:start w:val="1"/>
      <w:numFmt w:val="bullet"/>
      <w:lvlText w:val="•"/>
      <w:lvlJc w:val="left"/>
      <w:pPr>
        <w:tabs>
          <w:tab w:val="num" w:pos="720"/>
        </w:tabs>
        <w:ind w:left="720" w:hanging="360"/>
      </w:pPr>
      <w:rPr>
        <w:rFonts w:ascii="Arial" w:hAnsi="Arial" w:hint="default"/>
      </w:rPr>
    </w:lvl>
    <w:lvl w:ilvl="1" w:tplc="BBC87870" w:tentative="1">
      <w:start w:val="1"/>
      <w:numFmt w:val="bullet"/>
      <w:lvlText w:val="•"/>
      <w:lvlJc w:val="left"/>
      <w:pPr>
        <w:tabs>
          <w:tab w:val="num" w:pos="1440"/>
        </w:tabs>
        <w:ind w:left="1440" w:hanging="360"/>
      </w:pPr>
      <w:rPr>
        <w:rFonts w:ascii="Arial" w:hAnsi="Arial" w:hint="default"/>
      </w:rPr>
    </w:lvl>
    <w:lvl w:ilvl="2" w:tplc="F110ABAA" w:tentative="1">
      <w:start w:val="1"/>
      <w:numFmt w:val="bullet"/>
      <w:lvlText w:val="•"/>
      <w:lvlJc w:val="left"/>
      <w:pPr>
        <w:tabs>
          <w:tab w:val="num" w:pos="2160"/>
        </w:tabs>
        <w:ind w:left="2160" w:hanging="360"/>
      </w:pPr>
      <w:rPr>
        <w:rFonts w:ascii="Arial" w:hAnsi="Arial" w:hint="default"/>
      </w:rPr>
    </w:lvl>
    <w:lvl w:ilvl="3" w:tplc="28AA77F0" w:tentative="1">
      <w:start w:val="1"/>
      <w:numFmt w:val="bullet"/>
      <w:lvlText w:val="•"/>
      <w:lvlJc w:val="left"/>
      <w:pPr>
        <w:tabs>
          <w:tab w:val="num" w:pos="2880"/>
        </w:tabs>
        <w:ind w:left="2880" w:hanging="360"/>
      </w:pPr>
      <w:rPr>
        <w:rFonts w:ascii="Arial" w:hAnsi="Arial" w:hint="default"/>
      </w:rPr>
    </w:lvl>
    <w:lvl w:ilvl="4" w:tplc="A9E41E0A" w:tentative="1">
      <w:start w:val="1"/>
      <w:numFmt w:val="bullet"/>
      <w:lvlText w:val="•"/>
      <w:lvlJc w:val="left"/>
      <w:pPr>
        <w:tabs>
          <w:tab w:val="num" w:pos="3600"/>
        </w:tabs>
        <w:ind w:left="3600" w:hanging="360"/>
      </w:pPr>
      <w:rPr>
        <w:rFonts w:ascii="Arial" w:hAnsi="Arial" w:hint="default"/>
      </w:rPr>
    </w:lvl>
    <w:lvl w:ilvl="5" w:tplc="AAEEE55C" w:tentative="1">
      <w:start w:val="1"/>
      <w:numFmt w:val="bullet"/>
      <w:lvlText w:val="•"/>
      <w:lvlJc w:val="left"/>
      <w:pPr>
        <w:tabs>
          <w:tab w:val="num" w:pos="4320"/>
        </w:tabs>
        <w:ind w:left="4320" w:hanging="360"/>
      </w:pPr>
      <w:rPr>
        <w:rFonts w:ascii="Arial" w:hAnsi="Arial" w:hint="default"/>
      </w:rPr>
    </w:lvl>
    <w:lvl w:ilvl="6" w:tplc="A76081AC" w:tentative="1">
      <w:start w:val="1"/>
      <w:numFmt w:val="bullet"/>
      <w:lvlText w:val="•"/>
      <w:lvlJc w:val="left"/>
      <w:pPr>
        <w:tabs>
          <w:tab w:val="num" w:pos="5040"/>
        </w:tabs>
        <w:ind w:left="5040" w:hanging="360"/>
      </w:pPr>
      <w:rPr>
        <w:rFonts w:ascii="Arial" w:hAnsi="Arial" w:hint="default"/>
      </w:rPr>
    </w:lvl>
    <w:lvl w:ilvl="7" w:tplc="1F48720C" w:tentative="1">
      <w:start w:val="1"/>
      <w:numFmt w:val="bullet"/>
      <w:lvlText w:val="•"/>
      <w:lvlJc w:val="left"/>
      <w:pPr>
        <w:tabs>
          <w:tab w:val="num" w:pos="5760"/>
        </w:tabs>
        <w:ind w:left="5760" w:hanging="360"/>
      </w:pPr>
      <w:rPr>
        <w:rFonts w:ascii="Arial" w:hAnsi="Arial" w:hint="default"/>
      </w:rPr>
    </w:lvl>
    <w:lvl w:ilvl="8" w:tplc="D292A0C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B64772"/>
    <w:multiLevelType w:val="hybridMultilevel"/>
    <w:tmpl w:val="3D902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C01A09"/>
    <w:multiLevelType w:val="hybridMultilevel"/>
    <w:tmpl w:val="E7E4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7A6AE0"/>
    <w:multiLevelType w:val="hybridMultilevel"/>
    <w:tmpl w:val="A29223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5A6526"/>
    <w:multiLevelType w:val="hybridMultilevel"/>
    <w:tmpl w:val="6D061B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231374"/>
    <w:multiLevelType w:val="hybridMultilevel"/>
    <w:tmpl w:val="09820748"/>
    <w:lvl w:ilvl="0" w:tplc="0809000D">
      <w:start w:val="1"/>
      <w:numFmt w:val="bullet"/>
      <w:lvlText w:val=""/>
      <w:lvlJc w:val="left"/>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0" w15:restartNumberingAfterBreak="0">
    <w:nsid w:val="70BC2931"/>
    <w:multiLevelType w:val="hybridMultilevel"/>
    <w:tmpl w:val="1416F850"/>
    <w:lvl w:ilvl="0" w:tplc="CB38B260">
      <w:start w:val="1"/>
      <w:numFmt w:val="bullet"/>
      <w:lvlText w:val="•"/>
      <w:lvlJc w:val="left"/>
      <w:pPr>
        <w:tabs>
          <w:tab w:val="num" w:pos="720"/>
        </w:tabs>
        <w:ind w:left="720" w:hanging="360"/>
      </w:pPr>
      <w:rPr>
        <w:rFonts w:ascii="Arial" w:hAnsi="Arial" w:hint="default"/>
      </w:rPr>
    </w:lvl>
    <w:lvl w:ilvl="1" w:tplc="9550C7B0" w:tentative="1">
      <w:start w:val="1"/>
      <w:numFmt w:val="bullet"/>
      <w:lvlText w:val="•"/>
      <w:lvlJc w:val="left"/>
      <w:pPr>
        <w:tabs>
          <w:tab w:val="num" w:pos="1440"/>
        </w:tabs>
        <w:ind w:left="1440" w:hanging="360"/>
      </w:pPr>
      <w:rPr>
        <w:rFonts w:ascii="Arial" w:hAnsi="Arial" w:hint="default"/>
      </w:rPr>
    </w:lvl>
    <w:lvl w:ilvl="2" w:tplc="374CD830" w:tentative="1">
      <w:start w:val="1"/>
      <w:numFmt w:val="bullet"/>
      <w:lvlText w:val="•"/>
      <w:lvlJc w:val="left"/>
      <w:pPr>
        <w:tabs>
          <w:tab w:val="num" w:pos="2160"/>
        </w:tabs>
        <w:ind w:left="2160" w:hanging="360"/>
      </w:pPr>
      <w:rPr>
        <w:rFonts w:ascii="Arial" w:hAnsi="Arial" w:hint="default"/>
      </w:rPr>
    </w:lvl>
    <w:lvl w:ilvl="3" w:tplc="530A1D68" w:tentative="1">
      <w:start w:val="1"/>
      <w:numFmt w:val="bullet"/>
      <w:lvlText w:val="•"/>
      <w:lvlJc w:val="left"/>
      <w:pPr>
        <w:tabs>
          <w:tab w:val="num" w:pos="2880"/>
        </w:tabs>
        <w:ind w:left="2880" w:hanging="360"/>
      </w:pPr>
      <w:rPr>
        <w:rFonts w:ascii="Arial" w:hAnsi="Arial" w:hint="default"/>
      </w:rPr>
    </w:lvl>
    <w:lvl w:ilvl="4" w:tplc="9B522DF2" w:tentative="1">
      <w:start w:val="1"/>
      <w:numFmt w:val="bullet"/>
      <w:lvlText w:val="•"/>
      <w:lvlJc w:val="left"/>
      <w:pPr>
        <w:tabs>
          <w:tab w:val="num" w:pos="3600"/>
        </w:tabs>
        <w:ind w:left="3600" w:hanging="360"/>
      </w:pPr>
      <w:rPr>
        <w:rFonts w:ascii="Arial" w:hAnsi="Arial" w:hint="default"/>
      </w:rPr>
    </w:lvl>
    <w:lvl w:ilvl="5" w:tplc="FB58F68A" w:tentative="1">
      <w:start w:val="1"/>
      <w:numFmt w:val="bullet"/>
      <w:lvlText w:val="•"/>
      <w:lvlJc w:val="left"/>
      <w:pPr>
        <w:tabs>
          <w:tab w:val="num" w:pos="4320"/>
        </w:tabs>
        <w:ind w:left="4320" w:hanging="360"/>
      </w:pPr>
      <w:rPr>
        <w:rFonts w:ascii="Arial" w:hAnsi="Arial" w:hint="default"/>
      </w:rPr>
    </w:lvl>
    <w:lvl w:ilvl="6" w:tplc="9EDABB4A" w:tentative="1">
      <w:start w:val="1"/>
      <w:numFmt w:val="bullet"/>
      <w:lvlText w:val="•"/>
      <w:lvlJc w:val="left"/>
      <w:pPr>
        <w:tabs>
          <w:tab w:val="num" w:pos="5040"/>
        </w:tabs>
        <w:ind w:left="5040" w:hanging="360"/>
      </w:pPr>
      <w:rPr>
        <w:rFonts w:ascii="Arial" w:hAnsi="Arial" w:hint="default"/>
      </w:rPr>
    </w:lvl>
    <w:lvl w:ilvl="7" w:tplc="A1F6DA98" w:tentative="1">
      <w:start w:val="1"/>
      <w:numFmt w:val="bullet"/>
      <w:lvlText w:val="•"/>
      <w:lvlJc w:val="left"/>
      <w:pPr>
        <w:tabs>
          <w:tab w:val="num" w:pos="5760"/>
        </w:tabs>
        <w:ind w:left="5760" w:hanging="360"/>
      </w:pPr>
      <w:rPr>
        <w:rFonts w:ascii="Arial" w:hAnsi="Arial" w:hint="default"/>
      </w:rPr>
    </w:lvl>
    <w:lvl w:ilvl="8" w:tplc="AE2AF21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14838AE"/>
    <w:multiLevelType w:val="hybridMultilevel"/>
    <w:tmpl w:val="3DC8AA1C"/>
    <w:lvl w:ilvl="0" w:tplc="0809000D">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753E1344"/>
    <w:multiLevelType w:val="hybridMultilevel"/>
    <w:tmpl w:val="A8DA2B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7CD5852"/>
    <w:multiLevelType w:val="hybridMultilevel"/>
    <w:tmpl w:val="38C8A394"/>
    <w:lvl w:ilvl="0" w:tplc="0809000D">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7" w15:restartNumberingAfterBreak="0">
    <w:nsid w:val="7C7D20D4"/>
    <w:multiLevelType w:val="hybridMultilevel"/>
    <w:tmpl w:val="29E83082"/>
    <w:lvl w:ilvl="0" w:tplc="0809000D">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16cid:durableId="247351988">
    <w:abstractNumId w:val="9"/>
  </w:num>
  <w:num w:numId="2" w16cid:durableId="644092437">
    <w:abstractNumId w:val="6"/>
  </w:num>
  <w:num w:numId="3" w16cid:durableId="887835725">
    <w:abstractNumId w:val="10"/>
  </w:num>
  <w:num w:numId="4" w16cid:durableId="575747309">
    <w:abstractNumId w:val="14"/>
  </w:num>
  <w:num w:numId="5" w16cid:durableId="1710907927">
    <w:abstractNumId w:val="4"/>
  </w:num>
  <w:num w:numId="6" w16cid:durableId="227231510">
    <w:abstractNumId w:val="18"/>
  </w:num>
  <w:num w:numId="7" w16cid:durableId="698429429">
    <w:abstractNumId w:val="28"/>
  </w:num>
  <w:num w:numId="8" w16cid:durableId="1911186809">
    <w:abstractNumId w:val="35"/>
  </w:num>
  <w:num w:numId="9" w16cid:durableId="113134084">
    <w:abstractNumId w:val="32"/>
  </w:num>
  <w:num w:numId="10" w16cid:durableId="972367062">
    <w:abstractNumId w:val="29"/>
  </w:num>
  <w:num w:numId="11" w16cid:durableId="700206462">
    <w:abstractNumId w:val="8"/>
  </w:num>
  <w:num w:numId="12" w16cid:durableId="501775971">
    <w:abstractNumId w:val="33"/>
  </w:num>
  <w:num w:numId="13" w16cid:durableId="830750718">
    <w:abstractNumId w:val="27"/>
  </w:num>
  <w:num w:numId="14" w16cid:durableId="1795521225">
    <w:abstractNumId w:val="12"/>
  </w:num>
  <w:num w:numId="15" w16cid:durableId="1429036480">
    <w:abstractNumId w:val="11"/>
  </w:num>
  <w:num w:numId="16" w16cid:durableId="2009672083">
    <w:abstractNumId w:val="24"/>
  </w:num>
  <w:num w:numId="17" w16cid:durableId="1958485414">
    <w:abstractNumId w:val="25"/>
  </w:num>
  <w:num w:numId="18" w16cid:durableId="83308182">
    <w:abstractNumId w:val="2"/>
  </w:num>
  <w:num w:numId="19" w16cid:durableId="1717656434">
    <w:abstractNumId w:val="37"/>
  </w:num>
  <w:num w:numId="20" w16cid:durableId="710496578">
    <w:abstractNumId w:val="31"/>
  </w:num>
  <w:num w:numId="21" w16cid:durableId="1328436500">
    <w:abstractNumId w:val="1"/>
  </w:num>
  <w:num w:numId="22" w16cid:durableId="1081953243">
    <w:abstractNumId w:val="16"/>
  </w:num>
  <w:num w:numId="23" w16cid:durableId="593174608">
    <w:abstractNumId w:val="20"/>
  </w:num>
  <w:num w:numId="24" w16cid:durableId="1950576685">
    <w:abstractNumId w:val="15"/>
  </w:num>
  <w:num w:numId="25" w16cid:durableId="84500491">
    <w:abstractNumId w:val="19"/>
  </w:num>
  <w:num w:numId="26" w16cid:durableId="1220551074">
    <w:abstractNumId w:val="0"/>
  </w:num>
  <w:num w:numId="27" w16cid:durableId="1069770396">
    <w:abstractNumId w:val="26"/>
  </w:num>
  <w:num w:numId="28" w16cid:durableId="128790695">
    <w:abstractNumId w:val="21"/>
  </w:num>
  <w:num w:numId="29" w16cid:durableId="215554772">
    <w:abstractNumId w:val="7"/>
  </w:num>
  <w:num w:numId="30" w16cid:durableId="1723207574">
    <w:abstractNumId w:val="5"/>
  </w:num>
  <w:num w:numId="31" w16cid:durableId="240483128">
    <w:abstractNumId w:val="30"/>
  </w:num>
  <w:num w:numId="32" w16cid:durableId="673143861">
    <w:abstractNumId w:val="17"/>
  </w:num>
  <w:num w:numId="33" w16cid:durableId="122886268">
    <w:abstractNumId w:val="34"/>
  </w:num>
  <w:num w:numId="34" w16cid:durableId="786853580">
    <w:abstractNumId w:val="3"/>
  </w:num>
  <w:num w:numId="35" w16cid:durableId="1332294008">
    <w:abstractNumId w:val="36"/>
  </w:num>
  <w:num w:numId="36" w16cid:durableId="1179077347">
    <w:abstractNumId w:val="13"/>
  </w:num>
  <w:num w:numId="37" w16cid:durableId="1791393679">
    <w:abstractNumId w:val="23"/>
  </w:num>
  <w:num w:numId="38" w16cid:durableId="162268728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nne Cooper">
    <w15:presenceInfo w15:providerId="Windows Live" w15:userId="3388adf5e2bcb8f2"/>
  </w15:person>
  <w15:person w15:author="Jo Cooper">
    <w15:presenceInfo w15:providerId="AD" w15:userId="S::jo.cooper@whptrust.org::1870caef-88f5-4a61-a00f-962de9649a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35E"/>
    <w:rsid w:val="0000639F"/>
    <w:rsid w:val="00006EAB"/>
    <w:rsid w:val="000073FF"/>
    <w:rsid w:val="000103BF"/>
    <w:rsid w:val="000109E7"/>
    <w:rsid w:val="00010FA6"/>
    <w:rsid w:val="00011FCB"/>
    <w:rsid w:val="00012063"/>
    <w:rsid w:val="00012AAA"/>
    <w:rsid w:val="000154D0"/>
    <w:rsid w:val="000163A8"/>
    <w:rsid w:val="00017ECA"/>
    <w:rsid w:val="000212C7"/>
    <w:rsid w:val="000232A0"/>
    <w:rsid w:val="0002622C"/>
    <w:rsid w:val="00030F9C"/>
    <w:rsid w:val="00031072"/>
    <w:rsid w:val="00032FA2"/>
    <w:rsid w:val="00035691"/>
    <w:rsid w:val="00035B9A"/>
    <w:rsid w:val="0003769D"/>
    <w:rsid w:val="000416EA"/>
    <w:rsid w:val="0004175E"/>
    <w:rsid w:val="0004184A"/>
    <w:rsid w:val="00042894"/>
    <w:rsid w:val="00057E8E"/>
    <w:rsid w:val="00062646"/>
    <w:rsid w:val="00063117"/>
    <w:rsid w:val="00066B73"/>
    <w:rsid w:val="00067D3E"/>
    <w:rsid w:val="00067E46"/>
    <w:rsid w:val="00072B7D"/>
    <w:rsid w:val="000801C8"/>
    <w:rsid w:val="00080896"/>
    <w:rsid w:val="00082A2E"/>
    <w:rsid w:val="00084734"/>
    <w:rsid w:val="000856CB"/>
    <w:rsid w:val="00085A1B"/>
    <w:rsid w:val="00085D4B"/>
    <w:rsid w:val="00086439"/>
    <w:rsid w:val="00087902"/>
    <w:rsid w:val="00087E56"/>
    <w:rsid w:val="00090917"/>
    <w:rsid w:val="000924E4"/>
    <w:rsid w:val="000933F4"/>
    <w:rsid w:val="0009490B"/>
    <w:rsid w:val="000973CA"/>
    <w:rsid w:val="000A0D1C"/>
    <w:rsid w:val="000A2C13"/>
    <w:rsid w:val="000A3371"/>
    <w:rsid w:val="000A35EA"/>
    <w:rsid w:val="000A4235"/>
    <w:rsid w:val="000B042A"/>
    <w:rsid w:val="000B1377"/>
    <w:rsid w:val="000B2568"/>
    <w:rsid w:val="000B56B4"/>
    <w:rsid w:val="000B79F4"/>
    <w:rsid w:val="000C0355"/>
    <w:rsid w:val="000C2B88"/>
    <w:rsid w:val="000C38AF"/>
    <w:rsid w:val="000D29B8"/>
    <w:rsid w:val="000D2D9C"/>
    <w:rsid w:val="000D6481"/>
    <w:rsid w:val="000E346F"/>
    <w:rsid w:val="000E4260"/>
    <w:rsid w:val="000E7CAA"/>
    <w:rsid w:val="000F2B34"/>
    <w:rsid w:val="000F7F40"/>
    <w:rsid w:val="00102263"/>
    <w:rsid w:val="001031CA"/>
    <w:rsid w:val="001057E9"/>
    <w:rsid w:val="0010601A"/>
    <w:rsid w:val="00115334"/>
    <w:rsid w:val="00117822"/>
    <w:rsid w:val="00120676"/>
    <w:rsid w:val="00120AB1"/>
    <w:rsid w:val="00121E91"/>
    <w:rsid w:val="001221ED"/>
    <w:rsid w:val="00125460"/>
    <w:rsid w:val="0013309E"/>
    <w:rsid w:val="001379FC"/>
    <w:rsid w:val="001435CA"/>
    <w:rsid w:val="00150897"/>
    <w:rsid w:val="0015211D"/>
    <w:rsid w:val="001529D5"/>
    <w:rsid w:val="001551EE"/>
    <w:rsid w:val="00165EAD"/>
    <w:rsid w:val="001662F4"/>
    <w:rsid w:val="00167BC5"/>
    <w:rsid w:val="001711CF"/>
    <w:rsid w:val="0018032E"/>
    <w:rsid w:val="00180422"/>
    <w:rsid w:val="00180CD0"/>
    <w:rsid w:val="001824BD"/>
    <w:rsid w:val="00184E01"/>
    <w:rsid w:val="00185B65"/>
    <w:rsid w:val="00190ABF"/>
    <w:rsid w:val="00192C28"/>
    <w:rsid w:val="00193B89"/>
    <w:rsid w:val="0019465B"/>
    <w:rsid w:val="00194815"/>
    <w:rsid w:val="00195D47"/>
    <w:rsid w:val="001976F1"/>
    <w:rsid w:val="001A3EDF"/>
    <w:rsid w:val="001B050F"/>
    <w:rsid w:val="001B3C25"/>
    <w:rsid w:val="001B3D61"/>
    <w:rsid w:val="001B6449"/>
    <w:rsid w:val="001B7ED7"/>
    <w:rsid w:val="001C0FA5"/>
    <w:rsid w:val="001C3F8E"/>
    <w:rsid w:val="001C57C3"/>
    <w:rsid w:val="001C5D99"/>
    <w:rsid w:val="001C6C97"/>
    <w:rsid w:val="001C7A46"/>
    <w:rsid w:val="001D13D2"/>
    <w:rsid w:val="001D25A8"/>
    <w:rsid w:val="001D5430"/>
    <w:rsid w:val="001D5DBE"/>
    <w:rsid w:val="001D74C9"/>
    <w:rsid w:val="001E502A"/>
    <w:rsid w:val="001E5D69"/>
    <w:rsid w:val="001E7B2D"/>
    <w:rsid w:val="001E7C31"/>
    <w:rsid w:val="001E7D39"/>
    <w:rsid w:val="001F0257"/>
    <w:rsid w:val="001F254B"/>
    <w:rsid w:val="001F7907"/>
    <w:rsid w:val="00203DAE"/>
    <w:rsid w:val="00204662"/>
    <w:rsid w:val="00205148"/>
    <w:rsid w:val="00210A64"/>
    <w:rsid w:val="00211E46"/>
    <w:rsid w:val="00215C5E"/>
    <w:rsid w:val="00217F8C"/>
    <w:rsid w:val="002201A7"/>
    <w:rsid w:val="00220466"/>
    <w:rsid w:val="00223DCC"/>
    <w:rsid w:val="00224AB2"/>
    <w:rsid w:val="00224BCB"/>
    <w:rsid w:val="00226B33"/>
    <w:rsid w:val="002352E2"/>
    <w:rsid w:val="00242070"/>
    <w:rsid w:val="0024314B"/>
    <w:rsid w:val="00250F2F"/>
    <w:rsid w:val="0025121E"/>
    <w:rsid w:val="002513B4"/>
    <w:rsid w:val="00252975"/>
    <w:rsid w:val="00253C69"/>
    <w:rsid w:val="0025592A"/>
    <w:rsid w:val="002601AD"/>
    <w:rsid w:val="002605EA"/>
    <w:rsid w:val="0026114D"/>
    <w:rsid w:val="00263191"/>
    <w:rsid w:val="002644E7"/>
    <w:rsid w:val="00265B38"/>
    <w:rsid w:val="002663B2"/>
    <w:rsid w:val="0026658E"/>
    <w:rsid w:val="00270392"/>
    <w:rsid w:val="00270467"/>
    <w:rsid w:val="00270CBB"/>
    <w:rsid w:val="002710BC"/>
    <w:rsid w:val="00273311"/>
    <w:rsid w:val="002748CA"/>
    <w:rsid w:val="002833CD"/>
    <w:rsid w:val="00287516"/>
    <w:rsid w:val="002876CB"/>
    <w:rsid w:val="0029020C"/>
    <w:rsid w:val="00292A38"/>
    <w:rsid w:val="0029451D"/>
    <w:rsid w:val="00295EBD"/>
    <w:rsid w:val="0029775D"/>
    <w:rsid w:val="002A628B"/>
    <w:rsid w:val="002A7D7A"/>
    <w:rsid w:val="002B18D3"/>
    <w:rsid w:val="002B21E4"/>
    <w:rsid w:val="002B45E8"/>
    <w:rsid w:val="002B7A50"/>
    <w:rsid w:val="002C1069"/>
    <w:rsid w:val="002C1E6F"/>
    <w:rsid w:val="002C439B"/>
    <w:rsid w:val="002C6D23"/>
    <w:rsid w:val="002C6D6F"/>
    <w:rsid w:val="002D04CA"/>
    <w:rsid w:val="002D3460"/>
    <w:rsid w:val="002D4665"/>
    <w:rsid w:val="002D63E4"/>
    <w:rsid w:val="002E542B"/>
    <w:rsid w:val="002E7248"/>
    <w:rsid w:val="002E7486"/>
    <w:rsid w:val="002F1F53"/>
    <w:rsid w:val="003000E3"/>
    <w:rsid w:val="003013E3"/>
    <w:rsid w:val="00303BBF"/>
    <w:rsid w:val="00304498"/>
    <w:rsid w:val="00306DF5"/>
    <w:rsid w:val="003075F0"/>
    <w:rsid w:val="00315676"/>
    <w:rsid w:val="00320D8D"/>
    <w:rsid w:val="00321DCB"/>
    <w:rsid w:val="0032391C"/>
    <w:rsid w:val="0032672F"/>
    <w:rsid w:val="00327AC3"/>
    <w:rsid w:val="00332E87"/>
    <w:rsid w:val="003346B6"/>
    <w:rsid w:val="003438F9"/>
    <w:rsid w:val="003464AE"/>
    <w:rsid w:val="003524D4"/>
    <w:rsid w:val="00354FDF"/>
    <w:rsid w:val="00357B3B"/>
    <w:rsid w:val="00360821"/>
    <w:rsid w:val="0036205F"/>
    <w:rsid w:val="00362477"/>
    <w:rsid w:val="003629EF"/>
    <w:rsid w:val="00367C70"/>
    <w:rsid w:val="00371E76"/>
    <w:rsid w:val="003740FC"/>
    <w:rsid w:val="00374C12"/>
    <w:rsid w:val="0038115F"/>
    <w:rsid w:val="00383921"/>
    <w:rsid w:val="0038547D"/>
    <w:rsid w:val="00385CF9"/>
    <w:rsid w:val="00385D38"/>
    <w:rsid w:val="00386351"/>
    <w:rsid w:val="003907E5"/>
    <w:rsid w:val="003912FE"/>
    <w:rsid w:val="00394208"/>
    <w:rsid w:val="00396A7A"/>
    <w:rsid w:val="00397BA0"/>
    <w:rsid w:val="00397E23"/>
    <w:rsid w:val="003A1B8A"/>
    <w:rsid w:val="003A2084"/>
    <w:rsid w:val="003A4718"/>
    <w:rsid w:val="003B20CF"/>
    <w:rsid w:val="003B214D"/>
    <w:rsid w:val="003B39A7"/>
    <w:rsid w:val="003B513C"/>
    <w:rsid w:val="003B66E2"/>
    <w:rsid w:val="003B71F0"/>
    <w:rsid w:val="003B798D"/>
    <w:rsid w:val="003C0699"/>
    <w:rsid w:val="003C0F4F"/>
    <w:rsid w:val="003C1DB4"/>
    <w:rsid w:val="003C2C95"/>
    <w:rsid w:val="003C333C"/>
    <w:rsid w:val="003C5B1F"/>
    <w:rsid w:val="003C7365"/>
    <w:rsid w:val="003D0929"/>
    <w:rsid w:val="003D0A76"/>
    <w:rsid w:val="003D0E32"/>
    <w:rsid w:val="003D1BC1"/>
    <w:rsid w:val="003D3136"/>
    <w:rsid w:val="003D384E"/>
    <w:rsid w:val="003D5506"/>
    <w:rsid w:val="003D5554"/>
    <w:rsid w:val="003D7E5B"/>
    <w:rsid w:val="003D7FAA"/>
    <w:rsid w:val="003E28DE"/>
    <w:rsid w:val="003E5AF8"/>
    <w:rsid w:val="003E6810"/>
    <w:rsid w:val="003F1317"/>
    <w:rsid w:val="003F34E0"/>
    <w:rsid w:val="003F400E"/>
    <w:rsid w:val="003F4C9E"/>
    <w:rsid w:val="003F6081"/>
    <w:rsid w:val="003F7446"/>
    <w:rsid w:val="0040254F"/>
    <w:rsid w:val="004030D9"/>
    <w:rsid w:val="0040321B"/>
    <w:rsid w:val="00403460"/>
    <w:rsid w:val="004044AA"/>
    <w:rsid w:val="00404B9A"/>
    <w:rsid w:val="00406AAC"/>
    <w:rsid w:val="00410697"/>
    <w:rsid w:val="00410E6B"/>
    <w:rsid w:val="004127AE"/>
    <w:rsid w:val="00413002"/>
    <w:rsid w:val="00413563"/>
    <w:rsid w:val="00422B1F"/>
    <w:rsid w:val="004243EE"/>
    <w:rsid w:val="00424873"/>
    <w:rsid w:val="004259F6"/>
    <w:rsid w:val="004271DE"/>
    <w:rsid w:val="0043125A"/>
    <w:rsid w:val="00436FAE"/>
    <w:rsid w:val="00443E0B"/>
    <w:rsid w:val="00443E31"/>
    <w:rsid w:val="004464E7"/>
    <w:rsid w:val="004508D0"/>
    <w:rsid w:val="00451967"/>
    <w:rsid w:val="004522F0"/>
    <w:rsid w:val="0045354E"/>
    <w:rsid w:val="00454BD1"/>
    <w:rsid w:val="004623F4"/>
    <w:rsid w:val="004640A6"/>
    <w:rsid w:val="004707C0"/>
    <w:rsid w:val="00472678"/>
    <w:rsid w:val="00484323"/>
    <w:rsid w:val="00487497"/>
    <w:rsid w:val="00491D2D"/>
    <w:rsid w:val="00492C30"/>
    <w:rsid w:val="0049503F"/>
    <w:rsid w:val="00497B01"/>
    <w:rsid w:val="004A62C5"/>
    <w:rsid w:val="004B1120"/>
    <w:rsid w:val="004B15D4"/>
    <w:rsid w:val="004B2267"/>
    <w:rsid w:val="004B4D82"/>
    <w:rsid w:val="004B6465"/>
    <w:rsid w:val="004B793D"/>
    <w:rsid w:val="004C53AA"/>
    <w:rsid w:val="004C5F2D"/>
    <w:rsid w:val="004D2E9B"/>
    <w:rsid w:val="004D3AA8"/>
    <w:rsid w:val="004E0235"/>
    <w:rsid w:val="004E129A"/>
    <w:rsid w:val="004E2F35"/>
    <w:rsid w:val="004E5D98"/>
    <w:rsid w:val="004E64AA"/>
    <w:rsid w:val="004E6F02"/>
    <w:rsid w:val="004F0DF7"/>
    <w:rsid w:val="004F2185"/>
    <w:rsid w:val="004F5D86"/>
    <w:rsid w:val="004F7B4D"/>
    <w:rsid w:val="00502736"/>
    <w:rsid w:val="00504C85"/>
    <w:rsid w:val="00511B1E"/>
    <w:rsid w:val="0051228B"/>
    <w:rsid w:val="0051497B"/>
    <w:rsid w:val="0051588A"/>
    <w:rsid w:val="00526249"/>
    <w:rsid w:val="0053000D"/>
    <w:rsid w:val="00533632"/>
    <w:rsid w:val="00535D10"/>
    <w:rsid w:val="00537244"/>
    <w:rsid w:val="00540BD6"/>
    <w:rsid w:val="00546E79"/>
    <w:rsid w:val="00547436"/>
    <w:rsid w:val="005526D4"/>
    <w:rsid w:val="00553D67"/>
    <w:rsid w:val="00561459"/>
    <w:rsid w:val="005623C4"/>
    <w:rsid w:val="00563256"/>
    <w:rsid w:val="00563CBF"/>
    <w:rsid w:val="00563FB4"/>
    <w:rsid w:val="00571CE7"/>
    <w:rsid w:val="00572533"/>
    <w:rsid w:val="00574529"/>
    <w:rsid w:val="00576057"/>
    <w:rsid w:val="0057741D"/>
    <w:rsid w:val="00582328"/>
    <w:rsid w:val="005829F3"/>
    <w:rsid w:val="00585541"/>
    <w:rsid w:val="00587EEC"/>
    <w:rsid w:val="00593ADC"/>
    <w:rsid w:val="0059581E"/>
    <w:rsid w:val="00596B55"/>
    <w:rsid w:val="005A2A9E"/>
    <w:rsid w:val="005A4A07"/>
    <w:rsid w:val="005A553D"/>
    <w:rsid w:val="005A760B"/>
    <w:rsid w:val="005B10AF"/>
    <w:rsid w:val="005B13D5"/>
    <w:rsid w:val="005B150C"/>
    <w:rsid w:val="005B38F4"/>
    <w:rsid w:val="005B75F7"/>
    <w:rsid w:val="005B7D88"/>
    <w:rsid w:val="005C05E8"/>
    <w:rsid w:val="005C1BE8"/>
    <w:rsid w:val="005C1FF6"/>
    <w:rsid w:val="005C4F03"/>
    <w:rsid w:val="005D02DC"/>
    <w:rsid w:val="005D134E"/>
    <w:rsid w:val="005D2D20"/>
    <w:rsid w:val="005D3E54"/>
    <w:rsid w:val="005D7703"/>
    <w:rsid w:val="005E3C43"/>
    <w:rsid w:val="005E40BB"/>
    <w:rsid w:val="005E5C69"/>
    <w:rsid w:val="005F3A93"/>
    <w:rsid w:val="0060522D"/>
    <w:rsid w:val="006052CF"/>
    <w:rsid w:val="00605DD0"/>
    <w:rsid w:val="006106AA"/>
    <w:rsid w:val="00610C66"/>
    <w:rsid w:val="00616A03"/>
    <w:rsid w:val="00617480"/>
    <w:rsid w:val="00617506"/>
    <w:rsid w:val="006237BB"/>
    <w:rsid w:val="00634BBE"/>
    <w:rsid w:val="00636159"/>
    <w:rsid w:val="00637433"/>
    <w:rsid w:val="006514A5"/>
    <w:rsid w:val="00651FDF"/>
    <w:rsid w:val="00652205"/>
    <w:rsid w:val="0065328B"/>
    <w:rsid w:val="00653DFE"/>
    <w:rsid w:val="006561C3"/>
    <w:rsid w:val="00656EBD"/>
    <w:rsid w:val="006608A6"/>
    <w:rsid w:val="00665137"/>
    <w:rsid w:val="00665B4C"/>
    <w:rsid w:val="00667F73"/>
    <w:rsid w:val="006713FB"/>
    <w:rsid w:val="0067395B"/>
    <w:rsid w:val="00675C8E"/>
    <w:rsid w:val="006779A8"/>
    <w:rsid w:val="006808E9"/>
    <w:rsid w:val="00683168"/>
    <w:rsid w:val="0068718F"/>
    <w:rsid w:val="006926B4"/>
    <w:rsid w:val="00696D3B"/>
    <w:rsid w:val="006A6B23"/>
    <w:rsid w:val="006B150A"/>
    <w:rsid w:val="006B25A0"/>
    <w:rsid w:val="006B2BAD"/>
    <w:rsid w:val="006B30B1"/>
    <w:rsid w:val="006B53CB"/>
    <w:rsid w:val="006B57E4"/>
    <w:rsid w:val="006B7367"/>
    <w:rsid w:val="006B7BCA"/>
    <w:rsid w:val="006C4FD9"/>
    <w:rsid w:val="006C56F5"/>
    <w:rsid w:val="006C71F9"/>
    <w:rsid w:val="006D0B7A"/>
    <w:rsid w:val="006D2C92"/>
    <w:rsid w:val="006D32CB"/>
    <w:rsid w:val="006D3FB1"/>
    <w:rsid w:val="006D426C"/>
    <w:rsid w:val="006D53B4"/>
    <w:rsid w:val="006E39B7"/>
    <w:rsid w:val="006E5104"/>
    <w:rsid w:val="006E68E7"/>
    <w:rsid w:val="006E7FB1"/>
    <w:rsid w:val="006F5417"/>
    <w:rsid w:val="006F6184"/>
    <w:rsid w:val="007022D6"/>
    <w:rsid w:val="00705086"/>
    <w:rsid w:val="00706C40"/>
    <w:rsid w:val="00710AB3"/>
    <w:rsid w:val="00716623"/>
    <w:rsid w:val="00717041"/>
    <w:rsid w:val="00721341"/>
    <w:rsid w:val="007236FD"/>
    <w:rsid w:val="00725D79"/>
    <w:rsid w:val="007266E9"/>
    <w:rsid w:val="00727118"/>
    <w:rsid w:val="00731F9F"/>
    <w:rsid w:val="007321F5"/>
    <w:rsid w:val="00733A4B"/>
    <w:rsid w:val="0073668C"/>
    <w:rsid w:val="007374DE"/>
    <w:rsid w:val="007375AB"/>
    <w:rsid w:val="00737B58"/>
    <w:rsid w:val="00741B9E"/>
    <w:rsid w:val="007627C5"/>
    <w:rsid w:val="00762EF2"/>
    <w:rsid w:val="007672A6"/>
    <w:rsid w:val="007746F0"/>
    <w:rsid w:val="007753EA"/>
    <w:rsid w:val="00777230"/>
    <w:rsid w:val="0078756A"/>
    <w:rsid w:val="00787D23"/>
    <w:rsid w:val="00787E95"/>
    <w:rsid w:val="00790BE3"/>
    <w:rsid w:val="00791707"/>
    <w:rsid w:val="00791BCE"/>
    <w:rsid w:val="007940A7"/>
    <w:rsid w:val="007947B1"/>
    <w:rsid w:val="007A216F"/>
    <w:rsid w:val="007A3720"/>
    <w:rsid w:val="007A5160"/>
    <w:rsid w:val="007A78F5"/>
    <w:rsid w:val="007B1C44"/>
    <w:rsid w:val="007B4F1B"/>
    <w:rsid w:val="007C093D"/>
    <w:rsid w:val="007C1933"/>
    <w:rsid w:val="007C2F04"/>
    <w:rsid w:val="007D11FB"/>
    <w:rsid w:val="007D56D2"/>
    <w:rsid w:val="007D6951"/>
    <w:rsid w:val="007D6FD9"/>
    <w:rsid w:val="007E1352"/>
    <w:rsid w:val="007E245B"/>
    <w:rsid w:val="007E529D"/>
    <w:rsid w:val="007E6346"/>
    <w:rsid w:val="007F0C0B"/>
    <w:rsid w:val="007F12F8"/>
    <w:rsid w:val="007F7B4F"/>
    <w:rsid w:val="00800329"/>
    <w:rsid w:val="0080361B"/>
    <w:rsid w:val="0080547F"/>
    <w:rsid w:val="00807CD4"/>
    <w:rsid w:val="0082463B"/>
    <w:rsid w:val="00824663"/>
    <w:rsid w:val="00832FD5"/>
    <w:rsid w:val="00837CE0"/>
    <w:rsid w:val="00844208"/>
    <w:rsid w:val="00846898"/>
    <w:rsid w:val="00854ACE"/>
    <w:rsid w:val="00856734"/>
    <w:rsid w:val="008569E0"/>
    <w:rsid w:val="0086553C"/>
    <w:rsid w:val="00865592"/>
    <w:rsid w:val="00867F2D"/>
    <w:rsid w:val="00870EB5"/>
    <w:rsid w:val="00871B48"/>
    <w:rsid w:val="00871FAB"/>
    <w:rsid w:val="008724C0"/>
    <w:rsid w:val="00872780"/>
    <w:rsid w:val="00874153"/>
    <w:rsid w:val="00874318"/>
    <w:rsid w:val="008774B6"/>
    <w:rsid w:val="008776F6"/>
    <w:rsid w:val="00880774"/>
    <w:rsid w:val="00880E39"/>
    <w:rsid w:val="00881DFA"/>
    <w:rsid w:val="00886116"/>
    <w:rsid w:val="00887175"/>
    <w:rsid w:val="008917F8"/>
    <w:rsid w:val="008939A3"/>
    <w:rsid w:val="0089578B"/>
    <w:rsid w:val="00896D3E"/>
    <w:rsid w:val="00897C69"/>
    <w:rsid w:val="008A1328"/>
    <w:rsid w:val="008A23B3"/>
    <w:rsid w:val="008A30F1"/>
    <w:rsid w:val="008A3765"/>
    <w:rsid w:val="008A43BA"/>
    <w:rsid w:val="008A49F5"/>
    <w:rsid w:val="008A53E4"/>
    <w:rsid w:val="008A754E"/>
    <w:rsid w:val="008B280E"/>
    <w:rsid w:val="008B3163"/>
    <w:rsid w:val="008C4F9E"/>
    <w:rsid w:val="008C5B16"/>
    <w:rsid w:val="008C79C1"/>
    <w:rsid w:val="008C7EFE"/>
    <w:rsid w:val="008D1294"/>
    <w:rsid w:val="008D170B"/>
    <w:rsid w:val="008D2F2D"/>
    <w:rsid w:val="008D4112"/>
    <w:rsid w:val="008D57C2"/>
    <w:rsid w:val="008D6033"/>
    <w:rsid w:val="008E0127"/>
    <w:rsid w:val="008E0D86"/>
    <w:rsid w:val="008E1C2A"/>
    <w:rsid w:val="008F25B1"/>
    <w:rsid w:val="008F2651"/>
    <w:rsid w:val="008F627A"/>
    <w:rsid w:val="008F7BD0"/>
    <w:rsid w:val="00901BAC"/>
    <w:rsid w:val="00903D0E"/>
    <w:rsid w:val="00910727"/>
    <w:rsid w:val="00912E57"/>
    <w:rsid w:val="009173A6"/>
    <w:rsid w:val="00917B97"/>
    <w:rsid w:val="00920166"/>
    <w:rsid w:val="00926E56"/>
    <w:rsid w:val="00927DAC"/>
    <w:rsid w:val="00927FFE"/>
    <w:rsid w:val="0093144A"/>
    <w:rsid w:val="00931D72"/>
    <w:rsid w:val="00934239"/>
    <w:rsid w:val="00936825"/>
    <w:rsid w:val="0094296E"/>
    <w:rsid w:val="00942C20"/>
    <w:rsid w:val="00942C94"/>
    <w:rsid w:val="009444D1"/>
    <w:rsid w:val="009458F1"/>
    <w:rsid w:val="00945B41"/>
    <w:rsid w:val="00946AE4"/>
    <w:rsid w:val="0095020B"/>
    <w:rsid w:val="009512BC"/>
    <w:rsid w:val="009575D1"/>
    <w:rsid w:val="00957E77"/>
    <w:rsid w:val="0096377D"/>
    <w:rsid w:val="00965043"/>
    <w:rsid w:val="00965A9D"/>
    <w:rsid w:val="00967BA3"/>
    <w:rsid w:val="009700B7"/>
    <w:rsid w:val="0097272E"/>
    <w:rsid w:val="0097309F"/>
    <w:rsid w:val="009804D8"/>
    <w:rsid w:val="009806D9"/>
    <w:rsid w:val="00981C76"/>
    <w:rsid w:val="00982758"/>
    <w:rsid w:val="009846CB"/>
    <w:rsid w:val="00994939"/>
    <w:rsid w:val="00995281"/>
    <w:rsid w:val="0099682B"/>
    <w:rsid w:val="00996EC7"/>
    <w:rsid w:val="009A4011"/>
    <w:rsid w:val="009A58A4"/>
    <w:rsid w:val="009A75B0"/>
    <w:rsid w:val="009C0890"/>
    <w:rsid w:val="009C55ED"/>
    <w:rsid w:val="009C6DFB"/>
    <w:rsid w:val="009C721A"/>
    <w:rsid w:val="009D07BF"/>
    <w:rsid w:val="009D3B02"/>
    <w:rsid w:val="009D71E8"/>
    <w:rsid w:val="009E1023"/>
    <w:rsid w:val="009E4E8F"/>
    <w:rsid w:val="009E53F4"/>
    <w:rsid w:val="009F12AD"/>
    <w:rsid w:val="009F6EB8"/>
    <w:rsid w:val="00A00139"/>
    <w:rsid w:val="00A0118A"/>
    <w:rsid w:val="00A04F26"/>
    <w:rsid w:val="00A11D70"/>
    <w:rsid w:val="00A11E16"/>
    <w:rsid w:val="00A135C9"/>
    <w:rsid w:val="00A174EB"/>
    <w:rsid w:val="00A17D83"/>
    <w:rsid w:val="00A2136D"/>
    <w:rsid w:val="00A213A9"/>
    <w:rsid w:val="00A26CFD"/>
    <w:rsid w:val="00A2709C"/>
    <w:rsid w:val="00A27429"/>
    <w:rsid w:val="00A27858"/>
    <w:rsid w:val="00A31C5E"/>
    <w:rsid w:val="00A32388"/>
    <w:rsid w:val="00A33FCD"/>
    <w:rsid w:val="00A34858"/>
    <w:rsid w:val="00A37CDC"/>
    <w:rsid w:val="00A42989"/>
    <w:rsid w:val="00A42CC0"/>
    <w:rsid w:val="00A4366C"/>
    <w:rsid w:val="00A47862"/>
    <w:rsid w:val="00A50922"/>
    <w:rsid w:val="00A55975"/>
    <w:rsid w:val="00A56157"/>
    <w:rsid w:val="00A637B5"/>
    <w:rsid w:val="00A63C12"/>
    <w:rsid w:val="00A656AA"/>
    <w:rsid w:val="00A669D2"/>
    <w:rsid w:val="00A66FBF"/>
    <w:rsid w:val="00A67144"/>
    <w:rsid w:val="00A67792"/>
    <w:rsid w:val="00A713C8"/>
    <w:rsid w:val="00A715CF"/>
    <w:rsid w:val="00A72510"/>
    <w:rsid w:val="00A72D84"/>
    <w:rsid w:val="00A730D8"/>
    <w:rsid w:val="00A7335B"/>
    <w:rsid w:val="00A73EC2"/>
    <w:rsid w:val="00A76392"/>
    <w:rsid w:val="00A76D38"/>
    <w:rsid w:val="00A81935"/>
    <w:rsid w:val="00A83767"/>
    <w:rsid w:val="00A84F28"/>
    <w:rsid w:val="00A90632"/>
    <w:rsid w:val="00A91D14"/>
    <w:rsid w:val="00A92598"/>
    <w:rsid w:val="00A963D8"/>
    <w:rsid w:val="00A971DA"/>
    <w:rsid w:val="00A974AF"/>
    <w:rsid w:val="00AA281C"/>
    <w:rsid w:val="00AA2A14"/>
    <w:rsid w:val="00AA3776"/>
    <w:rsid w:val="00AA4201"/>
    <w:rsid w:val="00AA4545"/>
    <w:rsid w:val="00AB0A2C"/>
    <w:rsid w:val="00AB2AE2"/>
    <w:rsid w:val="00AB6912"/>
    <w:rsid w:val="00AB7DB2"/>
    <w:rsid w:val="00AC1A8E"/>
    <w:rsid w:val="00AC2E27"/>
    <w:rsid w:val="00AC30E0"/>
    <w:rsid w:val="00AC35ED"/>
    <w:rsid w:val="00AC4EB2"/>
    <w:rsid w:val="00AC56F9"/>
    <w:rsid w:val="00AD0412"/>
    <w:rsid w:val="00AD41CC"/>
    <w:rsid w:val="00AD4FA8"/>
    <w:rsid w:val="00AD5DF8"/>
    <w:rsid w:val="00AD6C86"/>
    <w:rsid w:val="00AD6F57"/>
    <w:rsid w:val="00AD72BF"/>
    <w:rsid w:val="00AD76BC"/>
    <w:rsid w:val="00AD7B76"/>
    <w:rsid w:val="00AE3260"/>
    <w:rsid w:val="00AE668B"/>
    <w:rsid w:val="00AE7531"/>
    <w:rsid w:val="00AE78F3"/>
    <w:rsid w:val="00AF305C"/>
    <w:rsid w:val="00AF41E7"/>
    <w:rsid w:val="00AF7E5D"/>
    <w:rsid w:val="00B00779"/>
    <w:rsid w:val="00B05AC7"/>
    <w:rsid w:val="00B11BBD"/>
    <w:rsid w:val="00B136AB"/>
    <w:rsid w:val="00B145F7"/>
    <w:rsid w:val="00B15BFF"/>
    <w:rsid w:val="00B17B25"/>
    <w:rsid w:val="00B17B3B"/>
    <w:rsid w:val="00B26715"/>
    <w:rsid w:val="00B309AB"/>
    <w:rsid w:val="00B320CE"/>
    <w:rsid w:val="00B3231B"/>
    <w:rsid w:val="00B34BFD"/>
    <w:rsid w:val="00B42C95"/>
    <w:rsid w:val="00B45B2D"/>
    <w:rsid w:val="00B5154F"/>
    <w:rsid w:val="00B53089"/>
    <w:rsid w:val="00B55EA6"/>
    <w:rsid w:val="00B60873"/>
    <w:rsid w:val="00B64BD2"/>
    <w:rsid w:val="00B658A1"/>
    <w:rsid w:val="00B72837"/>
    <w:rsid w:val="00B80441"/>
    <w:rsid w:val="00B80F65"/>
    <w:rsid w:val="00B81518"/>
    <w:rsid w:val="00B86D93"/>
    <w:rsid w:val="00B90DCF"/>
    <w:rsid w:val="00B91397"/>
    <w:rsid w:val="00B948F4"/>
    <w:rsid w:val="00B96A8C"/>
    <w:rsid w:val="00B97A54"/>
    <w:rsid w:val="00BA083A"/>
    <w:rsid w:val="00BA21C2"/>
    <w:rsid w:val="00BA22D4"/>
    <w:rsid w:val="00BA33EA"/>
    <w:rsid w:val="00BA49A7"/>
    <w:rsid w:val="00BB1BD1"/>
    <w:rsid w:val="00BB4FAE"/>
    <w:rsid w:val="00BB7A63"/>
    <w:rsid w:val="00BC0F04"/>
    <w:rsid w:val="00BC119D"/>
    <w:rsid w:val="00BC3F61"/>
    <w:rsid w:val="00BD1A4C"/>
    <w:rsid w:val="00BD62BE"/>
    <w:rsid w:val="00BD6799"/>
    <w:rsid w:val="00BE58FF"/>
    <w:rsid w:val="00BE5CD2"/>
    <w:rsid w:val="00BE5E94"/>
    <w:rsid w:val="00BE60A4"/>
    <w:rsid w:val="00BF32F2"/>
    <w:rsid w:val="00BF4998"/>
    <w:rsid w:val="00BF5C9B"/>
    <w:rsid w:val="00BF65E3"/>
    <w:rsid w:val="00C00924"/>
    <w:rsid w:val="00C0093D"/>
    <w:rsid w:val="00C01512"/>
    <w:rsid w:val="00C03D11"/>
    <w:rsid w:val="00C04817"/>
    <w:rsid w:val="00C1005C"/>
    <w:rsid w:val="00C108E2"/>
    <w:rsid w:val="00C1431C"/>
    <w:rsid w:val="00C15C50"/>
    <w:rsid w:val="00C202FC"/>
    <w:rsid w:val="00C20E7D"/>
    <w:rsid w:val="00C23C89"/>
    <w:rsid w:val="00C25159"/>
    <w:rsid w:val="00C30004"/>
    <w:rsid w:val="00C344A0"/>
    <w:rsid w:val="00C35421"/>
    <w:rsid w:val="00C35A9A"/>
    <w:rsid w:val="00C409E2"/>
    <w:rsid w:val="00C43ADC"/>
    <w:rsid w:val="00C5013F"/>
    <w:rsid w:val="00C50157"/>
    <w:rsid w:val="00C52DFA"/>
    <w:rsid w:val="00C64B07"/>
    <w:rsid w:val="00C66AB8"/>
    <w:rsid w:val="00C70847"/>
    <w:rsid w:val="00C73A9E"/>
    <w:rsid w:val="00C73D78"/>
    <w:rsid w:val="00C75A76"/>
    <w:rsid w:val="00C7690B"/>
    <w:rsid w:val="00C76EFF"/>
    <w:rsid w:val="00C77974"/>
    <w:rsid w:val="00C8168C"/>
    <w:rsid w:val="00C835D5"/>
    <w:rsid w:val="00C86E38"/>
    <w:rsid w:val="00C86FE3"/>
    <w:rsid w:val="00C87445"/>
    <w:rsid w:val="00C9275F"/>
    <w:rsid w:val="00C93BA7"/>
    <w:rsid w:val="00C93EA6"/>
    <w:rsid w:val="00C9625E"/>
    <w:rsid w:val="00CA032F"/>
    <w:rsid w:val="00CA553A"/>
    <w:rsid w:val="00CA66E4"/>
    <w:rsid w:val="00CB246A"/>
    <w:rsid w:val="00CB659F"/>
    <w:rsid w:val="00CB6BF5"/>
    <w:rsid w:val="00CC08B8"/>
    <w:rsid w:val="00CC0C4B"/>
    <w:rsid w:val="00CC0FCC"/>
    <w:rsid w:val="00CC3E57"/>
    <w:rsid w:val="00CC67AB"/>
    <w:rsid w:val="00CC6A83"/>
    <w:rsid w:val="00CC7983"/>
    <w:rsid w:val="00CCD667"/>
    <w:rsid w:val="00CD2EFB"/>
    <w:rsid w:val="00CD3DBB"/>
    <w:rsid w:val="00CD4926"/>
    <w:rsid w:val="00CD568E"/>
    <w:rsid w:val="00CD5EAF"/>
    <w:rsid w:val="00CD630D"/>
    <w:rsid w:val="00CD67FB"/>
    <w:rsid w:val="00CE234F"/>
    <w:rsid w:val="00CE3B60"/>
    <w:rsid w:val="00CE3C37"/>
    <w:rsid w:val="00CE57ED"/>
    <w:rsid w:val="00CE6619"/>
    <w:rsid w:val="00CF1F5D"/>
    <w:rsid w:val="00CF2156"/>
    <w:rsid w:val="00CF3DC7"/>
    <w:rsid w:val="00CF510C"/>
    <w:rsid w:val="00CF74FD"/>
    <w:rsid w:val="00D029D4"/>
    <w:rsid w:val="00D05AD8"/>
    <w:rsid w:val="00D070AC"/>
    <w:rsid w:val="00D07B5E"/>
    <w:rsid w:val="00D13D9E"/>
    <w:rsid w:val="00D13DBC"/>
    <w:rsid w:val="00D14358"/>
    <w:rsid w:val="00D15D96"/>
    <w:rsid w:val="00D16439"/>
    <w:rsid w:val="00D1779F"/>
    <w:rsid w:val="00D17B78"/>
    <w:rsid w:val="00D22513"/>
    <w:rsid w:val="00D31CA0"/>
    <w:rsid w:val="00D32444"/>
    <w:rsid w:val="00D324B1"/>
    <w:rsid w:val="00D33FE5"/>
    <w:rsid w:val="00D40F4C"/>
    <w:rsid w:val="00D4233A"/>
    <w:rsid w:val="00D4289E"/>
    <w:rsid w:val="00D43B53"/>
    <w:rsid w:val="00D46FF2"/>
    <w:rsid w:val="00D50E9C"/>
    <w:rsid w:val="00D51452"/>
    <w:rsid w:val="00D52F47"/>
    <w:rsid w:val="00D532A0"/>
    <w:rsid w:val="00D57B46"/>
    <w:rsid w:val="00D61DF1"/>
    <w:rsid w:val="00D642CE"/>
    <w:rsid w:val="00D6492D"/>
    <w:rsid w:val="00D65895"/>
    <w:rsid w:val="00D67B76"/>
    <w:rsid w:val="00D70888"/>
    <w:rsid w:val="00D7165C"/>
    <w:rsid w:val="00D76804"/>
    <w:rsid w:val="00D84D34"/>
    <w:rsid w:val="00D873FA"/>
    <w:rsid w:val="00D913A9"/>
    <w:rsid w:val="00D921EF"/>
    <w:rsid w:val="00D9507D"/>
    <w:rsid w:val="00DA1D8D"/>
    <w:rsid w:val="00DA3C77"/>
    <w:rsid w:val="00DA4DF9"/>
    <w:rsid w:val="00DB0ABA"/>
    <w:rsid w:val="00DB216F"/>
    <w:rsid w:val="00DB28D0"/>
    <w:rsid w:val="00DB5D61"/>
    <w:rsid w:val="00DC0E50"/>
    <w:rsid w:val="00DC1A90"/>
    <w:rsid w:val="00DC28F0"/>
    <w:rsid w:val="00DC4212"/>
    <w:rsid w:val="00DC5734"/>
    <w:rsid w:val="00DD1475"/>
    <w:rsid w:val="00DD3053"/>
    <w:rsid w:val="00DE5319"/>
    <w:rsid w:val="00DE5DD0"/>
    <w:rsid w:val="00DE755D"/>
    <w:rsid w:val="00DE7BE2"/>
    <w:rsid w:val="00DF1051"/>
    <w:rsid w:val="00DF226E"/>
    <w:rsid w:val="00DF30EC"/>
    <w:rsid w:val="00DF5DCF"/>
    <w:rsid w:val="00DF7CE8"/>
    <w:rsid w:val="00E0032F"/>
    <w:rsid w:val="00E021FF"/>
    <w:rsid w:val="00E03092"/>
    <w:rsid w:val="00E10FAA"/>
    <w:rsid w:val="00E1167E"/>
    <w:rsid w:val="00E125C0"/>
    <w:rsid w:val="00E12CB7"/>
    <w:rsid w:val="00E14AFF"/>
    <w:rsid w:val="00E20D6B"/>
    <w:rsid w:val="00E230FF"/>
    <w:rsid w:val="00E23AF0"/>
    <w:rsid w:val="00E23CA4"/>
    <w:rsid w:val="00E25031"/>
    <w:rsid w:val="00E30320"/>
    <w:rsid w:val="00E30F76"/>
    <w:rsid w:val="00E3173F"/>
    <w:rsid w:val="00E42E18"/>
    <w:rsid w:val="00E43A15"/>
    <w:rsid w:val="00E4409B"/>
    <w:rsid w:val="00E44BD5"/>
    <w:rsid w:val="00E46F2B"/>
    <w:rsid w:val="00E478DC"/>
    <w:rsid w:val="00E54DFD"/>
    <w:rsid w:val="00E619F9"/>
    <w:rsid w:val="00E62012"/>
    <w:rsid w:val="00E629E9"/>
    <w:rsid w:val="00E647FE"/>
    <w:rsid w:val="00E66558"/>
    <w:rsid w:val="00E66FCF"/>
    <w:rsid w:val="00E715B8"/>
    <w:rsid w:val="00E72672"/>
    <w:rsid w:val="00E733C6"/>
    <w:rsid w:val="00E74F1D"/>
    <w:rsid w:val="00E828C3"/>
    <w:rsid w:val="00E84A2B"/>
    <w:rsid w:val="00E84FC5"/>
    <w:rsid w:val="00E85B80"/>
    <w:rsid w:val="00E87338"/>
    <w:rsid w:val="00E90693"/>
    <w:rsid w:val="00E90F81"/>
    <w:rsid w:val="00E9108F"/>
    <w:rsid w:val="00E93652"/>
    <w:rsid w:val="00E95206"/>
    <w:rsid w:val="00E96498"/>
    <w:rsid w:val="00EA155D"/>
    <w:rsid w:val="00EA4A2B"/>
    <w:rsid w:val="00EB5059"/>
    <w:rsid w:val="00EC086E"/>
    <w:rsid w:val="00EC17D4"/>
    <w:rsid w:val="00EC3089"/>
    <w:rsid w:val="00EC5622"/>
    <w:rsid w:val="00EC5C12"/>
    <w:rsid w:val="00EC6C8E"/>
    <w:rsid w:val="00ED34D8"/>
    <w:rsid w:val="00ED592E"/>
    <w:rsid w:val="00EE08E0"/>
    <w:rsid w:val="00EE1AF1"/>
    <w:rsid w:val="00EE3422"/>
    <w:rsid w:val="00EE5EC2"/>
    <w:rsid w:val="00EE79B4"/>
    <w:rsid w:val="00EF0248"/>
    <w:rsid w:val="00EF1007"/>
    <w:rsid w:val="00EF14EB"/>
    <w:rsid w:val="00EF1C10"/>
    <w:rsid w:val="00EF29F1"/>
    <w:rsid w:val="00EF2A08"/>
    <w:rsid w:val="00EF2ACE"/>
    <w:rsid w:val="00EF3533"/>
    <w:rsid w:val="00EF6135"/>
    <w:rsid w:val="00EF79AC"/>
    <w:rsid w:val="00EF7C5A"/>
    <w:rsid w:val="00F05FE7"/>
    <w:rsid w:val="00F06449"/>
    <w:rsid w:val="00F06857"/>
    <w:rsid w:val="00F11506"/>
    <w:rsid w:val="00F12098"/>
    <w:rsid w:val="00F123A9"/>
    <w:rsid w:val="00F16D9E"/>
    <w:rsid w:val="00F2226E"/>
    <w:rsid w:val="00F25F93"/>
    <w:rsid w:val="00F3229B"/>
    <w:rsid w:val="00F362E2"/>
    <w:rsid w:val="00F36421"/>
    <w:rsid w:val="00F41485"/>
    <w:rsid w:val="00F41591"/>
    <w:rsid w:val="00F420A0"/>
    <w:rsid w:val="00F435FC"/>
    <w:rsid w:val="00F43E8A"/>
    <w:rsid w:val="00F44FE8"/>
    <w:rsid w:val="00F45BCE"/>
    <w:rsid w:val="00F521EA"/>
    <w:rsid w:val="00F52563"/>
    <w:rsid w:val="00F53B7B"/>
    <w:rsid w:val="00F56792"/>
    <w:rsid w:val="00F636ED"/>
    <w:rsid w:val="00F64170"/>
    <w:rsid w:val="00F64505"/>
    <w:rsid w:val="00F64E70"/>
    <w:rsid w:val="00F66F81"/>
    <w:rsid w:val="00F701BA"/>
    <w:rsid w:val="00F734A0"/>
    <w:rsid w:val="00F7708E"/>
    <w:rsid w:val="00F772FA"/>
    <w:rsid w:val="00F82822"/>
    <w:rsid w:val="00F848BE"/>
    <w:rsid w:val="00F87678"/>
    <w:rsid w:val="00F92E32"/>
    <w:rsid w:val="00F948CC"/>
    <w:rsid w:val="00FA17EA"/>
    <w:rsid w:val="00FA3402"/>
    <w:rsid w:val="00FA3E3A"/>
    <w:rsid w:val="00FA4DA8"/>
    <w:rsid w:val="00FA6D38"/>
    <w:rsid w:val="00FB06EC"/>
    <w:rsid w:val="00FB3788"/>
    <w:rsid w:val="00FB3A9D"/>
    <w:rsid w:val="00FB3D34"/>
    <w:rsid w:val="00FC1DFF"/>
    <w:rsid w:val="00FC3ADF"/>
    <w:rsid w:val="00FD098C"/>
    <w:rsid w:val="00FD3CE9"/>
    <w:rsid w:val="00FE11C9"/>
    <w:rsid w:val="00FE3945"/>
    <w:rsid w:val="00FE58F2"/>
    <w:rsid w:val="00FE5F60"/>
    <w:rsid w:val="00FE7C36"/>
    <w:rsid w:val="00FF0FD3"/>
    <w:rsid w:val="00FF144F"/>
    <w:rsid w:val="00FF4B3E"/>
    <w:rsid w:val="00FF5886"/>
    <w:rsid w:val="00FF58D8"/>
    <w:rsid w:val="00FF72C5"/>
    <w:rsid w:val="00FF76D5"/>
    <w:rsid w:val="044DA864"/>
    <w:rsid w:val="047B4AE5"/>
    <w:rsid w:val="07296D09"/>
    <w:rsid w:val="0E15DDF3"/>
    <w:rsid w:val="107CD654"/>
    <w:rsid w:val="119A3693"/>
    <w:rsid w:val="119D0665"/>
    <w:rsid w:val="12B9B698"/>
    <w:rsid w:val="18D97445"/>
    <w:rsid w:val="1E7FFAAC"/>
    <w:rsid w:val="251ACEC4"/>
    <w:rsid w:val="26E44C2B"/>
    <w:rsid w:val="2A209C71"/>
    <w:rsid w:val="2B09C051"/>
    <w:rsid w:val="2B8682C6"/>
    <w:rsid w:val="2F4DA9E1"/>
    <w:rsid w:val="305E00CC"/>
    <w:rsid w:val="31AAD88A"/>
    <w:rsid w:val="3309B469"/>
    <w:rsid w:val="3325F615"/>
    <w:rsid w:val="351B5868"/>
    <w:rsid w:val="36C4C875"/>
    <w:rsid w:val="382D2EC2"/>
    <w:rsid w:val="38D308DC"/>
    <w:rsid w:val="3A1EC64B"/>
    <w:rsid w:val="3D1CBF90"/>
    <w:rsid w:val="3D2AA37C"/>
    <w:rsid w:val="3D443A01"/>
    <w:rsid w:val="3D7CF470"/>
    <w:rsid w:val="457AE327"/>
    <w:rsid w:val="48C54648"/>
    <w:rsid w:val="4A09F4AA"/>
    <w:rsid w:val="4D741A12"/>
    <w:rsid w:val="4E0EC780"/>
    <w:rsid w:val="4E2F1F65"/>
    <w:rsid w:val="4EC62C3D"/>
    <w:rsid w:val="4F7B8F37"/>
    <w:rsid w:val="5186A5BE"/>
    <w:rsid w:val="53CA3205"/>
    <w:rsid w:val="54BC147C"/>
    <w:rsid w:val="54E615C7"/>
    <w:rsid w:val="57213654"/>
    <w:rsid w:val="57C79B29"/>
    <w:rsid w:val="5ADB5760"/>
    <w:rsid w:val="5EBE0EFB"/>
    <w:rsid w:val="5F886DD7"/>
    <w:rsid w:val="5FCBF4CB"/>
    <w:rsid w:val="60B13BDD"/>
    <w:rsid w:val="61376511"/>
    <w:rsid w:val="6286DAC2"/>
    <w:rsid w:val="62AF7B68"/>
    <w:rsid w:val="6405F793"/>
    <w:rsid w:val="6585D8A4"/>
    <w:rsid w:val="6627A5AF"/>
    <w:rsid w:val="6954976E"/>
    <w:rsid w:val="69F4C3B0"/>
    <w:rsid w:val="6C69F173"/>
    <w:rsid w:val="6DDDA975"/>
    <w:rsid w:val="7049B741"/>
    <w:rsid w:val="73E25052"/>
    <w:rsid w:val="74762B07"/>
    <w:rsid w:val="7D010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1"/>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8D2F2D"/>
    <w:pPr>
      <w:autoSpaceDN/>
    </w:pPr>
    <w:rPr>
      <w:color w:val="0D0D0D"/>
      <w:sz w:val="24"/>
      <w:szCs w:val="24"/>
    </w:rPr>
  </w:style>
  <w:style w:type="paragraph" w:styleId="NormalWeb">
    <w:name w:val="Normal (Web)"/>
    <w:basedOn w:val="Normal"/>
    <w:uiPriority w:val="99"/>
    <w:semiHidden/>
    <w:unhideWhenUsed/>
    <w:rsid w:val="00AC1A8E"/>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AC1A8E"/>
    <w:rPr>
      <w:b/>
      <w:bCs/>
    </w:rPr>
  </w:style>
  <w:style w:type="table" w:styleId="TableGrid">
    <w:name w:val="Table Grid"/>
    <w:basedOn w:val="TableNormal"/>
    <w:uiPriority w:val="39"/>
    <w:rsid w:val="00E44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9238">
      <w:bodyDiv w:val="1"/>
      <w:marLeft w:val="0"/>
      <w:marRight w:val="0"/>
      <w:marTop w:val="0"/>
      <w:marBottom w:val="0"/>
      <w:divBdr>
        <w:top w:val="none" w:sz="0" w:space="0" w:color="auto"/>
        <w:left w:val="none" w:sz="0" w:space="0" w:color="auto"/>
        <w:bottom w:val="none" w:sz="0" w:space="0" w:color="auto"/>
        <w:right w:val="none" w:sz="0" w:space="0" w:color="auto"/>
      </w:divBdr>
      <w:divsChild>
        <w:div w:id="259606006">
          <w:marLeft w:val="0"/>
          <w:marRight w:val="0"/>
          <w:marTop w:val="0"/>
          <w:marBottom w:val="0"/>
          <w:divBdr>
            <w:top w:val="none" w:sz="0" w:space="0" w:color="auto"/>
            <w:left w:val="none" w:sz="0" w:space="0" w:color="auto"/>
            <w:bottom w:val="none" w:sz="0" w:space="0" w:color="auto"/>
            <w:right w:val="none" w:sz="0" w:space="0" w:color="auto"/>
          </w:divBdr>
        </w:div>
        <w:div w:id="326136760">
          <w:marLeft w:val="0"/>
          <w:marRight w:val="0"/>
          <w:marTop w:val="0"/>
          <w:marBottom w:val="0"/>
          <w:divBdr>
            <w:top w:val="none" w:sz="0" w:space="0" w:color="auto"/>
            <w:left w:val="none" w:sz="0" w:space="0" w:color="auto"/>
            <w:bottom w:val="none" w:sz="0" w:space="0" w:color="auto"/>
            <w:right w:val="none" w:sz="0" w:space="0" w:color="auto"/>
          </w:divBdr>
        </w:div>
        <w:div w:id="2100176156">
          <w:marLeft w:val="0"/>
          <w:marRight w:val="0"/>
          <w:marTop w:val="0"/>
          <w:marBottom w:val="0"/>
          <w:divBdr>
            <w:top w:val="none" w:sz="0" w:space="0" w:color="auto"/>
            <w:left w:val="none" w:sz="0" w:space="0" w:color="auto"/>
            <w:bottom w:val="none" w:sz="0" w:space="0" w:color="auto"/>
            <w:right w:val="none" w:sz="0" w:space="0" w:color="auto"/>
          </w:divBdr>
        </w:div>
        <w:div w:id="681400190">
          <w:marLeft w:val="0"/>
          <w:marRight w:val="0"/>
          <w:marTop w:val="0"/>
          <w:marBottom w:val="0"/>
          <w:divBdr>
            <w:top w:val="none" w:sz="0" w:space="0" w:color="auto"/>
            <w:left w:val="none" w:sz="0" w:space="0" w:color="auto"/>
            <w:bottom w:val="none" w:sz="0" w:space="0" w:color="auto"/>
            <w:right w:val="none" w:sz="0" w:space="0" w:color="auto"/>
          </w:divBdr>
        </w:div>
        <w:div w:id="255599863">
          <w:marLeft w:val="0"/>
          <w:marRight w:val="0"/>
          <w:marTop w:val="0"/>
          <w:marBottom w:val="0"/>
          <w:divBdr>
            <w:top w:val="none" w:sz="0" w:space="0" w:color="auto"/>
            <w:left w:val="none" w:sz="0" w:space="0" w:color="auto"/>
            <w:bottom w:val="none" w:sz="0" w:space="0" w:color="auto"/>
            <w:right w:val="none" w:sz="0" w:space="0" w:color="auto"/>
          </w:divBdr>
        </w:div>
        <w:div w:id="656685313">
          <w:marLeft w:val="0"/>
          <w:marRight w:val="0"/>
          <w:marTop w:val="0"/>
          <w:marBottom w:val="0"/>
          <w:divBdr>
            <w:top w:val="none" w:sz="0" w:space="0" w:color="auto"/>
            <w:left w:val="none" w:sz="0" w:space="0" w:color="auto"/>
            <w:bottom w:val="none" w:sz="0" w:space="0" w:color="auto"/>
            <w:right w:val="none" w:sz="0" w:space="0" w:color="auto"/>
          </w:divBdr>
        </w:div>
      </w:divsChild>
    </w:div>
    <w:div w:id="724259476">
      <w:bodyDiv w:val="1"/>
      <w:marLeft w:val="0"/>
      <w:marRight w:val="0"/>
      <w:marTop w:val="0"/>
      <w:marBottom w:val="0"/>
      <w:divBdr>
        <w:top w:val="none" w:sz="0" w:space="0" w:color="auto"/>
        <w:left w:val="none" w:sz="0" w:space="0" w:color="auto"/>
        <w:bottom w:val="none" w:sz="0" w:space="0" w:color="auto"/>
        <w:right w:val="none" w:sz="0" w:space="0" w:color="auto"/>
      </w:divBdr>
      <w:divsChild>
        <w:div w:id="1902446635">
          <w:marLeft w:val="0"/>
          <w:marRight w:val="0"/>
          <w:marTop w:val="0"/>
          <w:marBottom w:val="0"/>
          <w:divBdr>
            <w:top w:val="none" w:sz="0" w:space="0" w:color="auto"/>
            <w:left w:val="none" w:sz="0" w:space="0" w:color="auto"/>
            <w:bottom w:val="none" w:sz="0" w:space="0" w:color="auto"/>
            <w:right w:val="none" w:sz="0" w:space="0" w:color="auto"/>
          </w:divBdr>
        </w:div>
        <w:div w:id="1709840032">
          <w:marLeft w:val="0"/>
          <w:marRight w:val="0"/>
          <w:marTop w:val="0"/>
          <w:marBottom w:val="0"/>
          <w:divBdr>
            <w:top w:val="none" w:sz="0" w:space="0" w:color="auto"/>
            <w:left w:val="none" w:sz="0" w:space="0" w:color="auto"/>
            <w:bottom w:val="none" w:sz="0" w:space="0" w:color="auto"/>
            <w:right w:val="none" w:sz="0" w:space="0" w:color="auto"/>
          </w:divBdr>
        </w:div>
        <w:div w:id="214392263">
          <w:marLeft w:val="0"/>
          <w:marRight w:val="0"/>
          <w:marTop w:val="0"/>
          <w:marBottom w:val="0"/>
          <w:divBdr>
            <w:top w:val="none" w:sz="0" w:space="0" w:color="auto"/>
            <w:left w:val="none" w:sz="0" w:space="0" w:color="auto"/>
            <w:bottom w:val="none" w:sz="0" w:space="0" w:color="auto"/>
            <w:right w:val="none" w:sz="0" w:space="0" w:color="auto"/>
          </w:divBdr>
        </w:div>
        <w:div w:id="1313175371">
          <w:marLeft w:val="0"/>
          <w:marRight w:val="0"/>
          <w:marTop w:val="0"/>
          <w:marBottom w:val="0"/>
          <w:divBdr>
            <w:top w:val="none" w:sz="0" w:space="0" w:color="auto"/>
            <w:left w:val="none" w:sz="0" w:space="0" w:color="auto"/>
            <w:bottom w:val="none" w:sz="0" w:space="0" w:color="auto"/>
            <w:right w:val="none" w:sz="0" w:space="0" w:color="auto"/>
          </w:divBdr>
        </w:div>
        <w:div w:id="496919007">
          <w:marLeft w:val="0"/>
          <w:marRight w:val="0"/>
          <w:marTop w:val="0"/>
          <w:marBottom w:val="0"/>
          <w:divBdr>
            <w:top w:val="none" w:sz="0" w:space="0" w:color="auto"/>
            <w:left w:val="none" w:sz="0" w:space="0" w:color="auto"/>
            <w:bottom w:val="none" w:sz="0" w:space="0" w:color="auto"/>
            <w:right w:val="none" w:sz="0" w:space="0" w:color="auto"/>
          </w:divBdr>
        </w:div>
      </w:divsChild>
    </w:div>
    <w:div w:id="873155716">
      <w:bodyDiv w:val="1"/>
      <w:marLeft w:val="0"/>
      <w:marRight w:val="0"/>
      <w:marTop w:val="0"/>
      <w:marBottom w:val="0"/>
      <w:divBdr>
        <w:top w:val="none" w:sz="0" w:space="0" w:color="auto"/>
        <w:left w:val="none" w:sz="0" w:space="0" w:color="auto"/>
        <w:bottom w:val="none" w:sz="0" w:space="0" w:color="auto"/>
        <w:right w:val="none" w:sz="0" w:space="0" w:color="auto"/>
      </w:divBdr>
      <w:divsChild>
        <w:div w:id="339355151">
          <w:marLeft w:val="446"/>
          <w:marRight w:val="0"/>
          <w:marTop w:val="0"/>
          <w:marBottom w:val="0"/>
          <w:divBdr>
            <w:top w:val="none" w:sz="0" w:space="0" w:color="auto"/>
            <w:left w:val="none" w:sz="0" w:space="0" w:color="auto"/>
            <w:bottom w:val="none" w:sz="0" w:space="0" w:color="auto"/>
            <w:right w:val="none" w:sz="0" w:space="0" w:color="auto"/>
          </w:divBdr>
        </w:div>
        <w:div w:id="1000083774">
          <w:marLeft w:val="446"/>
          <w:marRight w:val="0"/>
          <w:marTop w:val="0"/>
          <w:marBottom w:val="0"/>
          <w:divBdr>
            <w:top w:val="none" w:sz="0" w:space="0" w:color="auto"/>
            <w:left w:val="none" w:sz="0" w:space="0" w:color="auto"/>
            <w:bottom w:val="none" w:sz="0" w:space="0" w:color="auto"/>
            <w:right w:val="none" w:sz="0" w:space="0" w:color="auto"/>
          </w:divBdr>
        </w:div>
        <w:div w:id="2138333379">
          <w:marLeft w:val="446"/>
          <w:marRight w:val="0"/>
          <w:marTop w:val="0"/>
          <w:marBottom w:val="0"/>
          <w:divBdr>
            <w:top w:val="none" w:sz="0" w:space="0" w:color="auto"/>
            <w:left w:val="none" w:sz="0" w:space="0" w:color="auto"/>
            <w:bottom w:val="none" w:sz="0" w:space="0" w:color="auto"/>
            <w:right w:val="none" w:sz="0" w:space="0" w:color="auto"/>
          </w:divBdr>
        </w:div>
      </w:divsChild>
    </w:div>
    <w:div w:id="9023685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2">
          <w:marLeft w:val="446"/>
          <w:marRight w:val="0"/>
          <w:marTop w:val="0"/>
          <w:marBottom w:val="0"/>
          <w:divBdr>
            <w:top w:val="none" w:sz="0" w:space="0" w:color="auto"/>
            <w:left w:val="none" w:sz="0" w:space="0" w:color="auto"/>
            <w:bottom w:val="none" w:sz="0" w:space="0" w:color="auto"/>
            <w:right w:val="none" w:sz="0" w:space="0" w:color="auto"/>
          </w:divBdr>
        </w:div>
        <w:div w:id="28796511">
          <w:marLeft w:val="446"/>
          <w:marRight w:val="0"/>
          <w:marTop w:val="0"/>
          <w:marBottom w:val="0"/>
          <w:divBdr>
            <w:top w:val="none" w:sz="0" w:space="0" w:color="auto"/>
            <w:left w:val="none" w:sz="0" w:space="0" w:color="auto"/>
            <w:bottom w:val="none" w:sz="0" w:space="0" w:color="auto"/>
            <w:right w:val="none" w:sz="0" w:space="0" w:color="auto"/>
          </w:divBdr>
        </w:div>
        <w:div w:id="1889947118">
          <w:marLeft w:val="446"/>
          <w:marRight w:val="0"/>
          <w:marTop w:val="0"/>
          <w:marBottom w:val="0"/>
          <w:divBdr>
            <w:top w:val="none" w:sz="0" w:space="0" w:color="auto"/>
            <w:left w:val="none" w:sz="0" w:space="0" w:color="auto"/>
            <w:bottom w:val="none" w:sz="0" w:space="0" w:color="auto"/>
            <w:right w:val="none" w:sz="0" w:space="0" w:color="auto"/>
          </w:divBdr>
        </w:div>
      </w:divsChild>
    </w:div>
    <w:div w:id="1150750921">
      <w:bodyDiv w:val="1"/>
      <w:marLeft w:val="0"/>
      <w:marRight w:val="0"/>
      <w:marTop w:val="0"/>
      <w:marBottom w:val="0"/>
      <w:divBdr>
        <w:top w:val="none" w:sz="0" w:space="0" w:color="auto"/>
        <w:left w:val="none" w:sz="0" w:space="0" w:color="auto"/>
        <w:bottom w:val="none" w:sz="0" w:space="0" w:color="auto"/>
        <w:right w:val="none" w:sz="0" w:space="0" w:color="auto"/>
      </w:divBdr>
    </w:div>
    <w:div w:id="1277372540">
      <w:bodyDiv w:val="1"/>
      <w:marLeft w:val="0"/>
      <w:marRight w:val="0"/>
      <w:marTop w:val="0"/>
      <w:marBottom w:val="0"/>
      <w:divBdr>
        <w:top w:val="none" w:sz="0" w:space="0" w:color="auto"/>
        <w:left w:val="none" w:sz="0" w:space="0" w:color="auto"/>
        <w:bottom w:val="none" w:sz="0" w:space="0" w:color="auto"/>
        <w:right w:val="none" w:sz="0" w:space="0" w:color="auto"/>
      </w:divBdr>
    </w:div>
    <w:div w:id="2056155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alkthrus.co.uk/" TargetMode="External"/><Relationship Id="rId26" Type="http://schemas.openxmlformats.org/officeDocument/2006/relationships/hyperlink" Target="https://educationendowmentfoundation.org.uk/education-evidence/guidance-reports/literacy-ks3-ks4" TargetMode="External"/><Relationship Id="rId39" Type="http://schemas.openxmlformats.org/officeDocument/2006/relationships/footer" Target="footer1.xml"/><Relationship Id="rId21" Type="http://schemas.openxmlformats.org/officeDocument/2006/relationships/hyperlink" Target="https://educationendowmentfoundation.org.uk/education-evidence/teaching-learning-toolkit/metacognition-and-self-regulation" TargetMode="External"/><Relationship Id="rId34" Type="http://schemas.openxmlformats.org/officeDocument/2006/relationships/hyperlink" Target="https://www.gov.uk/government/news/extra-curricular-activities-soft-skills-and-social-mobility"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cationendowmentfoundation.org.uk/education-evidence/guidance-reports/literacy-ks3-ks4" TargetMode="External"/><Relationship Id="rId20" Type="http://schemas.openxmlformats.org/officeDocument/2006/relationships/hyperlink" Target="https://www.structural-learning.com/post/rosenshines-principles-a-teachers-guide" TargetMode="External"/><Relationship Id="rId29" Type="http://schemas.openxmlformats.org/officeDocument/2006/relationships/hyperlink" Target="https://educationendowmentfoundation.org.uk/projects-and-evaluation/projects/magic-breakfast?utm_source=/projects-and-evaluation/projects/magic-breakfast&amp;utm_medium=search&amp;utm_campaign=site_search&amp;search_term=breakfast"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educationendowmentfoundation.org.uk/education-evidence/teaching-learning-toolkit" TargetMode="External"/><Relationship Id="rId32" Type="http://schemas.openxmlformats.org/officeDocument/2006/relationships/hyperlink" Target="https://educationendowmentfoundation.org.uk/education-evidence/teaching-learning-toolkit/mentoring?utm_source=/education-evidence/teaching-learning-toolkit/mentoring&amp;utm_medium=search&amp;utm_campaign=site_search&amp;search_term=mentoring" TargetMode="External"/><Relationship Id="rId37" Type="http://schemas.openxmlformats.org/officeDocument/2006/relationships/hyperlink" Target="https://www.fortismere.haringey.sch.uk/_files/documents/information%20for%20parents%20and%20carers/7E1180AFE15AD419F826FBC5E36DE4B1.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yperlink" Target="https://assets.publishing.service.gov.uk/government/uploads/system/uploads/attachment_data/file/840002/Secondary_national_curriculum_corrected_PDF.pdf" TargetMode="External"/><Relationship Id="rId28" Type="http://schemas.openxmlformats.org/officeDocument/2006/relationships/hyperlink" Target="https://d2tic4wvo1iusb.cloudfront.net/documents/projects/Attendance-REA-protocol-21092021.pdf" TargetMode="External"/><Relationship Id="rId36" Type="http://schemas.openxmlformats.org/officeDocument/2006/relationships/hyperlink" Target="https://www.fortismere.haringey.sch.uk/_files/documents/information%20for%20parents%20and%20carers/7E1180AFE15AD419F826FBC5E36DE4B1.pdf" TargetMode="External"/><Relationship Id="rId10" Type="http://schemas.openxmlformats.org/officeDocument/2006/relationships/image" Target="media/image3.png"/><Relationship Id="rId19" Type="http://schemas.openxmlformats.org/officeDocument/2006/relationships/hyperlink" Target="https://www.teachertoolkit.co.uk/wp-content/uploads/2018/10/Principles-of-Insruction-Rosenshine.pdf" TargetMode="External"/><Relationship Id="rId31" Type="http://schemas.openxmlformats.org/officeDocument/2006/relationships/hyperlink" Target="https://educationendowmentfoundation.org.uk/education-evidence/teaching-learning-toolkit/school-uniform?utm_source=/education-evidence/teaching-learning-toolkit/school-uniform&amp;utm_medium=search&amp;utm_campaign=site_search&amp;search_term=uniform"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 Id="rId22" Type="http://schemas.openxmlformats.org/officeDocument/2006/relationships/hyperlink" Target="https://educationendowmentfoundation.org.uk/education-evidence/teaching-learning-toolkit/reading-comprehension-strategies" TargetMode="External"/><Relationship Id="rId27" Type="http://schemas.openxmlformats.org/officeDocument/2006/relationships/hyperlink" Target="https://educationendowmentfoundation.org.uk/education-evidence/teaching-learning-toolkit/peer-tutoring" TargetMode="External"/><Relationship Id="rId30" Type="http://schemas.openxmlformats.org/officeDocument/2006/relationships/hyperlink" Target="https://www.gov.uk/government/publications/school-uniform/school-uniforms" TargetMode="External"/><Relationship Id="rId35" Type="http://schemas.openxmlformats.org/officeDocument/2006/relationships/hyperlink" Target="https://educationendowmentfoundation.org.uk/education-evidence/teaching-learning-toolkit/outdoor-adventure-learning"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oup.com.cn/test/word-gap.pdf" TargetMode="External"/><Relationship Id="rId25" Type="http://schemas.openxmlformats.org/officeDocument/2006/relationships/hyperlink" Target="https://educationendowmentfoundation.org.uk/education-evidence/teaching-learning-toolkit/metacognition-and-self-regulation" TargetMode="External"/><Relationship Id="rId33" Type="http://schemas.openxmlformats.org/officeDocument/2006/relationships/hyperlink" Target="https://educationendowmentfoundation.org.uk/education-evidence/teaching-learning-toolkit/arts-participation"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DFC51-B080-40D6-9520-3AAB955A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18</Pages>
  <Words>5444</Words>
  <Characters>30052</Characters>
  <Application>Microsoft Office Word</Application>
  <DocSecurity>0</DocSecurity>
  <Lines>1073</Lines>
  <Paragraphs>467</Paragraphs>
  <ScaleCrop>false</ScaleCrop>
  <Company/>
  <LinksUpToDate>false</LinksUpToDate>
  <CharactersWithSpaces>35029</CharactersWithSpaces>
  <SharedDoc>false</SharedDoc>
  <HLinks>
    <vt:vector size="126" baseType="variant">
      <vt:variant>
        <vt:i4>3539064</vt:i4>
      </vt:variant>
      <vt:variant>
        <vt:i4>57</vt:i4>
      </vt:variant>
      <vt:variant>
        <vt:i4>0</vt:i4>
      </vt:variant>
      <vt:variant>
        <vt:i4>5</vt:i4>
      </vt:variant>
      <vt:variant>
        <vt:lpwstr>https://educationendowmentfoundation.org.uk/education-evidence/teaching-learning-toolkit/outdoor-adventure-learning</vt:lpwstr>
      </vt:variant>
      <vt:variant>
        <vt:lpwstr/>
      </vt:variant>
      <vt:variant>
        <vt:i4>7340084</vt:i4>
      </vt:variant>
      <vt:variant>
        <vt:i4>54</vt:i4>
      </vt:variant>
      <vt:variant>
        <vt:i4>0</vt:i4>
      </vt:variant>
      <vt:variant>
        <vt:i4>5</vt:i4>
      </vt:variant>
      <vt:variant>
        <vt:lpwstr>https://www.gov.uk/government/news/extra-curricular-activities-soft-skills-and-social-mobility</vt:lpwstr>
      </vt:variant>
      <vt:variant>
        <vt:lpwstr/>
      </vt:variant>
      <vt:variant>
        <vt:i4>7405684</vt:i4>
      </vt:variant>
      <vt:variant>
        <vt:i4>51</vt:i4>
      </vt:variant>
      <vt:variant>
        <vt:i4>0</vt:i4>
      </vt:variant>
      <vt:variant>
        <vt:i4>5</vt:i4>
      </vt:variant>
      <vt:variant>
        <vt:lpwstr>https://educationendowmentfoundation.org.uk/education-evidence/teaching-learning-toolkit/arts-participation</vt:lpwstr>
      </vt:variant>
      <vt:variant>
        <vt:lpwstr/>
      </vt:variant>
      <vt:variant>
        <vt:i4>2097217</vt:i4>
      </vt:variant>
      <vt:variant>
        <vt:i4>48</vt:i4>
      </vt:variant>
      <vt:variant>
        <vt:i4>0</vt:i4>
      </vt:variant>
      <vt:variant>
        <vt:i4>5</vt:i4>
      </vt:variant>
      <vt:variant>
        <vt:lpwstr>https://educationendowmentfoundation.org.uk/education-evidence/teaching-learning-toolkit/mentoring?utm_source=/education-evidence/teaching-learning-toolkit/mentoring&amp;utm_medium=search&amp;utm_campaign=site_search&amp;search_term=mentoring</vt:lpwstr>
      </vt:variant>
      <vt:variant>
        <vt:lpwstr/>
      </vt:variant>
      <vt:variant>
        <vt:i4>327791</vt:i4>
      </vt:variant>
      <vt:variant>
        <vt:i4>45</vt:i4>
      </vt:variant>
      <vt:variant>
        <vt:i4>0</vt:i4>
      </vt:variant>
      <vt:variant>
        <vt:i4>5</vt:i4>
      </vt:variant>
      <vt:variant>
        <vt:lpwstr>https://educationendowmentfoundation.org.uk/education-evidence/teaching-learning-toolkit/school-uniform?utm_source=/education-evidence/teaching-learning-toolkit/school-uniform&amp;utm_medium=search&amp;utm_campaign=site_search&amp;search_term=uniform</vt:lpwstr>
      </vt:variant>
      <vt:variant>
        <vt:lpwstr/>
      </vt:variant>
      <vt:variant>
        <vt:i4>5046289</vt:i4>
      </vt:variant>
      <vt:variant>
        <vt:i4>42</vt:i4>
      </vt:variant>
      <vt:variant>
        <vt:i4>0</vt:i4>
      </vt:variant>
      <vt:variant>
        <vt:i4>5</vt:i4>
      </vt:variant>
      <vt:variant>
        <vt:lpwstr>https://www.gov.uk/government/publications/school-uniform/school-uniforms</vt:lpwstr>
      </vt:variant>
      <vt:variant>
        <vt:lpwstr/>
      </vt:variant>
      <vt:variant>
        <vt:i4>3080286</vt:i4>
      </vt:variant>
      <vt:variant>
        <vt:i4>39</vt:i4>
      </vt:variant>
      <vt:variant>
        <vt:i4>0</vt:i4>
      </vt:variant>
      <vt:variant>
        <vt:i4>5</vt:i4>
      </vt:variant>
      <vt:variant>
        <vt:lpwstr>https://educationendowmentfoundation.org.uk/projects-and-evaluation/projects/magic-breakfast?utm_source=/projects-and-evaluation/projects/magic-breakfast&amp;utm_medium=search&amp;utm_campaign=site_search&amp;search_term=breakfast</vt:lpwstr>
      </vt:variant>
      <vt:variant>
        <vt:lpwstr/>
      </vt:variant>
      <vt:variant>
        <vt:i4>5177361</vt:i4>
      </vt:variant>
      <vt:variant>
        <vt:i4>36</vt:i4>
      </vt:variant>
      <vt:variant>
        <vt:i4>0</vt:i4>
      </vt:variant>
      <vt:variant>
        <vt:i4>5</vt:i4>
      </vt:variant>
      <vt:variant>
        <vt:lpwstr>https://d2tic4wvo1iusb.cloudfront.net/documents/projects/Attendance-REA-protocol-21092021.pdf</vt:lpwstr>
      </vt:variant>
      <vt:variant>
        <vt:lpwstr/>
      </vt:variant>
      <vt:variant>
        <vt:i4>7864436</vt:i4>
      </vt:variant>
      <vt:variant>
        <vt:i4>33</vt:i4>
      </vt:variant>
      <vt:variant>
        <vt:i4>0</vt:i4>
      </vt:variant>
      <vt:variant>
        <vt:i4>5</vt:i4>
      </vt:variant>
      <vt:variant>
        <vt:lpwstr>https://educationendowmentfoundation.org.uk/education-evidence/teaching-learning-toolkit/peer-tutoring</vt:lpwstr>
      </vt:variant>
      <vt:variant>
        <vt:lpwstr/>
      </vt:variant>
      <vt:variant>
        <vt:i4>1310722</vt:i4>
      </vt:variant>
      <vt:variant>
        <vt:i4>30</vt:i4>
      </vt:variant>
      <vt:variant>
        <vt:i4>0</vt:i4>
      </vt:variant>
      <vt:variant>
        <vt:i4>5</vt:i4>
      </vt:variant>
      <vt:variant>
        <vt:lpwstr>https://educationendowmentfoundation.org.uk/education-evidence/guidance-reports/literacy-ks3-ks4</vt:lpwstr>
      </vt:variant>
      <vt:variant>
        <vt:lpwstr/>
      </vt:variant>
      <vt:variant>
        <vt:i4>6684782</vt:i4>
      </vt:variant>
      <vt:variant>
        <vt:i4>27</vt:i4>
      </vt:variant>
      <vt:variant>
        <vt:i4>0</vt:i4>
      </vt:variant>
      <vt:variant>
        <vt:i4>5</vt:i4>
      </vt:variant>
      <vt:variant>
        <vt:lpwstr>https://educationendowmentfoundation.org.uk/education-evidence/teaching-learning-toolkit/metacognition-and-self-regulation</vt:lpwstr>
      </vt:variant>
      <vt:variant>
        <vt:lpwstr/>
      </vt:variant>
      <vt:variant>
        <vt:i4>5505104</vt:i4>
      </vt:variant>
      <vt:variant>
        <vt:i4>24</vt:i4>
      </vt:variant>
      <vt:variant>
        <vt:i4>0</vt:i4>
      </vt:variant>
      <vt:variant>
        <vt:i4>5</vt:i4>
      </vt:variant>
      <vt:variant>
        <vt:lpwstr>https://educationendowmentfoundation.org.uk/education-evidence/teaching-learning-toolkit</vt:lpwstr>
      </vt:variant>
      <vt:variant>
        <vt:lpwstr/>
      </vt:variant>
      <vt:variant>
        <vt:i4>3538950</vt:i4>
      </vt:variant>
      <vt:variant>
        <vt:i4>21</vt:i4>
      </vt:variant>
      <vt:variant>
        <vt:i4>0</vt:i4>
      </vt:variant>
      <vt:variant>
        <vt:i4>5</vt:i4>
      </vt:variant>
      <vt:variant>
        <vt:lpwstr>https://assets.publishing.service.gov.uk/government/uploads/system/uploads/attachment_data/file/840002/Secondary_national_curriculum_corrected_PDF.pdf</vt:lpwstr>
      </vt:variant>
      <vt:variant>
        <vt:lpwstr/>
      </vt:variant>
      <vt:variant>
        <vt:i4>4390922</vt:i4>
      </vt:variant>
      <vt:variant>
        <vt:i4>18</vt:i4>
      </vt:variant>
      <vt:variant>
        <vt:i4>0</vt:i4>
      </vt:variant>
      <vt:variant>
        <vt:i4>5</vt:i4>
      </vt:variant>
      <vt:variant>
        <vt:lpwstr>https://educationendowmentfoundation.org.uk/education-evidence/teaching-learning-toolkit/reading-comprehension-strategies</vt:lpwstr>
      </vt:variant>
      <vt:variant>
        <vt:lpwstr/>
      </vt:variant>
      <vt:variant>
        <vt:i4>6684782</vt:i4>
      </vt:variant>
      <vt:variant>
        <vt:i4>15</vt:i4>
      </vt:variant>
      <vt:variant>
        <vt:i4>0</vt:i4>
      </vt:variant>
      <vt:variant>
        <vt:i4>5</vt:i4>
      </vt:variant>
      <vt:variant>
        <vt:lpwstr>https://educationendowmentfoundation.org.uk/education-evidence/teaching-learning-toolkit/metacognition-and-self-regulation</vt:lpwstr>
      </vt:variant>
      <vt:variant>
        <vt:lpwstr/>
      </vt:variant>
      <vt:variant>
        <vt:i4>5570624</vt:i4>
      </vt:variant>
      <vt:variant>
        <vt:i4>12</vt:i4>
      </vt:variant>
      <vt:variant>
        <vt:i4>0</vt:i4>
      </vt:variant>
      <vt:variant>
        <vt:i4>5</vt:i4>
      </vt:variant>
      <vt:variant>
        <vt:lpwstr>https://www.structural-learning.com/post/rosenshines-principles-a-teachers-guide</vt:lpwstr>
      </vt:variant>
      <vt:variant>
        <vt:lpwstr/>
      </vt:variant>
      <vt:variant>
        <vt:i4>3670077</vt:i4>
      </vt:variant>
      <vt:variant>
        <vt:i4>9</vt:i4>
      </vt:variant>
      <vt:variant>
        <vt:i4>0</vt:i4>
      </vt:variant>
      <vt:variant>
        <vt:i4>5</vt:i4>
      </vt:variant>
      <vt:variant>
        <vt:lpwstr>https://www.teachertoolkit.co.uk/wp-content/uploads/2018/10/Principles-of-Insruction-Rosenshine.pdf</vt:lpwstr>
      </vt:variant>
      <vt:variant>
        <vt:lpwstr/>
      </vt:variant>
      <vt:variant>
        <vt:i4>1900552</vt:i4>
      </vt:variant>
      <vt:variant>
        <vt:i4>6</vt:i4>
      </vt:variant>
      <vt:variant>
        <vt:i4>0</vt:i4>
      </vt:variant>
      <vt:variant>
        <vt:i4>5</vt:i4>
      </vt:variant>
      <vt:variant>
        <vt:lpwstr>https://walkthrus.co.uk/</vt:lpwstr>
      </vt:variant>
      <vt:variant>
        <vt:lpwstr/>
      </vt:variant>
      <vt:variant>
        <vt:i4>1966095</vt:i4>
      </vt:variant>
      <vt:variant>
        <vt:i4>3</vt:i4>
      </vt:variant>
      <vt:variant>
        <vt:i4>0</vt:i4>
      </vt:variant>
      <vt:variant>
        <vt:i4>5</vt:i4>
      </vt:variant>
      <vt:variant>
        <vt:lpwstr>https://www.oup.com.cn/test/word-gap.pdf</vt:lpwstr>
      </vt:variant>
      <vt:variant>
        <vt:lpwstr/>
      </vt:variant>
      <vt:variant>
        <vt:i4>1310722</vt:i4>
      </vt:variant>
      <vt:variant>
        <vt:i4>0</vt:i4>
      </vt:variant>
      <vt:variant>
        <vt:i4>0</vt:i4>
      </vt:variant>
      <vt:variant>
        <vt:i4>5</vt:i4>
      </vt:variant>
      <vt:variant>
        <vt:lpwstr>https://educationendowmentfoundation.org.uk/education-evidence/guidance-reports/literacy-ks3-ks4</vt:lpwstr>
      </vt:variant>
      <vt:variant>
        <vt:lpwstr/>
      </vt:variant>
      <vt:variant>
        <vt:i4>327720</vt:i4>
      </vt:variant>
      <vt:variant>
        <vt:i4>0</vt:i4>
      </vt:variant>
      <vt:variant>
        <vt:i4>0</vt:i4>
      </vt:variant>
      <vt:variant>
        <vt:i4>5</vt:i4>
      </vt:variant>
      <vt:variant>
        <vt:lpwstr>https://www.fortismere.haringey.sch.uk/_files/documents/information for parents and carers/7E1180AFE15AD419F826FBC5E36DE4B1.pdf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Jo Cooper</cp:lastModifiedBy>
  <cp:revision>128</cp:revision>
  <cp:lastPrinted>2025-12-02T07:30:00Z</cp:lastPrinted>
  <dcterms:created xsi:type="dcterms:W3CDTF">2025-11-28T16:06:00Z</dcterms:created>
  <dcterms:modified xsi:type="dcterms:W3CDTF">2025-12-10T08:04:00Z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