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0779" w14:textId="1DE5D273" w:rsidR="001F75C2" w:rsidRDefault="001F75C2" w:rsidP="001F75C2">
      <w:pPr>
        <w:pStyle w:val="Default"/>
        <w:jc w:val="center"/>
        <w:rPr>
          <w:rFonts w:ascii="Arial" w:hAnsi="Arial" w:cs="Arial"/>
          <w:noProof/>
          <w:sz w:val="52"/>
          <w:szCs w:val="52"/>
        </w:rPr>
      </w:pPr>
      <w:bookmarkStart w:id="0" w:name="_Hlk177562136"/>
      <w:bookmarkStart w:id="1" w:name="_Hlk177544634"/>
      <w:r>
        <w:rPr>
          <w:noProof/>
        </w:rPr>
        <w:drawing>
          <wp:anchor distT="0" distB="0" distL="114300" distR="114300" simplePos="0" relativeHeight="251660288" behindDoc="1" locked="0" layoutInCell="1" allowOverlap="1" wp14:anchorId="2E084A8E" wp14:editId="5B927D82">
            <wp:simplePos x="0" y="0"/>
            <wp:positionH relativeFrom="margin">
              <wp:posOffset>195580</wp:posOffset>
            </wp:positionH>
            <wp:positionV relativeFrom="paragraph">
              <wp:posOffset>-189230</wp:posOffset>
            </wp:positionV>
            <wp:extent cx="6160770" cy="1578610"/>
            <wp:effectExtent l="0" t="0" r="0" b="2540"/>
            <wp:wrapThrough wrapText="bothSides">
              <wp:wrapPolygon edited="0">
                <wp:start x="0" y="0"/>
                <wp:lineTo x="0" y="21374"/>
                <wp:lineTo x="21506" y="21374"/>
                <wp:lineTo x="215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0770" cy="157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8774A" w14:textId="77777777" w:rsidR="001F75C2" w:rsidRDefault="001F75C2" w:rsidP="001F75C2">
      <w:pPr>
        <w:pStyle w:val="Default"/>
        <w:jc w:val="center"/>
        <w:rPr>
          <w:rFonts w:ascii="Arial" w:hAnsi="Arial" w:cs="Arial"/>
          <w:noProof/>
          <w:sz w:val="52"/>
          <w:szCs w:val="52"/>
        </w:rPr>
      </w:pPr>
    </w:p>
    <w:p w14:paraId="08750C8E" w14:textId="77777777" w:rsidR="001F75C2" w:rsidRDefault="001F75C2" w:rsidP="001F75C2">
      <w:pPr>
        <w:pStyle w:val="Default"/>
        <w:jc w:val="center"/>
        <w:rPr>
          <w:rFonts w:ascii="Arial" w:hAnsi="Arial" w:cs="Arial"/>
          <w:b/>
          <w:bCs/>
          <w:sz w:val="52"/>
          <w:szCs w:val="52"/>
        </w:rPr>
      </w:pPr>
      <w:r>
        <w:rPr>
          <w:rFonts w:ascii="Arial" w:hAnsi="Arial" w:cs="Arial"/>
          <w:noProof/>
          <w:sz w:val="52"/>
          <w:szCs w:val="52"/>
        </w:rPr>
        <w:t>Bredenbury Primary School</w:t>
      </w:r>
    </w:p>
    <w:p w14:paraId="0D6F5FAF" w14:textId="77777777" w:rsidR="001F75C2" w:rsidRDefault="001F75C2" w:rsidP="001F75C2">
      <w:pPr>
        <w:pStyle w:val="Default"/>
        <w:rPr>
          <w:rFonts w:ascii="Arial" w:hAnsi="Arial" w:cs="Arial"/>
          <w:b/>
          <w:bCs/>
          <w:sz w:val="52"/>
          <w:szCs w:val="52"/>
        </w:rPr>
      </w:pPr>
    </w:p>
    <w:p w14:paraId="04B66F1E" w14:textId="77777777" w:rsidR="001F75C2" w:rsidRDefault="001F75C2" w:rsidP="001F75C2">
      <w:pPr>
        <w:pStyle w:val="Default"/>
        <w:rPr>
          <w:rFonts w:ascii="Arial" w:hAnsi="Arial" w:cs="Arial"/>
          <w:b/>
          <w:bCs/>
          <w:sz w:val="52"/>
          <w:szCs w:val="52"/>
        </w:rPr>
      </w:pPr>
    </w:p>
    <w:p w14:paraId="65D18602" w14:textId="77777777" w:rsidR="001F75C2" w:rsidRDefault="001F75C2" w:rsidP="001F75C2">
      <w:pPr>
        <w:pStyle w:val="Default"/>
        <w:rPr>
          <w:b/>
          <w:bCs/>
          <w:sz w:val="32"/>
          <w:szCs w:val="32"/>
        </w:rPr>
      </w:pPr>
    </w:p>
    <w:p w14:paraId="320EF473" w14:textId="77777777" w:rsidR="001F75C2" w:rsidRDefault="001F75C2" w:rsidP="001F75C2">
      <w:pPr>
        <w:jc w:val="center"/>
        <w:rPr>
          <w:rFonts w:ascii="Arial" w:hAnsi="Arial" w:cs="Arial"/>
          <w:sz w:val="72"/>
          <w:szCs w:val="72"/>
          <w:u w:val="single"/>
        </w:rPr>
      </w:pPr>
    </w:p>
    <w:p w14:paraId="4DA1F022" w14:textId="27B7C0B5" w:rsidR="001F75C2" w:rsidRPr="00881EBB" w:rsidRDefault="00881EBB" w:rsidP="00881EBB">
      <w:pPr>
        <w:ind w:firstLine="720"/>
        <w:jc w:val="center"/>
        <w:rPr>
          <w:rFonts w:ascii="Arial" w:hAnsi="Arial" w:cs="Arial"/>
          <w:sz w:val="52"/>
          <w:u w:val="single"/>
        </w:rPr>
      </w:pPr>
      <w:r w:rsidRPr="00881EBB">
        <w:rPr>
          <w:rFonts w:ascii="Arial" w:hAnsi="Arial" w:cs="Arial"/>
          <w:sz w:val="72"/>
          <w:szCs w:val="32"/>
          <w:u w:val="single"/>
        </w:rPr>
        <w:t>Relationships and Sex Education Policy</w:t>
      </w:r>
    </w:p>
    <w:p w14:paraId="58862DA8" w14:textId="77777777" w:rsidR="001F75C2" w:rsidRDefault="001F75C2" w:rsidP="001F75C2">
      <w:pPr>
        <w:ind w:left="720" w:firstLine="720"/>
        <w:rPr>
          <w:rFonts w:ascii="Arial" w:hAnsi="Arial" w:cs="Arial"/>
          <w:b/>
          <w:u w:val="single"/>
        </w:rPr>
      </w:pPr>
    </w:p>
    <w:p w14:paraId="2E9266B1" w14:textId="77777777" w:rsidR="001F75C2" w:rsidRDefault="001F75C2" w:rsidP="001F75C2">
      <w:pPr>
        <w:ind w:left="720" w:firstLine="720"/>
        <w:rPr>
          <w:rFonts w:ascii="Arial" w:hAnsi="Arial" w:cs="Arial"/>
          <w:b/>
          <w:u w:val="single"/>
        </w:rPr>
      </w:pPr>
    </w:p>
    <w:p w14:paraId="417A53EA" w14:textId="77777777" w:rsidR="001F75C2" w:rsidRDefault="001F75C2" w:rsidP="001F75C2">
      <w:pPr>
        <w:ind w:left="720" w:firstLine="720"/>
        <w:rPr>
          <w:rFonts w:ascii="Arial" w:hAnsi="Arial" w:cs="Arial"/>
          <w:b/>
          <w:u w:val="single"/>
        </w:rPr>
      </w:pPr>
    </w:p>
    <w:p w14:paraId="0CF21A04" w14:textId="09445E5B" w:rsidR="001F75C2" w:rsidRDefault="001F75C2" w:rsidP="001F75C2">
      <w:pPr>
        <w:ind w:left="720" w:firstLine="720"/>
        <w:rPr>
          <w:rFonts w:ascii="Arial" w:hAnsi="Arial" w:cs="Arial"/>
          <w:b/>
          <w:u w:val="single"/>
        </w:rPr>
      </w:pPr>
    </w:p>
    <w:p w14:paraId="41E2747C" w14:textId="5D04BE99" w:rsidR="001F75C2" w:rsidRDefault="001F75C2" w:rsidP="7EA0074A">
      <w:pPr>
        <w:ind w:left="720"/>
        <w:rPr>
          <w:rFonts w:ascii="Arial" w:hAnsi="Arial" w:cs="Arial"/>
          <w:b/>
          <w:bCs/>
          <w:u w:val="single"/>
        </w:rPr>
      </w:pPr>
    </w:p>
    <w:p w14:paraId="13C9BDE2" w14:textId="3D865541" w:rsidR="001F75C2" w:rsidRDefault="001F75C2" w:rsidP="001F75C2">
      <w:pPr>
        <w:ind w:left="720" w:firstLine="720"/>
        <w:rPr>
          <w:rFonts w:ascii="Arial" w:hAnsi="Arial" w:cs="Arial"/>
          <w:b/>
          <w:u w:val="single"/>
        </w:rPr>
      </w:pPr>
    </w:p>
    <w:p w14:paraId="65816365" w14:textId="2FCF1028" w:rsidR="001F75C2" w:rsidRDefault="001F75C2" w:rsidP="001F75C2">
      <w:pPr>
        <w:ind w:left="720" w:firstLine="720"/>
        <w:rPr>
          <w:rFonts w:ascii="Arial" w:hAnsi="Arial" w:cs="Arial"/>
          <w:b/>
          <w:u w:val="single"/>
        </w:rPr>
      </w:pPr>
    </w:p>
    <w:p w14:paraId="35AB88AD" w14:textId="10A72CE4" w:rsidR="001F75C2" w:rsidRDefault="001F75C2" w:rsidP="001F75C2">
      <w:pPr>
        <w:ind w:left="720" w:firstLine="720"/>
        <w:rPr>
          <w:rFonts w:ascii="Arial" w:hAnsi="Arial" w:cs="Arial"/>
          <w:b/>
          <w:u w:val="single"/>
        </w:rPr>
      </w:pPr>
    </w:p>
    <w:p w14:paraId="7871EAB6" w14:textId="77777777" w:rsidR="001F75C2" w:rsidRDefault="001F75C2" w:rsidP="001F75C2">
      <w:pPr>
        <w:ind w:left="720" w:firstLine="720"/>
        <w:rPr>
          <w:rFonts w:ascii="Arial" w:hAnsi="Arial" w:cs="Arial"/>
          <w:b/>
          <w:u w:val="single"/>
        </w:rPr>
      </w:pPr>
    </w:p>
    <w:p w14:paraId="3EDCD568" w14:textId="77777777" w:rsidR="001F75C2" w:rsidRDefault="001F75C2" w:rsidP="001F75C2">
      <w:pPr>
        <w:ind w:left="720" w:firstLine="720"/>
        <w:rPr>
          <w:rFonts w:ascii="Arial" w:hAnsi="Arial" w:cs="Arial"/>
          <w:b/>
          <w:u w:val="single"/>
        </w:rPr>
      </w:pPr>
    </w:p>
    <w:p w14:paraId="38F3DB56" w14:textId="77777777" w:rsidR="001F75C2" w:rsidRDefault="001F75C2" w:rsidP="001F75C2">
      <w:pPr>
        <w:ind w:firstLine="720"/>
        <w:rPr>
          <w:rFonts w:ascii="Arial" w:hAnsi="Arial" w:cs="Arial"/>
          <w:sz w:val="32"/>
          <w:szCs w:val="32"/>
        </w:rPr>
      </w:pPr>
      <w:r>
        <w:rPr>
          <w:rFonts w:ascii="Arial" w:hAnsi="Arial" w:cs="Arial"/>
          <w:sz w:val="32"/>
          <w:szCs w:val="32"/>
        </w:rPr>
        <w:t xml:space="preserve">Policy created: July 2024 </w:t>
      </w:r>
    </w:p>
    <w:p w14:paraId="7E3242F0" w14:textId="77777777" w:rsidR="001F75C2" w:rsidRDefault="001F75C2" w:rsidP="001F75C2">
      <w:pPr>
        <w:rPr>
          <w:rFonts w:ascii="Arial" w:hAnsi="Arial" w:cs="Arial"/>
          <w:sz w:val="32"/>
          <w:szCs w:val="32"/>
        </w:rPr>
      </w:pPr>
    </w:p>
    <w:p w14:paraId="693EE314" w14:textId="348F7850" w:rsidR="001F75C2" w:rsidRDefault="001F75C2" w:rsidP="001F75C2">
      <w:pPr>
        <w:ind w:firstLine="720"/>
        <w:rPr>
          <w:rFonts w:ascii="Arial" w:hAnsi="Arial" w:cs="Arial"/>
          <w:sz w:val="32"/>
          <w:szCs w:val="32"/>
        </w:rPr>
      </w:pPr>
      <w:r w:rsidRPr="0A6C2830">
        <w:rPr>
          <w:rFonts w:ascii="Arial" w:hAnsi="Arial" w:cs="Arial"/>
          <w:sz w:val="32"/>
          <w:szCs w:val="32"/>
        </w:rPr>
        <w:t>Agreed by Staff and Governors: September 2024</w:t>
      </w:r>
    </w:p>
    <w:bookmarkEnd w:id="0"/>
    <w:bookmarkEnd w:id="1"/>
    <w:p w14:paraId="589B2E58" w14:textId="7CDFEA05" w:rsidR="0A6C2830" w:rsidRDefault="0A6C2830" w:rsidP="0A6C2830">
      <w:pPr>
        <w:ind w:firstLine="720"/>
        <w:rPr>
          <w:rFonts w:ascii="Arial" w:hAnsi="Arial" w:cs="Arial"/>
          <w:sz w:val="32"/>
          <w:szCs w:val="32"/>
        </w:rPr>
      </w:pPr>
    </w:p>
    <w:p w14:paraId="5D67C759" w14:textId="1EA58AD9" w:rsidR="1FDD2546" w:rsidRDefault="1FDD2546" w:rsidP="0A6C2830">
      <w:pPr>
        <w:ind w:firstLine="720"/>
        <w:rPr>
          <w:rFonts w:ascii="Arial" w:hAnsi="Arial" w:cs="Arial"/>
          <w:sz w:val="32"/>
          <w:szCs w:val="32"/>
        </w:rPr>
      </w:pPr>
      <w:r w:rsidRPr="0A6C2830">
        <w:rPr>
          <w:rFonts w:ascii="Arial" w:hAnsi="Arial" w:cs="Arial"/>
          <w:sz w:val="32"/>
          <w:szCs w:val="32"/>
        </w:rPr>
        <w:t>Review date: July 2027</w:t>
      </w:r>
    </w:p>
    <w:p w14:paraId="634796AA" w14:textId="5F971FC3" w:rsidR="7EA0074A" w:rsidRDefault="7EA0074A" w:rsidP="7EA0074A">
      <w:pPr>
        <w:ind w:firstLine="720"/>
        <w:rPr>
          <w:rFonts w:ascii="Arial" w:hAnsi="Arial" w:cs="Arial"/>
          <w:sz w:val="32"/>
          <w:szCs w:val="32"/>
        </w:rPr>
      </w:pPr>
    </w:p>
    <w:p w14:paraId="499ADF5A" w14:textId="757A58FE" w:rsidR="2DD38C82" w:rsidRDefault="2DD38C82" w:rsidP="2DD38C82">
      <w:pPr>
        <w:ind w:firstLine="720"/>
        <w:rPr>
          <w:rFonts w:ascii="Arial" w:hAnsi="Arial" w:cs="Arial"/>
          <w:sz w:val="32"/>
          <w:szCs w:val="32"/>
        </w:rPr>
      </w:pPr>
    </w:p>
    <w:p w14:paraId="00216C50" w14:textId="77777777" w:rsidR="00940760" w:rsidRDefault="00940760" w:rsidP="00881EBB">
      <w:pPr>
        <w:jc w:val="both"/>
        <w:rPr>
          <w:rFonts w:ascii="Arial" w:hAnsi="Arial" w:cs="Arial"/>
          <w:sz w:val="32"/>
          <w:szCs w:val="32"/>
        </w:rPr>
      </w:pPr>
    </w:p>
    <w:p w14:paraId="3DFAE17A" w14:textId="609CF2F4" w:rsidR="005E5059" w:rsidRPr="000F303B" w:rsidRDefault="005E5059" w:rsidP="00881EBB">
      <w:pPr>
        <w:jc w:val="both"/>
        <w:rPr>
          <w:rFonts w:asciiTheme="minorHAnsi" w:hAnsiTheme="minorHAnsi" w:cstheme="minorHAnsi"/>
          <w:b/>
        </w:rPr>
      </w:pPr>
      <w:r w:rsidRPr="000F303B">
        <w:rPr>
          <w:rFonts w:asciiTheme="minorHAnsi" w:hAnsiTheme="minorHAnsi" w:cstheme="minorHAnsi"/>
          <w:b/>
        </w:rPr>
        <w:lastRenderedPageBreak/>
        <w:t xml:space="preserve">Requirements on schools in law </w:t>
      </w:r>
    </w:p>
    <w:p w14:paraId="5CA8CF6C" w14:textId="5C8E03B0" w:rsidR="005E5059" w:rsidRPr="000F303B" w:rsidRDefault="005E5059" w:rsidP="00881EBB">
      <w:pPr>
        <w:jc w:val="both"/>
        <w:rPr>
          <w:rFonts w:asciiTheme="minorHAnsi" w:hAnsiTheme="minorHAnsi" w:cstheme="minorHAnsi"/>
        </w:rPr>
      </w:pPr>
      <w:r w:rsidRPr="000F303B">
        <w:rPr>
          <w:rFonts w:asciiTheme="minorHAnsi" w:hAnsiTheme="minorHAnsi" w:cstheme="minorHAnsi"/>
        </w:rPr>
        <w:t>From September 202</w:t>
      </w:r>
      <w:r w:rsidR="008E0452" w:rsidRPr="000F303B">
        <w:rPr>
          <w:rFonts w:asciiTheme="minorHAnsi" w:hAnsiTheme="minorHAnsi" w:cstheme="minorHAnsi"/>
        </w:rPr>
        <w:t>0</w:t>
      </w:r>
      <w:r w:rsidRPr="000F303B">
        <w:rPr>
          <w:rFonts w:asciiTheme="minorHAnsi" w:hAnsiTheme="minorHAnsi" w:cstheme="minorHAnsi"/>
        </w:rPr>
        <w:t>, with reference to the Relationships Education, Relationships and Sex Education (RSE) and Health Education Guidance (DfE 25</w:t>
      </w:r>
      <w:r w:rsidRPr="000F303B">
        <w:rPr>
          <w:rFonts w:asciiTheme="minorHAnsi" w:hAnsiTheme="minorHAnsi" w:cstheme="minorHAnsi"/>
          <w:vertAlign w:val="superscript"/>
        </w:rPr>
        <w:t>th</w:t>
      </w:r>
      <w:r w:rsidRPr="000F303B">
        <w:rPr>
          <w:rFonts w:asciiTheme="minorHAnsi" w:hAnsiTheme="minorHAnsi" w:cstheme="minorHAnsi"/>
        </w:rPr>
        <w:t xml:space="preserve"> June 2019</w:t>
      </w:r>
      <w:r w:rsidRPr="000F303B">
        <w:rPr>
          <w:rFonts w:asciiTheme="minorHAnsi" w:hAnsiTheme="minorHAnsi" w:cstheme="minorHAnsi"/>
          <w:i/>
        </w:rPr>
        <w:t xml:space="preserve">) </w:t>
      </w:r>
      <w:r w:rsidRPr="000F303B">
        <w:rPr>
          <w:rFonts w:asciiTheme="minorHAnsi" w:hAnsiTheme="minorHAnsi" w:cstheme="minorHAnsi"/>
        </w:rPr>
        <w:t xml:space="preserve">it is statutory for schools to deliver Relationships Education in primary schools, and schools are encouraged by the Department of Education to deliver Sex Education that ensures that both boys and girls are prepared for the changes adolescence brings and – drawing on knowledge of the human life cycle set out in the National Curriculum for science - how a baby is conceived and born. Health Education, which is also statutory from 2020, covers the key facts about puberty and the changing adolescent body. </w:t>
      </w:r>
    </w:p>
    <w:p w14:paraId="1A012C07" w14:textId="77777777" w:rsidR="005E5059" w:rsidRPr="000F303B" w:rsidRDefault="005E5059" w:rsidP="005E5059">
      <w:pPr>
        <w:jc w:val="both"/>
        <w:rPr>
          <w:rFonts w:asciiTheme="minorHAnsi" w:hAnsiTheme="minorHAnsi" w:cstheme="minorHAnsi"/>
          <w:b/>
          <w:u w:val="single"/>
        </w:rPr>
      </w:pPr>
    </w:p>
    <w:p w14:paraId="234C48EB" w14:textId="7B52E45A" w:rsidR="005E5059" w:rsidRPr="000F303B" w:rsidRDefault="00092B91" w:rsidP="00881EBB">
      <w:pPr>
        <w:jc w:val="both"/>
        <w:rPr>
          <w:rFonts w:asciiTheme="minorHAnsi" w:hAnsiTheme="minorHAnsi" w:cstheme="minorHAnsi"/>
          <w:b/>
          <w:snapToGrid w:val="0"/>
          <w:color w:val="000000" w:themeColor="text1"/>
        </w:rPr>
      </w:pPr>
      <w:r w:rsidRPr="000F303B">
        <w:rPr>
          <w:rFonts w:asciiTheme="minorHAnsi" w:hAnsiTheme="minorHAnsi" w:cstheme="minorHAnsi"/>
          <w:b/>
          <w:snapToGrid w:val="0"/>
          <w:color w:val="000000" w:themeColor="text1"/>
        </w:rPr>
        <w:t>Intent:</w:t>
      </w:r>
    </w:p>
    <w:p w14:paraId="409633AA" w14:textId="77777777" w:rsidR="005E5059" w:rsidRPr="000F303B" w:rsidRDefault="005E5059"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 xml:space="preserve">The school’s aim is for the children to leave primary school  </w:t>
      </w:r>
    </w:p>
    <w:p w14:paraId="5D48E7DC" w14:textId="77777777" w:rsidR="005E5059" w:rsidRPr="000F303B" w:rsidRDefault="005E5059"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 xml:space="preserve">knowledgeable about the changes which may already be happening, or about to happen, to their own bodies, and to those of the opposite </w:t>
      </w:r>
      <w:proofErr w:type="gramStart"/>
      <w:r w:rsidRPr="000F303B">
        <w:rPr>
          <w:rFonts w:asciiTheme="minorHAnsi" w:hAnsiTheme="minorHAnsi" w:cstheme="minorHAnsi"/>
          <w:snapToGrid w:val="0"/>
          <w:color w:val="000000" w:themeColor="text1"/>
        </w:rPr>
        <w:t>sex;</w:t>
      </w:r>
      <w:proofErr w:type="gramEnd"/>
      <w:r w:rsidRPr="000F303B">
        <w:rPr>
          <w:rFonts w:asciiTheme="minorHAnsi" w:hAnsiTheme="minorHAnsi" w:cstheme="minorHAnsi"/>
          <w:snapToGrid w:val="0"/>
          <w:color w:val="000000" w:themeColor="text1"/>
        </w:rPr>
        <w:t xml:space="preserve">  </w:t>
      </w:r>
    </w:p>
    <w:p w14:paraId="50F3BA5D" w14:textId="77777777" w:rsidR="005E5059" w:rsidRPr="000F303B" w:rsidRDefault="005E5059"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aware of the significance of these changes for their own po</w:t>
      </w:r>
      <w:r w:rsidR="00324C97" w:rsidRPr="000F303B">
        <w:rPr>
          <w:rFonts w:asciiTheme="minorHAnsi" w:hAnsiTheme="minorHAnsi" w:cstheme="minorHAnsi"/>
          <w:snapToGrid w:val="0"/>
          <w:color w:val="000000" w:themeColor="text1"/>
        </w:rPr>
        <w:t xml:space="preserve">ssible future roles as </w:t>
      </w:r>
      <w:proofErr w:type="gramStart"/>
      <w:r w:rsidR="00324C97" w:rsidRPr="000F303B">
        <w:rPr>
          <w:rFonts w:asciiTheme="minorHAnsi" w:hAnsiTheme="minorHAnsi" w:cstheme="minorHAnsi"/>
          <w:snapToGrid w:val="0"/>
          <w:color w:val="000000" w:themeColor="text1"/>
        </w:rPr>
        <w:t>parents;</w:t>
      </w:r>
      <w:proofErr w:type="gramEnd"/>
    </w:p>
    <w:p w14:paraId="31415AA7" w14:textId="6D8FE4CB" w:rsidR="005E5059" w:rsidRPr="000F303B" w:rsidRDefault="00881EBB"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k</w:t>
      </w:r>
      <w:r w:rsidR="005E5059" w:rsidRPr="000F303B">
        <w:rPr>
          <w:rFonts w:asciiTheme="minorHAnsi" w:hAnsiTheme="minorHAnsi" w:cstheme="minorHAnsi"/>
          <w:snapToGrid w:val="0"/>
          <w:color w:val="000000" w:themeColor="text1"/>
        </w:rPr>
        <w:t xml:space="preserve">nowledgeable about loving relationships as well as the act of sexual intercourse within this </w:t>
      </w:r>
      <w:proofErr w:type="gramStart"/>
      <w:r w:rsidR="005E5059" w:rsidRPr="000F303B">
        <w:rPr>
          <w:rFonts w:asciiTheme="minorHAnsi" w:hAnsiTheme="minorHAnsi" w:cstheme="minorHAnsi"/>
          <w:snapToGrid w:val="0"/>
          <w:color w:val="000000" w:themeColor="text1"/>
        </w:rPr>
        <w:t>context;</w:t>
      </w:r>
      <w:proofErr w:type="gramEnd"/>
      <w:r w:rsidR="005E5059" w:rsidRPr="000F303B">
        <w:rPr>
          <w:rFonts w:asciiTheme="minorHAnsi" w:hAnsiTheme="minorHAnsi" w:cstheme="minorHAnsi"/>
          <w:snapToGrid w:val="0"/>
          <w:color w:val="000000" w:themeColor="text1"/>
        </w:rPr>
        <w:t xml:space="preserve"> </w:t>
      </w:r>
    </w:p>
    <w:p w14:paraId="333F7C7B" w14:textId="77777777" w:rsidR="005E5059" w:rsidRPr="000F303B" w:rsidRDefault="005E5059"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 xml:space="preserve">confident and happy with their own bodies.  </w:t>
      </w:r>
    </w:p>
    <w:p w14:paraId="25973CEC" w14:textId="77777777" w:rsidR="005E5059" w:rsidRPr="000F303B" w:rsidRDefault="005E5059" w:rsidP="005E5059">
      <w:pPr>
        <w:pStyle w:val="ListParagraph"/>
        <w:ind w:left="2552"/>
        <w:jc w:val="both"/>
        <w:rPr>
          <w:rFonts w:asciiTheme="minorHAnsi" w:hAnsiTheme="minorHAnsi" w:cstheme="minorHAnsi"/>
          <w:snapToGrid w:val="0"/>
          <w:color w:val="000000" w:themeColor="text1"/>
          <w:sz w:val="24"/>
        </w:rPr>
      </w:pPr>
    </w:p>
    <w:p w14:paraId="3608F317" w14:textId="05CC1A51" w:rsidR="005E5059" w:rsidRPr="000F303B" w:rsidRDefault="005E5059" w:rsidP="00881EBB">
      <w:pPr>
        <w:jc w:val="both"/>
        <w:rPr>
          <w:rFonts w:asciiTheme="minorHAnsi" w:hAnsiTheme="minorHAnsi" w:cstheme="minorHAnsi"/>
          <w:snapToGrid w:val="0"/>
          <w:color w:val="000000" w:themeColor="text1"/>
        </w:rPr>
      </w:pPr>
      <w:r w:rsidRPr="000F303B">
        <w:rPr>
          <w:rFonts w:asciiTheme="minorHAnsi" w:hAnsiTheme="minorHAnsi" w:cstheme="minorHAnsi"/>
          <w:snapToGrid w:val="0"/>
          <w:color w:val="000000" w:themeColor="text1"/>
        </w:rPr>
        <w:t xml:space="preserve">We teach children about:  </w:t>
      </w:r>
    </w:p>
    <w:p w14:paraId="10628C87" w14:textId="77777777" w:rsidR="005E5059" w:rsidRPr="000F303B" w:rsidRDefault="005E5059" w:rsidP="005E5059">
      <w:pPr>
        <w:pStyle w:val="ListParagraph"/>
        <w:numPr>
          <w:ilvl w:val="0"/>
          <w:numId w:val="14"/>
        </w:numPr>
        <w:ind w:left="2552"/>
        <w:jc w:val="both"/>
        <w:rPr>
          <w:rFonts w:asciiTheme="minorHAnsi" w:hAnsiTheme="minorHAnsi" w:cstheme="minorHAnsi"/>
          <w:snapToGrid w:val="0"/>
          <w:color w:val="000000" w:themeColor="text1"/>
          <w:sz w:val="24"/>
        </w:rPr>
      </w:pPr>
      <w:r w:rsidRPr="000F303B">
        <w:rPr>
          <w:rFonts w:asciiTheme="minorHAnsi" w:hAnsiTheme="minorHAnsi" w:cstheme="minorHAnsi"/>
          <w:snapToGrid w:val="0"/>
          <w:color w:val="000000" w:themeColor="text1"/>
          <w:sz w:val="24"/>
        </w:rPr>
        <w:t xml:space="preserve">the physical development of their bodies as they grow into </w:t>
      </w:r>
      <w:proofErr w:type="gramStart"/>
      <w:r w:rsidRPr="000F303B">
        <w:rPr>
          <w:rFonts w:asciiTheme="minorHAnsi" w:hAnsiTheme="minorHAnsi" w:cstheme="minorHAnsi"/>
          <w:snapToGrid w:val="0"/>
          <w:color w:val="000000" w:themeColor="text1"/>
          <w:sz w:val="24"/>
        </w:rPr>
        <w:t>adults;</w:t>
      </w:r>
      <w:proofErr w:type="gramEnd"/>
      <w:r w:rsidRPr="000F303B">
        <w:rPr>
          <w:rFonts w:asciiTheme="minorHAnsi" w:hAnsiTheme="minorHAnsi" w:cstheme="minorHAnsi"/>
          <w:snapToGrid w:val="0"/>
          <w:color w:val="000000" w:themeColor="text1"/>
          <w:sz w:val="24"/>
        </w:rPr>
        <w:t xml:space="preserve">  </w:t>
      </w:r>
    </w:p>
    <w:p w14:paraId="2FB5E259" w14:textId="77777777" w:rsidR="005E5059" w:rsidRPr="000F303B" w:rsidRDefault="005E5059" w:rsidP="005E5059">
      <w:pPr>
        <w:pStyle w:val="ListParagraph"/>
        <w:numPr>
          <w:ilvl w:val="0"/>
          <w:numId w:val="14"/>
        </w:numPr>
        <w:ind w:left="2552"/>
        <w:jc w:val="both"/>
        <w:rPr>
          <w:rFonts w:asciiTheme="minorHAnsi" w:hAnsiTheme="minorHAnsi" w:cstheme="minorHAnsi"/>
          <w:snapToGrid w:val="0"/>
          <w:color w:val="000000" w:themeColor="text1"/>
          <w:sz w:val="24"/>
        </w:rPr>
      </w:pPr>
      <w:r w:rsidRPr="000F303B">
        <w:rPr>
          <w:rFonts w:asciiTheme="minorHAnsi" w:hAnsiTheme="minorHAnsi" w:cstheme="minorHAnsi"/>
          <w:snapToGrid w:val="0"/>
          <w:color w:val="000000" w:themeColor="text1"/>
          <w:sz w:val="24"/>
        </w:rPr>
        <w:t xml:space="preserve">respect for their own bodies and those of </w:t>
      </w:r>
      <w:proofErr w:type="gramStart"/>
      <w:r w:rsidRPr="000F303B">
        <w:rPr>
          <w:rFonts w:asciiTheme="minorHAnsi" w:hAnsiTheme="minorHAnsi" w:cstheme="minorHAnsi"/>
          <w:snapToGrid w:val="0"/>
          <w:color w:val="000000" w:themeColor="text1"/>
          <w:sz w:val="24"/>
        </w:rPr>
        <w:t>others;</w:t>
      </w:r>
      <w:proofErr w:type="gramEnd"/>
      <w:r w:rsidRPr="000F303B">
        <w:rPr>
          <w:rFonts w:asciiTheme="minorHAnsi" w:hAnsiTheme="minorHAnsi" w:cstheme="minorHAnsi"/>
          <w:snapToGrid w:val="0"/>
          <w:color w:val="000000" w:themeColor="text1"/>
          <w:sz w:val="24"/>
        </w:rPr>
        <w:t xml:space="preserve">  </w:t>
      </w:r>
    </w:p>
    <w:p w14:paraId="6FB938DC" w14:textId="77777777" w:rsidR="005E5059" w:rsidRPr="000F303B" w:rsidRDefault="005E5059" w:rsidP="005E5059">
      <w:pPr>
        <w:pStyle w:val="ListParagraph"/>
        <w:numPr>
          <w:ilvl w:val="0"/>
          <w:numId w:val="14"/>
        </w:numPr>
        <w:ind w:left="2552"/>
        <w:jc w:val="both"/>
        <w:rPr>
          <w:rFonts w:asciiTheme="minorHAnsi" w:hAnsiTheme="minorHAnsi" w:cstheme="minorHAnsi"/>
          <w:snapToGrid w:val="0"/>
          <w:color w:val="000000" w:themeColor="text1"/>
          <w:sz w:val="24"/>
        </w:rPr>
      </w:pPr>
      <w:r w:rsidRPr="000F303B">
        <w:rPr>
          <w:rFonts w:asciiTheme="minorHAnsi" w:hAnsiTheme="minorHAnsi" w:cstheme="minorHAnsi"/>
          <w:snapToGrid w:val="0"/>
          <w:color w:val="000000" w:themeColor="text1"/>
          <w:sz w:val="24"/>
        </w:rPr>
        <w:t xml:space="preserve">the importance of relationships and family life, placing sexual development within the Christian context of love, faithfulness and </w:t>
      </w:r>
      <w:proofErr w:type="gramStart"/>
      <w:r w:rsidRPr="000F303B">
        <w:rPr>
          <w:rFonts w:asciiTheme="minorHAnsi" w:hAnsiTheme="minorHAnsi" w:cstheme="minorHAnsi"/>
          <w:snapToGrid w:val="0"/>
          <w:color w:val="000000" w:themeColor="text1"/>
          <w:sz w:val="24"/>
        </w:rPr>
        <w:t>forgiveness;</w:t>
      </w:r>
      <w:proofErr w:type="gramEnd"/>
      <w:r w:rsidRPr="000F303B">
        <w:rPr>
          <w:rFonts w:asciiTheme="minorHAnsi" w:hAnsiTheme="minorHAnsi" w:cstheme="minorHAnsi"/>
          <w:snapToGrid w:val="0"/>
          <w:color w:val="000000" w:themeColor="text1"/>
          <w:sz w:val="24"/>
        </w:rPr>
        <w:t xml:space="preserve">  </w:t>
      </w:r>
    </w:p>
    <w:p w14:paraId="2FC74988" w14:textId="77777777" w:rsidR="005E5059" w:rsidRPr="000F303B" w:rsidRDefault="005E5059" w:rsidP="005E5059">
      <w:pPr>
        <w:pStyle w:val="ListParagraph"/>
        <w:numPr>
          <w:ilvl w:val="0"/>
          <w:numId w:val="14"/>
        </w:numPr>
        <w:ind w:left="2552"/>
        <w:jc w:val="both"/>
        <w:rPr>
          <w:rFonts w:asciiTheme="minorHAnsi" w:hAnsiTheme="minorHAnsi" w:cstheme="minorHAnsi"/>
          <w:snapToGrid w:val="0"/>
          <w:color w:val="000000" w:themeColor="text1"/>
          <w:sz w:val="24"/>
        </w:rPr>
      </w:pPr>
      <w:r w:rsidRPr="000F303B">
        <w:rPr>
          <w:rFonts w:asciiTheme="minorHAnsi" w:hAnsiTheme="minorHAnsi" w:cstheme="minorHAnsi"/>
          <w:snapToGrid w:val="0"/>
          <w:color w:val="000000" w:themeColor="text1"/>
          <w:sz w:val="24"/>
        </w:rPr>
        <w:t xml:space="preserve">sexual intercourse within the context of a loving </w:t>
      </w:r>
      <w:proofErr w:type="gramStart"/>
      <w:r w:rsidRPr="000F303B">
        <w:rPr>
          <w:rFonts w:asciiTheme="minorHAnsi" w:hAnsiTheme="minorHAnsi" w:cstheme="minorHAnsi"/>
          <w:snapToGrid w:val="0"/>
          <w:color w:val="000000" w:themeColor="text1"/>
          <w:sz w:val="24"/>
        </w:rPr>
        <w:t>relationship;</w:t>
      </w:r>
      <w:proofErr w:type="gramEnd"/>
    </w:p>
    <w:p w14:paraId="0B5CB8C2" w14:textId="77777777" w:rsidR="005E5059" w:rsidRPr="000F303B" w:rsidRDefault="005E5059" w:rsidP="005E5059">
      <w:pPr>
        <w:pStyle w:val="ListParagraph"/>
        <w:numPr>
          <w:ilvl w:val="0"/>
          <w:numId w:val="14"/>
        </w:numPr>
        <w:ind w:left="2552"/>
        <w:jc w:val="both"/>
        <w:rPr>
          <w:rFonts w:asciiTheme="minorHAnsi" w:hAnsiTheme="minorHAnsi" w:cstheme="minorHAnsi"/>
          <w:snapToGrid w:val="0"/>
          <w:color w:val="000000" w:themeColor="text1"/>
          <w:sz w:val="24"/>
        </w:rPr>
      </w:pPr>
      <w:r w:rsidRPr="000F303B">
        <w:rPr>
          <w:rFonts w:asciiTheme="minorHAnsi" w:hAnsiTheme="minorHAnsi" w:cstheme="minorHAnsi"/>
          <w:snapToGrid w:val="0"/>
          <w:color w:val="000000" w:themeColor="text1"/>
          <w:sz w:val="24"/>
        </w:rPr>
        <w:t>other ways for parents to conceive babies.</w:t>
      </w:r>
    </w:p>
    <w:p w14:paraId="7F288F7D" w14:textId="77777777" w:rsidR="005E5059" w:rsidRPr="000F303B" w:rsidRDefault="005E5059" w:rsidP="005E5059">
      <w:pPr>
        <w:pStyle w:val="ListParagraph"/>
        <w:ind w:left="1440"/>
        <w:jc w:val="both"/>
        <w:rPr>
          <w:rFonts w:asciiTheme="minorHAnsi" w:hAnsiTheme="minorHAnsi" w:cstheme="minorHAnsi"/>
          <w:snapToGrid w:val="0"/>
          <w:color w:val="000000" w:themeColor="text1"/>
          <w:sz w:val="24"/>
        </w:rPr>
      </w:pPr>
    </w:p>
    <w:p w14:paraId="5215A446" w14:textId="4DAF1FD8" w:rsidR="005E5059" w:rsidRPr="000F303B" w:rsidRDefault="00204E04" w:rsidP="00881EBB">
      <w:pPr>
        <w:rPr>
          <w:rFonts w:asciiTheme="minorHAnsi" w:hAnsiTheme="minorHAnsi" w:cstheme="minorHAnsi"/>
          <w:b/>
          <w:snapToGrid w:val="0"/>
          <w:color w:val="000000" w:themeColor="text1"/>
        </w:rPr>
      </w:pPr>
      <w:r w:rsidRPr="000F303B">
        <w:rPr>
          <w:rFonts w:asciiTheme="minorHAnsi" w:hAnsiTheme="minorHAnsi" w:cstheme="minorHAnsi"/>
          <w:b/>
          <w:snapToGrid w:val="0"/>
          <w:color w:val="000000" w:themeColor="text1"/>
        </w:rPr>
        <w:t>Implementation</w:t>
      </w:r>
      <w:r w:rsidR="005E5059" w:rsidRPr="000F303B">
        <w:rPr>
          <w:rFonts w:asciiTheme="minorHAnsi" w:hAnsiTheme="minorHAnsi" w:cstheme="minorHAnsi"/>
          <w:b/>
          <w:snapToGrid w:val="0"/>
          <w:color w:val="000000" w:themeColor="text1"/>
        </w:rPr>
        <w:t>:</w:t>
      </w:r>
    </w:p>
    <w:p w14:paraId="526585F2" w14:textId="77777777" w:rsidR="00204E04" w:rsidRPr="000F303B" w:rsidRDefault="00204E04" w:rsidP="00881EBB">
      <w:pPr>
        <w:rPr>
          <w:rFonts w:asciiTheme="minorHAnsi" w:hAnsiTheme="minorHAnsi" w:cstheme="minorHAnsi"/>
          <w:b/>
          <w:snapToGrid w:val="0"/>
          <w:color w:val="000000" w:themeColor="text1"/>
        </w:rPr>
      </w:pPr>
    </w:p>
    <w:p w14:paraId="6A5C4083" w14:textId="1BD08502" w:rsidR="00204E04" w:rsidRPr="000F303B" w:rsidRDefault="00204E04" w:rsidP="00204E04">
      <w:pPr>
        <w:jc w:val="both"/>
        <w:rPr>
          <w:rFonts w:asciiTheme="minorHAnsi" w:hAnsiTheme="minorHAnsi" w:cstheme="minorHAnsi"/>
          <w:color w:val="000000" w:themeColor="text1"/>
        </w:rPr>
      </w:pPr>
      <w:r w:rsidRPr="000F303B">
        <w:rPr>
          <w:rFonts w:asciiTheme="minorHAnsi" w:hAnsiTheme="minorHAnsi" w:cstheme="minorHAnsi"/>
          <w:b/>
          <w:snapToGrid w:val="0"/>
          <w:color w:val="000000" w:themeColor="text1"/>
        </w:rPr>
        <w:t>Relationships education</w:t>
      </w:r>
      <w:r w:rsidRPr="000F303B">
        <w:rPr>
          <w:rFonts w:asciiTheme="minorHAnsi" w:hAnsiTheme="minorHAnsi" w:cstheme="minorHAnsi"/>
          <w:snapToGrid w:val="0"/>
          <w:color w:val="000000" w:themeColor="text1"/>
        </w:rPr>
        <w:t xml:space="preserve">: can be defined as </w:t>
      </w:r>
      <w:r w:rsidRPr="000F303B">
        <w:rPr>
          <w:rFonts w:asciiTheme="minorHAnsi" w:hAnsiTheme="minorHAnsi" w:cstheme="minorHAnsi"/>
          <w:color w:val="000000" w:themeColor="text1"/>
        </w:rPr>
        <w:t>putting in place the building blocks needed for positive and safe relationships, including with family, friends and online. Each child will be taught what a relationship is, what friendship is, what family means and who can support them. In an age-appropriate way, the school will cover how to treat each other with kindness, consideration and respect.</w:t>
      </w:r>
    </w:p>
    <w:p w14:paraId="298B6D61" w14:textId="77777777" w:rsidR="00204E04" w:rsidRPr="000F303B" w:rsidRDefault="00204E04" w:rsidP="00204E04">
      <w:pPr>
        <w:jc w:val="both"/>
        <w:rPr>
          <w:rFonts w:asciiTheme="minorHAnsi" w:hAnsiTheme="minorHAnsi" w:cstheme="minorHAnsi"/>
          <w:snapToGrid w:val="0"/>
          <w:color w:val="000000" w:themeColor="text1"/>
        </w:rPr>
      </w:pPr>
    </w:p>
    <w:p w14:paraId="7023BF9F" w14:textId="267B3564" w:rsidR="00204E04" w:rsidRPr="000F303B" w:rsidRDefault="00204E04" w:rsidP="00204E04">
      <w:pPr>
        <w:jc w:val="both"/>
        <w:rPr>
          <w:rFonts w:asciiTheme="minorHAnsi" w:hAnsiTheme="minorHAnsi" w:cstheme="minorHAnsi"/>
          <w:snapToGrid w:val="0"/>
          <w:color w:val="000000" w:themeColor="text1"/>
        </w:rPr>
      </w:pPr>
      <w:r w:rsidRPr="000F303B">
        <w:rPr>
          <w:rFonts w:asciiTheme="minorHAnsi" w:hAnsiTheme="minorHAnsi" w:cstheme="minorHAnsi"/>
          <w:b/>
          <w:snapToGrid w:val="0"/>
          <w:color w:val="000000" w:themeColor="text1"/>
        </w:rPr>
        <w:t>Sex education:</w:t>
      </w:r>
      <w:r w:rsidRPr="000F303B">
        <w:rPr>
          <w:rFonts w:asciiTheme="minorHAnsi" w:hAnsiTheme="minorHAnsi" w:cstheme="minorHAnsi"/>
          <w:snapToGrid w:val="0"/>
          <w:color w:val="000000" w:themeColor="text1"/>
        </w:rPr>
        <w:t xml:space="preserve"> The Department for Education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5FBC1644" w14:textId="77777777" w:rsidR="00204E04" w:rsidRPr="000F303B" w:rsidRDefault="00204E04" w:rsidP="00204E04">
      <w:pPr>
        <w:jc w:val="both"/>
        <w:rPr>
          <w:rFonts w:asciiTheme="minorHAnsi" w:hAnsiTheme="minorHAnsi" w:cstheme="minorHAnsi"/>
          <w:snapToGrid w:val="0"/>
          <w:color w:val="000000" w:themeColor="text1"/>
        </w:rPr>
      </w:pPr>
    </w:p>
    <w:p w14:paraId="234BE0A2" w14:textId="4D91AEA6" w:rsidR="005E5059" w:rsidRPr="000F303B" w:rsidRDefault="005E5059" w:rsidP="00092B91">
      <w:pPr>
        <w:rPr>
          <w:rFonts w:asciiTheme="minorHAnsi" w:hAnsiTheme="minorHAnsi" w:cstheme="minorHAnsi"/>
          <w:i/>
          <w:snapToGrid w:val="0"/>
          <w:color w:val="000000" w:themeColor="text1"/>
        </w:rPr>
      </w:pPr>
      <w:r w:rsidRPr="000F303B">
        <w:rPr>
          <w:rFonts w:asciiTheme="minorHAnsi" w:hAnsiTheme="minorHAnsi" w:cstheme="minorHAnsi"/>
          <w:snapToGrid w:val="0"/>
          <w:color w:val="000000" w:themeColor="text1"/>
        </w:rPr>
        <w:t xml:space="preserve">A range of resources is used and a long-term map is followed. This mainly follows the </w:t>
      </w:r>
      <w:r w:rsidR="008E0452" w:rsidRPr="000F303B">
        <w:rPr>
          <w:rFonts w:asciiTheme="minorHAnsi" w:hAnsiTheme="minorHAnsi" w:cstheme="minorHAnsi"/>
          <w:snapToGrid w:val="0"/>
          <w:color w:val="000000" w:themeColor="text1"/>
        </w:rPr>
        <w:t>Twinkl</w:t>
      </w:r>
      <w:r w:rsidRPr="000F303B">
        <w:rPr>
          <w:rFonts w:asciiTheme="minorHAnsi" w:hAnsiTheme="minorHAnsi" w:cstheme="minorHAnsi"/>
          <w:snapToGrid w:val="0"/>
          <w:color w:val="000000" w:themeColor="text1"/>
        </w:rPr>
        <w:t xml:space="preserve"> programme and materials and these lesson plans are used across the school. These provide a comprehensive programme of learning for the whole PSHE curriculum in which Relationships and Sex Education is fully embedded. </w:t>
      </w:r>
    </w:p>
    <w:p w14:paraId="30F55A1B" w14:textId="77777777" w:rsidR="00E50CAC" w:rsidRPr="000F303B" w:rsidRDefault="005E5059" w:rsidP="00092B91">
      <w:pPr>
        <w:rPr>
          <w:rFonts w:asciiTheme="minorHAnsi" w:hAnsiTheme="minorHAnsi" w:cstheme="minorHAnsi"/>
          <w:i/>
          <w:snapToGrid w:val="0"/>
        </w:rPr>
      </w:pPr>
      <w:r w:rsidRPr="000F303B">
        <w:rPr>
          <w:rFonts w:asciiTheme="minorHAnsi" w:hAnsiTheme="minorHAnsi" w:cstheme="minorHAnsi"/>
          <w:snapToGrid w:val="0"/>
        </w:rPr>
        <w:t>These lessons are further supplemented by</w:t>
      </w:r>
      <w:r w:rsidR="00E50CAC" w:rsidRPr="000F303B">
        <w:rPr>
          <w:rFonts w:asciiTheme="minorHAnsi" w:hAnsiTheme="minorHAnsi" w:cstheme="minorHAnsi"/>
          <w:snapToGrid w:val="0"/>
        </w:rPr>
        <w:t xml:space="preserve"> the school nurse</w:t>
      </w:r>
      <w:r w:rsidRPr="000F303B">
        <w:rPr>
          <w:rFonts w:asciiTheme="minorHAnsi" w:hAnsiTheme="minorHAnsi" w:cstheme="minorHAnsi"/>
          <w:snapToGrid w:val="0"/>
        </w:rPr>
        <w:t xml:space="preserve"> </w:t>
      </w:r>
    </w:p>
    <w:p w14:paraId="4F8E7A93" w14:textId="58B25C74" w:rsidR="005E5059" w:rsidRPr="000F303B" w:rsidRDefault="005E5059" w:rsidP="00092B91">
      <w:pPr>
        <w:rPr>
          <w:rFonts w:asciiTheme="minorHAnsi" w:hAnsiTheme="minorHAnsi" w:cstheme="minorHAnsi"/>
          <w:i/>
          <w:snapToGrid w:val="0"/>
        </w:rPr>
      </w:pPr>
      <w:r w:rsidRPr="000F303B">
        <w:rPr>
          <w:rFonts w:asciiTheme="minorHAnsi" w:hAnsiTheme="minorHAnsi" w:cstheme="minorHAnsi"/>
          <w:snapToGrid w:val="0"/>
        </w:rPr>
        <w:t xml:space="preserve">RSE is part of statutory Relationships Education, National Curriculum Science and Health Education, as well as </w:t>
      </w:r>
      <w:r w:rsidR="00204E04" w:rsidRPr="000F303B">
        <w:rPr>
          <w:rFonts w:asciiTheme="minorHAnsi" w:hAnsiTheme="minorHAnsi" w:cstheme="minorHAnsi"/>
          <w:snapToGrid w:val="0"/>
        </w:rPr>
        <w:t>Non-Statutory</w:t>
      </w:r>
      <w:r w:rsidRPr="000F303B">
        <w:rPr>
          <w:rFonts w:asciiTheme="minorHAnsi" w:hAnsiTheme="minorHAnsi" w:cstheme="minorHAnsi"/>
          <w:snapToGrid w:val="0"/>
        </w:rPr>
        <w:t xml:space="preserve"> Sex Education. </w:t>
      </w:r>
    </w:p>
    <w:p w14:paraId="28013F28" w14:textId="3323081B" w:rsidR="005E5059" w:rsidRPr="000F303B" w:rsidRDefault="005E5059" w:rsidP="00092B91">
      <w:pPr>
        <w:rPr>
          <w:rFonts w:asciiTheme="minorHAnsi" w:hAnsiTheme="minorHAnsi" w:cstheme="minorHAnsi"/>
          <w:snapToGrid w:val="0"/>
        </w:rPr>
      </w:pPr>
      <w:r w:rsidRPr="000F303B">
        <w:rPr>
          <w:rFonts w:asciiTheme="minorHAnsi" w:hAnsiTheme="minorHAnsi" w:cstheme="minorHAnsi"/>
          <w:snapToGrid w:val="0"/>
        </w:rPr>
        <w:t xml:space="preserve">RSE at </w:t>
      </w:r>
      <w:r w:rsidR="008E0452" w:rsidRPr="000F303B">
        <w:rPr>
          <w:rFonts w:asciiTheme="minorHAnsi" w:hAnsiTheme="minorHAnsi" w:cstheme="minorHAnsi"/>
          <w:snapToGrid w:val="0"/>
        </w:rPr>
        <w:t xml:space="preserve">Bredenbury </w:t>
      </w:r>
      <w:r w:rsidRPr="000F303B">
        <w:rPr>
          <w:rFonts w:asciiTheme="minorHAnsi" w:hAnsiTheme="minorHAnsi" w:cstheme="minorHAnsi"/>
          <w:snapToGrid w:val="0"/>
        </w:rPr>
        <w:t>is taught to each class by familiar members of staff. The school nurse is involved with some of the content delivery for older children too</w:t>
      </w:r>
      <w:r w:rsidR="008E0452" w:rsidRPr="000F303B">
        <w:rPr>
          <w:rFonts w:asciiTheme="minorHAnsi" w:hAnsiTheme="minorHAnsi" w:cstheme="minorHAnsi"/>
          <w:snapToGrid w:val="0"/>
        </w:rPr>
        <w:t xml:space="preserve"> as appropriate.</w:t>
      </w:r>
    </w:p>
    <w:p w14:paraId="52E0AEA2" w14:textId="07EC8337" w:rsidR="005E5059" w:rsidRPr="000F303B" w:rsidRDefault="005E5059" w:rsidP="00092B91">
      <w:pPr>
        <w:rPr>
          <w:rFonts w:asciiTheme="minorHAnsi" w:hAnsiTheme="minorHAnsi" w:cstheme="minorHAnsi"/>
          <w:snapToGrid w:val="0"/>
        </w:rPr>
      </w:pPr>
      <w:r w:rsidRPr="000F303B">
        <w:rPr>
          <w:rFonts w:asciiTheme="minorHAnsi" w:hAnsiTheme="minorHAnsi" w:cstheme="minorHAnsi"/>
          <w:snapToGrid w:val="0"/>
        </w:rPr>
        <w:t xml:space="preserve">The lessons are planned carefully using the </w:t>
      </w:r>
      <w:r w:rsidR="008E0452" w:rsidRPr="000F303B">
        <w:rPr>
          <w:rFonts w:asciiTheme="minorHAnsi" w:hAnsiTheme="minorHAnsi" w:cstheme="minorHAnsi"/>
          <w:snapToGrid w:val="0"/>
        </w:rPr>
        <w:t>Twinkle</w:t>
      </w:r>
      <w:r w:rsidRPr="000F303B">
        <w:rPr>
          <w:rFonts w:asciiTheme="minorHAnsi" w:hAnsiTheme="minorHAnsi" w:cstheme="minorHAnsi"/>
          <w:snapToGrid w:val="0"/>
        </w:rPr>
        <w:t xml:space="preserve"> materials.</w:t>
      </w:r>
    </w:p>
    <w:p w14:paraId="1098532C" w14:textId="7823147E" w:rsidR="005E5059" w:rsidRPr="000F303B" w:rsidRDefault="005E5059" w:rsidP="00092B91">
      <w:pPr>
        <w:rPr>
          <w:rFonts w:asciiTheme="minorHAnsi" w:hAnsiTheme="minorHAnsi" w:cstheme="minorHAnsi"/>
          <w:snapToGrid w:val="0"/>
        </w:rPr>
      </w:pPr>
      <w:r w:rsidRPr="000F303B">
        <w:rPr>
          <w:rFonts w:asciiTheme="minorHAnsi" w:hAnsiTheme="minorHAnsi" w:cstheme="minorHAnsi"/>
          <w:snapToGrid w:val="0"/>
        </w:rPr>
        <w:lastRenderedPageBreak/>
        <w:t>Alongside these lessons there are specific additional lessons linked to other areas such as internet safety and anti-bullyin</w:t>
      </w:r>
      <w:r w:rsidR="008E0452" w:rsidRPr="000F303B">
        <w:rPr>
          <w:rFonts w:asciiTheme="minorHAnsi" w:hAnsiTheme="minorHAnsi" w:cstheme="minorHAnsi"/>
          <w:snapToGrid w:val="0"/>
        </w:rPr>
        <w:t>g as required.</w:t>
      </w:r>
    </w:p>
    <w:p w14:paraId="3EBB7C0D" w14:textId="77777777" w:rsidR="005E5059" w:rsidRPr="000F303B" w:rsidRDefault="005E5059" w:rsidP="00092B91">
      <w:pPr>
        <w:jc w:val="both"/>
        <w:rPr>
          <w:rFonts w:asciiTheme="minorHAnsi" w:hAnsiTheme="minorHAnsi" w:cstheme="minorHAnsi"/>
          <w:snapToGrid w:val="0"/>
        </w:rPr>
      </w:pPr>
      <w:r w:rsidRPr="000F303B">
        <w:rPr>
          <w:rFonts w:asciiTheme="minorHAnsi" w:hAnsiTheme="minorHAnsi" w:cstheme="minorHAnsi"/>
          <w:snapToGrid w:val="0"/>
        </w:rPr>
        <w:t xml:space="preserve">A safe learning environment is created using a range of techniques, including </w:t>
      </w:r>
      <w:r w:rsidRPr="000F303B">
        <w:rPr>
          <w:rFonts w:asciiTheme="minorHAnsi" w:hAnsiTheme="minorHAnsi" w:cstheme="minorHAnsi"/>
        </w:rPr>
        <w:t>using a group agreement, distancing techniques, along with guidance on how teachers should answer difficult questions.</w:t>
      </w:r>
    </w:p>
    <w:p w14:paraId="3992D9FC" w14:textId="2D0E566C" w:rsidR="005E5059" w:rsidRPr="000F303B" w:rsidRDefault="005E5059" w:rsidP="00092B91">
      <w:pPr>
        <w:jc w:val="both"/>
        <w:rPr>
          <w:rFonts w:asciiTheme="minorHAnsi" w:hAnsiTheme="minorHAnsi" w:cstheme="minorHAnsi"/>
          <w:snapToGrid w:val="0"/>
        </w:rPr>
      </w:pPr>
      <w:r w:rsidRPr="000F303B">
        <w:rPr>
          <w:rFonts w:asciiTheme="minorHAnsi" w:hAnsiTheme="minorHAnsi" w:cstheme="minorHAnsi"/>
        </w:rPr>
        <w:t>The library has a selection of books and materials which children can access to further support their needs.</w:t>
      </w:r>
    </w:p>
    <w:p w14:paraId="22CF298B" w14:textId="21D2FBDB" w:rsidR="005E5059" w:rsidRPr="000F303B" w:rsidRDefault="005E5059" w:rsidP="2DD38C82">
      <w:pPr>
        <w:ind w:left="720"/>
        <w:jc w:val="both"/>
        <w:rPr>
          <w:rFonts w:asciiTheme="minorHAnsi" w:hAnsiTheme="minorHAnsi" w:cstheme="minorBidi"/>
        </w:rPr>
      </w:pPr>
    </w:p>
    <w:p w14:paraId="7E49F79E" w14:textId="25D63FBB" w:rsidR="38F99EB1" w:rsidRDefault="38F99EB1" w:rsidP="2DD38C82">
      <w:pPr>
        <w:rPr>
          <w:rFonts w:ascii="Calibri" w:eastAsia="Calibri" w:hAnsi="Calibri" w:cs="Calibri"/>
          <w:color w:val="000000" w:themeColor="text1"/>
        </w:rPr>
      </w:pPr>
      <w:r w:rsidRPr="2DD38C82">
        <w:rPr>
          <w:rFonts w:ascii="Calibri" w:eastAsia="Calibri" w:hAnsi="Calibri" w:cs="Calibri"/>
          <w:b/>
          <w:bCs/>
          <w:color w:val="000000" w:themeColor="text1"/>
        </w:rPr>
        <w:t>Cultural Capital/Enrichment</w:t>
      </w:r>
    </w:p>
    <w:p w14:paraId="0382738C" w14:textId="57CFFA65" w:rsidR="38F99EB1" w:rsidRDefault="38F99EB1" w:rsidP="2DD38C82">
      <w:pPr>
        <w:shd w:val="clear" w:color="auto" w:fill="FFFFFF" w:themeFill="background1"/>
        <w:spacing w:before="240" w:after="240"/>
        <w:rPr>
          <w:rFonts w:ascii="Calibri" w:eastAsia="Calibri" w:hAnsi="Calibri" w:cs="Calibri"/>
          <w:color w:val="4A4949"/>
        </w:rPr>
      </w:pPr>
      <w:r w:rsidRPr="2DD38C82">
        <w:rPr>
          <w:rFonts w:ascii="Calibri" w:eastAsia="Calibri" w:hAnsi="Calibri" w:cs="Calibri"/>
          <w:color w:val="4A4949"/>
        </w:rPr>
        <w:t xml:space="preserve">Cultural capital is an important </w:t>
      </w:r>
      <w:proofErr w:type="spellStart"/>
      <w:r w:rsidRPr="2DD38C82">
        <w:rPr>
          <w:rFonts w:ascii="Calibri" w:eastAsia="Calibri" w:hAnsi="Calibri" w:cs="Calibri"/>
          <w:color w:val="4A4949"/>
        </w:rPr>
        <w:t>aspecy</w:t>
      </w:r>
      <w:proofErr w:type="spellEnd"/>
      <w:r w:rsidRPr="2DD38C82">
        <w:rPr>
          <w:rFonts w:ascii="Calibri" w:eastAsia="Calibri" w:hAnsi="Calibri" w:cs="Calibri"/>
          <w:color w:val="4A4949"/>
        </w:rPr>
        <w:t xml:space="preserve"> of the RSE curriculum at Bredenbury Primary, helping our children navigate through the ever-changing world around them as they grow and </w:t>
      </w:r>
      <w:proofErr w:type="spellStart"/>
      <w:r w:rsidRPr="2DD38C82">
        <w:rPr>
          <w:rFonts w:ascii="Calibri" w:eastAsia="Calibri" w:hAnsi="Calibri" w:cs="Calibri"/>
          <w:color w:val="4A4949"/>
        </w:rPr>
        <w:t>develp</w:t>
      </w:r>
      <w:proofErr w:type="spellEnd"/>
      <w:r w:rsidRPr="2DD38C82">
        <w:rPr>
          <w:rFonts w:ascii="Calibri" w:eastAsia="Calibri" w:hAnsi="Calibri" w:cs="Calibri"/>
          <w:color w:val="4A4949"/>
        </w:rPr>
        <w:t xml:space="preserve">. Citizenship at school, community and global levels are a vital part of our </w:t>
      </w:r>
      <w:r w:rsidR="5BC89419" w:rsidRPr="2DD38C82">
        <w:rPr>
          <w:rFonts w:ascii="Calibri" w:eastAsia="Calibri" w:hAnsi="Calibri" w:cs="Calibri"/>
          <w:color w:val="4A4949"/>
        </w:rPr>
        <w:t>RSE</w:t>
      </w:r>
      <w:r w:rsidRPr="2DD38C82">
        <w:rPr>
          <w:rFonts w:ascii="Calibri" w:eastAsia="Calibri" w:hAnsi="Calibri" w:cs="Calibri"/>
          <w:color w:val="4A4949"/>
        </w:rPr>
        <w:t xml:space="preserve"> lessons, providing knowledge and skill development for all children.</w:t>
      </w:r>
    </w:p>
    <w:p w14:paraId="4C7FD83B" w14:textId="3228DBC8" w:rsidR="38F99EB1" w:rsidRDefault="38F99EB1" w:rsidP="2DD38C82">
      <w:pPr>
        <w:shd w:val="clear" w:color="auto" w:fill="FFFFFF" w:themeFill="background1"/>
        <w:spacing w:before="240" w:after="240"/>
        <w:rPr>
          <w:rFonts w:ascii="Calibri" w:eastAsia="Calibri" w:hAnsi="Calibri" w:cs="Calibri"/>
          <w:color w:val="4A4949"/>
        </w:rPr>
      </w:pPr>
      <w:r w:rsidRPr="2DD38C82">
        <w:rPr>
          <w:rFonts w:ascii="Calibri" w:eastAsia="Calibri" w:hAnsi="Calibri" w:cs="Calibri"/>
          <w:color w:val="4A4949"/>
        </w:rPr>
        <w:t xml:space="preserve">Cultural capital can be seen through the units taught, </w:t>
      </w:r>
      <w:proofErr w:type="gramStart"/>
      <w:r w:rsidRPr="2DD38C82">
        <w:rPr>
          <w:rFonts w:ascii="Calibri" w:eastAsia="Calibri" w:hAnsi="Calibri" w:cs="Calibri"/>
          <w:color w:val="4A4949"/>
        </w:rPr>
        <w:t>including;  ‘</w:t>
      </w:r>
      <w:proofErr w:type="gramEnd"/>
      <w:r w:rsidRPr="2DD38C82">
        <w:rPr>
          <w:rFonts w:ascii="Calibri" w:eastAsia="Calibri" w:hAnsi="Calibri" w:cs="Calibri"/>
          <w:color w:val="4A4949"/>
        </w:rPr>
        <w:t>Relationships’, ‘Hopes and Dreams’ and ‘Healthy Me’, that are taught in every year group.</w:t>
      </w:r>
    </w:p>
    <w:p w14:paraId="130E3CD0" w14:textId="2358B313" w:rsidR="38F99EB1" w:rsidRDefault="38F99EB1" w:rsidP="2DD38C82">
      <w:pPr>
        <w:rPr>
          <w:rFonts w:ascii="Calibri" w:eastAsia="Calibri" w:hAnsi="Calibri" w:cs="Calibri"/>
          <w:color w:val="000000" w:themeColor="text1"/>
        </w:rPr>
      </w:pPr>
      <w:r w:rsidRPr="2DD38C82">
        <w:rPr>
          <w:rFonts w:ascii="Calibri" w:eastAsia="Calibri" w:hAnsi="Calibri" w:cs="Calibri"/>
          <w:b/>
          <w:bCs/>
          <w:color w:val="000000" w:themeColor="text1"/>
        </w:rPr>
        <w:t>EYFS</w:t>
      </w:r>
    </w:p>
    <w:p w14:paraId="4B6FDDAB" w14:textId="215FBDB8" w:rsidR="38F99EB1" w:rsidRDefault="38F99EB1" w:rsidP="2DD38C82">
      <w:pPr>
        <w:spacing w:after="150"/>
        <w:rPr>
          <w:rFonts w:ascii="Calibri" w:eastAsia="Calibri" w:hAnsi="Calibri" w:cs="Calibri"/>
          <w:color w:val="333333"/>
        </w:rPr>
      </w:pPr>
      <w:r w:rsidRPr="2DD38C82">
        <w:rPr>
          <w:rFonts w:ascii="Calibri" w:eastAsia="Calibri" w:hAnsi="Calibri" w:cs="Calibri"/>
          <w:color w:val="333333"/>
        </w:rPr>
        <w:t xml:space="preserve">The </w:t>
      </w:r>
      <w:r w:rsidR="5ECA31CC" w:rsidRPr="2DD38C82">
        <w:rPr>
          <w:rFonts w:ascii="Calibri" w:eastAsia="Calibri" w:hAnsi="Calibri" w:cs="Calibri"/>
          <w:color w:val="333333"/>
        </w:rPr>
        <w:t>SRE</w:t>
      </w:r>
      <w:r w:rsidRPr="2DD38C82">
        <w:rPr>
          <w:rFonts w:ascii="Calibri" w:eastAsia="Calibri" w:hAnsi="Calibri" w:cs="Calibri"/>
          <w:color w:val="333333"/>
        </w:rPr>
        <w:t xml:space="preserve"> curriculum at Bredenbury is designed to provide our pupils with the knowledge, skills and understanding required for them to lead happy and healthy lives and make safe and informed decisions both now and in their futures.  </w:t>
      </w:r>
    </w:p>
    <w:p w14:paraId="5618FCA8" w14:textId="54939E94" w:rsidR="38F99EB1" w:rsidRDefault="38F99EB1" w:rsidP="2DD38C82">
      <w:pPr>
        <w:spacing w:after="150"/>
        <w:rPr>
          <w:rFonts w:ascii="Calibri" w:eastAsia="Calibri" w:hAnsi="Calibri" w:cs="Calibri"/>
          <w:color w:val="333333"/>
        </w:rPr>
      </w:pPr>
      <w:r w:rsidRPr="2DD38C82">
        <w:rPr>
          <w:rFonts w:ascii="Calibri" w:eastAsia="Calibri" w:hAnsi="Calibri" w:cs="Calibri"/>
          <w:color w:val="333333"/>
          <w:lang w:val="en-US"/>
        </w:rPr>
        <w:t xml:space="preserve">The vital learning experiences required to allow children access to our </w:t>
      </w:r>
      <w:r w:rsidR="69F24586" w:rsidRPr="2DD38C82">
        <w:rPr>
          <w:rFonts w:ascii="Calibri" w:eastAsia="Calibri" w:hAnsi="Calibri" w:cs="Calibri"/>
          <w:color w:val="333333"/>
          <w:lang w:val="en-US"/>
        </w:rPr>
        <w:t>SRE</w:t>
      </w:r>
      <w:r w:rsidRPr="2DD38C82">
        <w:rPr>
          <w:rFonts w:ascii="Calibri" w:eastAsia="Calibri" w:hAnsi="Calibri" w:cs="Calibri"/>
          <w:color w:val="333333"/>
          <w:lang w:val="en-US"/>
        </w:rPr>
        <w:t xml:space="preserve"> </w:t>
      </w:r>
      <w:proofErr w:type="gramStart"/>
      <w:r w:rsidRPr="2DD38C82">
        <w:rPr>
          <w:rFonts w:ascii="Calibri" w:eastAsia="Calibri" w:hAnsi="Calibri" w:cs="Calibri"/>
          <w:color w:val="333333"/>
          <w:lang w:val="en-US"/>
        </w:rPr>
        <w:t>curriculum,</w:t>
      </w:r>
      <w:proofErr w:type="gramEnd"/>
      <w:r w:rsidRPr="2DD38C82">
        <w:rPr>
          <w:rFonts w:ascii="Calibri" w:eastAsia="Calibri" w:hAnsi="Calibri" w:cs="Calibri"/>
          <w:color w:val="333333"/>
          <w:lang w:val="en-US"/>
        </w:rPr>
        <w:t xml:space="preserve"> </w:t>
      </w:r>
      <w:proofErr w:type="gramStart"/>
      <w:r w:rsidRPr="2DD38C82">
        <w:rPr>
          <w:rFonts w:ascii="Calibri" w:eastAsia="Calibri" w:hAnsi="Calibri" w:cs="Calibri"/>
          <w:color w:val="333333"/>
          <w:lang w:val="en-US"/>
        </w:rPr>
        <w:t>starts</w:t>
      </w:r>
      <w:proofErr w:type="gramEnd"/>
      <w:r w:rsidRPr="2DD38C82">
        <w:rPr>
          <w:rFonts w:ascii="Calibri" w:eastAsia="Calibri" w:hAnsi="Calibri" w:cs="Calibri"/>
          <w:color w:val="333333"/>
          <w:lang w:val="en-US"/>
        </w:rPr>
        <w:t xml:space="preserve"> in EYFS where </w:t>
      </w:r>
      <w:r w:rsidRPr="2DD38C82">
        <w:rPr>
          <w:rFonts w:ascii="Calibri" w:eastAsia="Calibri" w:hAnsi="Calibri" w:cs="Calibri"/>
          <w:color w:val="333333"/>
        </w:rPr>
        <w:t xml:space="preserve">children’s personal, social and emotional development (PSED), is taught as part of the Development Matters Guidance.  </w:t>
      </w:r>
    </w:p>
    <w:p w14:paraId="4749E8A7" w14:textId="71A9CF43" w:rsidR="38F99EB1" w:rsidRDefault="38F99EB1" w:rsidP="2DD38C82">
      <w:pPr>
        <w:spacing w:after="150"/>
        <w:rPr>
          <w:rFonts w:ascii="Calibri" w:eastAsia="Calibri" w:hAnsi="Calibri" w:cs="Calibri"/>
          <w:color w:val="333333"/>
        </w:rPr>
      </w:pPr>
      <w:r w:rsidRPr="2DD38C82">
        <w:rPr>
          <w:rFonts w:ascii="Calibri" w:eastAsia="Calibri" w:hAnsi="Calibri" w:cs="Calibri"/>
          <w:color w:val="333333"/>
        </w:rPr>
        <w:t xml:space="preserve"> In EYFS the children: </w:t>
      </w:r>
    </w:p>
    <w:p w14:paraId="171D1BB2" w14:textId="17A3C65A" w:rsidR="38F99EB1" w:rsidRDefault="38F99EB1" w:rsidP="2DD38C82">
      <w:pPr>
        <w:pStyle w:val="ListParagraph"/>
        <w:numPr>
          <w:ilvl w:val="0"/>
          <w:numId w:val="3"/>
        </w:numPr>
        <w:rPr>
          <w:rFonts w:ascii="Calibri" w:eastAsia="Calibri" w:hAnsi="Calibri" w:cs="Calibri"/>
          <w:color w:val="333333"/>
          <w:sz w:val="24"/>
        </w:rPr>
      </w:pPr>
      <w:r w:rsidRPr="2DD38C82">
        <w:rPr>
          <w:rFonts w:ascii="Calibri" w:eastAsia="Calibri" w:hAnsi="Calibri" w:cs="Calibri"/>
          <w:color w:val="333333"/>
          <w:sz w:val="24"/>
        </w:rPr>
        <w:t>Learn to manage their emotions, express their feelings and consider the feelings of others.</w:t>
      </w:r>
    </w:p>
    <w:p w14:paraId="3270046A" w14:textId="411C133E"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 xml:space="preserve">Are supported in developing a positive sense of seeing themselves as a valuable individual.  </w:t>
      </w:r>
    </w:p>
    <w:p w14:paraId="3A8DFAF9" w14:textId="66C2CBA9"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 xml:space="preserve">Are encouraged to have confidence </w:t>
      </w:r>
      <w:r w:rsidR="065D516C" w:rsidRPr="2DD38C82">
        <w:rPr>
          <w:rFonts w:ascii="Calibri" w:eastAsia="Calibri" w:hAnsi="Calibri" w:cs="Calibri"/>
          <w:color w:val="333333"/>
          <w:sz w:val="24"/>
        </w:rPr>
        <w:t>with who they are</w:t>
      </w:r>
      <w:r w:rsidRPr="2DD38C82">
        <w:rPr>
          <w:rFonts w:ascii="Calibri" w:eastAsia="Calibri" w:hAnsi="Calibri" w:cs="Calibri"/>
          <w:color w:val="333333"/>
          <w:sz w:val="24"/>
        </w:rPr>
        <w:t xml:space="preserve">.   </w:t>
      </w:r>
    </w:p>
    <w:p w14:paraId="63C9101E" w14:textId="5473F94A"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 xml:space="preserve">Persist and learn to wait for what they want and direct their attention to a particular task when necessary.   </w:t>
      </w:r>
    </w:p>
    <w:p w14:paraId="37B57223" w14:textId="45357407"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 xml:space="preserve">Learn how to look after their bodies and manage their needs independently including personal hygiene and healthy eating.    </w:t>
      </w:r>
    </w:p>
    <w:p w14:paraId="6C356F7E" w14:textId="480B4CCE"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 xml:space="preserve">Build constructive and respectful relationships by learning how to make good friendships, co-operate and resolve conflicts peaceably.    </w:t>
      </w:r>
    </w:p>
    <w:p w14:paraId="582B5F4C" w14:textId="1C9EFEB6" w:rsidR="38F99EB1" w:rsidRDefault="38F99EB1" w:rsidP="2DD38C82">
      <w:pPr>
        <w:pStyle w:val="ListParagraph"/>
        <w:numPr>
          <w:ilvl w:val="0"/>
          <w:numId w:val="1"/>
        </w:numPr>
        <w:rPr>
          <w:rFonts w:ascii="Calibri" w:eastAsia="Calibri" w:hAnsi="Calibri" w:cs="Calibri"/>
          <w:color w:val="333333"/>
          <w:sz w:val="24"/>
        </w:rPr>
      </w:pPr>
      <w:r w:rsidRPr="2DD38C82">
        <w:rPr>
          <w:rFonts w:ascii="Calibri" w:eastAsia="Calibri" w:hAnsi="Calibri" w:cs="Calibri"/>
          <w:color w:val="333333"/>
          <w:sz w:val="24"/>
        </w:rPr>
        <w:t>Begin to talk about the different factors that support their overall health and wellbeing including regular physical activity, toothbrushing, sensible amounts of ‘screen time’, having a good sleep routine and being a safe pedestrian.</w:t>
      </w:r>
    </w:p>
    <w:p w14:paraId="299A7A70" w14:textId="41AB5573" w:rsidR="2DD38C82" w:rsidRDefault="2DD38C82" w:rsidP="2DD38C82">
      <w:pPr>
        <w:spacing w:after="150"/>
        <w:rPr>
          <w:rFonts w:ascii="Calibri" w:eastAsia="Calibri" w:hAnsi="Calibri" w:cs="Calibri"/>
          <w:color w:val="333333"/>
        </w:rPr>
      </w:pPr>
    </w:p>
    <w:p w14:paraId="07173A3D" w14:textId="31D765E5" w:rsidR="38F99EB1" w:rsidRDefault="38F99EB1" w:rsidP="2DD38C82">
      <w:pPr>
        <w:spacing w:after="150"/>
        <w:rPr>
          <w:rFonts w:ascii="Calibri" w:eastAsia="Calibri" w:hAnsi="Calibri" w:cs="Calibri"/>
          <w:color w:val="333333"/>
        </w:rPr>
      </w:pPr>
      <w:r w:rsidRPr="2DD38C82">
        <w:rPr>
          <w:rFonts w:ascii="Calibri" w:eastAsia="Calibri" w:hAnsi="Calibri" w:cs="Calibri"/>
          <w:color w:val="333333"/>
        </w:rPr>
        <w:t>Our EYFS staff work incredibly hard to ensure that when the PSHE Curriculum begins in Year 1, that the children have a strong foundation to build upon.</w:t>
      </w:r>
    </w:p>
    <w:p w14:paraId="0079713F" w14:textId="77777777" w:rsidR="005E5059" w:rsidRPr="000F303B" w:rsidRDefault="005E5059" w:rsidP="005E5059">
      <w:pPr>
        <w:ind w:left="1353"/>
        <w:rPr>
          <w:rFonts w:asciiTheme="minorHAnsi" w:hAnsiTheme="minorHAnsi" w:cstheme="minorHAnsi"/>
          <w:color w:val="FF0000"/>
          <w:lang w:eastAsia="en-US"/>
        </w:rPr>
      </w:pPr>
    </w:p>
    <w:p w14:paraId="4DFA36C2" w14:textId="203F944F" w:rsidR="005E5059" w:rsidRPr="000F303B" w:rsidRDefault="00F0413C" w:rsidP="00881EBB">
      <w:pPr>
        <w:rPr>
          <w:rFonts w:asciiTheme="minorHAnsi" w:hAnsiTheme="minorHAnsi" w:cstheme="minorHAnsi"/>
          <w:b/>
        </w:rPr>
      </w:pPr>
      <w:r w:rsidRPr="000F303B">
        <w:rPr>
          <w:rFonts w:asciiTheme="minorHAnsi" w:hAnsiTheme="minorHAnsi" w:cstheme="minorHAnsi"/>
          <w:b/>
        </w:rPr>
        <w:t>Inclusion:</w:t>
      </w:r>
    </w:p>
    <w:p w14:paraId="13138526" w14:textId="77777777" w:rsidR="005E5059" w:rsidRPr="000F303B" w:rsidRDefault="005E5059" w:rsidP="005E5059">
      <w:pPr>
        <w:ind w:left="360"/>
        <w:jc w:val="both"/>
        <w:rPr>
          <w:rFonts w:asciiTheme="minorHAnsi" w:hAnsiTheme="minorHAnsi" w:cstheme="minorHAnsi"/>
          <w:i/>
          <w:color w:val="FF0000"/>
        </w:rPr>
      </w:pPr>
    </w:p>
    <w:p w14:paraId="6EE7CB7C" w14:textId="77777777" w:rsidR="005E5059" w:rsidRPr="000F303B" w:rsidRDefault="005E5059" w:rsidP="00204E04">
      <w:pPr>
        <w:jc w:val="both"/>
        <w:rPr>
          <w:rFonts w:asciiTheme="minorHAnsi" w:hAnsiTheme="minorHAnsi" w:cstheme="minorHAnsi"/>
          <w:b/>
          <w:i/>
        </w:rPr>
      </w:pPr>
      <w:r w:rsidRPr="000F303B">
        <w:rPr>
          <w:rFonts w:asciiTheme="minorHAnsi" w:hAnsiTheme="minorHAnsi" w:cstheme="minorHAnsi"/>
          <w:b/>
          <w:i/>
        </w:rPr>
        <w:t xml:space="preserve">The needs of all genders. </w:t>
      </w:r>
    </w:p>
    <w:p w14:paraId="4D76353A" w14:textId="77777777" w:rsidR="005E5059" w:rsidRPr="000F303B" w:rsidRDefault="005E5059" w:rsidP="00204E04">
      <w:pPr>
        <w:jc w:val="both"/>
        <w:rPr>
          <w:rFonts w:asciiTheme="minorHAnsi" w:hAnsiTheme="minorHAnsi" w:cstheme="minorHAnsi"/>
          <w:color w:val="FF0000"/>
        </w:rPr>
      </w:pPr>
      <w:r w:rsidRPr="000F303B">
        <w:rPr>
          <w:rFonts w:asciiTheme="minorHAnsi" w:hAnsiTheme="minorHAnsi" w:cstheme="minorHAnsi"/>
        </w:rPr>
        <w:t xml:space="preserve">The school strives to ensure that the RSE programme is relevant and can be accessed by all genders. This is achieved by ensuring that </w:t>
      </w:r>
      <w:proofErr w:type="gramStart"/>
      <w:r w:rsidRPr="000F303B">
        <w:rPr>
          <w:rFonts w:asciiTheme="minorHAnsi" w:hAnsiTheme="minorHAnsi" w:cstheme="minorHAnsi"/>
        </w:rPr>
        <w:t>the vast majority of</w:t>
      </w:r>
      <w:proofErr w:type="gramEnd"/>
      <w:r w:rsidRPr="000F303B">
        <w:rPr>
          <w:rFonts w:asciiTheme="minorHAnsi" w:hAnsiTheme="minorHAnsi" w:cstheme="minorHAnsi"/>
        </w:rPr>
        <w:t xml:space="preserve"> lessons are taught to mixed sex classes and that a flexible approach is used each year taking into close consideration the </w:t>
      </w:r>
      <w:proofErr w:type="gramStart"/>
      <w:r w:rsidRPr="000F303B">
        <w:rPr>
          <w:rFonts w:asciiTheme="minorHAnsi" w:hAnsiTheme="minorHAnsi" w:cstheme="minorHAnsi"/>
        </w:rPr>
        <w:t>particular cohort</w:t>
      </w:r>
      <w:proofErr w:type="gramEnd"/>
      <w:r w:rsidRPr="000F303B">
        <w:rPr>
          <w:rFonts w:asciiTheme="minorHAnsi" w:hAnsiTheme="minorHAnsi" w:cstheme="minorHAnsi"/>
        </w:rPr>
        <w:t xml:space="preserve">. Even where certain lessons </w:t>
      </w:r>
      <w:r w:rsidRPr="000F303B">
        <w:rPr>
          <w:rFonts w:asciiTheme="minorHAnsi" w:hAnsiTheme="minorHAnsi" w:cstheme="minorHAnsi"/>
        </w:rPr>
        <w:lastRenderedPageBreak/>
        <w:t>are taught to single-sex groups (for example, when discussing periods and sanitary products), the same information is shared with boys as well as girls.</w:t>
      </w:r>
    </w:p>
    <w:p w14:paraId="4AE4E28A" w14:textId="77777777" w:rsidR="005E5059" w:rsidRPr="000F303B" w:rsidRDefault="005E5059" w:rsidP="005E5059">
      <w:pPr>
        <w:ind w:left="851"/>
        <w:jc w:val="both"/>
        <w:rPr>
          <w:rFonts w:asciiTheme="minorHAnsi" w:hAnsiTheme="minorHAnsi" w:cstheme="minorHAnsi"/>
          <w:b/>
          <w:i/>
          <w:color w:val="FF0000"/>
        </w:rPr>
      </w:pPr>
    </w:p>
    <w:p w14:paraId="49D39442" w14:textId="77777777" w:rsidR="005E5059" w:rsidRPr="000F303B" w:rsidRDefault="005E5059" w:rsidP="00204E04">
      <w:pPr>
        <w:jc w:val="both"/>
        <w:rPr>
          <w:rFonts w:asciiTheme="minorHAnsi" w:hAnsiTheme="minorHAnsi" w:cstheme="minorHAnsi"/>
          <w:b/>
          <w:i/>
        </w:rPr>
      </w:pPr>
      <w:r w:rsidRPr="000F303B">
        <w:rPr>
          <w:rFonts w:asciiTheme="minorHAnsi" w:hAnsiTheme="minorHAnsi" w:cstheme="minorHAnsi"/>
          <w:b/>
          <w:i/>
        </w:rPr>
        <w:t xml:space="preserve">Ethnic, religious and cultural diversity. </w:t>
      </w:r>
    </w:p>
    <w:p w14:paraId="54EB96CB" w14:textId="77777777" w:rsidR="005E5059" w:rsidRPr="000F303B" w:rsidRDefault="005E5059" w:rsidP="00204E04">
      <w:pPr>
        <w:jc w:val="both"/>
        <w:rPr>
          <w:rFonts w:asciiTheme="minorHAnsi" w:hAnsiTheme="minorHAnsi" w:cstheme="minorHAnsi"/>
        </w:rPr>
      </w:pPr>
      <w:r w:rsidRPr="000F303B">
        <w:rPr>
          <w:rFonts w:asciiTheme="minorHAnsi" w:hAnsiTheme="minorHAnsi" w:cstheme="minorHAnsi"/>
        </w:rPr>
        <w:t>The RSE programme acknowledges different ethnic, religious and cultural attitudes to RSE by consulting pupils and parents / carers about their needs and taking account of their views. The school promotes respect for, and understanding of, the views of different ethnic and cultural groups. All materials and policies are shared to parents / carers.</w:t>
      </w:r>
    </w:p>
    <w:p w14:paraId="6D04DC62" w14:textId="77777777" w:rsidR="005E5059" w:rsidRPr="000F303B" w:rsidRDefault="005E5059" w:rsidP="005E5059">
      <w:pPr>
        <w:ind w:left="851"/>
        <w:jc w:val="both"/>
        <w:rPr>
          <w:rFonts w:asciiTheme="minorHAnsi" w:hAnsiTheme="minorHAnsi" w:cstheme="minorHAnsi"/>
          <w:b/>
          <w:i/>
          <w:color w:val="FF0000"/>
        </w:rPr>
      </w:pPr>
    </w:p>
    <w:p w14:paraId="6E87985B" w14:textId="77777777" w:rsidR="005E5059" w:rsidRPr="000F303B" w:rsidRDefault="005E5059" w:rsidP="00204E04">
      <w:pPr>
        <w:jc w:val="both"/>
        <w:rPr>
          <w:rFonts w:asciiTheme="minorHAnsi" w:hAnsiTheme="minorHAnsi" w:cstheme="minorHAnsi"/>
          <w:b/>
          <w:i/>
        </w:rPr>
      </w:pPr>
      <w:r w:rsidRPr="000F303B">
        <w:rPr>
          <w:rFonts w:asciiTheme="minorHAnsi" w:hAnsiTheme="minorHAnsi" w:cstheme="minorHAnsi"/>
          <w:b/>
          <w:i/>
        </w:rPr>
        <w:t xml:space="preserve">Varying home backgrounds.  </w:t>
      </w:r>
    </w:p>
    <w:p w14:paraId="62ECC588" w14:textId="77777777" w:rsidR="005E5059" w:rsidRPr="000F303B" w:rsidRDefault="005E5059" w:rsidP="00204E04">
      <w:pPr>
        <w:jc w:val="both"/>
        <w:rPr>
          <w:rFonts w:asciiTheme="minorHAnsi" w:hAnsiTheme="minorHAnsi" w:cstheme="minorHAnsi"/>
        </w:rPr>
      </w:pPr>
      <w:r w:rsidRPr="000F303B">
        <w:rPr>
          <w:rFonts w:asciiTheme="minorHAnsi" w:hAnsiTheme="minorHAnsi" w:cstheme="minorHAnsi"/>
        </w:rPr>
        <w:t>The RSE programme recognises that pupils may come from a variety of family situations and home backgrounds and these different families are acknowledged in the teaching and resources used.</w:t>
      </w:r>
    </w:p>
    <w:p w14:paraId="3062D098" w14:textId="77777777" w:rsidR="005E5059" w:rsidRPr="000F303B" w:rsidRDefault="005E5059" w:rsidP="005E5059">
      <w:pPr>
        <w:ind w:left="851"/>
        <w:jc w:val="both"/>
        <w:rPr>
          <w:rFonts w:asciiTheme="minorHAnsi" w:hAnsiTheme="minorHAnsi" w:cstheme="minorHAnsi"/>
          <w:i/>
          <w:color w:val="FF0000"/>
        </w:rPr>
      </w:pPr>
    </w:p>
    <w:p w14:paraId="59E9170E" w14:textId="77777777" w:rsidR="005E5059" w:rsidRPr="000F303B" w:rsidRDefault="005E5059" w:rsidP="00204E04">
      <w:pPr>
        <w:jc w:val="both"/>
        <w:rPr>
          <w:rFonts w:asciiTheme="minorHAnsi" w:hAnsiTheme="minorHAnsi" w:cstheme="minorHAnsi"/>
          <w:i/>
        </w:rPr>
      </w:pPr>
      <w:r w:rsidRPr="000F303B">
        <w:rPr>
          <w:rFonts w:asciiTheme="minorHAnsi" w:hAnsiTheme="minorHAnsi" w:cstheme="minorHAnsi"/>
          <w:b/>
          <w:i/>
        </w:rPr>
        <w:t xml:space="preserve">Sexual Orientation.  </w:t>
      </w:r>
    </w:p>
    <w:p w14:paraId="5E266AFF" w14:textId="77777777" w:rsidR="005E5059" w:rsidRPr="000F303B" w:rsidRDefault="005E5059" w:rsidP="00204E04">
      <w:pPr>
        <w:jc w:val="both"/>
        <w:rPr>
          <w:rFonts w:asciiTheme="minorHAnsi" w:hAnsiTheme="minorHAnsi" w:cstheme="minorHAnsi"/>
        </w:rPr>
      </w:pPr>
      <w:r w:rsidRPr="000F303B">
        <w:rPr>
          <w:rFonts w:asciiTheme="minorHAnsi" w:hAnsiTheme="minorHAnsi" w:cstheme="minorHAnsi"/>
        </w:rPr>
        <w:t>The RSE programme acknowledges that a percentage of pupils will go on to define themselves as gay, lesbian or bi-sexual (GLB) and that students may also have GLB parents/carers, brothers or sisters, other family members and/or friends. The programme includes sensitive, honest and balanced consideration of sexuality. The school’s anti-bullying policy specifically references homophobic bullying and all incidents are recorded.</w:t>
      </w:r>
    </w:p>
    <w:p w14:paraId="02E39C98" w14:textId="77777777" w:rsidR="005E5059" w:rsidRPr="000F303B" w:rsidRDefault="005E5059" w:rsidP="005E5059">
      <w:pPr>
        <w:ind w:left="851"/>
        <w:jc w:val="both"/>
        <w:rPr>
          <w:rFonts w:asciiTheme="minorHAnsi" w:hAnsiTheme="minorHAnsi" w:cstheme="minorHAnsi"/>
          <w:b/>
          <w:i/>
          <w:color w:val="FF0000"/>
        </w:rPr>
      </w:pPr>
    </w:p>
    <w:p w14:paraId="70FB3288" w14:textId="77777777" w:rsidR="005E5059" w:rsidRPr="000F303B" w:rsidRDefault="005E5059" w:rsidP="00204E04">
      <w:pPr>
        <w:jc w:val="both"/>
        <w:rPr>
          <w:rFonts w:asciiTheme="minorHAnsi" w:hAnsiTheme="minorHAnsi" w:cstheme="minorHAnsi"/>
          <w:i/>
        </w:rPr>
      </w:pPr>
      <w:r w:rsidRPr="000F303B">
        <w:rPr>
          <w:rFonts w:asciiTheme="minorHAnsi" w:hAnsiTheme="minorHAnsi" w:cstheme="minorHAnsi"/>
          <w:b/>
          <w:i/>
        </w:rPr>
        <w:t xml:space="preserve">Special educational needs.  </w:t>
      </w:r>
    </w:p>
    <w:p w14:paraId="6FCE77E7" w14:textId="77777777" w:rsidR="005E5059" w:rsidRPr="000F303B" w:rsidRDefault="005E5059" w:rsidP="00204E04">
      <w:pPr>
        <w:tabs>
          <w:tab w:val="left" w:pos="851"/>
        </w:tabs>
        <w:jc w:val="both"/>
        <w:rPr>
          <w:rFonts w:asciiTheme="minorHAnsi" w:hAnsiTheme="minorHAnsi" w:cstheme="minorHAnsi"/>
        </w:rPr>
      </w:pPr>
      <w:r w:rsidRPr="000F303B">
        <w:rPr>
          <w:rFonts w:asciiTheme="minorHAnsi" w:hAnsiTheme="minorHAnsi" w:cstheme="minorHAnsi"/>
        </w:rPr>
        <w:t>The needs of pupils with learning, emotional or behavioural difficulties or physical disabilities are met through a range of approaches including 1-1 support, additional explanations and scaffolding of learning, additional follow-up work to check understanding, additional materials in a simplified format and access to nurture support as well as a scribe for any questions for the ‘Ask It Basket’. The school assesses the needs of all learners prior to delivering these sessions and makes all relevant reasonable adjustments.</w:t>
      </w:r>
    </w:p>
    <w:p w14:paraId="5EDACA6F" w14:textId="77777777" w:rsidR="005E5059" w:rsidRPr="000F303B" w:rsidRDefault="005E5059" w:rsidP="005E5059">
      <w:pPr>
        <w:ind w:left="851"/>
        <w:jc w:val="both"/>
        <w:rPr>
          <w:rFonts w:asciiTheme="minorHAnsi" w:hAnsiTheme="minorHAnsi" w:cstheme="minorHAnsi"/>
          <w:b/>
          <w:bCs/>
          <w:i/>
          <w:color w:val="FF0000"/>
        </w:rPr>
      </w:pPr>
    </w:p>
    <w:p w14:paraId="7B0AD6B1" w14:textId="4825C72E" w:rsidR="0047799E" w:rsidRPr="000F303B" w:rsidRDefault="0047799E" w:rsidP="0047799E">
      <w:pPr>
        <w:rPr>
          <w:rFonts w:asciiTheme="minorHAnsi" w:hAnsiTheme="minorHAnsi" w:cstheme="minorHAnsi"/>
          <w:b/>
        </w:rPr>
      </w:pPr>
      <w:r w:rsidRPr="000F303B">
        <w:rPr>
          <w:rFonts w:asciiTheme="minorHAnsi" w:hAnsiTheme="minorHAnsi" w:cstheme="minorHAnsi"/>
          <w:b/>
        </w:rPr>
        <w:t>Monitoring and Review:</w:t>
      </w:r>
    </w:p>
    <w:p w14:paraId="6C571084" w14:textId="77777777" w:rsidR="0047799E" w:rsidRPr="000F303B" w:rsidRDefault="0047799E" w:rsidP="0047799E">
      <w:pPr>
        <w:rPr>
          <w:rFonts w:asciiTheme="minorHAnsi" w:hAnsiTheme="minorHAnsi" w:cstheme="minorHAnsi"/>
          <w:b/>
        </w:rPr>
      </w:pPr>
    </w:p>
    <w:p w14:paraId="69DB2E06" w14:textId="18818169" w:rsidR="0047799E" w:rsidRPr="000F303B" w:rsidRDefault="0047799E" w:rsidP="0047799E">
      <w:pPr>
        <w:rPr>
          <w:rFonts w:asciiTheme="minorHAnsi" w:hAnsiTheme="minorHAnsi" w:cstheme="minorHAnsi"/>
          <w:snapToGrid w:val="0"/>
        </w:rPr>
      </w:pPr>
      <w:r w:rsidRPr="000F303B">
        <w:rPr>
          <w:rFonts w:asciiTheme="minorHAnsi" w:hAnsiTheme="minorHAnsi" w:cstheme="minorHAnsi"/>
          <w:snapToGrid w:val="0"/>
        </w:rPr>
        <w:t>The Twinkle programme has within it assessment opportunities that are mapped to support monitoring and evaluation to ensure that students are making progress. Alongside this, the National curriculum science objectives are used.</w:t>
      </w:r>
    </w:p>
    <w:p w14:paraId="3B4E5BD5" w14:textId="77777777" w:rsidR="0047799E" w:rsidRPr="000F303B" w:rsidRDefault="0047799E" w:rsidP="0047799E">
      <w:pPr>
        <w:rPr>
          <w:rFonts w:asciiTheme="minorHAnsi" w:hAnsiTheme="minorHAnsi" w:cstheme="minorHAnsi"/>
          <w:snapToGrid w:val="0"/>
        </w:rPr>
      </w:pPr>
    </w:p>
    <w:p w14:paraId="0A94E55C" w14:textId="77777777" w:rsidR="005E5059" w:rsidRPr="000F303B" w:rsidRDefault="005E5059" w:rsidP="00204E04">
      <w:pPr>
        <w:jc w:val="both"/>
        <w:rPr>
          <w:rFonts w:asciiTheme="minorHAnsi" w:hAnsiTheme="minorHAnsi" w:cstheme="minorHAnsi"/>
          <w:i/>
          <w:color w:val="FF0000"/>
        </w:rPr>
      </w:pPr>
      <w:r w:rsidRPr="000F303B">
        <w:rPr>
          <w:rFonts w:asciiTheme="minorHAnsi" w:hAnsiTheme="minorHAnsi" w:cstheme="minorHAnsi"/>
          <w:b/>
          <w:bCs/>
          <w:i/>
        </w:rPr>
        <w:t>The teaching programme for Relationships and Sex Education.</w:t>
      </w:r>
      <w:r w:rsidRPr="000F303B">
        <w:rPr>
          <w:rFonts w:asciiTheme="minorHAnsi" w:hAnsiTheme="minorHAnsi" w:cstheme="minorHAnsi"/>
          <w:i/>
        </w:rPr>
        <w:t xml:space="preserve">  </w:t>
      </w:r>
    </w:p>
    <w:p w14:paraId="0D2FB685" w14:textId="77777777" w:rsidR="005E5059" w:rsidRPr="000F303B" w:rsidRDefault="005E5059" w:rsidP="00204E04">
      <w:pPr>
        <w:jc w:val="both"/>
        <w:rPr>
          <w:rFonts w:asciiTheme="minorHAnsi" w:hAnsiTheme="minorHAnsi" w:cstheme="minorHAnsi"/>
        </w:rPr>
      </w:pPr>
      <w:r w:rsidRPr="000F303B">
        <w:rPr>
          <w:rFonts w:asciiTheme="minorHAnsi" w:hAnsiTheme="minorHAnsi" w:cstheme="minorHAnsi"/>
        </w:rPr>
        <w:t>The school ensures that the RSE is delivered at a level which is appropriate for the children’s age and physical development, and adaptations are made for those with difficulties in cognitive development. Each cohort is considered carefully in terms of their physical and emotional development.</w:t>
      </w:r>
    </w:p>
    <w:p w14:paraId="7A79B35A" w14:textId="77777777" w:rsidR="005E5059" w:rsidRPr="000F303B" w:rsidRDefault="005E5059" w:rsidP="005E5059">
      <w:pPr>
        <w:ind w:left="851"/>
        <w:jc w:val="both"/>
        <w:rPr>
          <w:rFonts w:asciiTheme="minorHAnsi" w:hAnsiTheme="minorHAnsi" w:cstheme="minorHAnsi"/>
          <w:b/>
          <w:bCs/>
          <w:i/>
          <w:color w:val="FF0000"/>
        </w:rPr>
      </w:pPr>
    </w:p>
    <w:p w14:paraId="29E275E3" w14:textId="77777777" w:rsidR="005E5059" w:rsidRPr="000F303B" w:rsidRDefault="005E5059" w:rsidP="00204E04">
      <w:pPr>
        <w:jc w:val="both"/>
        <w:rPr>
          <w:rFonts w:asciiTheme="minorHAnsi" w:hAnsiTheme="minorHAnsi" w:cstheme="minorHAnsi"/>
          <w:i/>
        </w:rPr>
      </w:pPr>
      <w:r w:rsidRPr="000F303B">
        <w:rPr>
          <w:rFonts w:asciiTheme="minorHAnsi" w:hAnsiTheme="minorHAnsi" w:cstheme="minorHAnsi"/>
          <w:b/>
          <w:bCs/>
          <w:i/>
        </w:rPr>
        <w:t>Pupils who use alternative methods of communication and pupils with profound and multiple learning difficulties</w:t>
      </w:r>
      <w:r w:rsidRPr="000F303B">
        <w:rPr>
          <w:rFonts w:asciiTheme="minorHAnsi" w:hAnsiTheme="minorHAnsi" w:cstheme="minorHAnsi"/>
          <w:i/>
        </w:rPr>
        <w:t xml:space="preserve"> </w:t>
      </w:r>
    </w:p>
    <w:p w14:paraId="6FD15868" w14:textId="77777777" w:rsidR="005E5059" w:rsidRPr="000F303B" w:rsidRDefault="005E5059" w:rsidP="005E5059">
      <w:pPr>
        <w:ind w:left="851"/>
        <w:jc w:val="both"/>
        <w:rPr>
          <w:rFonts w:asciiTheme="minorHAnsi" w:hAnsiTheme="minorHAnsi" w:cstheme="minorHAnsi"/>
          <w:i/>
        </w:rPr>
      </w:pPr>
      <w:r w:rsidRPr="000F303B">
        <w:rPr>
          <w:rFonts w:asciiTheme="minorHAnsi" w:hAnsiTheme="minorHAnsi" w:cstheme="minorHAnsi"/>
          <w:i/>
        </w:rPr>
        <w:t xml:space="preserve">  </w:t>
      </w:r>
    </w:p>
    <w:p w14:paraId="4D3990E8" w14:textId="77777777" w:rsidR="005E5059" w:rsidRPr="000F303B" w:rsidRDefault="005E5059" w:rsidP="00204E04">
      <w:pPr>
        <w:jc w:val="both"/>
        <w:rPr>
          <w:rFonts w:asciiTheme="minorHAnsi" w:hAnsiTheme="minorHAnsi" w:cstheme="minorHAnsi"/>
          <w:bCs/>
        </w:rPr>
      </w:pPr>
      <w:r w:rsidRPr="000F303B">
        <w:rPr>
          <w:rFonts w:asciiTheme="minorHAnsi" w:hAnsiTheme="minorHAnsi" w:cstheme="minorHAnsi"/>
        </w:rPr>
        <w:t xml:space="preserve">Staff adapt their teaching of RSE to ensure that pupils who have physical, visual or hearing impairments or who are unable to use speech and may use signing, symbols and / or communication switches and aids have equal access to the programme. The school rarely has pupils with profound and multiple learning difficulties but in these </w:t>
      </w:r>
      <w:proofErr w:type="gramStart"/>
      <w:r w:rsidRPr="000F303B">
        <w:rPr>
          <w:rFonts w:asciiTheme="minorHAnsi" w:hAnsiTheme="minorHAnsi" w:cstheme="minorHAnsi"/>
        </w:rPr>
        <w:t>circumstances</w:t>
      </w:r>
      <w:proofErr w:type="gramEnd"/>
      <w:r w:rsidRPr="000F303B">
        <w:rPr>
          <w:rFonts w:asciiTheme="minorHAnsi" w:hAnsiTheme="minorHAnsi" w:cstheme="minorHAnsi"/>
        </w:rPr>
        <w:t xml:space="preserve"> it would be ensured that all pupils would be able to access at least the most basic content from the programme, such as self-awareness, gender awareness, body recognition and privacy.</w:t>
      </w:r>
    </w:p>
    <w:p w14:paraId="1D9BF536" w14:textId="77777777" w:rsidR="005E5059" w:rsidRPr="000F303B" w:rsidRDefault="005E5059" w:rsidP="005E5059">
      <w:pPr>
        <w:jc w:val="both"/>
        <w:rPr>
          <w:rFonts w:asciiTheme="minorHAnsi" w:hAnsiTheme="minorHAnsi" w:cstheme="minorHAnsi"/>
          <w:b/>
        </w:rPr>
      </w:pPr>
    </w:p>
    <w:p w14:paraId="3B0B0D3B" w14:textId="5ED5B00C" w:rsidR="005E5059" w:rsidRPr="000F303B" w:rsidRDefault="005E5059" w:rsidP="00940760">
      <w:pPr>
        <w:jc w:val="both"/>
        <w:rPr>
          <w:rFonts w:asciiTheme="minorHAnsi" w:hAnsiTheme="minorHAnsi" w:cstheme="minorHAnsi"/>
          <w:i/>
        </w:rPr>
      </w:pPr>
      <w:r w:rsidRPr="000F303B">
        <w:rPr>
          <w:rFonts w:asciiTheme="minorHAnsi" w:hAnsiTheme="minorHAnsi" w:cstheme="minorHAnsi"/>
          <w:b/>
        </w:rPr>
        <w:t xml:space="preserve">Parental concerns and withdrawal of </w:t>
      </w:r>
      <w:proofErr w:type="gramStart"/>
      <w:r w:rsidRPr="000F303B">
        <w:rPr>
          <w:rFonts w:asciiTheme="minorHAnsi" w:hAnsiTheme="minorHAnsi" w:cstheme="minorHAnsi"/>
          <w:b/>
        </w:rPr>
        <w:t>students</w:t>
      </w:r>
      <w:r w:rsidR="00940760">
        <w:rPr>
          <w:rFonts w:asciiTheme="minorHAnsi" w:hAnsiTheme="minorHAnsi" w:cstheme="minorHAnsi"/>
          <w:b/>
        </w:rPr>
        <w:t xml:space="preserve">  </w:t>
      </w:r>
      <w:r w:rsidRPr="000F303B">
        <w:rPr>
          <w:rFonts w:asciiTheme="minorHAnsi" w:hAnsiTheme="minorHAnsi" w:cstheme="minorHAnsi"/>
        </w:rPr>
        <w:t>The</w:t>
      </w:r>
      <w:proofErr w:type="gramEnd"/>
      <w:r w:rsidRPr="000F303B">
        <w:rPr>
          <w:rFonts w:asciiTheme="minorHAnsi" w:hAnsiTheme="minorHAnsi" w:cstheme="minorHAnsi"/>
        </w:rPr>
        <w:t xml:space="preserve"> school works in active partnership with parents/carers, seeks their views and keeps them informed of when RSE will be delivered and what it will include. They are </w:t>
      </w:r>
      <w:r w:rsidRPr="000F303B">
        <w:rPr>
          <w:rFonts w:asciiTheme="minorHAnsi" w:hAnsiTheme="minorHAnsi" w:cstheme="minorHAnsi"/>
        </w:rPr>
        <w:lastRenderedPageBreak/>
        <w:t xml:space="preserve">invited to view the resources prior to delivery of lessons and can seek support from the school in how they can support their children, too. </w:t>
      </w:r>
    </w:p>
    <w:p w14:paraId="32075765" w14:textId="77777777" w:rsidR="005E5059" w:rsidRPr="000F303B" w:rsidRDefault="005E5059" w:rsidP="00204E04">
      <w:pPr>
        <w:pStyle w:val="BodyTextIndent2"/>
        <w:tabs>
          <w:tab w:val="left" w:pos="284"/>
        </w:tabs>
        <w:ind w:left="0"/>
        <w:jc w:val="both"/>
        <w:rPr>
          <w:rFonts w:asciiTheme="minorHAnsi" w:hAnsiTheme="minorHAnsi" w:cstheme="minorHAnsi"/>
          <w:b/>
        </w:rPr>
      </w:pPr>
      <w:r w:rsidRPr="000F303B">
        <w:rPr>
          <w:rFonts w:asciiTheme="minorHAnsi" w:hAnsiTheme="minorHAnsi" w:cstheme="minorHAnsi"/>
          <w:b/>
        </w:rPr>
        <w:t>From 2020 parents have the right to request that their child be withdrawn from some or all of Sex Education delivered as part of statutory RSE but not Relationships Education.</w:t>
      </w:r>
      <w:r w:rsidRPr="000F303B">
        <w:rPr>
          <w:rFonts w:asciiTheme="minorHAnsi" w:hAnsiTheme="minorHAnsi" w:cstheme="minorHAnsi"/>
        </w:rPr>
        <w:t xml:space="preserve"> They do not have a right to withdraw their children from those aspects of RSE that are taught in National Curriculum Science or where RSE issues arise incidentally in other subject areas.</w:t>
      </w:r>
    </w:p>
    <w:p w14:paraId="5EB088B1" w14:textId="77777777" w:rsidR="005E5059" w:rsidRPr="000F303B" w:rsidRDefault="005E5059" w:rsidP="00204E04">
      <w:pPr>
        <w:tabs>
          <w:tab w:val="left" w:pos="900"/>
        </w:tabs>
        <w:jc w:val="both"/>
        <w:rPr>
          <w:rFonts w:asciiTheme="minorHAnsi" w:hAnsiTheme="minorHAnsi" w:cstheme="minorHAnsi"/>
        </w:rPr>
      </w:pPr>
      <w:r w:rsidRPr="000F303B">
        <w:rPr>
          <w:rFonts w:asciiTheme="minorHAnsi" w:hAnsiTheme="minorHAnsi" w:cstheme="minorHAnsi"/>
        </w:rPr>
        <w:t>The school informs parents of their right to request that their child be withdrawn from Sex Education.</w:t>
      </w:r>
    </w:p>
    <w:p w14:paraId="3578E7B0" w14:textId="77777777" w:rsidR="005E5059" w:rsidRPr="00693EC0" w:rsidRDefault="005E5059" w:rsidP="00204E04">
      <w:pPr>
        <w:tabs>
          <w:tab w:val="left" w:pos="900"/>
        </w:tabs>
        <w:jc w:val="both"/>
        <w:rPr>
          <w:rFonts w:asciiTheme="minorHAnsi" w:hAnsiTheme="minorHAnsi" w:cstheme="minorHAnsi"/>
        </w:rPr>
      </w:pPr>
      <w:r w:rsidRPr="00693EC0">
        <w:rPr>
          <w:rFonts w:asciiTheme="minorHAnsi" w:hAnsiTheme="minorHAnsi" w:cstheme="minorHAnsi"/>
        </w:rPr>
        <w:t>The school supports the parents in fulfilling their responsibility to provide Sex Education at home, if they choose to withdraw.</w:t>
      </w:r>
    </w:p>
    <w:p w14:paraId="7A5D084D" w14:textId="77777777" w:rsidR="005E5059" w:rsidRPr="00693EC0" w:rsidRDefault="005E5059" w:rsidP="00204E04">
      <w:pPr>
        <w:tabs>
          <w:tab w:val="left" w:pos="900"/>
        </w:tabs>
        <w:jc w:val="both"/>
        <w:rPr>
          <w:rFonts w:asciiTheme="minorHAnsi" w:hAnsiTheme="minorHAnsi" w:cstheme="minorHAnsi"/>
          <w:b/>
        </w:rPr>
      </w:pPr>
      <w:r w:rsidRPr="00693EC0">
        <w:rPr>
          <w:rFonts w:asciiTheme="minorHAnsi" w:hAnsiTheme="minorHAnsi" w:cstheme="minorHAnsi"/>
        </w:rPr>
        <w:t>If a pupil is excused from sex education, the school ensures that the pupil receives appropriate, purposeful education during the period of withdrawal.</w:t>
      </w:r>
    </w:p>
    <w:p w14:paraId="5E14691B" w14:textId="77777777" w:rsidR="005E5059" w:rsidRPr="00693EC0" w:rsidRDefault="005E5059" w:rsidP="00204E04">
      <w:pPr>
        <w:pStyle w:val="BodyTextIndent2"/>
        <w:tabs>
          <w:tab w:val="left" w:pos="284"/>
        </w:tabs>
        <w:ind w:left="0"/>
        <w:jc w:val="both"/>
        <w:rPr>
          <w:rFonts w:asciiTheme="minorHAnsi" w:hAnsiTheme="minorHAnsi" w:cstheme="minorHAnsi"/>
        </w:rPr>
      </w:pPr>
      <w:r w:rsidRPr="00693EC0">
        <w:rPr>
          <w:rFonts w:asciiTheme="minorHAnsi" w:hAnsiTheme="minorHAnsi" w:cstheme="minorHAnsi"/>
        </w:rPr>
        <w:t>Before granting any such request the headteacher will discuss the request with the parent and, as appropriate, with the child, to ensure that their wishes are understood and to clarify the nature and purpose of the curriculum.</w:t>
      </w:r>
      <w:r w:rsidRPr="00693EC0">
        <w:rPr>
          <w:rFonts w:asciiTheme="minorHAnsi" w:hAnsiTheme="minorHAnsi" w:cstheme="minorHAnsi"/>
          <w:i/>
        </w:rPr>
        <w:t xml:space="preserve"> </w:t>
      </w:r>
      <w:r w:rsidRPr="00693EC0">
        <w:rPr>
          <w:rFonts w:asciiTheme="minorHAnsi" w:hAnsiTheme="minorHAnsi" w:cstheme="minorHAnsi"/>
        </w:rPr>
        <w:t xml:space="preserve">The headteacher will discuss with the parent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their child at home instead).    </w:t>
      </w:r>
    </w:p>
    <w:p w14:paraId="281A32B6" w14:textId="5EB63965" w:rsidR="005E5059" w:rsidRPr="00693EC0" w:rsidRDefault="005E5059" w:rsidP="0047799E">
      <w:pPr>
        <w:pStyle w:val="BodyTextIndent2"/>
        <w:tabs>
          <w:tab w:val="left" w:pos="284"/>
        </w:tabs>
        <w:ind w:left="0"/>
        <w:jc w:val="both"/>
        <w:rPr>
          <w:rFonts w:asciiTheme="minorHAnsi" w:hAnsiTheme="minorHAnsi" w:cstheme="minorHAnsi"/>
        </w:rPr>
      </w:pPr>
      <w:r w:rsidRPr="60033ED0">
        <w:rPr>
          <w:rFonts w:asciiTheme="minorHAnsi" w:hAnsiTheme="minorHAnsi" w:cstheme="minorBidi"/>
        </w:rPr>
        <w:t xml:space="preserve">Parents are given every opportunity to understand the purpose and content of Relationships Education and RSE. Good communication and opportunities for parents to understand and ask questions about the school’s approach help increase confidence in the curriculum.  </w:t>
      </w:r>
    </w:p>
    <w:p w14:paraId="7C929BA4" w14:textId="13EEC0BF" w:rsidR="60033ED0" w:rsidRDefault="60033ED0" w:rsidP="60033ED0">
      <w:pPr>
        <w:spacing w:after="226"/>
        <w:rPr>
          <w:rFonts w:asciiTheme="minorHAnsi" w:hAnsiTheme="minorHAnsi" w:cstheme="minorBidi"/>
          <w:b/>
          <w:bCs/>
        </w:rPr>
      </w:pPr>
    </w:p>
    <w:p w14:paraId="07A4E28A" w14:textId="77777777" w:rsidR="00693EC0" w:rsidRPr="00693EC0" w:rsidRDefault="00693EC0" w:rsidP="00693EC0">
      <w:pPr>
        <w:spacing w:after="226"/>
        <w:rPr>
          <w:rFonts w:asciiTheme="minorHAnsi" w:hAnsiTheme="minorHAnsi" w:cstheme="minorHAnsi"/>
          <w:b/>
        </w:rPr>
      </w:pPr>
      <w:r w:rsidRPr="00693EC0">
        <w:rPr>
          <w:rFonts w:asciiTheme="minorHAnsi" w:hAnsiTheme="minorHAnsi" w:cstheme="minorHAnsi"/>
          <w:b/>
        </w:rPr>
        <w:t>Roles and Responsibilities:</w:t>
      </w:r>
    </w:p>
    <w:p w14:paraId="5B937CBB" w14:textId="77777777" w:rsidR="00693EC0" w:rsidRPr="00693EC0" w:rsidRDefault="00693EC0" w:rsidP="00693EC0">
      <w:pPr>
        <w:ind w:left="-5"/>
        <w:rPr>
          <w:rFonts w:asciiTheme="minorHAnsi" w:hAnsiTheme="minorHAnsi" w:cstheme="minorHAnsi"/>
        </w:rPr>
      </w:pPr>
      <w:r w:rsidRPr="00693EC0">
        <w:rPr>
          <w:rFonts w:asciiTheme="minorHAnsi" w:hAnsiTheme="minorHAnsi" w:cstheme="minorHAnsi"/>
        </w:rPr>
        <w:t xml:space="preserve">The governing board will monitor the effectiveness of this policy and hold the Head of School to account for its implementation. </w:t>
      </w:r>
    </w:p>
    <w:p w14:paraId="5A66FAB8" w14:textId="68ABC01C" w:rsidR="00693EC0" w:rsidRPr="00693EC0" w:rsidRDefault="00693EC0" w:rsidP="00940760">
      <w:pPr>
        <w:spacing w:after="155"/>
        <w:ind w:left="-5"/>
        <w:rPr>
          <w:rFonts w:asciiTheme="minorHAnsi" w:hAnsiTheme="minorHAnsi" w:cstheme="minorHAnsi"/>
        </w:rPr>
      </w:pPr>
      <w:r w:rsidRPr="00693EC0">
        <w:rPr>
          <w:rFonts w:asciiTheme="minorHAnsi" w:hAnsiTheme="minorHAnsi" w:cstheme="minorHAnsi"/>
        </w:rPr>
        <w:t>The governing board will also ensure that a robust framework is in place for setting curriculum priorities and aspirational targets.</w:t>
      </w:r>
    </w:p>
    <w:p w14:paraId="3BAD38B0" w14:textId="77777777" w:rsidR="00693EC0" w:rsidRPr="00693EC0" w:rsidRDefault="00693EC0" w:rsidP="00693EC0">
      <w:pPr>
        <w:spacing w:after="155"/>
        <w:ind w:left="-5"/>
        <w:rPr>
          <w:rFonts w:asciiTheme="minorHAnsi" w:hAnsiTheme="minorHAnsi" w:cstheme="minorHAnsi"/>
        </w:rPr>
      </w:pPr>
      <w:r w:rsidRPr="00693EC0">
        <w:rPr>
          <w:rFonts w:asciiTheme="minorHAnsi" w:hAnsiTheme="minorHAnsi" w:cstheme="minorHAnsi"/>
        </w:rPr>
        <w:t xml:space="preserve">The Head of School is responsible for ensuring that this policy is adhered to, and that: </w:t>
      </w:r>
    </w:p>
    <w:p w14:paraId="7F649B97" w14:textId="77777777" w:rsidR="00693EC0" w:rsidRPr="00693EC0" w:rsidRDefault="00693EC0" w:rsidP="00693EC0">
      <w:pPr>
        <w:numPr>
          <w:ilvl w:val="2"/>
          <w:numId w:val="21"/>
        </w:numPr>
        <w:spacing w:after="48"/>
        <w:ind w:hanging="360"/>
        <w:rPr>
          <w:rFonts w:asciiTheme="minorHAnsi" w:hAnsiTheme="minorHAnsi" w:cstheme="minorHAnsi"/>
        </w:rPr>
      </w:pPr>
      <w:r w:rsidRPr="00693EC0">
        <w:rPr>
          <w:rFonts w:asciiTheme="minorHAnsi" w:hAnsiTheme="minorHAnsi" w:cstheme="minorHAnsi"/>
        </w:rPr>
        <w:t xml:space="preserve">All required elements of the curriculum, and those subjects which the school chooses </w:t>
      </w:r>
      <w:proofErr w:type="gramStart"/>
      <w:r w:rsidRPr="00693EC0">
        <w:rPr>
          <w:rFonts w:asciiTheme="minorHAnsi" w:hAnsiTheme="minorHAnsi" w:cstheme="minorHAnsi"/>
        </w:rPr>
        <w:t>have</w:t>
      </w:r>
      <w:proofErr w:type="gramEnd"/>
      <w:r w:rsidRPr="00693EC0">
        <w:rPr>
          <w:rFonts w:asciiTheme="minorHAnsi" w:hAnsiTheme="minorHAnsi" w:cstheme="minorHAnsi"/>
        </w:rPr>
        <w:t xml:space="preserve"> aims and objectives which reflect the aims of the school and indicate how the needs of individual pupils will be met </w:t>
      </w:r>
    </w:p>
    <w:p w14:paraId="51B1E006" w14:textId="77777777" w:rsidR="00693EC0" w:rsidRPr="00693EC0" w:rsidRDefault="00693EC0" w:rsidP="00693EC0">
      <w:pPr>
        <w:numPr>
          <w:ilvl w:val="2"/>
          <w:numId w:val="21"/>
        </w:numPr>
        <w:spacing w:after="49"/>
        <w:ind w:hanging="360"/>
        <w:rPr>
          <w:rFonts w:asciiTheme="minorHAnsi" w:hAnsiTheme="minorHAnsi" w:cstheme="minorHAnsi"/>
        </w:rPr>
      </w:pPr>
      <w:r w:rsidRPr="00693EC0">
        <w:rPr>
          <w:rFonts w:asciiTheme="minorHAnsi" w:hAnsiTheme="minorHAnsi" w:cstheme="minorHAnsi"/>
        </w:rPr>
        <w:t>The amount of time provided for teaching the required elements of the curriculum is adequate and is reviewed</w:t>
      </w:r>
    </w:p>
    <w:p w14:paraId="101C76EC" w14:textId="30BD3B48" w:rsidR="00693EC0" w:rsidRPr="00940760" w:rsidRDefault="00693EC0" w:rsidP="00940760">
      <w:pPr>
        <w:numPr>
          <w:ilvl w:val="2"/>
          <w:numId w:val="21"/>
        </w:numPr>
        <w:spacing w:after="107"/>
        <w:ind w:hanging="360"/>
        <w:rPr>
          <w:rFonts w:asciiTheme="minorHAnsi" w:hAnsiTheme="minorHAnsi" w:cstheme="minorHAnsi"/>
        </w:rPr>
      </w:pPr>
      <w:r w:rsidRPr="00693EC0">
        <w:rPr>
          <w:rFonts w:asciiTheme="minorHAnsi" w:hAnsiTheme="minorHAnsi" w:cstheme="minorHAnsi"/>
        </w:rPr>
        <w:t xml:space="preserve">Appropriate provision is in place for pupils with different abilities and needs, including children with SEN </w:t>
      </w:r>
    </w:p>
    <w:p w14:paraId="0FC4B01C" w14:textId="305163EE" w:rsidR="00693EC0" w:rsidRPr="000F303B" w:rsidRDefault="00693EC0" w:rsidP="60033ED0">
      <w:pPr>
        <w:ind w:left="-5"/>
        <w:rPr>
          <w:rFonts w:asciiTheme="minorHAnsi" w:hAnsiTheme="minorHAnsi" w:cstheme="minorBidi"/>
        </w:rPr>
      </w:pPr>
      <w:r w:rsidRPr="60033ED0">
        <w:rPr>
          <w:rFonts w:asciiTheme="minorHAnsi" w:hAnsiTheme="minorHAnsi" w:cstheme="minorBidi"/>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sectPr w:rsidR="00693EC0" w:rsidRPr="000F303B" w:rsidSect="001F75C2">
      <w:footerReference w:type="even" r:id="rId12"/>
      <w:footerReference w:type="default" r:id="rId13"/>
      <w:pgSz w:w="11900" w:h="16840"/>
      <w:pgMar w:top="720" w:right="720" w:bottom="720" w:left="720" w:header="284" w:footer="720" w:gutter="0"/>
      <w:pgBorders w:display="firstPage" w:offsetFrom="page">
        <w:top w:val="triple" w:sz="12" w:space="24" w:color="auto"/>
        <w:left w:val="triple" w:sz="12" w:space="24" w:color="auto"/>
        <w:bottom w:val="triple" w:sz="12" w:space="24" w:color="auto"/>
        <w:right w:val="triple" w:sz="12"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9783" w14:textId="77777777" w:rsidR="009B0B7C" w:rsidRDefault="009B0B7C" w:rsidP="00590765">
      <w:r>
        <w:separator/>
      </w:r>
    </w:p>
  </w:endnote>
  <w:endnote w:type="continuationSeparator" w:id="0">
    <w:p w14:paraId="5A40DF8C" w14:textId="77777777" w:rsidR="009B0B7C" w:rsidRDefault="009B0B7C" w:rsidP="005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06E5" w14:textId="77777777" w:rsidR="00940760" w:rsidRDefault="00940760" w:rsidP="00002CD8">
    <w:pPr>
      <w:pStyle w:val="Footer"/>
      <w:framePr w:wrap="around" w:vAnchor="text" w:hAnchor="margin" w:xAlign="right" w:y="1"/>
      <w:rPr>
        <w:rStyle w:val="PageNumber"/>
      </w:rPr>
    </w:pPr>
  </w:p>
  <w:p w14:paraId="3AC7427A" w14:textId="77777777" w:rsidR="00940760" w:rsidRDefault="00940760" w:rsidP="004E6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662451"/>
      <w:docPartObj>
        <w:docPartGallery w:val="Page Numbers (Bottom of Page)"/>
        <w:docPartUnique/>
      </w:docPartObj>
    </w:sdtPr>
    <w:sdtEndPr/>
    <w:sdtContent>
      <w:sdt>
        <w:sdtPr>
          <w:id w:val="1728636285"/>
          <w:docPartObj>
            <w:docPartGallery w:val="Page Numbers (Top of Page)"/>
            <w:docPartUnique/>
          </w:docPartObj>
        </w:sdtPr>
        <w:sdtEndPr/>
        <w:sdtContent>
          <w:p w14:paraId="0F7C010F" w14:textId="5D5C1FB4" w:rsidR="00581310" w:rsidRDefault="00581310" w:rsidP="00576714">
            <w:pPr>
              <w:pStyle w:val="Footer"/>
            </w:pPr>
          </w:p>
          <w:p w14:paraId="73957239" w14:textId="04D22991" w:rsidR="00581310" w:rsidRDefault="00940760">
            <w:pPr>
              <w:pStyle w:val="Footer"/>
              <w:jc w:val="center"/>
            </w:pPr>
          </w:p>
        </w:sdtContent>
      </w:sdt>
    </w:sdtContent>
  </w:sdt>
  <w:p w14:paraId="1541DB12" w14:textId="77777777" w:rsidR="00940760" w:rsidRPr="005B3430" w:rsidRDefault="00940760">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733A" w14:textId="77777777" w:rsidR="009B0B7C" w:rsidRDefault="009B0B7C" w:rsidP="00590765">
      <w:r>
        <w:separator/>
      </w:r>
    </w:p>
  </w:footnote>
  <w:footnote w:type="continuationSeparator" w:id="0">
    <w:p w14:paraId="2D0ED881" w14:textId="77777777" w:rsidR="009B0B7C" w:rsidRDefault="009B0B7C" w:rsidP="0059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45206"/>
    <w:multiLevelType w:val="multilevel"/>
    <w:tmpl w:val="D7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67FA1"/>
    <w:multiLevelType w:val="hybridMultilevel"/>
    <w:tmpl w:val="7D300894"/>
    <w:lvl w:ilvl="0" w:tplc="64BABF24">
      <w:start w:val="1"/>
      <w:numFmt w:val="bullet"/>
      <w:lvlText w:val=""/>
      <w:lvlJc w:val="left"/>
      <w:pPr>
        <w:ind w:left="720" w:hanging="360"/>
      </w:pPr>
      <w:rPr>
        <w:rFonts w:ascii="Symbol" w:hAnsi="Symbol" w:hint="default"/>
      </w:rPr>
    </w:lvl>
    <w:lvl w:ilvl="1" w:tplc="63AC588A">
      <w:start w:val="1"/>
      <w:numFmt w:val="bullet"/>
      <w:lvlText w:val="o"/>
      <w:lvlJc w:val="left"/>
      <w:pPr>
        <w:ind w:left="1440" w:hanging="360"/>
      </w:pPr>
      <w:rPr>
        <w:rFonts w:ascii="Courier New" w:hAnsi="Courier New" w:hint="default"/>
      </w:rPr>
    </w:lvl>
    <w:lvl w:ilvl="2" w:tplc="FDBA7F02">
      <w:start w:val="1"/>
      <w:numFmt w:val="bullet"/>
      <w:lvlText w:val=""/>
      <w:lvlJc w:val="left"/>
      <w:pPr>
        <w:ind w:left="2160" w:hanging="360"/>
      </w:pPr>
      <w:rPr>
        <w:rFonts w:ascii="Wingdings" w:hAnsi="Wingdings" w:hint="default"/>
      </w:rPr>
    </w:lvl>
    <w:lvl w:ilvl="3" w:tplc="D674C6EC">
      <w:start w:val="1"/>
      <w:numFmt w:val="bullet"/>
      <w:lvlText w:val=""/>
      <w:lvlJc w:val="left"/>
      <w:pPr>
        <w:ind w:left="2880" w:hanging="360"/>
      </w:pPr>
      <w:rPr>
        <w:rFonts w:ascii="Symbol" w:hAnsi="Symbol" w:hint="default"/>
      </w:rPr>
    </w:lvl>
    <w:lvl w:ilvl="4" w:tplc="F39C5C3E">
      <w:start w:val="1"/>
      <w:numFmt w:val="bullet"/>
      <w:lvlText w:val="o"/>
      <w:lvlJc w:val="left"/>
      <w:pPr>
        <w:ind w:left="3600" w:hanging="360"/>
      </w:pPr>
      <w:rPr>
        <w:rFonts w:ascii="Courier New" w:hAnsi="Courier New" w:hint="default"/>
      </w:rPr>
    </w:lvl>
    <w:lvl w:ilvl="5" w:tplc="1A8239E4">
      <w:start w:val="1"/>
      <w:numFmt w:val="bullet"/>
      <w:lvlText w:val=""/>
      <w:lvlJc w:val="left"/>
      <w:pPr>
        <w:ind w:left="4320" w:hanging="360"/>
      </w:pPr>
      <w:rPr>
        <w:rFonts w:ascii="Wingdings" w:hAnsi="Wingdings" w:hint="default"/>
      </w:rPr>
    </w:lvl>
    <w:lvl w:ilvl="6" w:tplc="2F9CF562">
      <w:start w:val="1"/>
      <w:numFmt w:val="bullet"/>
      <w:lvlText w:val=""/>
      <w:lvlJc w:val="left"/>
      <w:pPr>
        <w:ind w:left="5040" w:hanging="360"/>
      </w:pPr>
      <w:rPr>
        <w:rFonts w:ascii="Symbol" w:hAnsi="Symbol" w:hint="default"/>
      </w:rPr>
    </w:lvl>
    <w:lvl w:ilvl="7" w:tplc="4B9CFED4">
      <w:start w:val="1"/>
      <w:numFmt w:val="bullet"/>
      <w:lvlText w:val="o"/>
      <w:lvlJc w:val="left"/>
      <w:pPr>
        <w:ind w:left="5760" w:hanging="360"/>
      </w:pPr>
      <w:rPr>
        <w:rFonts w:ascii="Courier New" w:hAnsi="Courier New" w:hint="default"/>
      </w:rPr>
    </w:lvl>
    <w:lvl w:ilvl="8" w:tplc="9FC85B76">
      <w:start w:val="1"/>
      <w:numFmt w:val="bullet"/>
      <w:lvlText w:val=""/>
      <w:lvlJc w:val="left"/>
      <w:pPr>
        <w:ind w:left="6480" w:hanging="360"/>
      </w:pPr>
      <w:rPr>
        <w:rFonts w:ascii="Wingdings" w:hAnsi="Wingdings" w:hint="default"/>
      </w:rPr>
    </w:lvl>
  </w:abstractNum>
  <w:abstractNum w:abstractNumId="3" w15:restartNumberingAfterBreak="0">
    <w:nsid w:val="17AA37E8"/>
    <w:multiLevelType w:val="hybridMultilevel"/>
    <w:tmpl w:val="CBD065FC"/>
    <w:lvl w:ilvl="0" w:tplc="D4160688">
      <w:start w:val="1"/>
      <w:numFmt w:val="bullet"/>
      <w:lvlText w:val=""/>
      <w:lvlJc w:val="left"/>
      <w:pPr>
        <w:ind w:left="720" w:hanging="360"/>
      </w:pPr>
      <w:rPr>
        <w:rFonts w:ascii="Symbol" w:hAnsi="Symbol" w:hint="default"/>
      </w:rPr>
    </w:lvl>
    <w:lvl w:ilvl="1" w:tplc="E5AEC906">
      <w:start w:val="1"/>
      <w:numFmt w:val="bullet"/>
      <w:lvlText w:val="o"/>
      <w:lvlJc w:val="left"/>
      <w:pPr>
        <w:ind w:left="1440" w:hanging="360"/>
      </w:pPr>
      <w:rPr>
        <w:rFonts w:ascii="Courier New" w:hAnsi="Courier New" w:hint="default"/>
      </w:rPr>
    </w:lvl>
    <w:lvl w:ilvl="2" w:tplc="866C751E">
      <w:start w:val="1"/>
      <w:numFmt w:val="bullet"/>
      <w:lvlText w:val=""/>
      <w:lvlJc w:val="left"/>
      <w:pPr>
        <w:ind w:left="2160" w:hanging="360"/>
      </w:pPr>
      <w:rPr>
        <w:rFonts w:ascii="Wingdings" w:hAnsi="Wingdings" w:hint="default"/>
      </w:rPr>
    </w:lvl>
    <w:lvl w:ilvl="3" w:tplc="905A5ADC">
      <w:start w:val="1"/>
      <w:numFmt w:val="bullet"/>
      <w:lvlText w:val=""/>
      <w:lvlJc w:val="left"/>
      <w:pPr>
        <w:ind w:left="2880" w:hanging="360"/>
      </w:pPr>
      <w:rPr>
        <w:rFonts w:ascii="Symbol" w:hAnsi="Symbol" w:hint="default"/>
      </w:rPr>
    </w:lvl>
    <w:lvl w:ilvl="4" w:tplc="19401E4A">
      <w:start w:val="1"/>
      <w:numFmt w:val="bullet"/>
      <w:lvlText w:val="o"/>
      <w:lvlJc w:val="left"/>
      <w:pPr>
        <w:ind w:left="3600" w:hanging="360"/>
      </w:pPr>
      <w:rPr>
        <w:rFonts w:ascii="Courier New" w:hAnsi="Courier New" w:hint="default"/>
      </w:rPr>
    </w:lvl>
    <w:lvl w:ilvl="5" w:tplc="4DBEE57A">
      <w:start w:val="1"/>
      <w:numFmt w:val="bullet"/>
      <w:lvlText w:val=""/>
      <w:lvlJc w:val="left"/>
      <w:pPr>
        <w:ind w:left="4320" w:hanging="360"/>
      </w:pPr>
      <w:rPr>
        <w:rFonts w:ascii="Wingdings" w:hAnsi="Wingdings" w:hint="default"/>
      </w:rPr>
    </w:lvl>
    <w:lvl w:ilvl="6" w:tplc="1E90C350">
      <w:start w:val="1"/>
      <w:numFmt w:val="bullet"/>
      <w:lvlText w:val=""/>
      <w:lvlJc w:val="left"/>
      <w:pPr>
        <w:ind w:left="5040" w:hanging="360"/>
      </w:pPr>
      <w:rPr>
        <w:rFonts w:ascii="Symbol" w:hAnsi="Symbol" w:hint="default"/>
      </w:rPr>
    </w:lvl>
    <w:lvl w:ilvl="7" w:tplc="8AEE7834">
      <w:start w:val="1"/>
      <w:numFmt w:val="bullet"/>
      <w:lvlText w:val="o"/>
      <w:lvlJc w:val="left"/>
      <w:pPr>
        <w:ind w:left="5760" w:hanging="360"/>
      </w:pPr>
      <w:rPr>
        <w:rFonts w:ascii="Courier New" w:hAnsi="Courier New" w:hint="default"/>
      </w:rPr>
    </w:lvl>
    <w:lvl w:ilvl="8" w:tplc="D180A278">
      <w:start w:val="1"/>
      <w:numFmt w:val="bullet"/>
      <w:lvlText w:val=""/>
      <w:lvlJc w:val="left"/>
      <w:pPr>
        <w:ind w:left="6480" w:hanging="360"/>
      </w:pPr>
      <w:rPr>
        <w:rFonts w:ascii="Wingdings" w:hAnsi="Wingdings" w:hint="default"/>
      </w:rPr>
    </w:lvl>
  </w:abstractNum>
  <w:abstractNum w:abstractNumId="4" w15:restartNumberingAfterBreak="0">
    <w:nsid w:val="205B6D84"/>
    <w:multiLevelType w:val="singleLevel"/>
    <w:tmpl w:val="6C86B9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236BE"/>
    <w:multiLevelType w:val="multilevel"/>
    <w:tmpl w:val="8C1A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339DC"/>
    <w:multiLevelType w:val="hybridMultilevel"/>
    <w:tmpl w:val="BB5E7C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AE621E"/>
    <w:multiLevelType w:val="hybridMultilevel"/>
    <w:tmpl w:val="A4A4AD4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D55A9"/>
    <w:multiLevelType w:val="hybridMultilevel"/>
    <w:tmpl w:val="D8B66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151CF"/>
    <w:multiLevelType w:val="hybridMultilevel"/>
    <w:tmpl w:val="397A6860"/>
    <w:lvl w:ilvl="0" w:tplc="A362822C">
      <w:start w:val="1"/>
      <w:numFmt w:val="bullet"/>
      <w:lvlText w:val=""/>
      <w:lvlJc w:val="left"/>
      <w:pPr>
        <w:ind w:left="720" w:hanging="360"/>
      </w:pPr>
      <w:rPr>
        <w:rFonts w:ascii="Symbol" w:hAnsi="Symbol" w:hint="default"/>
      </w:rPr>
    </w:lvl>
    <w:lvl w:ilvl="1" w:tplc="546C0970">
      <w:start w:val="1"/>
      <w:numFmt w:val="bullet"/>
      <w:lvlText w:val="o"/>
      <w:lvlJc w:val="left"/>
      <w:pPr>
        <w:ind w:left="1440" w:hanging="360"/>
      </w:pPr>
      <w:rPr>
        <w:rFonts w:ascii="Courier New" w:hAnsi="Courier New" w:hint="default"/>
      </w:rPr>
    </w:lvl>
    <w:lvl w:ilvl="2" w:tplc="6F2A22CA">
      <w:start w:val="1"/>
      <w:numFmt w:val="bullet"/>
      <w:lvlText w:val=""/>
      <w:lvlJc w:val="left"/>
      <w:pPr>
        <w:ind w:left="2160" w:hanging="360"/>
      </w:pPr>
      <w:rPr>
        <w:rFonts w:ascii="Wingdings" w:hAnsi="Wingdings" w:hint="default"/>
      </w:rPr>
    </w:lvl>
    <w:lvl w:ilvl="3" w:tplc="E878D35A">
      <w:start w:val="1"/>
      <w:numFmt w:val="bullet"/>
      <w:lvlText w:val=""/>
      <w:lvlJc w:val="left"/>
      <w:pPr>
        <w:ind w:left="2880" w:hanging="360"/>
      </w:pPr>
      <w:rPr>
        <w:rFonts w:ascii="Symbol" w:hAnsi="Symbol" w:hint="default"/>
      </w:rPr>
    </w:lvl>
    <w:lvl w:ilvl="4" w:tplc="BDB41932">
      <w:start w:val="1"/>
      <w:numFmt w:val="bullet"/>
      <w:lvlText w:val="o"/>
      <w:lvlJc w:val="left"/>
      <w:pPr>
        <w:ind w:left="3600" w:hanging="360"/>
      </w:pPr>
      <w:rPr>
        <w:rFonts w:ascii="Courier New" w:hAnsi="Courier New" w:hint="default"/>
      </w:rPr>
    </w:lvl>
    <w:lvl w:ilvl="5" w:tplc="F9865610">
      <w:start w:val="1"/>
      <w:numFmt w:val="bullet"/>
      <w:lvlText w:val=""/>
      <w:lvlJc w:val="left"/>
      <w:pPr>
        <w:ind w:left="4320" w:hanging="360"/>
      </w:pPr>
      <w:rPr>
        <w:rFonts w:ascii="Wingdings" w:hAnsi="Wingdings" w:hint="default"/>
      </w:rPr>
    </w:lvl>
    <w:lvl w:ilvl="6" w:tplc="27541E02">
      <w:start w:val="1"/>
      <w:numFmt w:val="bullet"/>
      <w:lvlText w:val=""/>
      <w:lvlJc w:val="left"/>
      <w:pPr>
        <w:ind w:left="5040" w:hanging="360"/>
      </w:pPr>
      <w:rPr>
        <w:rFonts w:ascii="Symbol" w:hAnsi="Symbol" w:hint="default"/>
      </w:rPr>
    </w:lvl>
    <w:lvl w:ilvl="7" w:tplc="AAECB2A8">
      <w:start w:val="1"/>
      <w:numFmt w:val="bullet"/>
      <w:lvlText w:val="o"/>
      <w:lvlJc w:val="left"/>
      <w:pPr>
        <w:ind w:left="5760" w:hanging="360"/>
      </w:pPr>
      <w:rPr>
        <w:rFonts w:ascii="Courier New" w:hAnsi="Courier New" w:hint="default"/>
      </w:rPr>
    </w:lvl>
    <w:lvl w:ilvl="8" w:tplc="75083E68">
      <w:start w:val="1"/>
      <w:numFmt w:val="bullet"/>
      <w:lvlText w:val=""/>
      <w:lvlJc w:val="left"/>
      <w:pPr>
        <w:ind w:left="6480" w:hanging="360"/>
      </w:pPr>
      <w:rPr>
        <w:rFonts w:ascii="Wingdings" w:hAnsi="Wingdings" w:hint="default"/>
      </w:rPr>
    </w:lvl>
  </w:abstractNum>
  <w:abstractNum w:abstractNumId="17" w15:restartNumberingAfterBreak="0">
    <w:nsid w:val="57A76306"/>
    <w:multiLevelType w:val="hybridMultilevel"/>
    <w:tmpl w:val="67C2E872"/>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32A26"/>
    <w:multiLevelType w:val="hybridMultilevel"/>
    <w:tmpl w:val="80A82A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722BEB"/>
    <w:multiLevelType w:val="multilevel"/>
    <w:tmpl w:val="2FA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772187">
    <w:abstractNumId w:val="3"/>
  </w:num>
  <w:num w:numId="2" w16cid:durableId="1186796071">
    <w:abstractNumId w:val="16"/>
  </w:num>
  <w:num w:numId="3" w16cid:durableId="180436925">
    <w:abstractNumId w:val="2"/>
  </w:num>
  <w:num w:numId="4" w16cid:durableId="1147012090">
    <w:abstractNumId w:val="0"/>
  </w:num>
  <w:num w:numId="5" w16cid:durableId="1819492310">
    <w:abstractNumId w:val="15"/>
  </w:num>
  <w:num w:numId="6" w16cid:durableId="401559584">
    <w:abstractNumId w:val="6"/>
  </w:num>
  <w:num w:numId="7" w16cid:durableId="522859262">
    <w:abstractNumId w:val="8"/>
  </w:num>
  <w:num w:numId="8" w16cid:durableId="563418360">
    <w:abstractNumId w:val="10"/>
  </w:num>
  <w:num w:numId="9" w16cid:durableId="2020934095">
    <w:abstractNumId w:val="5"/>
  </w:num>
  <w:num w:numId="10" w16cid:durableId="711196835">
    <w:abstractNumId w:val="14"/>
  </w:num>
  <w:num w:numId="11" w16cid:durableId="453406956">
    <w:abstractNumId w:val="11"/>
  </w:num>
  <w:num w:numId="12" w16cid:durableId="1691684864">
    <w:abstractNumId w:val="18"/>
  </w:num>
  <w:num w:numId="13" w16cid:durableId="1260869824">
    <w:abstractNumId w:val="17"/>
  </w:num>
  <w:num w:numId="14" w16cid:durableId="1142502653">
    <w:abstractNumId w:val="19"/>
  </w:num>
  <w:num w:numId="15" w16cid:durableId="825826385">
    <w:abstractNumId w:val="9"/>
  </w:num>
  <w:num w:numId="16" w16cid:durableId="1104811059">
    <w:abstractNumId w:val="13"/>
  </w:num>
  <w:num w:numId="17" w16cid:durableId="1531141468">
    <w:abstractNumId w:val="4"/>
  </w:num>
  <w:num w:numId="18" w16cid:durableId="1785691784">
    <w:abstractNumId w:val="7"/>
  </w:num>
  <w:num w:numId="19" w16cid:durableId="275254031">
    <w:abstractNumId w:val="1"/>
  </w:num>
  <w:num w:numId="20" w16cid:durableId="1779524828">
    <w:abstractNumId w:val="20"/>
  </w:num>
  <w:num w:numId="21" w16cid:durableId="1425224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059"/>
    <w:rsid w:val="00092B91"/>
    <w:rsid w:val="000F303B"/>
    <w:rsid w:val="0018510C"/>
    <w:rsid w:val="001B5DD5"/>
    <w:rsid w:val="001F75C2"/>
    <w:rsid w:val="00204E04"/>
    <w:rsid w:val="002323BF"/>
    <w:rsid w:val="002C257F"/>
    <w:rsid w:val="002F5C9C"/>
    <w:rsid w:val="002F5E7C"/>
    <w:rsid w:val="00314111"/>
    <w:rsid w:val="00324C97"/>
    <w:rsid w:val="00335EC6"/>
    <w:rsid w:val="00391D31"/>
    <w:rsid w:val="00411853"/>
    <w:rsid w:val="004442F9"/>
    <w:rsid w:val="0047799E"/>
    <w:rsid w:val="00515D37"/>
    <w:rsid w:val="00576714"/>
    <w:rsid w:val="00581310"/>
    <w:rsid w:val="005872C8"/>
    <w:rsid w:val="00590765"/>
    <w:rsid w:val="005E5059"/>
    <w:rsid w:val="00634507"/>
    <w:rsid w:val="00637068"/>
    <w:rsid w:val="00693EC0"/>
    <w:rsid w:val="00832E3E"/>
    <w:rsid w:val="00881EBB"/>
    <w:rsid w:val="008E0452"/>
    <w:rsid w:val="00940760"/>
    <w:rsid w:val="009B0B7C"/>
    <w:rsid w:val="009B3FFA"/>
    <w:rsid w:val="00A02A11"/>
    <w:rsid w:val="00B51A53"/>
    <w:rsid w:val="00B6599E"/>
    <w:rsid w:val="00B75695"/>
    <w:rsid w:val="00BC5490"/>
    <w:rsid w:val="00D028CF"/>
    <w:rsid w:val="00D818B0"/>
    <w:rsid w:val="00DA6195"/>
    <w:rsid w:val="00E4396B"/>
    <w:rsid w:val="00E50CAC"/>
    <w:rsid w:val="00F0413C"/>
    <w:rsid w:val="00FD184C"/>
    <w:rsid w:val="00FF32D8"/>
    <w:rsid w:val="065D516C"/>
    <w:rsid w:val="0A6C2830"/>
    <w:rsid w:val="0A7551EC"/>
    <w:rsid w:val="0FEACBE3"/>
    <w:rsid w:val="1FDD2546"/>
    <w:rsid w:val="240D5FB2"/>
    <w:rsid w:val="2DD38C82"/>
    <w:rsid w:val="38F99EB1"/>
    <w:rsid w:val="4199AA6D"/>
    <w:rsid w:val="444B9CD7"/>
    <w:rsid w:val="5BC89419"/>
    <w:rsid w:val="5ECA31CC"/>
    <w:rsid w:val="60033ED0"/>
    <w:rsid w:val="69F24586"/>
    <w:rsid w:val="7093A7A2"/>
    <w:rsid w:val="7DB8BD1A"/>
    <w:rsid w:val="7EA0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34B9C"/>
  <w15:chartTrackingRefBased/>
  <w15:docId w15:val="{D70758E9-27FB-4F4F-AF09-D73EAFE0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5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E5059"/>
    <w:pPr>
      <w:ind w:left="360"/>
    </w:pPr>
    <w:rPr>
      <w:lang w:eastAsia="en-US"/>
    </w:rPr>
  </w:style>
  <w:style w:type="character" w:customStyle="1" w:styleId="BodyTextIndent2Char">
    <w:name w:val="Body Text Indent 2 Char"/>
    <w:basedOn w:val="DefaultParagraphFont"/>
    <w:link w:val="BodyTextIndent2"/>
    <w:rsid w:val="005E5059"/>
    <w:rPr>
      <w:rFonts w:ascii="Times New Roman" w:eastAsia="Times New Roman" w:hAnsi="Times New Roman" w:cs="Times New Roman"/>
      <w:sz w:val="24"/>
      <w:szCs w:val="24"/>
    </w:rPr>
  </w:style>
  <w:style w:type="paragraph" w:styleId="Footer">
    <w:name w:val="footer"/>
    <w:basedOn w:val="Normal"/>
    <w:link w:val="FooterChar"/>
    <w:uiPriority w:val="99"/>
    <w:rsid w:val="005E5059"/>
    <w:pPr>
      <w:tabs>
        <w:tab w:val="center" w:pos="4153"/>
        <w:tab w:val="right" w:pos="8306"/>
      </w:tabs>
    </w:pPr>
    <w:rPr>
      <w:lang w:eastAsia="en-US"/>
    </w:rPr>
  </w:style>
  <w:style w:type="character" w:customStyle="1" w:styleId="FooterChar">
    <w:name w:val="Footer Char"/>
    <w:basedOn w:val="DefaultParagraphFont"/>
    <w:link w:val="Footer"/>
    <w:uiPriority w:val="99"/>
    <w:rsid w:val="005E5059"/>
    <w:rPr>
      <w:rFonts w:ascii="Times New Roman" w:eastAsia="Times New Roman" w:hAnsi="Times New Roman" w:cs="Times New Roman"/>
      <w:sz w:val="24"/>
      <w:szCs w:val="24"/>
    </w:rPr>
  </w:style>
  <w:style w:type="paragraph" w:styleId="Header">
    <w:name w:val="header"/>
    <w:basedOn w:val="Normal"/>
    <w:link w:val="HeaderChar"/>
    <w:rsid w:val="005E5059"/>
    <w:pPr>
      <w:tabs>
        <w:tab w:val="center" w:pos="4153"/>
        <w:tab w:val="right" w:pos="8306"/>
      </w:tabs>
    </w:pPr>
  </w:style>
  <w:style w:type="character" w:customStyle="1" w:styleId="HeaderChar">
    <w:name w:val="Header Char"/>
    <w:basedOn w:val="DefaultParagraphFont"/>
    <w:link w:val="Header"/>
    <w:rsid w:val="005E5059"/>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rsid w:val="005E5059"/>
    <w:rPr>
      <w:sz w:val="20"/>
      <w:szCs w:val="20"/>
    </w:rPr>
  </w:style>
  <w:style w:type="character" w:customStyle="1" w:styleId="FootnoteTextChar">
    <w:name w:val="Footnote Text Char"/>
    <w:basedOn w:val="DefaultParagraphFont"/>
    <w:link w:val="FootnoteText"/>
    <w:semiHidden/>
    <w:rsid w:val="005E5059"/>
    <w:rPr>
      <w:rFonts w:ascii="Times New Roman" w:eastAsia="Times New Roman" w:hAnsi="Times New Roman" w:cs="Times New Roman"/>
      <w:sz w:val="20"/>
      <w:szCs w:val="20"/>
      <w:lang w:eastAsia="en-GB"/>
    </w:rPr>
  </w:style>
  <w:style w:type="character" w:styleId="PageNumber">
    <w:name w:val="page number"/>
    <w:basedOn w:val="DefaultParagraphFont"/>
    <w:rsid w:val="005E5059"/>
  </w:style>
  <w:style w:type="character" w:styleId="Hyperlink">
    <w:name w:val="Hyperlink"/>
    <w:rsid w:val="005E5059"/>
    <w:rPr>
      <w:color w:val="0000FF"/>
      <w:u w:val="single"/>
    </w:rPr>
  </w:style>
  <w:style w:type="paragraph" w:styleId="BodyText">
    <w:name w:val="Body Text"/>
    <w:basedOn w:val="Normal"/>
    <w:link w:val="BodyTextChar"/>
    <w:rsid w:val="005E5059"/>
    <w:rPr>
      <w:rFonts w:ascii="Arial" w:hAnsi="Arial" w:cs="Arial"/>
      <w:i/>
      <w:iCs/>
      <w:sz w:val="22"/>
    </w:rPr>
  </w:style>
  <w:style w:type="character" w:customStyle="1" w:styleId="BodyTextChar">
    <w:name w:val="Body Text Char"/>
    <w:basedOn w:val="DefaultParagraphFont"/>
    <w:link w:val="BodyText"/>
    <w:rsid w:val="005E5059"/>
    <w:rPr>
      <w:rFonts w:ascii="Arial" w:eastAsia="Times New Roman" w:hAnsi="Arial" w:cs="Arial"/>
      <w:i/>
      <w:iCs/>
      <w:szCs w:val="24"/>
      <w:lang w:eastAsia="en-GB"/>
    </w:rPr>
  </w:style>
  <w:style w:type="paragraph" w:styleId="Title">
    <w:name w:val="Title"/>
    <w:basedOn w:val="Normal"/>
    <w:link w:val="TitleChar"/>
    <w:qFormat/>
    <w:rsid w:val="005E5059"/>
    <w:pPr>
      <w:jc w:val="center"/>
    </w:pPr>
    <w:rPr>
      <w:b/>
      <w:sz w:val="28"/>
      <w:szCs w:val="20"/>
      <w:u w:val="single"/>
      <w:lang w:eastAsia="en-US"/>
    </w:rPr>
  </w:style>
  <w:style w:type="character" w:customStyle="1" w:styleId="TitleChar">
    <w:name w:val="Title Char"/>
    <w:basedOn w:val="DefaultParagraphFont"/>
    <w:link w:val="Title"/>
    <w:rsid w:val="005E5059"/>
    <w:rPr>
      <w:rFonts w:ascii="Times New Roman" w:eastAsia="Times New Roman" w:hAnsi="Times New Roman" w:cs="Times New Roman"/>
      <w:b/>
      <w:sz w:val="28"/>
      <w:szCs w:val="20"/>
      <w:u w:val="single"/>
    </w:rPr>
  </w:style>
  <w:style w:type="paragraph" w:styleId="ListParagraph">
    <w:name w:val="List Paragraph"/>
    <w:basedOn w:val="Normal"/>
    <w:qFormat/>
    <w:rsid w:val="005E5059"/>
    <w:pPr>
      <w:ind w:left="720"/>
    </w:pPr>
    <w:rPr>
      <w:rFonts w:ascii="Century Gothic" w:hAnsi="Century Gothic"/>
      <w:sz w:val="20"/>
      <w:lang w:eastAsia="en-US"/>
    </w:rPr>
  </w:style>
  <w:style w:type="paragraph" w:customStyle="1" w:styleId="Default">
    <w:name w:val="Default"/>
    <w:rsid w:val="0018510C"/>
    <w:pPr>
      <w:autoSpaceDE w:val="0"/>
      <w:autoSpaceDN w:val="0"/>
      <w:adjustRightInd w:val="0"/>
      <w:spacing w:after="0" w:line="240" w:lineRule="auto"/>
    </w:pPr>
    <w:rPr>
      <w:rFonts w:ascii="Futura Bk" w:eastAsia="Times New Roman" w:hAnsi="Futura Bk" w:cs="Futura Bk"/>
      <w:color w:val="000000"/>
      <w:sz w:val="24"/>
      <w:szCs w:val="24"/>
      <w:lang w:eastAsia="en-GB"/>
    </w:rPr>
  </w:style>
  <w:style w:type="paragraph" w:styleId="BalloonText">
    <w:name w:val="Balloon Text"/>
    <w:basedOn w:val="Normal"/>
    <w:link w:val="BalloonTextChar"/>
    <w:uiPriority w:val="99"/>
    <w:semiHidden/>
    <w:unhideWhenUsed/>
    <w:rsid w:val="00D81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B0"/>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8E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9347527d8f68f50dbdcd969ca92d3c7">
  <xsd:schema xmlns:xsd="http://www.w3.org/2001/XMLSchema" xmlns:xs="http://www.w3.org/2001/XMLSchema" xmlns:p="http://schemas.microsoft.com/office/2006/metadata/properties" xmlns:ns2="5a876dec-e259-4ee8-a09a-1bb578b53000" targetNamespace="http://schemas.microsoft.com/office/2006/metadata/properties" ma:root="true" ma:fieldsID="ae49ab0e784019cb5267d99f0c074c9b"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5074-A145-44D9-96B9-0A207D334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8D0954-9CA5-4913-88BA-42E3CF5C99E5}">
  <ds:schemaRefs>
    <ds:schemaRef ds:uri="http://schemas.microsoft.com/sharepoint/v3/contenttype/forms"/>
  </ds:schemaRefs>
</ds:datastoreItem>
</file>

<file path=customXml/itemProps3.xml><?xml version="1.0" encoding="utf-8"?>
<ds:datastoreItem xmlns:ds="http://schemas.openxmlformats.org/officeDocument/2006/customXml" ds:itemID="{E48EDE04-9A8D-4C9B-A3A2-66F9DE8AD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76dec-e259-4ee8-a09a-1bb578b5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AF52D-FFD2-4534-BFF1-95C30EC6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10517</Characters>
  <Application>Microsoft Office Word</Application>
  <DocSecurity>0</DocSecurity>
  <Lines>809</Lines>
  <Paragraphs>540</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9313064 Louise Thomas</dc:creator>
  <cp:keywords/>
  <dc:description/>
  <cp:lastModifiedBy>Charlie Jones</cp:lastModifiedBy>
  <cp:revision>16</cp:revision>
  <cp:lastPrinted>2021-12-01T16:56:00Z</cp:lastPrinted>
  <dcterms:created xsi:type="dcterms:W3CDTF">2023-05-09T14:13:00Z</dcterms:created>
  <dcterms:modified xsi:type="dcterms:W3CDTF">2025-11-19T15:20:00Z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y fmtid="{D5CDD505-2E9C-101B-9397-08002B2CF9AE}" pid="3" name="GrammarlyDocumentId">
    <vt:lpwstr>7e4fc644-f335-4356-b71f-4d7b77c78ea0</vt:lpwstr>
  </property>
</Properties>
</file>