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00361362"/>
    <w:bookmarkStart w:id="1" w:name="_Toc443397153"/>
    <w:bookmarkStart w:id="2" w:name="_Toc357771638"/>
    <w:bookmarkStart w:id="3" w:name="_Toc346793416"/>
    <w:bookmarkStart w:id="4" w:name="_Toc328122777"/>
    <w:p w14:paraId="2A7D54B1" w14:textId="486245B2" w:rsidR="00E66558" w:rsidRDefault="00C11EB4">
      <w:pPr>
        <w:pStyle w:val="Heading1"/>
      </w:pPr>
      <w:r>
        <w:rPr>
          <w:b w:val="0"/>
          <w:bCs/>
          <w:noProof/>
          <w:sz w:val="28"/>
          <w:szCs w:val="28"/>
        </w:rPr>
        <mc:AlternateContent>
          <mc:Choice Requires="wps">
            <w:drawing>
              <wp:anchor distT="0" distB="0" distL="114300" distR="114300" simplePos="0" relativeHeight="251658240" behindDoc="0" locked="0" layoutInCell="1" allowOverlap="1" wp14:anchorId="2A7D54B2" wp14:editId="0480E377">
                <wp:simplePos x="0" y="0"/>
                <wp:positionH relativeFrom="margin">
                  <wp:align>left</wp:align>
                </wp:positionH>
                <wp:positionV relativeFrom="margin">
                  <wp:posOffset>721360</wp:posOffset>
                </wp:positionV>
                <wp:extent cx="6016625" cy="3276600"/>
                <wp:effectExtent l="0" t="0" r="22225" b="25400"/>
                <wp:wrapSquare wrapText="bothSides"/>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016625" cy="3276600"/>
                        </a:xfrm>
                        <a:prstGeom prst="rect">
                          <a:avLst/>
                        </a:prstGeom>
                        <a:solidFill>
                          <a:srgbClr val="F2F2F2"/>
                        </a:solidFill>
                        <a:ln w="9528">
                          <a:solidFill>
                            <a:srgbClr val="000000"/>
                          </a:solidFill>
                          <a:prstDash val="solid"/>
                        </a:ln>
                      </wps:spPr>
                      <wps:txbx>
                        <w:txbxContent>
                          <w:p w14:paraId="2EED2A16" w14:textId="4F5B333E" w:rsidR="00B572C4" w:rsidRPr="00D348C0" w:rsidRDefault="00B572C4" w:rsidP="009539E3">
                            <w:pPr>
                              <w:rPr>
                                <w:bCs/>
                                <w:color w:val="auto"/>
                              </w:rPr>
                            </w:pPr>
                            <w:r w:rsidRPr="00D348C0">
                              <w:rPr>
                                <w:bCs/>
                                <w:color w:val="auto"/>
                              </w:rPr>
                              <w:t xml:space="preserve">Before completing this template, </w:t>
                            </w:r>
                            <w:r w:rsidR="00F63E9E" w:rsidRPr="00D348C0">
                              <w:rPr>
                                <w:bCs/>
                                <w:color w:val="auto"/>
                              </w:rPr>
                              <w:t xml:space="preserve">read </w:t>
                            </w:r>
                            <w:r w:rsidRPr="00D348C0">
                              <w:rPr>
                                <w:bCs/>
                                <w:color w:val="auto"/>
                              </w:rPr>
                              <w:t>the E</w:t>
                            </w:r>
                            <w:r w:rsidR="00D3578A" w:rsidRPr="00D348C0">
                              <w:rPr>
                                <w:bCs/>
                                <w:color w:val="auto"/>
                              </w:rPr>
                              <w:t xml:space="preserve">ducation </w:t>
                            </w:r>
                            <w:r w:rsidRPr="00D348C0">
                              <w:rPr>
                                <w:bCs/>
                                <w:color w:val="auto"/>
                              </w:rPr>
                              <w:t>E</w:t>
                            </w:r>
                            <w:r w:rsidR="00D3578A" w:rsidRPr="00D348C0">
                              <w:rPr>
                                <w:bCs/>
                                <w:color w:val="auto"/>
                              </w:rPr>
                              <w:t xml:space="preserve">ndowment </w:t>
                            </w:r>
                            <w:r w:rsidRPr="00D348C0">
                              <w:rPr>
                                <w:bCs/>
                                <w:color w:val="auto"/>
                              </w:rPr>
                              <w:t>F</w:t>
                            </w:r>
                            <w:r w:rsidR="00D3578A" w:rsidRPr="00D348C0">
                              <w:rPr>
                                <w:bCs/>
                                <w:color w:val="auto"/>
                              </w:rPr>
                              <w:t>oundation’s</w:t>
                            </w:r>
                            <w:r w:rsidRPr="00D348C0">
                              <w:rPr>
                                <w:bCs/>
                                <w:color w:val="auto"/>
                              </w:rPr>
                              <w:t xml:space="preserve"> </w:t>
                            </w:r>
                            <w:hyperlink r:id="rId8" w:history="1">
                              <w:r w:rsidR="00FF2000" w:rsidRPr="00FF2000">
                                <w:rPr>
                                  <w:rStyle w:val="Hyperlink"/>
                                  <w:bCs/>
                                </w:rPr>
                                <w:t>guide to the pupil premium</w:t>
                              </w:r>
                            </w:hyperlink>
                            <w:r w:rsidR="00FF2000">
                              <w:rPr>
                                <w:bCs/>
                                <w:color w:val="auto"/>
                              </w:rPr>
                              <w:t xml:space="preserve"> </w:t>
                            </w:r>
                            <w:r w:rsidRPr="00D348C0">
                              <w:rPr>
                                <w:bCs/>
                                <w:color w:val="auto"/>
                              </w:rPr>
                              <w:t xml:space="preserve">and DfE’s </w:t>
                            </w:r>
                            <w:hyperlink r:id="rId9" w:history="1">
                              <w:r w:rsidR="00D3578A" w:rsidRPr="005646FA">
                                <w:rPr>
                                  <w:rStyle w:val="Hyperlink"/>
                                </w:rPr>
                                <w:t>pupil premium guidanc</w:t>
                              </w:r>
                              <w:r w:rsidR="005646FA" w:rsidRPr="005646FA">
                                <w:rPr>
                                  <w:rStyle w:val="Hyperlink"/>
                                </w:rPr>
                                <w:t>e for school leaders</w:t>
                              </w:r>
                            </w:hyperlink>
                            <w:r w:rsidRPr="00D348C0">
                              <w:rPr>
                                <w:bCs/>
                                <w:color w:val="auto"/>
                              </w:rPr>
                              <w:t>, which includes the ‘menu of approaches’. It is for school leaders to decide what activity to spend their pupil premium</w:t>
                            </w:r>
                            <w:r w:rsidRPr="00CE7E1B">
                              <w:rPr>
                                <w:bCs/>
                                <w:color w:val="auto"/>
                              </w:rPr>
                              <w:t xml:space="preserve"> </w:t>
                            </w:r>
                            <w:r w:rsidRPr="00D348C0">
                              <w:rPr>
                                <w:bCs/>
                                <w:color w:val="auto"/>
                              </w:rPr>
                              <w:t>on, within the framework set out by the menu.</w:t>
                            </w:r>
                          </w:p>
                          <w:p w14:paraId="67CAB2FC" w14:textId="55CE2AFA" w:rsidR="00993CFC" w:rsidRPr="00D348C0" w:rsidRDefault="00993CFC" w:rsidP="00F33DC0">
                            <w:bookmarkStart w:id="5" w:name="_Hlk117600237"/>
                            <w:r w:rsidRPr="00D348C0">
                              <w:t>All schools that receive pupil premium</w:t>
                            </w:r>
                            <w:r w:rsidRPr="00CE7E1B">
                              <w:t xml:space="preserve"> </w:t>
                            </w:r>
                            <w:r w:rsidRPr="00D348C0">
                              <w:t xml:space="preserve">are required to use this template to complete and publish </w:t>
                            </w:r>
                            <w:r w:rsidR="00306CB7" w:rsidRPr="00D348C0">
                              <w:t>a</w:t>
                            </w:r>
                            <w:r w:rsidRPr="00D348C0">
                              <w:t xml:space="preserve"> pupil premium statement on their school website by 31 December</w:t>
                            </w:r>
                            <w:r w:rsidR="00060A62" w:rsidRPr="00D348C0">
                              <w:t xml:space="preserve"> every academic year</w:t>
                            </w:r>
                            <w:r w:rsidRPr="00D348C0">
                              <w:t>.</w:t>
                            </w:r>
                          </w:p>
                          <w:p w14:paraId="5C77A3F6" w14:textId="4E035382" w:rsidR="00D877D0" w:rsidRPr="00D348C0" w:rsidRDefault="005750E2" w:rsidP="00D877D0">
                            <w:r w:rsidRPr="00D348C0">
                              <w:t>If you are starting a new pupil premium strategy plan, use this</w:t>
                            </w:r>
                            <w:r w:rsidR="004A4C45" w:rsidRPr="00D348C0">
                              <w:t xml:space="preserve"> </w:t>
                            </w:r>
                            <w:r w:rsidR="003C4C27" w:rsidRPr="00D348C0">
                              <w:t>blank template</w:t>
                            </w:r>
                            <w:r w:rsidRPr="00D348C0">
                              <w:t xml:space="preserve">. If you are continuing a strategy </w:t>
                            </w:r>
                            <w:r w:rsidR="004E1D73" w:rsidRPr="00D348C0">
                              <w:t>plan from</w:t>
                            </w:r>
                            <w:r w:rsidR="00D877D0" w:rsidRPr="00D348C0">
                              <w:t xml:space="preserve"> </w:t>
                            </w:r>
                            <w:r w:rsidR="00904A66" w:rsidRPr="00D348C0">
                              <w:t>last</w:t>
                            </w:r>
                            <w:r w:rsidRPr="00D348C0">
                              <w:t xml:space="preserve"> academic year, you may </w:t>
                            </w:r>
                            <w:r w:rsidR="00A50104" w:rsidRPr="00D348C0">
                              <w:t>prefer</w:t>
                            </w:r>
                            <w:r w:rsidRPr="00D348C0">
                              <w:t xml:space="preserve"> to edit your </w:t>
                            </w:r>
                            <w:bookmarkEnd w:id="5"/>
                            <w:r w:rsidR="00D877D0" w:rsidRPr="00D348C0">
                              <w:t>existing statement</w:t>
                            </w:r>
                            <w:r w:rsidR="00D72C08" w:rsidRPr="00D348C0">
                              <w:t xml:space="preserve">, </w:t>
                            </w:r>
                            <w:r w:rsidR="005E18CB" w:rsidRPr="00D348C0">
                              <w:t>if</w:t>
                            </w:r>
                            <w:r w:rsidR="007610B5" w:rsidRPr="00D348C0">
                              <w:t xml:space="preserve"> that version was published using the template</w:t>
                            </w:r>
                            <w:r w:rsidR="00D877D0" w:rsidRPr="00D348C0">
                              <w:t>.</w:t>
                            </w:r>
                            <w:r w:rsidR="00CB24A4" w:rsidRPr="00D348C0">
                              <w:t xml:space="preserve"> </w:t>
                            </w:r>
                          </w:p>
                          <w:p w14:paraId="2A7D54B6" w14:textId="6B6F3880" w:rsidR="00E66558" w:rsidRPr="00D348C0" w:rsidRDefault="009D71E8">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wps:txbx>
                      <wps:bodyPr vert="horz" wrap="square" lIns="91440" tIns="45720" rIns="91440" bIns="4572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A7D54B2" id="_x0000_t202" coordsize="21600,21600" o:spt="202" path="m,l,21600r21600,l21600,xe">
                <v:stroke joinstyle="miter"/>
                <v:path gradientshapeok="t" o:connecttype="rect"/>
              </v:shapetype>
              <v:shape id="Text Box 1" o:spid="_x0000_s1026" type="#_x0000_t202" alt="&quot;&quot;" style="position:absolute;margin-left:0;margin-top:56.8pt;width:473.75pt;height:25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" fillcolor="#f2f2f2" strokeweight=".26467mm">
                <v:textbox>
                  <w:txbxContent>
                    <w:p w14:paraId="2EED2A16" w14:textId="4F5B333E" w:rsidR="00B572C4" w:rsidRPr="00D348C0" w:rsidRDefault="00B572C4" w:rsidP="009539E3">
                      <w:pPr>
                        <w:rPr>
                          <w:bCs/>
                          <w:color w:val="auto"/>
                        </w:rPr>
                      </w:pPr>
                      <w:r w:rsidRPr="00D348C0">
                        <w:rPr>
                          <w:bCs/>
                          <w:color w:val="auto"/>
                        </w:rPr>
                        <w:t xml:space="preserve">Before completing this template, </w:t>
                      </w:r>
                      <w:r w:rsidR="00F63E9E" w:rsidRPr="00D348C0">
                        <w:rPr>
                          <w:bCs/>
                          <w:color w:val="auto"/>
                        </w:rPr>
                        <w:t xml:space="preserve">read </w:t>
                      </w:r>
                      <w:r w:rsidRPr="00D348C0">
                        <w:rPr>
                          <w:bCs/>
                          <w:color w:val="auto"/>
                        </w:rPr>
                        <w:t>the E</w:t>
                      </w:r>
                      <w:r w:rsidR="00D3578A" w:rsidRPr="00D348C0">
                        <w:rPr>
                          <w:bCs/>
                          <w:color w:val="auto"/>
                        </w:rPr>
                        <w:t xml:space="preserve">ducation </w:t>
                      </w:r>
                      <w:r w:rsidRPr="00D348C0">
                        <w:rPr>
                          <w:bCs/>
                          <w:color w:val="auto"/>
                        </w:rPr>
                        <w:t>E</w:t>
                      </w:r>
                      <w:r w:rsidR="00D3578A" w:rsidRPr="00D348C0">
                        <w:rPr>
                          <w:bCs/>
                          <w:color w:val="auto"/>
                        </w:rPr>
                        <w:t xml:space="preserve">ndowment </w:t>
                      </w:r>
                      <w:r w:rsidRPr="00D348C0">
                        <w:rPr>
                          <w:bCs/>
                          <w:color w:val="auto"/>
                        </w:rPr>
                        <w:t>F</w:t>
                      </w:r>
                      <w:r w:rsidR="00D3578A" w:rsidRPr="00D348C0">
                        <w:rPr>
                          <w:bCs/>
                          <w:color w:val="auto"/>
                        </w:rPr>
                        <w:t>oundation’s</w:t>
                      </w:r>
                      <w:r w:rsidRPr="00D348C0">
                        <w:rPr>
                          <w:bCs/>
                          <w:color w:val="auto"/>
                        </w:rPr>
                        <w:t xml:space="preserve"> </w:t>
                      </w:r>
                      <w:hyperlink r:id="rId10" w:history="1">
                        <w:r w:rsidR="00FF2000" w:rsidRPr="00FF2000">
                          <w:rPr>
                            <w:rStyle w:val="Hyperlink"/>
                            <w:bCs/>
                          </w:rPr>
                          <w:t>guide to the pupil premium</w:t>
                        </w:r>
                      </w:hyperlink>
                      <w:r w:rsidR="00FF2000">
                        <w:rPr>
                          <w:bCs/>
                          <w:color w:val="auto"/>
                        </w:rPr>
                        <w:t xml:space="preserve"> </w:t>
                      </w:r>
                      <w:r w:rsidRPr="00D348C0">
                        <w:rPr>
                          <w:bCs/>
                          <w:color w:val="auto"/>
                        </w:rPr>
                        <w:t xml:space="preserve">and DfE’s </w:t>
                      </w:r>
                      <w:hyperlink r:id="rId11" w:history="1">
                        <w:r w:rsidR="00D3578A" w:rsidRPr="005646FA">
                          <w:rPr>
                            <w:rStyle w:val="Hyperlink"/>
                          </w:rPr>
                          <w:t>pupil premium guidanc</w:t>
                        </w:r>
                        <w:r w:rsidR="005646FA" w:rsidRPr="005646FA">
                          <w:rPr>
                            <w:rStyle w:val="Hyperlink"/>
                          </w:rPr>
                          <w:t>e for school leaders</w:t>
                        </w:r>
                      </w:hyperlink>
                      <w:r w:rsidRPr="00D348C0">
                        <w:rPr>
                          <w:bCs/>
                          <w:color w:val="auto"/>
                        </w:rPr>
                        <w:t>, which includes the ‘menu of approaches’. It is for school leaders to decide what activity to spend their pupil premium</w:t>
                      </w:r>
                      <w:r w:rsidRPr="00CE7E1B">
                        <w:rPr>
                          <w:bCs/>
                          <w:color w:val="auto"/>
                        </w:rPr>
                        <w:t xml:space="preserve"> </w:t>
                      </w:r>
                      <w:r w:rsidRPr="00D348C0">
                        <w:rPr>
                          <w:bCs/>
                          <w:color w:val="auto"/>
                        </w:rPr>
                        <w:t>on, within the framework set out by the menu.</w:t>
                      </w:r>
                    </w:p>
                    <w:p w14:paraId="67CAB2FC" w14:textId="55CE2AFA" w:rsidR="00993CFC" w:rsidRPr="00D348C0" w:rsidRDefault="00993CFC" w:rsidP="00F33DC0">
                      <w:bookmarkStart w:id="6" w:name="_Hlk117600237"/>
                      <w:r w:rsidRPr="00D348C0">
                        <w:t>All schools that receive pupil premium</w:t>
                      </w:r>
                      <w:r w:rsidRPr="00CE7E1B">
                        <w:t xml:space="preserve"> </w:t>
                      </w:r>
                      <w:r w:rsidRPr="00D348C0">
                        <w:t xml:space="preserve">are required to use this template to complete and publish </w:t>
                      </w:r>
                      <w:r w:rsidR="00306CB7" w:rsidRPr="00D348C0">
                        <w:t>a</w:t>
                      </w:r>
                      <w:r w:rsidRPr="00D348C0">
                        <w:t xml:space="preserve"> pupil premium statement on their school website by 31 December</w:t>
                      </w:r>
                      <w:r w:rsidR="00060A62" w:rsidRPr="00D348C0">
                        <w:t xml:space="preserve"> every academic year</w:t>
                      </w:r>
                      <w:r w:rsidRPr="00D348C0">
                        <w:t>.</w:t>
                      </w:r>
                    </w:p>
                    <w:p w14:paraId="5C77A3F6" w14:textId="4E035382" w:rsidR="00D877D0" w:rsidRPr="00D348C0" w:rsidRDefault="005750E2" w:rsidP="00D877D0">
                      <w:r w:rsidRPr="00D348C0">
                        <w:t>If you are starting a new pupil premium strategy plan, use this</w:t>
                      </w:r>
                      <w:r w:rsidR="004A4C45" w:rsidRPr="00D348C0">
                        <w:t xml:space="preserve"> </w:t>
                      </w:r>
                      <w:r w:rsidR="003C4C27" w:rsidRPr="00D348C0">
                        <w:t>blank template</w:t>
                      </w:r>
                      <w:r w:rsidRPr="00D348C0">
                        <w:t xml:space="preserve">. If you are continuing a strategy </w:t>
                      </w:r>
                      <w:r w:rsidR="004E1D73" w:rsidRPr="00D348C0">
                        <w:t>plan from</w:t>
                      </w:r>
                      <w:r w:rsidR="00D877D0" w:rsidRPr="00D348C0">
                        <w:t xml:space="preserve"> </w:t>
                      </w:r>
                      <w:r w:rsidR="00904A66" w:rsidRPr="00D348C0">
                        <w:t>last</w:t>
                      </w:r>
                      <w:r w:rsidRPr="00D348C0">
                        <w:t xml:space="preserve"> academic year, you may </w:t>
                      </w:r>
                      <w:r w:rsidR="00A50104" w:rsidRPr="00D348C0">
                        <w:t>prefer</w:t>
                      </w:r>
                      <w:r w:rsidRPr="00D348C0">
                        <w:t xml:space="preserve"> to edit your </w:t>
                      </w:r>
                      <w:bookmarkEnd w:id="6"/>
                      <w:r w:rsidR="00D877D0" w:rsidRPr="00D348C0">
                        <w:t>existing statement</w:t>
                      </w:r>
                      <w:r w:rsidR="00D72C08" w:rsidRPr="00D348C0">
                        <w:t xml:space="preserve">, </w:t>
                      </w:r>
                      <w:r w:rsidR="005E18CB" w:rsidRPr="00D348C0">
                        <w:t>if</w:t>
                      </w:r>
                      <w:r w:rsidR="007610B5" w:rsidRPr="00D348C0">
                        <w:t xml:space="preserve"> that version was published using the template</w:t>
                      </w:r>
                      <w:r w:rsidR="00D877D0" w:rsidRPr="00D348C0">
                        <w:t>.</w:t>
                      </w:r>
                      <w:r w:rsidR="00CB24A4" w:rsidRPr="00D348C0">
                        <w:t xml:space="preserve"> </w:t>
                      </w:r>
                    </w:p>
                    <w:p w14:paraId="2A7D54B6" w14:textId="6B6F3880" w:rsidR="00E66558" w:rsidRPr="00D348C0" w:rsidRDefault="009D71E8">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v:textbox>
                <w10:wrap type="square" anchorx="margin" anchory="margin"/>
              </v:shape>
            </w:pict>
          </mc:Fallback>
        </mc:AlternateContent>
      </w:r>
      <w:r w:rsidR="009D71E8">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r w:rsidR="00226317">
        <w:t xml:space="preserve"> – </w:t>
      </w:r>
      <w:r w:rsidR="0001121E">
        <w:t>Broughton Moor Primary School</w:t>
      </w:r>
    </w:p>
    <w:p w14:paraId="57AD2424" w14:textId="77777777" w:rsidR="004B1F58" w:rsidRDefault="004B1F58" w:rsidP="004B1F58">
      <w:pPr>
        <w:spacing w:after="0"/>
      </w:pP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301D214A" w:rsidR="002940F3" w:rsidRDefault="00E1473E" w:rsidP="00C31636">
            <w:pPr>
              <w:pStyle w:val="TableRow"/>
              <w:ind w:left="0" w:right="0"/>
            </w:pPr>
            <w:r>
              <w:t>6</w:t>
            </w:r>
            <w:r w:rsidR="00841263">
              <w:t>2</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3E70B2BD" w:rsidR="002940F3" w:rsidRDefault="00E1473E" w:rsidP="00C31636">
            <w:pPr>
              <w:pStyle w:val="TableRow"/>
              <w:ind w:left="0" w:right="0"/>
            </w:pPr>
            <w:r>
              <w:t>1</w:t>
            </w:r>
            <w:r w:rsidR="00841263">
              <w:t>9.35</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4BB9C" w14:textId="77777777" w:rsidR="002940F3" w:rsidRDefault="0001121E" w:rsidP="00C31636">
            <w:pPr>
              <w:pStyle w:val="TableRow"/>
              <w:ind w:left="0" w:right="0"/>
            </w:pPr>
            <w:r>
              <w:t>2023 to 2026</w:t>
            </w:r>
          </w:p>
          <w:p w14:paraId="2A7D54BF" w14:textId="43DE7C0F" w:rsidR="00214594" w:rsidRDefault="00214594" w:rsidP="00C31636">
            <w:pPr>
              <w:pStyle w:val="TableRow"/>
              <w:ind w:left="0" w:right="0"/>
            </w:pPr>
            <w:r>
              <w:t>202</w:t>
            </w:r>
            <w:r w:rsidR="00841263">
              <w:t>5</w:t>
            </w:r>
            <w:r>
              <w:t xml:space="preserve"> update</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0485CDD0" w:rsidR="002940F3" w:rsidRDefault="002940F3" w:rsidP="00C31636">
            <w:pPr>
              <w:pStyle w:val="TableRow"/>
              <w:ind w:left="0" w:right="0"/>
            </w:pP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48F07B0C" w:rsidR="002940F3" w:rsidRDefault="00841263" w:rsidP="00C31636">
            <w:pPr>
              <w:pStyle w:val="TableRow"/>
              <w:ind w:left="0" w:right="0"/>
            </w:pPr>
            <w:r>
              <w:t>November</w:t>
            </w:r>
            <w:r w:rsidR="00D45339">
              <w:t xml:space="preserve"> 2025</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376A391D" w:rsidR="002940F3" w:rsidRDefault="00D45339" w:rsidP="00C31636">
            <w:pPr>
              <w:pStyle w:val="TableRow"/>
              <w:ind w:left="0" w:right="0"/>
            </w:pPr>
            <w:r>
              <w:t xml:space="preserve">Dale Bromley </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2C8FC70C" w:rsidR="002940F3" w:rsidRDefault="00E1473E" w:rsidP="00C31636">
            <w:pPr>
              <w:pStyle w:val="TableRow"/>
              <w:ind w:left="0" w:right="0"/>
            </w:pPr>
            <w:r>
              <w:t>Dale Bromley</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35A50707" w:rsidR="002940F3" w:rsidRDefault="00D45339" w:rsidP="00C31636">
            <w:pPr>
              <w:pStyle w:val="TableRow"/>
              <w:ind w:left="0" w:right="0"/>
            </w:pPr>
            <w:r>
              <w:t>G. White</w:t>
            </w:r>
          </w:p>
        </w:tc>
      </w:tr>
    </w:tbl>
    <w:bookmarkEnd w:id="2"/>
    <w:bookmarkEnd w:id="3"/>
    <w:bookmarkEnd w:id="4"/>
    <w:p w14:paraId="2A7D54D3" w14:textId="77777777" w:rsidR="00E66558" w:rsidRPr="005464A1" w:rsidRDefault="009D71E8" w:rsidP="005464A1">
      <w:pPr>
        <w:pStyle w:val="Heading2"/>
      </w:pPr>
      <w:r>
        <w:lastRenderedPageBreak/>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1FDBDE7F" w:rsidR="00E66558" w:rsidRDefault="009D71E8" w:rsidP="00C31636">
            <w:pPr>
              <w:pStyle w:val="TableRow"/>
              <w:ind w:left="0" w:right="0"/>
            </w:pPr>
            <w:r>
              <w:t>£</w:t>
            </w:r>
            <w:r w:rsidR="00315394">
              <w:t>1</w:t>
            </w:r>
            <w:r w:rsidR="00AD64DD">
              <w:t>8,495</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2B3EBC15" w:rsidR="00E66558" w:rsidRDefault="0001121E" w:rsidP="00C31636">
            <w:pPr>
              <w:pStyle w:val="TableRow"/>
              <w:ind w:left="0" w:right="0"/>
            </w:pPr>
            <w:r>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7C4B593B" w:rsidR="00E66558" w:rsidRDefault="00E1473E" w:rsidP="00C31636">
            <w:pPr>
              <w:pStyle w:val="TableRow"/>
              <w:ind w:left="0" w:right="0"/>
            </w:pPr>
            <w:r>
              <w:t>£</w:t>
            </w:r>
            <w:r w:rsidR="00315394">
              <w:t>1</w:t>
            </w:r>
            <w:r w:rsidR="00AD64DD">
              <w:t>8,495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71938" w14:textId="3F627E33" w:rsidR="007828F7" w:rsidRDefault="007828F7" w:rsidP="0001121E">
            <w:r w:rsidRPr="007828F7">
              <w:t>Broughton Moor Primary School fosters an ethos where success is gained by valuing learning in an understanding and nurturing environment.</w:t>
            </w:r>
          </w:p>
          <w:p w14:paraId="4986B03E" w14:textId="3CEC5131" w:rsidR="00E66558" w:rsidRDefault="00C931C6" w:rsidP="0001121E">
            <w:r w:rsidRPr="00C931C6">
              <w:t xml:space="preserve">We have </w:t>
            </w:r>
            <w:r w:rsidR="00306B85">
              <w:t>adopted a</w:t>
            </w:r>
            <w:r w:rsidRPr="00C931C6">
              <w:t xml:space="preserve"> curriculum which we believe brings the best out of children.  This, coupled with a </w:t>
            </w:r>
            <w:r w:rsidR="00306B85">
              <w:t>supportive and nurturing culture</w:t>
            </w:r>
            <w:r w:rsidRPr="00C931C6">
              <w:t>, makes us a school that nurtures everyone to be the best they can be in terms of achievement and character, enabling them to flourish in a changing world.</w:t>
            </w:r>
          </w:p>
          <w:p w14:paraId="24F3A6F2" w14:textId="77777777" w:rsidR="00037289" w:rsidRDefault="00037289" w:rsidP="0001121E">
            <w:pPr>
              <w:rPr>
                <w:u w:val="single"/>
              </w:rPr>
            </w:pPr>
            <w:r>
              <w:rPr>
                <w:u w:val="single"/>
              </w:rPr>
              <w:t>Our aims:</w:t>
            </w:r>
          </w:p>
          <w:p w14:paraId="3F6E357D" w14:textId="77777777" w:rsidR="00037289" w:rsidRDefault="00037289" w:rsidP="00037289">
            <w:pPr>
              <w:pStyle w:val="ListParagraph"/>
              <w:numPr>
                <w:ilvl w:val="0"/>
                <w:numId w:val="18"/>
              </w:numPr>
            </w:pPr>
            <w:r w:rsidRPr="00037289">
              <w:t>To deliver high quality teaching which will allow us to monitor the progress of all pupils and set targets for the future development of the individual and year group cohorts</w:t>
            </w:r>
            <w:r>
              <w:t>.</w:t>
            </w:r>
          </w:p>
          <w:p w14:paraId="72347CB3" w14:textId="475CE1D5" w:rsidR="00037289" w:rsidRDefault="00037289" w:rsidP="00037289">
            <w:pPr>
              <w:pStyle w:val="ListParagraph"/>
              <w:numPr>
                <w:ilvl w:val="0"/>
                <w:numId w:val="18"/>
              </w:numPr>
            </w:pPr>
            <w:r w:rsidRPr="00037289">
              <w:t>To deliver a stimulating range of child-centred opportunities that will excite and enthuse young children and which will subsequently ignite a passion for discovery and the beginning of lifelong learning</w:t>
            </w:r>
          </w:p>
          <w:p w14:paraId="69EA6F09" w14:textId="77777777" w:rsidR="00037289" w:rsidRDefault="00037289" w:rsidP="00037289">
            <w:pPr>
              <w:pStyle w:val="ListParagraph"/>
              <w:numPr>
                <w:ilvl w:val="0"/>
                <w:numId w:val="18"/>
              </w:numPr>
            </w:pPr>
            <w:r w:rsidRPr="00037289">
              <w:t>To promote positive relationships</w:t>
            </w:r>
            <w:r>
              <w:t xml:space="preserve"> between pupils, school and home </w:t>
            </w:r>
            <w:r w:rsidRPr="00037289">
              <w:t>thereby creating an environment of respect for others whatever their gender, background or ethnicity</w:t>
            </w:r>
            <w:r>
              <w:t>.</w:t>
            </w:r>
          </w:p>
          <w:p w14:paraId="08FEC182" w14:textId="77777777" w:rsidR="00037289" w:rsidRDefault="00037289" w:rsidP="00037289">
            <w:r w:rsidRPr="00037289">
              <w:rPr>
                <w:u w:val="single"/>
              </w:rPr>
              <w:t>Our Tiered Approach:</w:t>
            </w:r>
            <w:r w:rsidRPr="00037289">
              <w:t xml:space="preserve"> </w:t>
            </w:r>
          </w:p>
          <w:p w14:paraId="5DCDA57A" w14:textId="77777777" w:rsidR="00037289" w:rsidRDefault="00037289" w:rsidP="00037289">
            <w:r w:rsidRPr="00037289">
              <w:t xml:space="preserve">Our targeted approach comprises three categories: </w:t>
            </w:r>
          </w:p>
          <w:p w14:paraId="2D16EB21" w14:textId="33CAAD16" w:rsidR="00037289" w:rsidRDefault="00037289" w:rsidP="00037289">
            <w:r w:rsidRPr="00037289">
              <w:t xml:space="preserve">1. </w:t>
            </w:r>
            <w:r w:rsidR="008836E8">
              <w:t xml:space="preserve">High </w:t>
            </w:r>
            <w:r w:rsidRPr="00037289">
              <w:t xml:space="preserve">Quality Teaching – </w:t>
            </w:r>
            <w:r w:rsidR="008836E8" w:rsidRPr="008836E8">
              <w:t>Making sure an effective teacher is in front of every class, and that every teacher is supported to keep improving, is especially important for socioeconomically disadvantaged pupils.</w:t>
            </w:r>
          </w:p>
          <w:p w14:paraId="3CCCD27B" w14:textId="492201E6" w:rsidR="00037289" w:rsidRDefault="00037289" w:rsidP="00037289">
            <w:r w:rsidRPr="00037289">
              <w:t xml:space="preserve">2. Targeted Academic Support – </w:t>
            </w:r>
            <w:r w:rsidR="008836E8">
              <w:t>T</w:t>
            </w:r>
            <w:r w:rsidR="008836E8" w:rsidRPr="008836E8">
              <w:t>argeted academic support can have a positive impact on learning, particularly for those pupils who are not making good progress. </w:t>
            </w:r>
            <w:r w:rsidR="008836E8">
              <w:t xml:space="preserve">As part of our </w:t>
            </w:r>
            <w:r w:rsidR="00F75411">
              <w:t>Strategy,</w:t>
            </w:r>
            <w:r w:rsidR="008836E8">
              <w:t xml:space="preserve"> we will consider</w:t>
            </w:r>
            <w:r w:rsidR="00F75411">
              <w:t xml:space="preserve"> the use of classroom teachers and teaching assistants to provide targeted small group interventions linked to the curriculum.</w:t>
            </w:r>
          </w:p>
          <w:p w14:paraId="2A7D54E9" w14:textId="4FEE722F" w:rsidR="00037289" w:rsidRPr="00037289" w:rsidRDefault="00037289" w:rsidP="00037289">
            <w:r w:rsidRPr="00037289">
              <w:t xml:space="preserve">3. Wider Strategies - </w:t>
            </w:r>
            <w:r w:rsidR="00F75411" w:rsidRPr="00F75411">
              <w:t xml:space="preserve">Addressing wider barriers to learning is an important part of </w:t>
            </w:r>
            <w:r w:rsidR="00F75411">
              <w:t>our</w:t>
            </w:r>
            <w:r w:rsidR="00F75411" w:rsidRPr="00F75411">
              <w:t xml:space="preserve"> Pupil Premium strategy.</w:t>
            </w:r>
            <w:r w:rsidR="00F75411">
              <w:t xml:space="preserve"> </w:t>
            </w:r>
            <w:r w:rsidR="00F75411" w:rsidRPr="00F75411">
              <w:t>Significant non-academic challenges—such as attendance, behaviour, and social and emotional learning—can have a negative impact on academic outcomes</w:t>
            </w:r>
            <w:r w:rsidR="00F75411">
              <w:t xml:space="preserve"> and therefore we will be prioritising approaches to address this.</w:t>
            </w:r>
            <w:r w:rsidR="00F75411" w:rsidRPr="00F75411">
              <w:t> </w:t>
            </w:r>
          </w:p>
        </w:tc>
      </w:tr>
    </w:tbl>
    <w:p w14:paraId="2A7D54EB" w14:textId="77777777"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E66558" w:rsidRDefault="009D71E8" w:rsidP="00C31636">
            <w:pPr>
              <w:pStyle w:val="TableRow"/>
              <w:ind w:left="0" w:right="0"/>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51B0EC47" w:rsidR="00E66558" w:rsidRPr="00196A1B" w:rsidRDefault="00195A5E" w:rsidP="00196A1B">
            <w:pPr>
              <w:pStyle w:val="TableRowCentered"/>
              <w:ind w:left="0"/>
              <w:jc w:val="left"/>
              <w:rPr>
                <w:iCs/>
                <w:lang w:val="en-US"/>
              </w:rPr>
            </w:pPr>
            <w:r>
              <w:rPr>
                <w:iCs/>
              </w:rPr>
              <w:t xml:space="preserve">Attendance - </w:t>
            </w:r>
            <w:r w:rsidR="00196A1B" w:rsidRPr="00196A1B">
              <w:rPr>
                <w:iCs/>
              </w:rPr>
              <w:t>Attendance data shows that disadvantaged children's attendance is lower than their peers.</w:t>
            </w:r>
            <w:r w:rsidR="00306B85">
              <w:rPr>
                <w:iCs/>
              </w:rPr>
              <w:t xml:space="preserve"> In Academic year 22/23 7.69% of disadvantaged children were classed as persistently absent.</w:t>
            </w:r>
            <w:r w:rsidR="00196A1B" w:rsidRPr="00196A1B">
              <w:rPr>
                <w:iCs/>
              </w:rPr>
              <w:t xml:space="preserve"> This may be caused by a number of factors, including ill health, poor punctuality, challenging family circumstances and </w:t>
            </w:r>
            <w:r w:rsidR="00196A1B">
              <w:rPr>
                <w:iCs/>
              </w:rPr>
              <w:t>other</w:t>
            </w:r>
            <w:r w:rsidR="00196A1B" w:rsidRPr="00196A1B">
              <w:rPr>
                <w:iCs/>
              </w:rPr>
              <w:t xml:space="preserve"> issues. This has a negative impact on the progress and attainment of disadvantaged pupils, so families often require support to improve their children’s attendance.</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E66558" w:rsidRDefault="009D71E8" w:rsidP="00C31636">
            <w:pPr>
              <w:pStyle w:val="TableRow"/>
              <w:ind w:left="0" w:right="0"/>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20782BD4" w:rsidR="00E66558" w:rsidRPr="00195A5E" w:rsidRDefault="00195A5E" w:rsidP="00C31636">
            <w:pPr>
              <w:pStyle w:val="TableRowCentered"/>
              <w:ind w:left="0" w:right="0"/>
              <w:jc w:val="left"/>
              <w:rPr>
                <w:iCs/>
              </w:rPr>
            </w:pPr>
            <w:r>
              <w:rPr>
                <w:iCs/>
              </w:rPr>
              <w:t xml:space="preserve">Gaps in basic skills - </w:t>
            </w:r>
            <w:r w:rsidR="00196A1B" w:rsidRPr="00195A5E">
              <w:rPr>
                <w:iCs/>
              </w:rPr>
              <w:t xml:space="preserve">Our assessments and observations indicate increased knowledge gaps in core </w:t>
            </w:r>
            <w:r w:rsidR="00306B85">
              <w:rPr>
                <w:iCs/>
              </w:rPr>
              <w:t xml:space="preserve">and foundation </w:t>
            </w:r>
            <w:r w:rsidR="00196A1B" w:rsidRPr="00195A5E">
              <w:rPr>
                <w:iCs/>
              </w:rPr>
              <w:t>subjects for many of our disadvantaged pupils. This leads to them falling further behind age-related expectations, especially in reading, writing, maths and phonics.</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E66558" w:rsidRDefault="009D71E8" w:rsidP="00C31636">
            <w:pPr>
              <w:pStyle w:val="TableRow"/>
              <w:ind w:left="0" w:right="0"/>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6C7503C1" w:rsidR="00E66558" w:rsidRPr="00195A5E" w:rsidRDefault="00195A5E" w:rsidP="00C31636">
            <w:pPr>
              <w:pStyle w:val="TableRowCentered"/>
              <w:ind w:left="0" w:right="0"/>
              <w:jc w:val="left"/>
              <w:rPr>
                <w:iCs/>
              </w:rPr>
            </w:pPr>
            <w:r w:rsidRPr="00195A5E">
              <w:rPr>
                <w:iCs/>
              </w:rPr>
              <w:t>Engaging families with school and learning</w:t>
            </w:r>
            <w:r>
              <w:rPr>
                <w:iCs/>
              </w:rPr>
              <w:t xml:space="preserve"> -</w:t>
            </w:r>
            <w:r w:rsidRPr="00195A5E">
              <w:rPr>
                <w:iCs/>
              </w:rPr>
              <w:t xml:space="preserve"> Some families feel they do not know </w:t>
            </w:r>
            <w:r w:rsidR="00306B85">
              <w:rPr>
                <w:iCs/>
              </w:rPr>
              <w:t>enough about their child’s education</w:t>
            </w:r>
            <w:r w:rsidRPr="00195A5E">
              <w:rPr>
                <w:iCs/>
              </w:rPr>
              <w:t>. This has been heightened by the lack of opportunities for parents to come into school which has meant that some parents have struggled to support their children with learning at home.</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7777777" w:rsidR="00E66558" w:rsidRDefault="009D71E8" w:rsidP="00C31636">
            <w:pPr>
              <w:pStyle w:val="TableRow"/>
              <w:ind w:left="0" w:right="0"/>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A" w14:textId="3F76CD3F" w:rsidR="00E66558" w:rsidRPr="00195A5E" w:rsidRDefault="00195A5E" w:rsidP="00C31636">
            <w:pPr>
              <w:pStyle w:val="TableRowCentered"/>
              <w:ind w:left="0" w:right="0"/>
              <w:jc w:val="left"/>
              <w:rPr>
                <w:iCs/>
              </w:rPr>
            </w:pPr>
            <w:r>
              <w:rPr>
                <w:iCs/>
              </w:rPr>
              <w:t>O</w:t>
            </w:r>
            <w:r w:rsidR="00F11AFE" w:rsidRPr="00195A5E">
              <w:rPr>
                <w:iCs/>
              </w:rPr>
              <w:t>racy and phonics</w:t>
            </w:r>
            <w:r>
              <w:rPr>
                <w:iCs/>
              </w:rPr>
              <w:t xml:space="preserve"> -</w:t>
            </w:r>
            <w:r w:rsidR="00196A1B" w:rsidRPr="00195A5E">
              <w:rPr>
                <w:iCs/>
              </w:rPr>
              <w:t xml:space="preserve"> On entry into the Early Years Foundation Stage, our assessments </w:t>
            </w:r>
            <w:r w:rsidR="00306B85">
              <w:rPr>
                <w:iCs/>
              </w:rPr>
              <w:t>suggest</w:t>
            </w:r>
            <w:r w:rsidR="00196A1B" w:rsidRPr="00195A5E">
              <w:rPr>
                <w:iCs/>
              </w:rPr>
              <w:t xml:space="preserve"> that many disadvantaged children arrive with underdeveloped language and communication skills. Data over the last 3 years indicates that disadvantaged pupils passing the phonics screening check in year 1 has been 20-40% lower than for non-disadvantaged pupils.</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77777777" w:rsidR="00E66558" w:rsidRDefault="009D71E8" w:rsidP="00C31636">
            <w:pPr>
              <w:pStyle w:val="TableRow"/>
              <w:ind w:left="0" w:right="0"/>
              <w:rPr>
                <w:sz w:val="22"/>
                <w:szCs w:val="22"/>
              </w:rPr>
            </w:pPr>
            <w:bookmarkStart w:id="17"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D" w14:textId="77F0FCA9" w:rsidR="00E66558" w:rsidRPr="0001121E" w:rsidRDefault="00195A5E" w:rsidP="00C31636">
            <w:pPr>
              <w:pStyle w:val="TableRowCentered"/>
              <w:ind w:left="0" w:right="0"/>
              <w:jc w:val="left"/>
              <w:rPr>
                <w:iCs/>
                <w:szCs w:val="22"/>
              </w:rPr>
            </w:pPr>
            <w:r>
              <w:rPr>
                <w:iCs/>
                <w:szCs w:val="22"/>
              </w:rPr>
              <w:t xml:space="preserve">Emotional resilience and self-esteem - </w:t>
            </w:r>
            <w:r w:rsidR="00196A1B" w:rsidRPr="00196A1B">
              <w:rPr>
                <w:iCs/>
                <w:szCs w:val="22"/>
              </w:rPr>
              <w:t xml:space="preserve">Assessments and observations </w:t>
            </w:r>
            <w:r w:rsidR="00515E38">
              <w:rPr>
                <w:iCs/>
                <w:szCs w:val="22"/>
              </w:rPr>
              <w:t xml:space="preserve">over time </w:t>
            </w:r>
            <w:r w:rsidR="00196A1B" w:rsidRPr="00196A1B">
              <w:rPr>
                <w:iCs/>
                <w:szCs w:val="22"/>
              </w:rPr>
              <w:t>indicate a need for greater access to social and emotional support. These pupils need to be taught how to self-regulate their behaviour. Interventions aim to increase self-esteem, self-confidence and resilience. Some pupils require additional support to process trauma.</w:t>
            </w:r>
          </w:p>
        </w:tc>
      </w:tr>
    </w:tbl>
    <w:p w14:paraId="2A7D54FF" w14:textId="5E3B8B52" w:rsidR="00E66558" w:rsidRDefault="009D71E8">
      <w:pPr>
        <w:pStyle w:val="Heading2"/>
        <w:spacing w:before="600"/>
      </w:pPr>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3964"/>
        <w:gridCol w:w="5522"/>
      </w:tblGrid>
      <w:tr w:rsidR="00E66558" w14:paraId="2A7D5503" w14:textId="77777777" w:rsidTr="0001121E">
        <w:tc>
          <w:tcPr>
            <w:tcW w:w="396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552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E66558" w14:paraId="2A7D5506" w14:textId="77777777" w:rsidTr="0001121E">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36636CC6" w:rsidR="00E66558" w:rsidRDefault="007E3AAE" w:rsidP="00C31636">
            <w:pPr>
              <w:pStyle w:val="TableRow"/>
              <w:ind w:left="0" w:right="0"/>
            </w:pPr>
            <w:r w:rsidRPr="007E3AAE">
              <w:t>Pupils are engaged with learning, are inquisitive and see themselves as good learners.</w:t>
            </w:r>
          </w:p>
        </w:tc>
        <w:tc>
          <w:tcPr>
            <w:tcW w:w="5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DD01F" w14:textId="77777777" w:rsidR="007D75A7" w:rsidRPr="00C66B03" w:rsidRDefault="007E3AAE" w:rsidP="00C31636">
            <w:pPr>
              <w:pStyle w:val="TableRowCentered"/>
              <w:ind w:left="0" w:right="0"/>
              <w:jc w:val="left"/>
              <w:rPr>
                <w:szCs w:val="24"/>
              </w:rPr>
            </w:pPr>
            <w:r w:rsidRPr="00C66B03">
              <w:rPr>
                <w:szCs w:val="24"/>
              </w:rPr>
              <w:t xml:space="preserve">Pupils receive timely and appropriate support e.g. ELSA, which has a positive impact on their emotional wellbeing enabling them to fully engage with their learning. </w:t>
            </w:r>
          </w:p>
          <w:p w14:paraId="3FAB0B86" w14:textId="77777777" w:rsidR="00C66B03" w:rsidRPr="00C66B03" w:rsidRDefault="00C66B03" w:rsidP="00C31636">
            <w:pPr>
              <w:pStyle w:val="TableRowCentered"/>
              <w:ind w:left="0" w:right="0"/>
              <w:jc w:val="left"/>
              <w:rPr>
                <w:szCs w:val="24"/>
              </w:rPr>
            </w:pPr>
          </w:p>
          <w:p w14:paraId="597FEF94" w14:textId="2A2DE08E" w:rsidR="007E3AAE" w:rsidRDefault="007E3AAE" w:rsidP="00C31636">
            <w:pPr>
              <w:pStyle w:val="TableRowCentered"/>
              <w:ind w:left="0" w:right="0"/>
              <w:jc w:val="left"/>
              <w:rPr>
                <w:szCs w:val="24"/>
              </w:rPr>
            </w:pPr>
            <w:r w:rsidRPr="00C66B03">
              <w:rPr>
                <w:szCs w:val="24"/>
              </w:rPr>
              <w:lastRenderedPageBreak/>
              <w:t>Pupil</w:t>
            </w:r>
            <w:r w:rsidR="00EB3659">
              <w:rPr>
                <w:szCs w:val="24"/>
              </w:rPr>
              <w:t>’</w:t>
            </w:r>
            <w:r w:rsidRPr="00C66B03">
              <w:rPr>
                <w:szCs w:val="24"/>
              </w:rPr>
              <w:t xml:space="preserve">s emotional needs are being met so that they feel happy, secure and safe. </w:t>
            </w:r>
          </w:p>
          <w:p w14:paraId="4F70CE43" w14:textId="77777777" w:rsidR="00C66B03" w:rsidRPr="00C66B03" w:rsidRDefault="00C66B03" w:rsidP="00C31636">
            <w:pPr>
              <w:pStyle w:val="TableRowCentered"/>
              <w:ind w:left="0" w:right="0"/>
              <w:jc w:val="left"/>
              <w:rPr>
                <w:szCs w:val="24"/>
              </w:rPr>
            </w:pPr>
          </w:p>
          <w:p w14:paraId="2A7D5505" w14:textId="29C72FC2" w:rsidR="00E66558" w:rsidRPr="00C66B03" w:rsidRDefault="007E3AAE" w:rsidP="00C31636">
            <w:pPr>
              <w:pStyle w:val="TableRowCentered"/>
              <w:ind w:left="0" w:right="0"/>
              <w:jc w:val="left"/>
              <w:rPr>
                <w:szCs w:val="24"/>
              </w:rPr>
            </w:pPr>
            <w:r w:rsidRPr="00C66B03">
              <w:rPr>
                <w:szCs w:val="24"/>
              </w:rPr>
              <w:t>Increased engagement and resilience of disadvantaged children in their learning which in turn leads to improved attainment and greater self-esteem.</w:t>
            </w:r>
          </w:p>
        </w:tc>
      </w:tr>
      <w:tr w:rsidR="00E66558" w14:paraId="2A7D5509" w14:textId="77777777" w:rsidTr="0001121E">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64D232AC" w:rsidR="00E66558" w:rsidRPr="0001121E" w:rsidRDefault="005D0838" w:rsidP="00C31636">
            <w:pPr>
              <w:pStyle w:val="TableRow"/>
              <w:ind w:left="0" w:right="0"/>
            </w:pPr>
            <w:r w:rsidRPr="005D0838">
              <w:lastRenderedPageBreak/>
              <w:t xml:space="preserve">Raise attainment and reduce gaps in </w:t>
            </w:r>
            <w:r>
              <w:t>core subjects and phonics</w:t>
            </w:r>
            <w:r w:rsidRPr="005D0838">
              <w:t>, accelerating progress through Quality First teaching and targeted support.</w:t>
            </w:r>
          </w:p>
        </w:tc>
        <w:tc>
          <w:tcPr>
            <w:tcW w:w="5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C9B1E" w14:textId="1F4789B3" w:rsidR="005D0838" w:rsidRDefault="005D0838" w:rsidP="0001121E">
            <w:pPr>
              <w:tabs>
                <w:tab w:val="left" w:pos="984"/>
              </w:tabs>
            </w:pPr>
            <w:r w:rsidRPr="005D0838">
              <w:t xml:space="preserve">Appropriate assessments and interventions are used to </w:t>
            </w:r>
            <w:r w:rsidR="00515E38">
              <w:t>inform</w:t>
            </w:r>
            <w:r w:rsidRPr="005D0838">
              <w:t xml:space="preserve"> gaps and to </w:t>
            </w:r>
            <w:r w:rsidR="00515E38">
              <w:t xml:space="preserve">allow for </w:t>
            </w:r>
            <w:r w:rsidRPr="005D0838">
              <w:t>accelerate</w:t>
            </w:r>
            <w:r w:rsidR="00515E38">
              <w:t>d</w:t>
            </w:r>
            <w:r w:rsidRPr="005D0838">
              <w:t xml:space="preserve"> progress. </w:t>
            </w:r>
          </w:p>
          <w:p w14:paraId="312FA558" w14:textId="77777777" w:rsidR="0001121E" w:rsidRDefault="005D0838" w:rsidP="0001121E">
            <w:pPr>
              <w:tabs>
                <w:tab w:val="left" w:pos="984"/>
              </w:tabs>
            </w:pPr>
            <w:r w:rsidRPr="005D0838">
              <w:t xml:space="preserve">Progress of </w:t>
            </w:r>
            <w:r>
              <w:t>disadvantaged</w:t>
            </w:r>
            <w:r w:rsidRPr="005D0838">
              <w:t xml:space="preserve"> children from given starting points is in line with other cohorts of pupils. </w:t>
            </w:r>
          </w:p>
          <w:p w14:paraId="3C1B7849" w14:textId="77777777" w:rsidR="00C66B03" w:rsidRDefault="00C66B03" w:rsidP="0001121E">
            <w:pPr>
              <w:tabs>
                <w:tab w:val="left" w:pos="984"/>
              </w:tabs>
            </w:pPr>
            <w:r>
              <w:t>Systematic Synthetic Phonics ‘Little Wandle’ scheme embedded throughout the school.</w:t>
            </w:r>
          </w:p>
          <w:p w14:paraId="2A7D5508" w14:textId="13EFCCCA" w:rsidR="00C66B03" w:rsidRPr="0001121E" w:rsidRDefault="00C66B03" w:rsidP="0001121E">
            <w:pPr>
              <w:tabs>
                <w:tab w:val="left" w:pos="984"/>
              </w:tabs>
            </w:pPr>
            <w:r>
              <w:t>Phonics screening results in line with or above local and national averages for disadvantaged pupils.</w:t>
            </w:r>
          </w:p>
        </w:tc>
      </w:tr>
      <w:tr w:rsidR="00E66558" w14:paraId="2A7D550C" w14:textId="77777777" w:rsidTr="0001121E">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5A179C2A" w:rsidR="00E66558" w:rsidRPr="0001121E" w:rsidRDefault="005D0838" w:rsidP="00C31636">
            <w:pPr>
              <w:pStyle w:val="TableRow"/>
              <w:ind w:left="0" w:right="0"/>
            </w:pPr>
            <w:r w:rsidRPr="005D0838">
              <w:t xml:space="preserve">Attendance for </w:t>
            </w:r>
            <w:r>
              <w:t>disadvantaged</w:t>
            </w:r>
            <w:r w:rsidRPr="005D0838">
              <w:t xml:space="preserve"> pupils increases</w:t>
            </w:r>
          </w:p>
        </w:tc>
        <w:tc>
          <w:tcPr>
            <w:tcW w:w="5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5872E" w14:textId="77777777" w:rsidR="00C66B03" w:rsidRDefault="00C66B03" w:rsidP="00C31636">
            <w:pPr>
              <w:pStyle w:val="TableRowCentered"/>
              <w:ind w:left="0" w:right="0"/>
              <w:jc w:val="left"/>
              <w:rPr>
                <w:szCs w:val="24"/>
              </w:rPr>
            </w:pPr>
            <w:r>
              <w:rPr>
                <w:szCs w:val="24"/>
              </w:rPr>
              <w:t>T</w:t>
            </w:r>
            <w:r w:rsidRPr="00C66B03">
              <w:rPr>
                <w:szCs w:val="24"/>
              </w:rPr>
              <w:t xml:space="preserve">he overall absence rate for all pupils being no more than 4%, and the attendance gap between disadvantaged pupils and their non-disadvantaged peers being less than 1%. </w:t>
            </w:r>
          </w:p>
          <w:p w14:paraId="6C94EC66" w14:textId="77777777" w:rsidR="00C66B03" w:rsidRDefault="00C66B03" w:rsidP="00C31636">
            <w:pPr>
              <w:pStyle w:val="TableRowCentered"/>
              <w:ind w:left="0" w:right="0"/>
              <w:jc w:val="left"/>
              <w:rPr>
                <w:szCs w:val="24"/>
              </w:rPr>
            </w:pPr>
          </w:p>
          <w:p w14:paraId="2A7D550B" w14:textId="4E5B6691" w:rsidR="00E66558" w:rsidRPr="0001121E" w:rsidRDefault="00C66B03" w:rsidP="00C31636">
            <w:pPr>
              <w:pStyle w:val="TableRowCentered"/>
              <w:ind w:left="0" w:right="0"/>
              <w:jc w:val="left"/>
              <w:rPr>
                <w:szCs w:val="24"/>
              </w:rPr>
            </w:pPr>
            <w:r>
              <w:rPr>
                <w:szCs w:val="24"/>
              </w:rPr>
              <w:t>T</w:t>
            </w:r>
            <w:r w:rsidRPr="00C66B03">
              <w:rPr>
                <w:szCs w:val="24"/>
              </w:rPr>
              <w:t>he percentage of all pupils who are persistently absent being below 5% and the figure among disadvantaged pupils being similar to that of their peers.</w:t>
            </w:r>
          </w:p>
        </w:tc>
      </w:tr>
      <w:tr w:rsidR="00E66558" w14:paraId="2A7D550F" w14:textId="77777777" w:rsidTr="0001121E">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D" w14:textId="1E05B3CB" w:rsidR="00E66558" w:rsidRPr="0001121E" w:rsidRDefault="005D0838" w:rsidP="00C31636">
            <w:pPr>
              <w:pStyle w:val="TableRow"/>
              <w:ind w:left="0" w:right="0"/>
            </w:pPr>
            <w:r w:rsidRPr="005D0838">
              <w:t>Families feel fully supported and informed by the school, and are increasingly involved in their child’s education</w:t>
            </w:r>
          </w:p>
        </w:tc>
        <w:tc>
          <w:tcPr>
            <w:tcW w:w="5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607AB" w14:textId="77777777" w:rsidR="005D0838" w:rsidRDefault="005D0838" w:rsidP="00C31636">
            <w:pPr>
              <w:pStyle w:val="TableRowCentered"/>
              <w:ind w:left="0" w:right="0"/>
              <w:jc w:val="left"/>
              <w:rPr>
                <w:szCs w:val="24"/>
              </w:rPr>
            </w:pPr>
            <w:r w:rsidRPr="005D0838">
              <w:rPr>
                <w:szCs w:val="24"/>
              </w:rPr>
              <w:t xml:space="preserve">Parental surveys show that families feel informed of their child’s progress and attainment. </w:t>
            </w:r>
          </w:p>
          <w:p w14:paraId="57DB3047" w14:textId="77777777" w:rsidR="005D0838" w:rsidRDefault="005D0838" w:rsidP="00C31636">
            <w:pPr>
              <w:pStyle w:val="TableRowCentered"/>
              <w:ind w:left="0" w:right="0"/>
              <w:jc w:val="left"/>
              <w:rPr>
                <w:szCs w:val="24"/>
              </w:rPr>
            </w:pPr>
          </w:p>
          <w:p w14:paraId="7F17C274" w14:textId="77777777" w:rsidR="005D0838" w:rsidRDefault="005D0838" w:rsidP="005D0838">
            <w:pPr>
              <w:pStyle w:val="TableRowCentered"/>
              <w:ind w:left="0" w:right="0"/>
              <w:jc w:val="left"/>
              <w:rPr>
                <w:szCs w:val="24"/>
              </w:rPr>
            </w:pPr>
            <w:r w:rsidRPr="005D0838">
              <w:rPr>
                <w:szCs w:val="24"/>
              </w:rPr>
              <w:t xml:space="preserve">Parents express that they know what is going on in school, including what their children are learning. </w:t>
            </w:r>
          </w:p>
          <w:p w14:paraId="07BF42AC" w14:textId="77777777" w:rsidR="005D0838" w:rsidRDefault="005D0838" w:rsidP="005D0838">
            <w:pPr>
              <w:pStyle w:val="TableRowCentered"/>
              <w:ind w:left="0" w:right="0"/>
              <w:jc w:val="left"/>
              <w:rPr>
                <w:szCs w:val="24"/>
              </w:rPr>
            </w:pPr>
          </w:p>
          <w:p w14:paraId="3290F25D" w14:textId="77777777" w:rsidR="005D0838" w:rsidRDefault="005D0838" w:rsidP="005D0838">
            <w:pPr>
              <w:pStyle w:val="TableRowCentered"/>
              <w:ind w:left="0" w:right="0"/>
              <w:jc w:val="left"/>
              <w:rPr>
                <w:szCs w:val="24"/>
              </w:rPr>
            </w:pPr>
            <w:r w:rsidRPr="005D0838">
              <w:rPr>
                <w:szCs w:val="24"/>
              </w:rPr>
              <w:t>Increased opportunities for parents to visit school and be involved in the life of school, assemblies, celebrations, open</w:t>
            </w:r>
            <w:r>
              <w:rPr>
                <w:szCs w:val="24"/>
              </w:rPr>
              <w:t xml:space="preserve"> </w:t>
            </w:r>
            <w:r w:rsidRPr="005D0838">
              <w:rPr>
                <w:szCs w:val="24"/>
              </w:rPr>
              <w:t xml:space="preserve">evenings, curriculum evenings, etc. </w:t>
            </w:r>
          </w:p>
          <w:p w14:paraId="2F621300" w14:textId="77777777" w:rsidR="005D0838" w:rsidRDefault="005D0838" w:rsidP="005D0838">
            <w:pPr>
              <w:pStyle w:val="TableRowCentered"/>
              <w:ind w:left="0" w:right="0"/>
              <w:jc w:val="left"/>
              <w:rPr>
                <w:szCs w:val="24"/>
              </w:rPr>
            </w:pPr>
          </w:p>
          <w:p w14:paraId="2A7D550E" w14:textId="7DAEA0F7" w:rsidR="00E66558" w:rsidRPr="0001121E" w:rsidRDefault="005D0838" w:rsidP="005D0838">
            <w:pPr>
              <w:pStyle w:val="TableRowCentered"/>
              <w:ind w:left="0" w:right="0"/>
              <w:jc w:val="left"/>
              <w:rPr>
                <w:szCs w:val="24"/>
              </w:rPr>
            </w:pPr>
            <w:r w:rsidRPr="005D0838">
              <w:rPr>
                <w:szCs w:val="24"/>
              </w:rPr>
              <w:t>Parents are given opportunities to shape the school and voice their opinions through a parent forum.</w:t>
            </w:r>
          </w:p>
        </w:tc>
      </w:tr>
    </w:tbl>
    <w:p w14:paraId="60BAD9F6" w14:textId="77777777" w:rsidR="00120AB1" w:rsidRDefault="00120AB1" w:rsidP="00ED5108"/>
    <w:p w14:paraId="2A7D5512" w14:textId="7B489199" w:rsidR="00E66558" w:rsidRDefault="009D71E8">
      <w:pPr>
        <w:pStyle w:val="Heading2"/>
      </w:pPr>
      <w:r>
        <w:lastRenderedPageBreak/>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081AF7BD" w:rsidR="00E66558" w:rsidRDefault="009D71E8">
      <w:r>
        <w:t>Budgeted cost: £</w:t>
      </w:r>
      <w:r w:rsidR="00327483">
        <w:t>1</w:t>
      </w:r>
      <w:r w:rsidR="00315394">
        <w:t>0,000</w:t>
      </w:r>
    </w:p>
    <w:tbl>
      <w:tblPr>
        <w:tblW w:w="5000" w:type="pct"/>
        <w:tblLayout w:type="fixed"/>
        <w:tblCellMar>
          <w:left w:w="10" w:type="dxa"/>
          <w:right w:w="10" w:type="dxa"/>
        </w:tblCellMar>
        <w:tblLook w:val="04A0" w:firstRow="1" w:lastRow="0" w:firstColumn="1" w:lastColumn="0" w:noHBand="0" w:noVBand="1"/>
      </w:tblPr>
      <w:tblGrid>
        <w:gridCol w:w="3162"/>
        <w:gridCol w:w="3162"/>
        <w:gridCol w:w="3162"/>
      </w:tblGrid>
      <w:tr w:rsidR="00E66558" w14:paraId="2A7D5519" w14:textId="77777777" w:rsidTr="00340D20">
        <w:tc>
          <w:tcPr>
            <w:tcW w:w="31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31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31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E66558" w14:paraId="2A7D551D" w14:textId="77777777" w:rsidTr="00340D20">
        <w:tc>
          <w:tcPr>
            <w:tcW w:w="3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A0680" w14:textId="77777777" w:rsidR="007E5C89" w:rsidRDefault="00BC578C" w:rsidP="00C31636">
            <w:pPr>
              <w:pStyle w:val="TableRow"/>
              <w:ind w:left="0" w:right="0"/>
            </w:pPr>
            <w:r w:rsidRPr="00BC578C">
              <w:t xml:space="preserve">Raise capacity of Teachers to deliver Quality First Teaching to </w:t>
            </w:r>
            <w:r>
              <w:t>disadvantaged children</w:t>
            </w:r>
            <w:r w:rsidRPr="00BC578C">
              <w:t xml:space="preserve"> through:</w:t>
            </w:r>
          </w:p>
          <w:p w14:paraId="32DDB506" w14:textId="145F0BF2" w:rsidR="00BC578C" w:rsidRDefault="00BC578C" w:rsidP="00C31636">
            <w:pPr>
              <w:pStyle w:val="TableRow"/>
              <w:ind w:left="0" w:right="0"/>
            </w:pPr>
            <w:r w:rsidRPr="00BC578C">
              <w:t xml:space="preserve"> </w:t>
            </w:r>
          </w:p>
          <w:p w14:paraId="630BDD9F" w14:textId="3D3F1280" w:rsidR="00BC578C" w:rsidRDefault="00BC578C" w:rsidP="00C31636">
            <w:pPr>
              <w:pStyle w:val="TableRow"/>
              <w:ind w:left="0" w:right="0"/>
            </w:pPr>
            <w:r>
              <w:t>Purchase of the WalkThrus coaching platform for Professional Development</w:t>
            </w:r>
          </w:p>
          <w:p w14:paraId="321DC3E2" w14:textId="77777777" w:rsidR="007E5C89" w:rsidRDefault="007E5C89" w:rsidP="00C31636">
            <w:pPr>
              <w:pStyle w:val="TableRow"/>
              <w:ind w:left="0" w:right="0"/>
            </w:pPr>
          </w:p>
          <w:p w14:paraId="387D92AC" w14:textId="2D957088" w:rsidR="007E5C89" w:rsidRDefault="007E5C89" w:rsidP="00C31636">
            <w:pPr>
              <w:pStyle w:val="TableRow"/>
              <w:ind w:left="0" w:right="0"/>
            </w:pPr>
            <w:r>
              <w:t>Purchase of the National College Professional Development Platform</w:t>
            </w:r>
          </w:p>
          <w:p w14:paraId="54059373" w14:textId="77777777" w:rsidR="00BC578C" w:rsidRDefault="00BC578C" w:rsidP="00C31636">
            <w:pPr>
              <w:pStyle w:val="TableRow"/>
              <w:ind w:left="0" w:right="0"/>
            </w:pPr>
          </w:p>
          <w:p w14:paraId="2A7D551A" w14:textId="41A457AC" w:rsidR="00DA26DE" w:rsidRDefault="00DA26DE" w:rsidP="007E5C89">
            <w:pPr>
              <w:pStyle w:val="TableRow"/>
              <w:ind w:left="0" w:right="0"/>
            </w:pPr>
          </w:p>
        </w:tc>
        <w:tc>
          <w:tcPr>
            <w:tcW w:w="3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14BA3" w14:textId="77777777" w:rsidR="00BC578C" w:rsidRPr="007E5C89" w:rsidRDefault="00BC578C" w:rsidP="00C31636">
            <w:pPr>
              <w:pStyle w:val="TableRowCentered"/>
              <w:ind w:left="0" w:right="0"/>
              <w:jc w:val="left"/>
              <w:rPr>
                <w:szCs w:val="22"/>
              </w:rPr>
            </w:pPr>
            <w:r w:rsidRPr="007E5C89">
              <w:rPr>
                <w:szCs w:val="22"/>
              </w:rPr>
              <w:t xml:space="preserve">Evidence indicates that great teaching is the most important lever schools have to improve pupil attainment. Ensuring every teacher is supported in delivering high-quality teaching is essential to achieving the best outcomes for all pupils, particularly the most disadvantaged among them. </w:t>
            </w:r>
          </w:p>
          <w:p w14:paraId="2A7D551B" w14:textId="719BC7EF" w:rsidR="00E66558" w:rsidRDefault="00BC578C" w:rsidP="00C31636">
            <w:pPr>
              <w:pStyle w:val="TableRowCentered"/>
              <w:ind w:left="0" w:right="0"/>
              <w:jc w:val="left"/>
              <w:rPr>
                <w:sz w:val="22"/>
              </w:rPr>
            </w:pPr>
            <w:hyperlink r:id="rId12" w:anchor=":~:text=The%20best%20available%20evidence%20indicates,the%20most%20disadvantaged%20among%20them." w:history="1">
              <w:r w:rsidRPr="007E5C89">
                <w:rPr>
                  <w:rStyle w:val="Hyperlink"/>
                  <w:szCs w:val="22"/>
                </w:rPr>
                <w:t>High-quality teaching | EEF</w:t>
              </w:r>
            </w:hyperlink>
          </w:p>
        </w:tc>
        <w:tc>
          <w:tcPr>
            <w:tcW w:w="3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7EF6CB16" w:rsidR="00E66558" w:rsidRDefault="007E5C89" w:rsidP="00C31636">
            <w:pPr>
              <w:pStyle w:val="TableRowCentered"/>
              <w:ind w:left="0" w:right="0"/>
              <w:jc w:val="left"/>
              <w:rPr>
                <w:sz w:val="22"/>
              </w:rPr>
            </w:pPr>
            <w:r>
              <w:rPr>
                <w:sz w:val="22"/>
              </w:rPr>
              <w:t>2,4</w:t>
            </w:r>
          </w:p>
        </w:tc>
      </w:tr>
      <w:tr w:rsidR="00E66558" w14:paraId="2A7D5521" w14:textId="77777777" w:rsidTr="00340D20">
        <w:tc>
          <w:tcPr>
            <w:tcW w:w="3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0A070" w14:textId="0B8A3C38" w:rsidR="00DA26DE" w:rsidRDefault="00C66B03" w:rsidP="00C31636">
            <w:pPr>
              <w:pStyle w:val="TableRow"/>
              <w:ind w:left="0" w:right="0"/>
              <w:rPr>
                <w:iCs/>
                <w:szCs w:val="28"/>
              </w:rPr>
            </w:pPr>
            <w:r>
              <w:rPr>
                <w:iCs/>
                <w:szCs w:val="28"/>
              </w:rPr>
              <w:t>P</w:t>
            </w:r>
            <w:r w:rsidRPr="00C66B03">
              <w:rPr>
                <w:iCs/>
                <w:szCs w:val="28"/>
              </w:rPr>
              <w:t xml:space="preserve">urchase </w:t>
            </w:r>
            <w:r w:rsidR="00841263">
              <w:rPr>
                <w:iCs/>
                <w:szCs w:val="28"/>
              </w:rPr>
              <w:t xml:space="preserve">of additional resources to support the teaching and delivering of synthetic phonics  through </w:t>
            </w:r>
            <w:r w:rsidRPr="00C66B03">
              <w:rPr>
                <w:iCs/>
                <w:szCs w:val="28"/>
              </w:rPr>
              <w:t>resources and fund ongoing teacher training and release time</w:t>
            </w:r>
          </w:p>
          <w:p w14:paraId="0BB5AB1E" w14:textId="77777777" w:rsidR="00515E38" w:rsidRDefault="00515E38" w:rsidP="00C31636">
            <w:pPr>
              <w:pStyle w:val="TableRow"/>
              <w:ind w:left="0" w:right="0"/>
              <w:rPr>
                <w:iCs/>
                <w:szCs w:val="28"/>
              </w:rPr>
            </w:pPr>
          </w:p>
          <w:p w14:paraId="2A7D551E" w14:textId="5AB8F26A" w:rsidR="00515E38" w:rsidRPr="006C0205" w:rsidRDefault="00515E38" w:rsidP="00C31636">
            <w:pPr>
              <w:pStyle w:val="TableRow"/>
              <w:ind w:left="0" w:right="0"/>
              <w:rPr>
                <w:iCs/>
                <w:szCs w:val="28"/>
              </w:rPr>
            </w:pPr>
            <w:r>
              <w:rPr>
                <w:iCs/>
                <w:szCs w:val="28"/>
              </w:rPr>
              <w:t>Release time for English lead to engage with English hub support and internal coaching of staff</w:t>
            </w:r>
          </w:p>
        </w:tc>
        <w:tc>
          <w:tcPr>
            <w:tcW w:w="3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F" w14:textId="7AF757F1" w:rsidR="00E66558" w:rsidRPr="006C0205" w:rsidRDefault="00C66B03" w:rsidP="00C31636">
            <w:pPr>
              <w:pStyle w:val="TableRowCentered"/>
              <w:ind w:left="0" w:right="0"/>
              <w:jc w:val="left"/>
              <w:rPr>
                <w:szCs w:val="28"/>
              </w:rPr>
            </w:pPr>
            <w:r w:rsidRPr="00C66B03">
              <w:rPr>
                <w:szCs w:val="28"/>
              </w:rPr>
              <w:t xml:space="preserve">Phonics approaches have a strong evidence base that indicates a positive impact on the accuracy of word reading (though not necessarily comprehension), particularly for disadvantaged pupils: </w:t>
            </w:r>
            <w:hyperlink r:id="rId13" w:history="1">
              <w:r w:rsidRPr="00EB3659">
                <w:rPr>
                  <w:rStyle w:val="Hyperlink"/>
                  <w:szCs w:val="28"/>
                </w:rPr>
                <w:t>Phonics | EEF</w:t>
              </w:r>
            </w:hyperlink>
          </w:p>
        </w:tc>
        <w:tc>
          <w:tcPr>
            <w:tcW w:w="3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0" w14:textId="47E66E05" w:rsidR="00E66558" w:rsidRPr="006C0205" w:rsidRDefault="00C66B03" w:rsidP="00C31636">
            <w:pPr>
              <w:pStyle w:val="TableRowCentered"/>
              <w:ind w:left="0" w:right="0"/>
              <w:jc w:val="left"/>
              <w:rPr>
                <w:szCs w:val="28"/>
              </w:rPr>
            </w:pPr>
            <w:r>
              <w:rPr>
                <w:szCs w:val="28"/>
              </w:rPr>
              <w:t>4</w:t>
            </w:r>
          </w:p>
        </w:tc>
      </w:tr>
      <w:tr w:rsidR="006C0205" w14:paraId="53103379" w14:textId="77777777" w:rsidTr="00340D20">
        <w:tc>
          <w:tcPr>
            <w:tcW w:w="3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B8EA3" w14:textId="77777777" w:rsidR="007E5C89" w:rsidRDefault="007E5C89" w:rsidP="007E5C89">
            <w:pPr>
              <w:pStyle w:val="TableRow"/>
              <w:ind w:left="0" w:right="0"/>
            </w:pPr>
            <w:r w:rsidRPr="00BC578C">
              <w:t>Additional release time: Leads of key subject areas have time to spend in classrooms to support the development of teaching</w:t>
            </w:r>
          </w:p>
          <w:p w14:paraId="221BF063" w14:textId="77777777" w:rsidR="007E5C89" w:rsidRDefault="007E5C89" w:rsidP="007E5C89">
            <w:pPr>
              <w:pStyle w:val="TableRow"/>
              <w:ind w:left="0" w:right="0"/>
            </w:pPr>
          </w:p>
          <w:p w14:paraId="24E1D265" w14:textId="77777777" w:rsidR="007E5C89" w:rsidRDefault="007E5C89" w:rsidP="007E5C89">
            <w:pPr>
              <w:pStyle w:val="TableRow"/>
              <w:ind w:left="0" w:right="0"/>
            </w:pPr>
            <w:r>
              <w:t>Enrolment  and participation in NPQSENCo qualification</w:t>
            </w:r>
          </w:p>
          <w:p w14:paraId="74348B0C" w14:textId="77777777" w:rsidR="00841263" w:rsidRDefault="00841263" w:rsidP="007E5C89">
            <w:pPr>
              <w:pStyle w:val="TableRow"/>
              <w:ind w:left="0" w:right="0"/>
            </w:pPr>
          </w:p>
          <w:p w14:paraId="5B074EF6" w14:textId="078D3C1C" w:rsidR="00841263" w:rsidRDefault="00841263" w:rsidP="007E5C89">
            <w:pPr>
              <w:pStyle w:val="TableRow"/>
              <w:ind w:left="0" w:right="0"/>
            </w:pPr>
            <w:r>
              <w:lastRenderedPageBreak/>
              <w:t>Enrolment and participation in NPQH qualification</w:t>
            </w:r>
          </w:p>
          <w:p w14:paraId="55DD7654" w14:textId="77777777" w:rsidR="007E5C89" w:rsidRDefault="007E5C89" w:rsidP="007E5C89">
            <w:pPr>
              <w:pStyle w:val="TableRow"/>
              <w:ind w:left="0" w:right="0"/>
            </w:pPr>
          </w:p>
          <w:p w14:paraId="1883519C" w14:textId="685A9827" w:rsidR="007E5C89" w:rsidRDefault="007E5C89" w:rsidP="007E5C89">
            <w:pPr>
              <w:pStyle w:val="TableRow"/>
              <w:ind w:left="0" w:right="0"/>
            </w:pPr>
            <w:r w:rsidRPr="00BC578C">
              <w:t xml:space="preserve">Building links with other schools in the </w:t>
            </w:r>
            <w:r>
              <w:t xml:space="preserve">Learning for Life </w:t>
            </w:r>
            <w:r w:rsidR="00985CD4">
              <w:t>T</w:t>
            </w:r>
            <w:r>
              <w:t>rust</w:t>
            </w:r>
            <w:r w:rsidRPr="00BC578C">
              <w:t xml:space="preserve"> to share good practice </w:t>
            </w:r>
            <w:r w:rsidR="00515E38">
              <w:t>and develop subject leads</w:t>
            </w:r>
          </w:p>
          <w:p w14:paraId="6FC8C1D7" w14:textId="77777777" w:rsidR="00515E38" w:rsidRDefault="00515E38" w:rsidP="007E5C89">
            <w:pPr>
              <w:pStyle w:val="TableRow"/>
              <w:ind w:left="0" w:right="0"/>
            </w:pPr>
          </w:p>
          <w:p w14:paraId="2726F529" w14:textId="4508D84F" w:rsidR="00515E38" w:rsidRDefault="00515E38" w:rsidP="007E5C89">
            <w:pPr>
              <w:pStyle w:val="TableRow"/>
              <w:ind w:left="0" w:right="0"/>
            </w:pPr>
            <w:r>
              <w:t>Networking opportunities for Subject leads</w:t>
            </w:r>
          </w:p>
          <w:p w14:paraId="2F598656" w14:textId="77777777" w:rsidR="007E5C89" w:rsidRDefault="007E5C89" w:rsidP="007E5C89">
            <w:pPr>
              <w:pStyle w:val="TableRow"/>
              <w:ind w:left="0" w:right="0"/>
            </w:pPr>
          </w:p>
          <w:p w14:paraId="588B26E0" w14:textId="7E47BBB3" w:rsidR="00DA26DE" w:rsidRPr="006C0205" w:rsidRDefault="00DA26DE" w:rsidP="00DA26DE">
            <w:pPr>
              <w:pStyle w:val="TableRow"/>
              <w:ind w:left="0" w:right="0"/>
              <w:rPr>
                <w:iCs/>
                <w:szCs w:val="28"/>
              </w:rPr>
            </w:pPr>
          </w:p>
        </w:tc>
        <w:tc>
          <w:tcPr>
            <w:tcW w:w="3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9B648" w14:textId="69C3CFF6" w:rsidR="006C0205" w:rsidRDefault="007E5C89" w:rsidP="00C31636">
            <w:pPr>
              <w:pStyle w:val="TableRowCentered"/>
              <w:ind w:left="0" w:right="0"/>
              <w:jc w:val="left"/>
              <w:rPr>
                <w:szCs w:val="28"/>
              </w:rPr>
            </w:pPr>
            <w:r>
              <w:rPr>
                <w:szCs w:val="28"/>
              </w:rPr>
              <w:lastRenderedPageBreak/>
              <w:t>There is a growing</w:t>
            </w:r>
            <w:r w:rsidRPr="007E5C89">
              <w:rPr>
                <w:szCs w:val="28"/>
              </w:rPr>
              <w:t xml:space="preserve"> consensus that promoting effective professional development (PD) plays a crucial role in improving classroom practice and pupil outcomes</w:t>
            </w:r>
            <w:r>
              <w:rPr>
                <w:szCs w:val="28"/>
              </w:rPr>
              <w:t>.</w:t>
            </w:r>
          </w:p>
          <w:p w14:paraId="7BE4AF31" w14:textId="1B05E331" w:rsidR="007E5C89" w:rsidRDefault="007E5C89" w:rsidP="00C31636">
            <w:pPr>
              <w:pStyle w:val="TableRowCentered"/>
              <w:ind w:left="0" w:right="0"/>
              <w:jc w:val="left"/>
              <w:rPr>
                <w:szCs w:val="28"/>
              </w:rPr>
            </w:pPr>
            <w:hyperlink r:id="rId14" w:history="1">
              <w:r w:rsidRPr="007E5C89">
                <w:rPr>
                  <w:rStyle w:val="Hyperlink"/>
                  <w:szCs w:val="28"/>
                </w:rPr>
                <w:t>Effective Professional Development | EEF</w:t>
              </w:r>
            </w:hyperlink>
          </w:p>
          <w:p w14:paraId="6D5F50F7" w14:textId="18A296BA" w:rsidR="007E5C89" w:rsidRPr="006C0205" w:rsidRDefault="007E5C89" w:rsidP="00C31636">
            <w:pPr>
              <w:pStyle w:val="TableRowCentered"/>
              <w:ind w:left="0" w:right="0"/>
              <w:jc w:val="left"/>
              <w:rPr>
                <w:szCs w:val="28"/>
              </w:rPr>
            </w:pPr>
          </w:p>
        </w:tc>
        <w:tc>
          <w:tcPr>
            <w:tcW w:w="3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1FBA7" w14:textId="1B362FED" w:rsidR="006C0205" w:rsidRDefault="007E5C89" w:rsidP="00C31636">
            <w:pPr>
              <w:pStyle w:val="TableRowCentered"/>
              <w:ind w:left="0" w:right="0"/>
              <w:jc w:val="left"/>
              <w:rPr>
                <w:szCs w:val="28"/>
              </w:rPr>
            </w:pPr>
            <w:r>
              <w:rPr>
                <w:szCs w:val="28"/>
              </w:rPr>
              <w:t>All</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1298EB35" w:rsidR="00E66558" w:rsidRDefault="009D71E8">
      <w:r>
        <w:t>Budgeted cost: £</w:t>
      </w:r>
      <w:r w:rsidR="00AD64DD">
        <w:t>5,000</w:t>
      </w:r>
    </w:p>
    <w:tbl>
      <w:tblPr>
        <w:tblW w:w="5000" w:type="pct"/>
        <w:tblCellMar>
          <w:left w:w="10" w:type="dxa"/>
          <w:right w:w="10" w:type="dxa"/>
        </w:tblCellMar>
        <w:tblLook w:val="04A0" w:firstRow="1" w:lastRow="0" w:firstColumn="1" w:lastColumn="0" w:noHBand="0" w:noVBand="1"/>
      </w:tblPr>
      <w:tblGrid>
        <w:gridCol w:w="2578"/>
        <w:gridCol w:w="4513"/>
        <w:gridCol w:w="2395"/>
      </w:tblGrid>
      <w:tr w:rsidR="00E66558" w14:paraId="2A7D5528" w14:textId="77777777" w:rsidTr="00B87A1B">
        <w:tc>
          <w:tcPr>
            <w:tcW w:w="257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51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39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E66558" w14:paraId="2A7D552C" w14:textId="77777777" w:rsidTr="00B87A1B">
        <w:tc>
          <w:tcPr>
            <w:tcW w:w="2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9" w14:textId="0438BDE1" w:rsidR="00DA26DE" w:rsidRPr="006C0205" w:rsidRDefault="00284924" w:rsidP="00C31636">
            <w:pPr>
              <w:pStyle w:val="TableRow"/>
              <w:ind w:left="0" w:right="0"/>
            </w:pPr>
            <w:r>
              <w:t>Purchase ‘</w:t>
            </w:r>
            <w:r w:rsidR="00DA26DE">
              <w:t>Learning by Questions</w:t>
            </w:r>
            <w:r>
              <w:t>’ to provide individualised instruction within s</w:t>
            </w:r>
            <w:r w:rsidR="00DA26DE">
              <w:t>tructured interventions</w:t>
            </w:r>
          </w:p>
        </w:tc>
        <w:tc>
          <w:tcPr>
            <w:tcW w:w="4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9EE01" w14:textId="2AB1304D" w:rsidR="00E66558" w:rsidRDefault="00284924" w:rsidP="00C31636">
            <w:pPr>
              <w:pStyle w:val="TableRowCentered"/>
              <w:ind w:left="0" w:right="0"/>
              <w:jc w:val="left"/>
              <w:rPr>
                <w:szCs w:val="24"/>
              </w:rPr>
            </w:pPr>
            <w:r w:rsidRPr="00284924">
              <w:rPr>
                <w:szCs w:val="24"/>
              </w:rPr>
              <w:t>Individualised instruction involves providing different tasks for each learner and support at the individual level. It is based on the idea that all learners have different needs, and that therefore an approach that is personally tailored — particularly in terms of the activities that pupils undertake and the pace at which they progress through the curriculum — will be more effective.</w:t>
            </w:r>
          </w:p>
          <w:p w14:paraId="2A7D552A" w14:textId="531BB2E0" w:rsidR="00284924" w:rsidRPr="006C0205" w:rsidRDefault="00284924" w:rsidP="00C31636">
            <w:pPr>
              <w:pStyle w:val="TableRowCentered"/>
              <w:ind w:left="0" w:right="0"/>
              <w:jc w:val="left"/>
              <w:rPr>
                <w:szCs w:val="24"/>
              </w:rPr>
            </w:pPr>
            <w:hyperlink r:id="rId15" w:history="1">
              <w:r w:rsidRPr="00284924">
                <w:rPr>
                  <w:rStyle w:val="Hyperlink"/>
                  <w:szCs w:val="24"/>
                </w:rPr>
                <w:t>Individualised instruction | EEF</w:t>
              </w:r>
            </w:hyperlink>
          </w:p>
        </w:tc>
        <w:tc>
          <w:tcPr>
            <w:tcW w:w="2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44B03CE9" w:rsidR="00E66558" w:rsidRPr="006C0205" w:rsidRDefault="00284924" w:rsidP="00C31636">
            <w:pPr>
              <w:pStyle w:val="TableRowCentered"/>
              <w:ind w:left="0" w:right="0"/>
              <w:jc w:val="left"/>
              <w:rPr>
                <w:szCs w:val="24"/>
              </w:rPr>
            </w:pPr>
            <w:r>
              <w:rPr>
                <w:szCs w:val="24"/>
              </w:rPr>
              <w:t>2,3</w:t>
            </w:r>
          </w:p>
        </w:tc>
      </w:tr>
      <w:tr w:rsidR="006C0205" w14:paraId="13FE1CFF" w14:textId="77777777" w:rsidTr="00B87A1B">
        <w:tc>
          <w:tcPr>
            <w:tcW w:w="2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022B4" w14:textId="0589BAC9" w:rsidR="006C0205" w:rsidRPr="006C0205" w:rsidRDefault="006E435E" w:rsidP="00C31636">
            <w:pPr>
              <w:pStyle w:val="TableRow"/>
              <w:ind w:left="0" w:right="0"/>
            </w:pPr>
            <w:r>
              <w:t>Extend the</w:t>
            </w:r>
            <w:r w:rsidR="00DA26DE">
              <w:t xml:space="preserve"> </w:t>
            </w:r>
            <w:r w:rsidR="00985CD4">
              <w:t>s</w:t>
            </w:r>
            <w:r w:rsidR="00DA26DE">
              <w:t xml:space="preserve">chool day to deliver </w:t>
            </w:r>
            <w:r>
              <w:t>individualised instruction within structured interventions.</w:t>
            </w:r>
          </w:p>
        </w:tc>
        <w:tc>
          <w:tcPr>
            <w:tcW w:w="4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672C1" w14:textId="77777777" w:rsidR="006C0205" w:rsidRDefault="006E435E" w:rsidP="00C31636">
            <w:pPr>
              <w:pStyle w:val="TableRowCentered"/>
              <w:ind w:left="0" w:right="0"/>
              <w:jc w:val="left"/>
              <w:rPr>
                <w:szCs w:val="24"/>
              </w:rPr>
            </w:pPr>
            <w:r w:rsidRPr="006E435E">
              <w:rPr>
                <w:szCs w:val="24"/>
              </w:rPr>
              <w:t>Extending school time involves increasing learning time in schools during the school day or by changing the school calendar. This can include extending core teaching and learning time in schools as well as the use of targeted before and after school programmes (including additional small group or one to one tuition). </w:t>
            </w:r>
          </w:p>
          <w:p w14:paraId="2E70085E" w14:textId="2B027198" w:rsidR="006E435E" w:rsidRPr="006C0205" w:rsidRDefault="006E435E" w:rsidP="00C31636">
            <w:pPr>
              <w:pStyle w:val="TableRowCentered"/>
              <w:ind w:left="0" w:right="0"/>
              <w:jc w:val="left"/>
              <w:rPr>
                <w:szCs w:val="24"/>
              </w:rPr>
            </w:pPr>
            <w:hyperlink r:id="rId16" w:history="1">
              <w:r w:rsidRPr="006E435E">
                <w:rPr>
                  <w:rStyle w:val="Hyperlink"/>
                  <w:szCs w:val="24"/>
                </w:rPr>
                <w:t>Extending School Time | EEF</w:t>
              </w:r>
            </w:hyperlink>
          </w:p>
        </w:tc>
        <w:tc>
          <w:tcPr>
            <w:tcW w:w="2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DC1BD" w14:textId="0B6B250C" w:rsidR="006C0205" w:rsidRDefault="00985CD4" w:rsidP="00C31636">
            <w:pPr>
              <w:pStyle w:val="TableRowCentered"/>
              <w:ind w:left="0" w:right="0"/>
              <w:jc w:val="left"/>
              <w:rPr>
                <w:szCs w:val="24"/>
              </w:rPr>
            </w:pPr>
            <w:r>
              <w:rPr>
                <w:szCs w:val="24"/>
              </w:rPr>
              <w:t>2</w:t>
            </w:r>
            <w:r>
              <w:t>,3</w:t>
            </w:r>
          </w:p>
        </w:tc>
      </w:tr>
      <w:tr w:rsidR="006C0205" w14:paraId="6B4E4FF1" w14:textId="77777777" w:rsidTr="00B87A1B">
        <w:tc>
          <w:tcPr>
            <w:tcW w:w="2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3FA07" w14:textId="60E37CC3" w:rsidR="00B87A1B" w:rsidRPr="006C0205" w:rsidRDefault="00661551" w:rsidP="00C31636">
            <w:pPr>
              <w:pStyle w:val="TableRow"/>
              <w:ind w:left="0" w:right="0"/>
            </w:pPr>
            <w:r>
              <w:t>Deployment of staff to target key disadvantaged pupils with SEND</w:t>
            </w:r>
          </w:p>
        </w:tc>
        <w:tc>
          <w:tcPr>
            <w:tcW w:w="4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E20FC" w14:textId="77777777" w:rsidR="006C0205" w:rsidRDefault="00985CD4" w:rsidP="00C31636">
            <w:pPr>
              <w:pStyle w:val="TableRowCentered"/>
              <w:ind w:left="0" w:right="0"/>
              <w:jc w:val="left"/>
              <w:rPr>
                <w:szCs w:val="24"/>
              </w:rPr>
            </w:pPr>
            <w:r>
              <w:rPr>
                <w:szCs w:val="24"/>
              </w:rPr>
              <w:t>P</w:t>
            </w:r>
            <w:r w:rsidRPr="00985CD4">
              <w:rPr>
                <w:szCs w:val="24"/>
              </w:rPr>
              <w:t xml:space="preserve">ositive effects have been found in studies where teaching assistants deliver high-quality structured interventions which deliver short </w:t>
            </w:r>
            <w:r w:rsidRPr="00985CD4">
              <w:rPr>
                <w:szCs w:val="24"/>
              </w:rPr>
              <w:lastRenderedPageBreak/>
              <w:t>sessions, over a finite period, and link learning to classroom teaching</w:t>
            </w:r>
            <w:r>
              <w:rPr>
                <w:szCs w:val="24"/>
              </w:rPr>
              <w:t>.</w:t>
            </w:r>
          </w:p>
          <w:p w14:paraId="026BD6FC" w14:textId="77777777" w:rsidR="00985CD4" w:rsidRDefault="00985CD4" w:rsidP="00C31636">
            <w:pPr>
              <w:pStyle w:val="TableRowCentered"/>
              <w:ind w:left="0" w:right="0"/>
              <w:jc w:val="left"/>
              <w:rPr>
                <w:szCs w:val="24"/>
              </w:rPr>
            </w:pPr>
            <w:hyperlink r:id="rId17" w:history="1">
              <w:r w:rsidRPr="00985CD4">
                <w:rPr>
                  <w:rStyle w:val="Hyperlink"/>
                  <w:szCs w:val="24"/>
                </w:rPr>
                <w:t>Teaching Assistant interventions | EEF</w:t>
              </w:r>
            </w:hyperlink>
            <w:r>
              <w:rPr>
                <w:szCs w:val="24"/>
              </w:rPr>
              <w:t xml:space="preserve"> </w:t>
            </w:r>
          </w:p>
          <w:p w14:paraId="7F0BBF32" w14:textId="7DB9F3A1" w:rsidR="00985CD4" w:rsidRPr="006C0205" w:rsidRDefault="00985CD4" w:rsidP="00C31636">
            <w:pPr>
              <w:pStyle w:val="TableRowCentered"/>
              <w:ind w:left="0" w:right="0"/>
              <w:jc w:val="left"/>
              <w:rPr>
                <w:szCs w:val="24"/>
              </w:rPr>
            </w:pPr>
            <w:hyperlink r:id="rId18" w:history="1">
              <w:r>
                <w:rPr>
                  <w:rStyle w:val="Hyperlink"/>
                </w:rPr>
                <w:t>Small group tuition</w:t>
              </w:r>
              <w:r w:rsidRPr="00985CD4">
                <w:rPr>
                  <w:rStyle w:val="Hyperlink"/>
                  <w:szCs w:val="24"/>
                </w:rPr>
                <w:t xml:space="preserve"> | EEF</w:t>
              </w:r>
            </w:hyperlink>
            <w:r>
              <w:rPr>
                <w:szCs w:val="24"/>
              </w:rPr>
              <w:t xml:space="preserve"> </w:t>
            </w:r>
          </w:p>
        </w:tc>
        <w:tc>
          <w:tcPr>
            <w:tcW w:w="2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2ED82" w14:textId="73B0EBB2" w:rsidR="006C0205" w:rsidRDefault="00985CD4" w:rsidP="00C31636">
            <w:pPr>
              <w:pStyle w:val="TableRowCentered"/>
              <w:ind w:left="0" w:right="0"/>
              <w:jc w:val="left"/>
              <w:rPr>
                <w:szCs w:val="24"/>
              </w:rPr>
            </w:pPr>
            <w:r>
              <w:rPr>
                <w:szCs w:val="24"/>
              </w:rPr>
              <w:lastRenderedPageBreak/>
              <w:t>2,3,4,5</w:t>
            </w:r>
          </w:p>
        </w:tc>
      </w:tr>
      <w:tr w:rsidR="00F11AFE" w14:paraId="257E47A6" w14:textId="77777777" w:rsidTr="00B87A1B">
        <w:tc>
          <w:tcPr>
            <w:tcW w:w="2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BA717" w14:textId="5A1A5C5E" w:rsidR="00F11AFE" w:rsidRDefault="00C66B03" w:rsidP="00C31636">
            <w:pPr>
              <w:pStyle w:val="TableRow"/>
              <w:ind w:left="0" w:right="0"/>
            </w:pPr>
            <w:r w:rsidRPr="00C66B03">
              <w:t xml:space="preserve">Additional phonics sessions targeted at disadvantaged pupils who require further phonics support. </w:t>
            </w:r>
          </w:p>
        </w:tc>
        <w:tc>
          <w:tcPr>
            <w:tcW w:w="4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EFFD3" w14:textId="77777777" w:rsidR="00C66B03" w:rsidRDefault="00C66B03" w:rsidP="00C31636">
            <w:pPr>
              <w:pStyle w:val="TableRowCentered"/>
              <w:ind w:left="0" w:right="0"/>
              <w:jc w:val="left"/>
              <w:rPr>
                <w:szCs w:val="24"/>
              </w:rPr>
            </w:pPr>
            <w:r w:rsidRPr="00C66B03">
              <w:rPr>
                <w:szCs w:val="24"/>
              </w:rPr>
              <w:t xml:space="preserve">Phonics approaches have a strong evidence base indicating a positive impact on pupils, particularly from disadvantaged backgrounds. Targeted phonics interventions have been shown to be more effective when delivered as regular sessions over a period up to 12 weeks: </w:t>
            </w:r>
          </w:p>
          <w:p w14:paraId="55761BC2" w14:textId="252AEDF3" w:rsidR="00F11AFE" w:rsidRPr="006C0205" w:rsidRDefault="00C66B03" w:rsidP="00C31636">
            <w:pPr>
              <w:pStyle w:val="TableRowCentered"/>
              <w:ind w:left="0" w:right="0"/>
              <w:jc w:val="left"/>
              <w:rPr>
                <w:szCs w:val="24"/>
              </w:rPr>
            </w:pPr>
            <w:hyperlink r:id="rId19" w:history="1">
              <w:r w:rsidRPr="00EB3659">
                <w:rPr>
                  <w:rStyle w:val="Hyperlink"/>
                  <w:szCs w:val="24"/>
                </w:rPr>
                <w:t>Phonics | EEF</w:t>
              </w:r>
            </w:hyperlink>
            <w:r w:rsidRPr="00C66B03">
              <w:rPr>
                <w:szCs w:val="24"/>
              </w:rPr>
              <w:t xml:space="preserve"> </w:t>
            </w:r>
          </w:p>
        </w:tc>
        <w:tc>
          <w:tcPr>
            <w:tcW w:w="2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3CBCD" w14:textId="41ECBF24" w:rsidR="00F11AFE" w:rsidRDefault="00985CD4" w:rsidP="00C31636">
            <w:pPr>
              <w:pStyle w:val="TableRowCentered"/>
              <w:ind w:left="0" w:right="0"/>
              <w:jc w:val="left"/>
              <w:rPr>
                <w:szCs w:val="24"/>
              </w:rPr>
            </w:pPr>
            <w:r>
              <w:rPr>
                <w:szCs w:val="24"/>
              </w:rPr>
              <w:t>4</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5A2F6A16" w:rsidR="00E66558" w:rsidRDefault="009D71E8">
      <w:pPr>
        <w:spacing w:before="240" w:after="120"/>
      </w:pPr>
      <w:r>
        <w:t>Budgeted cost: £</w:t>
      </w:r>
      <w:r w:rsidR="00AD64DD">
        <w:t>3,495</w:t>
      </w:r>
    </w:p>
    <w:tbl>
      <w:tblPr>
        <w:tblW w:w="5000" w:type="pct"/>
        <w:tblCellMar>
          <w:left w:w="10" w:type="dxa"/>
          <w:right w:w="10" w:type="dxa"/>
        </w:tblCellMar>
        <w:tblLook w:val="04A0" w:firstRow="1" w:lastRow="0" w:firstColumn="1" w:lastColumn="0" w:noHBand="0" w:noVBand="1"/>
      </w:tblPr>
      <w:tblGrid>
        <w:gridCol w:w="2292"/>
        <w:gridCol w:w="5772"/>
        <w:gridCol w:w="1422"/>
      </w:tblGrid>
      <w:tr w:rsidR="00E66558" w14:paraId="2A7D5537" w14:textId="77777777" w:rsidTr="006C0205">
        <w:tc>
          <w:tcPr>
            <w:tcW w:w="229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577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142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E66558" w14:paraId="2A7D553B" w14:textId="77777777" w:rsidTr="006C0205">
        <w:tc>
          <w:tcPr>
            <w:tcW w:w="2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8" w14:textId="436831FF" w:rsidR="00E66558" w:rsidRPr="006C0205" w:rsidRDefault="00391D93" w:rsidP="00C31636">
            <w:pPr>
              <w:pStyle w:val="TableRow"/>
              <w:ind w:left="0" w:right="0"/>
            </w:pPr>
            <w:r w:rsidRPr="00391D93">
              <w:t>Provision of breakfast club for disadvantage children</w:t>
            </w:r>
            <w:r>
              <w:t xml:space="preserve"> to ‘g</w:t>
            </w:r>
            <w:r w:rsidRPr="00391D93">
              <w:t>rab a bagel</w:t>
            </w:r>
            <w:r>
              <w:t>’</w:t>
            </w:r>
            <w:r w:rsidRPr="00391D93">
              <w:t xml:space="preserve"> before school</w:t>
            </w:r>
          </w:p>
        </w:tc>
        <w:tc>
          <w:tcPr>
            <w:tcW w:w="5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54596" w14:textId="77777777" w:rsidR="00E66558" w:rsidRDefault="00391D93" w:rsidP="00C31636">
            <w:pPr>
              <w:pStyle w:val="TableRowCentered"/>
              <w:ind w:left="0" w:right="0"/>
              <w:jc w:val="left"/>
              <w:rPr>
                <w:szCs w:val="24"/>
              </w:rPr>
            </w:pPr>
            <w:r w:rsidRPr="00391D93">
              <w:rPr>
                <w:szCs w:val="24"/>
              </w:rPr>
              <w:t>Breakfast clubs that offer pupils in primary schools a free and nutritious meal before school can boost their reading, writing and maths results by the equivalent of two months’ progress over the course of a year, according to the results of a randomised controlled trial published by the Education Endowment Foundation (EEF)</w:t>
            </w:r>
            <w:r>
              <w:rPr>
                <w:szCs w:val="24"/>
              </w:rPr>
              <w:t>.</w:t>
            </w:r>
          </w:p>
          <w:p w14:paraId="2A7D5539" w14:textId="58CA5DB5" w:rsidR="00391D93" w:rsidRPr="006C0205" w:rsidRDefault="00391D93" w:rsidP="00C31636">
            <w:pPr>
              <w:pStyle w:val="TableRowCentered"/>
              <w:ind w:left="0" w:right="0"/>
              <w:jc w:val="left"/>
              <w:rPr>
                <w:szCs w:val="24"/>
              </w:rPr>
            </w:pPr>
            <w:hyperlink r:id="rId20" w:history="1">
              <w:r>
                <w:rPr>
                  <w:rStyle w:val="Hyperlink"/>
                </w:rPr>
                <w:t>Breakfast Clubs</w:t>
              </w:r>
              <w:r w:rsidRPr="00EB3659">
                <w:rPr>
                  <w:rStyle w:val="Hyperlink"/>
                  <w:szCs w:val="24"/>
                </w:rPr>
                <w:t xml:space="preserve"> | EEF</w:t>
              </w:r>
            </w:hyperlink>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5D955A9F" w:rsidR="00E66558" w:rsidRPr="006C0205" w:rsidRDefault="00391D93" w:rsidP="00C31636">
            <w:pPr>
              <w:pStyle w:val="TableRowCentered"/>
              <w:ind w:left="0" w:right="0"/>
              <w:jc w:val="left"/>
              <w:rPr>
                <w:szCs w:val="24"/>
              </w:rPr>
            </w:pPr>
            <w:r>
              <w:rPr>
                <w:szCs w:val="24"/>
              </w:rPr>
              <w:t>1,3</w:t>
            </w:r>
          </w:p>
        </w:tc>
      </w:tr>
      <w:tr w:rsidR="00E66558" w14:paraId="2A7D553F" w14:textId="77777777" w:rsidTr="006C0205">
        <w:tc>
          <w:tcPr>
            <w:tcW w:w="2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C" w14:textId="43C58FEA" w:rsidR="00E66558" w:rsidRPr="006C0205" w:rsidRDefault="00661551" w:rsidP="00C31636">
            <w:pPr>
              <w:pStyle w:val="TableRow"/>
              <w:ind w:left="0" w:right="0"/>
              <w:rPr>
                <w:iCs/>
              </w:rPr>
            </w:pPr>
            <w:r>
              <w:rPr>
                <w:iCs/>
              </w:rPr>
              <w:t>Funding to support arts and culture, residentials</w:t>
            </w:r>
          </w:p>
        </w:tc>
        <w:tc>
          <w:tcPr>
            <w:tcW w:w="5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2FB59" w14:textId="77777777" w:rsidR="00E66558" w:rsidRDefault="00F843D4" w:rsidP="00C31636">
            <w:pPr>
              <w:pStyle w:val="TableRowCentered"/>
              <w:ind w:left="0" w:right="0"/>
              <w:jc w:val="left"/>
              <w:rPr>
                <w:szCs w:val="24"/>
              </w:rPr>
            </w:pPr>
            <w:r w:rsidRPr="00F843D4">
              <w:rPr>
                <w:szCs w:val="24"/>
              </w:rPr>
              <w:t>There is intrinsic value in teaching pupils creative and performance skills and ensuring disadvantaged pupils access a rich and stimulating arts education.</w:t>
            </w:r>
            <w:r>
              <w:rPr>
                <w:szCs w:val="24"/>
              </w:rPr>
              <w:t xml:space="preserve"> I</w:t>
            </w:r>
            <w:r w:rsidRPr="00F843D4">
              <w:rPr>
                <w:szCs w:val="24"/>
              </w:rPr>
              <w:t>mproved outcomes have been identified in English, mathematics and science.</w:t>
            </w:r>
          </w:p>
          <w:p w14:paraId="2A7D553D" w14:textId="01B28498" w:rsidR="00F843D4" w:rsidRPr="006C0205" w:rsidRDefault="00F843D4" w:rsidP="00C31636">
            <w:pPr>
              <w:pStyle w:val="TableRowCentered"/>
              <w:ind w:left="0" w:right="0"/>
              <w:jc w:val="left"/>
              <w:rPr>
                <w:szCs w:val="24"/>
              </w:rPr>
            </w:pPr>
            <w:hyperlink r:id="rId21" w:history="1">
              <w:r>
                <w:rPr>
                  <w:rStyle w:val="Hyperlink"/>
                </w:rPr>
                <w:t>Arts participation</w:t>
              </w:r>
              <w:r w:rsidRPr="00EB3659">
                <w:rPr>
                  <w:rStyle w:val="Hyperlink"/>
                  <w:szCs w:val="24"/>
                </w:rPr>
                <w:t xml:space="preserve"> | EEF</w:t>
              </w:r>
            </w:hyperlink>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6FBB6E59" w:rsidR="00E66558" w:rsidRPr="006C0205" w:rsidRDefault="00F843D4" w:rsidP="00C31636">
            <w:pPr>
              <w:pStyle w:val="TableRowCentered"/>
              <w:ind w:left="0" w:right="0"/>
              <w:jc w:val="left"/>
              <w:rPr>
                <w:szCs w:val="24"/>
              </w:rPr>
            </w:pPr>
            <w:r>
              <w:rPr>
                <w:szCs w:val="24"/>
              </w:rPr>
              <w:t>1</w:t>
            </w:r>
            <w:r>
              <w:t>,5</w:t>
            </w:r>
          </w:p>
        </w:tc>
      </w:tr>
      <w:tr w:rsidR="006C0205" w14:paraId="3B0B3210" w14:textId="77777777" w:rsidTr="006C0205">
        <w:tc>
          <w:tcPr>
            <w:tcW w:w="2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39F44" w14:textId="6A793EDC" w:rsidR="006C0205" w:rsidRPr="006C0205" w:rsidRDefault="00F843D4" w:rsidP="00C31636">
            <w:pPr>
              <w:pStyle w:val="TableRow"/>
              <w:ind w:left="0" w:right="0"/>
              <w:rPr>
                <w:iCs/>
              </w:rPr>
            </w:pPr>
            <w:r w:rsidRPr="00F843D4">
              <w:rPr>
                <w:iCs/>
              </w:rPr>
              <w:t xml:space="preserve">Group and individual SEMH interventions </w:t>
            </w:r>
            <w:r>
              <w:rPr>
                <w:iCs/>
              </w:rPr>
              <w:t xml:space="preserve">to </w:t>
            </w:r>
            <w:r w:rsidRPr="00F843D4">
              <w:rPr>
                <w:iCs/>
              </w:rPr>
              <w:t>support the mental health of all learners and removing barriers to learning.</w:t>
            </w:r>
          </w:p>
        </w:tc>
        <w:tc>
          <w:tcPr>
            <w:tcW w:w="5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42061" w14:textId="77777777" w:rsidR="006C0205" w:rsidRDefault="00F843D4" w:rsidP="00C31636">
            <w:pPr>
              <w:pStyle w:val="TableRowCentered"/>
              <w:ind w:left="0" w:right="0"/>
              <w:jc w:val="left"/>
            </w:pPr>
            <w:r w:rsidRPr="00F843D4">
              <w:rPr>
                <w:szCs w:val="24"/>
              </w:rPr>
              <w:t>There is extensive evidence associating childhood social and emotional skills with improved outcomes at school and in later life (e.g., improved academic performance, attitudes, behaviour, and relationships with peers</w:t>
            </w:r>
            <w:r>
              <w:rPr>
                <w:szCs w:val="24"/>
              </w:rPr>
              <w:t>.</w:t>
            </w:r>
          </w:p>
          <w:p w14:paraId="5FD1D45C" w14:textId="11F34C1A" w:rsidR="00F843D4" w:rsidRPr="006C0205" w:rsidRDefault="00F843D4" w:rsidP="00C31636">
            <w:pPr>
              <w:pStyle w:val="TableRowCentered"/>
              <w:ind w:left="0" w:right="0"/>
              <w:jc w:val="left"/>
              <w:rPr>
                <w:szCs w:val="24"/>
              </w:rPr>
            </w:pPr>
            <w:hyperlink r:id="rId22" w:history="1">
              <w:r w:rsidRPr="00F843D4">
                <w:rPr>
                  <w:rStyle w:val="Hyperlink"/>
                </w:rPr>
                <w:t>Social and emotional learning</w:t>
              </w:r>
              <w:r w:rsidRPr="00F843D4">
                <w:rPr>
                  <w:rStyle w:val="Hyperlink"/>
                  <w:szCs w:val="24"/>
                </w:rPr>
                <w:t xml:space="preserve"> | EEF</w:t>
              </w:r>
            </w:hyperlink>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CB367" w14:textId="486D8099" w:rsidR="006C0205" w:rsidRDefault="00F843D4" w:rsidP="00C31636">
            <w:pPr>
              <w:pStyle w:val="TableRowCentered"/>
              <w:ind w:left="0" w:right="0"/>
              <w:jc w:val="left"/>
              <w:rPr>
                <w:szCs w:val="24"/>
              </w:rPr>
            </w:pPr>
            <w:r>
              <w:rPr>
                <w:szCs w:val="24"/>
              </w:rPr>
              <w:t>5</w:t>
            </w:r>
          </w:p>
        </w:tc>
      </w:tr>
      <w:tr w:rsidR="006C0205" w14:paraId="2E2C0A96" w14:textId="77777777" w:rsidTr="006C0205">
        <w:tc>
          <w:tcPr>
            <w:tcW w:w="2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591C8" w14:textId="6DC1C397" w:rsidR="006C0205" w:rsidRPr="006C0205" w:rsidRDefault="00BC578C" w:rsidP="00C31636">
            <w:pPr>
              <w:pStyle w:val="TableRow"/>
              <w:ind w:left="0" w:right="0"/>
              <w:rPr>
                <w:iCs/>
              </w:rPr>
            </w:pPr>
            <w:r w:rsidRPr="00BC578C">
              <w:rPr>
                <w:iCs/>
              </w:rPr>
              <w:t>Contingency fund for acute issues</w:t>
            </w:r>
          </w:p>
        </w:tc>
        <w:tc>
          <w:tcPr>
            <w:tcW w:w="5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66724" w14:textId="3608FCF3" w:rsidR="006C0205" w:rsidRPr="006C0205" w:rsidRDefault="00BC578C" w:rsidP="00C31636">
            <w:pPr>
              <w:pStyle w:val="TableRowCentered"/>
              <w:ind w:left="0" w:right="0"/>
              <w:jc w:val="left"/>
              <w:rPr>
                <w:szCs w:val="24"/>
              </w:rPr>
            </w:pPr>
            <w:r w:rsidRPr="00BC578C">
              <w:rPr>
                <w:szCs w:val="24"/>
              </w:rPr>
              <w:t>Based on our experiences we have identified a need to set an amount of funding aside to respond quickly to needs that have not yet been identified.</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FC6D7" w14:textId="4E3C509E" w:rsidR="006C0205" w:rsidRDefault="00BC578C" w:rsidP="00C31636">
            <w:pPr>
              <w:pStyle w:val="TableRowCentered"/>
              <w:ind w:left="0" w:right="0"/>
              <w:jc w:val="left"/>
              <w:rPr>
                <w:szCs w:val="24"/>
              </w:rPr>
            </w:pPr>
            <w:r>
              <w:rPr>
                <w:szCs w:val="24"/>
              </w:rPr>
              <w:t>All</w:t>
            </w:r>
          </w:p>
        </w:tc>
      </w:tr>
    </w:tbl>
    <w:p w14:paraId="2A7D5540" w14:textId="77777777" w:rsidR="00E66558" w:rsidRDefault="00E66558">
      <w:pPr>
        <w:spacing w:before="240" w:after="0"/>
        <w:rPr>
          <w:b/>
          <w:bCs/>
          <w:color w:val="104F75"/>
          <w:sz w:val="28"/>
          <w:szCs w:val="28"/>
        </w:rPr>
      </w:pPr>
    </w:p>
    <w:p w14:paraId="2A7D5541" w14:textId="0ABC462A" w:rsidR="00E66558" w:rsidRDefault="009D71E8" w:rsidP="00120AB1">
      <w:r>
        <w:rPr>
          <w:b/>
          <w:bCs/>
          <w:color w:val="104F75"/>
          <w:sz w:val="28"/>
          <w:szCs w:val="28"/>
        </w:rPr>
        <w:t>Total budgeted cost: £</w:t>
      </w:r>
      <w:r w:rsidR="00315394">
        <w:rPr>
          <w:b/>
          <w:bCs/>
          <w:color w:val="104F75"/>
          <w:sz w:val="28"/>
          <w:szCs w:val="28"/>
        </w:rPr>
        <w:t>16,480</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A3260B" w14:textId="77777777" w:rsidR="0064167B" w:rsidRDefault="00052290" w:rsidP="00242093">
            <w:pPr>
              <w:spacing w:before="60"/>
              <w:rPr>
                <w:u w:val="single"/>
                <w:lang w:eastAsia="en-US"/>
              </w:rPr>
            </w:pPr>
            <w:r>
              <w:rPr>
                <w:u w:val="single"/>
                <w:lang w:eastAsia="en-US"/>
              </w:rPr>
              <w:t>High Quality Teaching:</w:t>
            </w:r>
          </w:p>
          <w:p w14:paraId="252E6635" w14:textId="1CD4C571" w:rsidR="00052290" w:rsidRDefault="00052290" w:rsidP="00242093">
            <w:pPr>
              <w:spacing w:before="60"/>
              <w:rPr>
                <w:lang w:eastAsia="en-US"/>
              </w:rPr>
            </w:pPr>
            <w:r>
              <w:rPr>
                <w:lang w:eastAsia="en-US"/>
              </w:rPr>
              <w:t>An annual PSHE resource was purchased and implemented to provide a structured approach to PSHE, supporting the quality of Social and Emotional learning across the school.</w:t>
            </w:r>
            <w:r w:rsidR="00567923">
              <w:rPr>
                <w:lang w:eastAsia="en-US"/>
              </w:rPr>
              <w:t xml:space="preserve"> A member of staff was ELSA trained and has provided over </w:t>
            </w:r>
            <w:r w:rsidR="00E22D5D">
              <w:rPr>
                <w:lang w:eastAsia="en-US"/>
              </w:rPr>
              <w:t>4</w:t>
            </w:r>
            <w:r w:rsidR="00567923">
              <w:rPr>
                <w:lang w:eastAsia="en-US"/>
              </w:rPr>
              <w:t>0 sessions to disadvantaged pupils.</w:t>
            </w:r>
          </w:p>
          <w:p w14:paraId="779FA85A" w14:textId="6F491580" w:rsidR="00052290" w:rsidRDefault="00052290" w:rsidP="00242093">
            <w:pPr>
              <w:spacing w:before="60"/>
              <w:rPr>
                <w:lang w:eastAsia="en-US"/>
              </w:rPr>
            </w:pPr>
            <w:r>
              <w:rPr>
                <w:lang w:eastAsia="en-US"/>
              </w:rPr>
              <w:t xml:space="preserve">Within reading, across all year groups, </w:t>
            </w:r>
            <w:r w:rsidR="00E22D5D">
              <w:rPr>
                <w:lang w:eastAsia="en-US"/>
              </w:rPr>
              <w:t>37</w:t>
            </w:r>
            <w:r>
              <w:rPr>
                <w:lang w:eastAsia="en-US"/>
              </w:rPr>
              <w:t xml:space="preserve">% disadvantaged pupils were secure at age related expectations in comparison to </w:t>
            </w:r>
            <w:r w:rsidR="00E22D5D">
              <w:rPr>
                <w:lang w:eastAsia="en-US"/>
              </w:rPr>
              <w:t>41</w:t>
            </w:r>
            <w:r>
              <w:rPr>
                <w:lang w:eastAsia="en-US"/>
              </w:rPr>
              <w:t xml:space="preserve">% of non-disadvantaged pupils. This was a reduction in the gap from </w:t>
            </w:r>
            <w:r w:rsidR="00E22D5D">
              <w:rPr>
                <w:lang w:eastAsia="en-US"/>
              </w:rPr>
              <w:t>5</w:t>
            </w:r>
            <w:r>
              <w:rPr>
                <w:lang w:eastAsia="en-US"/>
              </w:rPr>
              <w:t xml:space="preserve">% to </w:t>
            </w:r>
            <w:r w:rsidR="00E22D5D">
              <w:rPr>
                <w:lang w:eastAsia="en-US"/>
              </w:rPr>
              <w:t>4</w:t>
            </w:r>
            <w:r>
              <w:rPr>
                <w:lang w:eastAsia="en-US"/>
              </w:rPr>
              <w:t>%</w:t>
            </w:r>
            <w:r w:rsidR="00E22D5D">
              <w:rPr>
                <w:lang w:eastAsia="en-US"/>
              </w:rPr>
              <w:t xml:space="preserve"> compared to the previous year</w:t>
            </w:r>
            <w:r>
              <w:rPr>
                <w:lang w:eastAsia="en-US"/>
              </w:rPr>
              <w:t>.</w:t>
            </w:r>
          </w:p>
          <w:p w14:paraId="18E721A9" w14:textId="7789675E" w:rsidR="00052290" w:rsidRDefault="00052290" w:rsidP="00242093">
            <w:pPr>
              <w:spacing w:before="60"/>
              <w:rPr>
                <w:lang w:eastAsia="en-US"/>
              </w:rPr>
            </w:pPr>
            <w:r>
              <w:rPr>
                <w:lang w:eastAsia="en-US"/>
              </w:rPr>
              <w:t>Targeted children received specific and personalised reading intervention through the Chapter One volunteer programm</w:t>
            </w:r>
            <w:r w:rsidR="00E22D5D">
              <w:rPr>
                <w:lang w:eastAsia="en-US"/>
              </w:rPr>
              <w:t>e, Little Wandle Keep up sessions and targeted reading interventions</w:t>
            </w:r>
            <w:r>
              <w:rPr>
                <w:lang w:eastAsia="en-US"/>
              </w:rPr>
              <w:t>.</w:t>
            </w:r>
          </w:p>
          <w:p w14:paraId="6D148B5C" w14:textId="73D5470F" w:rsidR="00BF59B4" w:rsidRDefault="00052290" w:rsidP="00242093">
            <w:pPr>
              <w:spacing w:before="60"/>
              <w:rPr>
                <w:lang w:eastAsia="en-US"/>
              </w:rPr>
            </w:pPr>
            <w:r>
              <w:rPr>
                <w:lang w:eastAsia="en-US"/>
              </w:rPr>
              <w:t>White Rose Premium Resources were purchased and implemented to support the teaching of maths within a mixed age setting.</w:t>
            </w:r>
            <w:r w:rsidR="00353F62">
              <w:rPr>
                <w:lang w:eastAsia="en-US"/>
              </w:rPr>
              <w:t xml:space="preserve"> </w:t>
            </w:r>
            <w:r w:rsidR="00E22D5D">
              <w:rPr>
                <w:lang w:eastAsia="en-US"/>
              </w:rPr>
              <w:t>37</w:t>
            </w:r>
            <w:r w:rsidR="00353F62">
              <w:rPr>
                <w:lang w:eastAsia="en-US"/>
              </w:rPr>
              <w:t xml:space="preserve">% disadvantaged pupils met expected standard in compared to </w:t>
            </w:r>
            <w:r w:rsidR="00E22D5D">
              <w:rPr>
                <w:lang w:eastAsia="en-US"/>
              </w:rPr>
              <w:t>29</w:t>
            </w:r>
            <w:r w:rsidR="00353F62">
              <w:rPr>
                <w:lang w:eastAsia="en-US"/>
              </w:rPr>
              <w:t>% of non-disadvantaged pupils.</w:t>
            </w:r>
            <w:r w:rsidR="00BF59B4">
              <w:rPr>
                <w:lang w:eastAsia="en-US"/>
              </w:rPr>
              <w:t xml:space="preserve"> </w:t>
            </w:r>
          </w:p>
          <w:p w14:paraId="55E38B06" w14:textId="420CDED2" w:rsidR="00052290" w:rsidRDefault="00BF59B4" w:rsidP="00242093">
            <w:pPr>
              <w:spacing w:before="60"/>
              <w:rPr>
                <w:lang w:eastAsia="en-US"/>
              </w:rPr>
            </w:pPr>
            <w:r>
              <w:rPr>
                <w:lang w:eastAsia="en-US"/>
              </w:rPr>
              <w:t xml:space="preserve">Times Table Rockstars was also purchased to support the retention of multiplication facts across the school. The average score in the </w:t>
            </w:r>
            <w:r w:rsidR="00E22D5D">
              <w:rPr>
                <w:lang w:eastAsia="en-US"/>
              </w:rPr>
              <w:t>Y</w:t>
            </w:r>
            <w:r>
              <w:rPr>
                <w:lang w:eastAsia="en-US"/>
              </w:rPr>
              <w:t>ear 4 MTC for disadvantaged pupils was 2</w:t>
            </w:r>
            <w:r w:rsidR="00E22D5D">
              <w:rPr>
                <w:lang w:eastAsia="en-US"/>
              </w:rPr>
              <w:t>3</w:t>
            </w:r>
            <w:r>
              <w:rPr>
                <w:lang w:eastAsia="en-US"/>
              </w:rPr>
              <w:t xml:space="preserve"> in comparison to 2</w:t>
            </w:r>
            <w:r w:rsidR="00E22D5D">
              <w:rPr>
                <w:lang w:eastAsia="en-US"/>
              </w:rPr>
              <w:t>1</w:t>
            </w:r>
            <w:r>
              <w:rPr>
                <w:lang w:eastAsia="en-US"/>
              </w:rPr>
              <w:t>.</w:t>
            </w:r>
            <w:r w:rsidR="00E22D5D">
              <w:rPr>
                <w:lang w:eastAsia="en-US"/>
              </w:rPr>
              <w:t>3</w:t>
            </w:r>
            <w:r>
              <w:rPr>
                <w:lang w:eastAsia="en-US"/>
              </w:rPr>
              <w:t xml:space="preserve"> for non-disadvantaged pupils.</w:t>
            </w:r>
          </w:p>
          <w:p w14:paraId="3E33D223" w14:textId="69127B55" w:rsidR="00353F62" w:rsidRDefault="00353F62" w:rsidP="00242093">
            <w:pPr>
              <w:spacing w:before="60"/>
              <w:rPr>
                <w:u w:val="single"/>
                <w:lang w:eastAsia="en-US"/>
              </w:rPr>
            </w:pPr>
            <w:r>
              <w:rPr>
                <w:u w:val="single"/>
                <w:lang w:eastAsia="en-US"/>
              </w:rPr>
              <w:t>Targeted Academic Support:</w:t>
            </w:r>
          </w:p>
          <w:p w14:paraId="2DDBF131" w14:textId="3597E417" w:rsidR="00353F62" w:rsidRDefault="00353F62" w:rsidP="00242093">
            <w:pPr>
              <w:spacing w:before="60"/>
              <w:rPr>
                <w:lang w:eastAsia="en-US"/>
              </w:rPr>
            </w:pPr>
            <w:r>
              <w:rPr>
                <w:lang w:eastAsia="en-US"/>
              </w:rPr>
              <w:t xml:space="preserve">Additional phonics sessions were undertaken to support children who required a catch-up programme. 100% of disadvantaged pupils passed the </w:t>
            </w:r>
            <w:r w:rsidR="00E22D5D">
              <w:rPr>
                <w:lang w:eastAsia="en-US"/>
              </w:rPr>
              <w:t>Y</w:t>
            </w:r>
            <w:r>
              <w:rPr>
                <w:lang w:eastAsia="en-US"/>
              </w:rPr>
              <w:t xml:space="preserve">ear 1 phonics check </w:t>
            </w:r>
            <w:r w:rsidR="00E22D5D">
              <w:rPr>
                <w:lang w:eastAsia="en-US"/>
              </w:rPr>
              <w:t>and 100% of disadvantaged pupils passed the year 2 resit</w:t>
            </w:r>
            <w:r>
              <w:rPr>
                <w:lang w:eastAsia="en-US"/>
              </w:rPr>
              <w:t xml:space="preserve">. Additional resources were put in to </w:t>
            </w:r>
            <w:r w:rsidR="00E22D5D">
              <w:rPr>
                <w:lang w:eastAsia="en-US"/>
              </w:rPr>
              <w:t>improve the teaching of Little Wandle phonics and to allow staff to work with the English Hub on professional development and training.</w:t>
            </w:r>
          </w:p>
          <w:p w14:paraId="35284DA2" w14:textId="7C8BB693" w:rsidR="00353F62" w:rsidRDefault="00B643FF" w:rsidP="00242093">
            <w:pPr>
              <w:spacing w:before="60"/>
              <w:rPr>
                <w:lang w:eastAsia="en-US"/>
              </w:rPr>
            </w:pPr>
            <w:r>
              <w:rPr>
                <w:lang w:eastAsia="en-US"/>
              </w:rPr>
              <w:t>Additional</w:t>
            </w:r>
            <w:r w:rsidR="00353F62">
              <w:rPr>
                <w:lang w:eastAsia="en-US"/>
              </w:rPr>
              <w:t xml:space="preserve"> support for children </w:t>
            </w:r>
            <w:r>
              <w:rPr>
                <w:lang w:eastAsia="en-US"/>
              </w:rPr>
              <w:t>requiring intervention led by skilled TA’s occurred across English, Maths and Phonics. Non-statutory data across the school showed close correlation between disadvantaged and non-disadvantaged pupils meeting expected standards In English</w:t>
            </w:r>
            <w:r w:rsidR="00E22D5D">
              <w:rPr>
                <w:lang w:eastAsia="en-US"/>
              </w:rPr>
              <w:t xml:space="preserve">, </w:t>
            </w:r>
            <w:r>
              <w:rPr>
                <w:lang w:eastAsia="en-US"/>
              </w:rPr>
              <w:t>Maths</w:t>
            </w:r>
            <w:r w:rsidR="00E22D5D">
              <w:rPr>
                <w:lang w:eastAsia="en-US"/>
              </w:rPr>
              <w:t xml:space="preserve"> and Phonics</w:t>
            </w:r>
            <w:r>
              <w:rPr>
                <w:lang w:eastAsia="en-US"/>
              </w:rPr>
              <w:t>.</w:t>
            </w:r>
            <w:r w:rsidR="00E22D5D">
              <w:rPr>
                <w:lang w:eastAsia="en-US"/>
              </w:rPr>
              <w:t xml:space="preserve"> The school day was extended to provide targeted support in maths to all children in Years 4, 5 and 6</w:t>
            </w:r>
            <w:r w:rsidR="006B5A4E">
              <w:rPr>
                <w:lang w:eastAsia="en-US"/>
              </w:rPr>
              <w:t xml:space="preserve"> through learning by Questions sessions delivered by the class teacher. All students received at least a half term of additional sessions and disadvantaged students received at least one full term of additional sessions.</w:t>
            </w:r>
          </w:p>
          <w:p w14:paraId="20808864" w14:textId="77777777" w:rsidR="00B643FF" w:rsidRDefault="00B643FF" w:rsidP="00242093">
            <w:pPr>
              <w:spacing w:before="60"/>
              <w:rPr>
                <w:u w:val="single"/>
                <w:lang w:eastAsia="en-US"/>
              </w:rPr>
            </w:pPr>
            <w:r>
              <w:rPr>
                <w:u w:val="single"/>
                <w:lang w:eastAsia="en-US"/>
              </w:rPr>
              <w:lastRenderedPageBreak/>
              <w:t>Wider Strategies:</w:t>
            </w:r>
          </w:p>
          <w:p w14:paraId="50ED7309" w14:textId="2ECBF298" w:rsidR="00B643FF" w:rsidRDefault="00B643FF" w:rsidP="00242093">
            <w:pPr>
              <w:spacing w:before="60"/>
              <w:rPr>
                <w:lang w:eastAsia="en-US"/>
              </w:rPr>
            </w:pPr>
            <w:r w:rsidRPr="00B643FF">
              <w:rPr>
                <w:lang w:eastAsia="en-US"/>
              </w:rPr>
              <w:t>Subsid</w:t>
            </w:r>
            <w:r>
              <w:rPr>
                <w:lang w:eastAsia="en-US"/>
              </w:rPr>
              <w:t xml:space="preserve">ised Trips and visits included </w:t>
            </w:r>
            <w:r w:rsidR="006B5A4E">
              <w:rPr>
                <w:lang w:eastAsia="en-US"/>
              </w:rPr>
              <w:t>a t</w:t>
            </w:r>
            <w:r>
              <w:rPr>
                <w:lang w:eastAsia="en-US"/>
              </w:rPr>
              <w:t>heatre visit</w:t>
            </w:r>
            <w:r w:rsidR="006B5A4E">
              <w:rPr>
                <w:lang w:eastAsia="en-US"/>
              </w:rPr>
              <w:t>, out door learning</w:t>
            </w:r>
            <w:r>
              <w:rPr>
                <w:lang w:eastAsia="en-US"/>
              </w:rPr>
              <w:t xml:space="preserve"> and museum visits related to children’s learning. No child was unable to attend due to the cost of the visits.</w:t>
            </w:r>
          </w:p>
          <w:p w14:paraId="5023926C" w14:textId="1B1F6CB5" w:rsidR="00B643FF" w:rsidRPr="00B643FF" w:rsidRDefault="00B643FF" w:rsidP="00242093">
            <w:pPr>
              <w:spacing w:before="60"/>
              <w:rPr>
                <w:lang w:eastAsia="en-US"/>
              </w:rPr>
            </w:pPr>
            <w:r>
              <w:rPr>
                <w:lang w:eastAsia="en-US"/>
              </w:rPr>
              <w:t xml:space="preserve">Breakfast club continued to be well attended by disadvantaged and non-disadvantaged children. </w:t>
            </w:r>
            <w:r w:rsidR="006B5A4E">
              <w:rPr>
                <w:lang w:eastAsia="en-US"/>
              </w:rPr>
              <w:t>45</w:t>
            </w:r>
            <w:r>
              <w:rPr>
                <w:lang w:eastAsia="en-US"/>
              </w:rPr>
              <w:t>% of the school regularly attended breakfast club, enabling children to have a stronger and healthier start to the school day.</w:t>
            </w:r>
            <w:r w:rsidR="006B5A4E">
              <w:rPr>
                <w:lang w:eastAsia="en-US"/>
              </w:rPr>
              <w:t xml:space="preserve"> This is an increase of 15% on the previous year.</w:t>
            </w:r>
          </w:p>
        </w:tc>
      </w:tr>
    </w:tbl>
    <w:p w14:paraId="2A7D5548" w14:textId="0199D85C" w:rsidR="00E66558" w:rsidRDefault="006D6372" w:rsidP="00A82A98">
      <w:pPr>
        <w:pStyle w:val="Heading2"/>
      </w:pPr>
      <w:r>
        <w:lastRenderedPageBreak/>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13B63ED4" w:rsidR="00E66558" w:rsidRDefault="00052290" w:rsidP="00F54FCB">
            <w:pPr>
              <w:pStyle w:val="TableRow"/>
              <w:ind w:left="0" w:right="0"/>
            </w:pPr>
            <w:r>
              <w:t>Jigsaw PSHE</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414BCB3C" w:rsidR="00E66558" w:rsidRDefault="00BF59B4" w:rsidP="00F54FCB">
            <w:pPr>
              <w:pStyle w:val="TableRowCentered"/>
              <w:ind w:left="0" w:right="0"/>
              <w:jc w:val="left"/>
            </w:pPr>
            <w:hyperlink r:id="rId23" w:history="1">
              <w:r w:rsidRPr="002C46A3">
                <w:rPr>
                  <w:rStyle w:val="Hyperlink"/>
                </w:rPr>
                <w:t>https://jigsawpshe.online/</w:t>
              </w:r>
            </w:hyperlink>
            <w:r>
              <w:t xml:space="preserve"> </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4A23F122" w:rsidR="00E66558" w:rsidRDefault="00052290" w:rsidP="00F54FCB">
            <w:pPr>
              <w:pStyle w:val="TableRow"/>
              <w:ind w:left="0" w:right="0"/>
            </w:pPr>
            <w:r>
              <w:t>Chapter One</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0597E7D5" w:rsidR="00E66558" w:rsidRDefault="00BF59B4" w:rsidP="00F54FCB">
            <w:pPr>
              <w:pStyle w:val="TableRowCentered"/>
              <w:ind w:left="0" w:right="0"/>
              <w:jc w:val="left"/>
            </w:pPr>
            <w:hyperlink r:id="rId24" w:history="1">
              <w:r w:rsidRPr="002C46A3">
                <w:rPr>
                  <w:rStyle w:val="Hyperlink"/>
                </w:rPr>
                <w:t>www.chapterone.org</w:t>
              </w:r>
            </w:hyperlink>
            <w:r>
              <w:t xml:space="preserve"> </w:t>
            </w:r>
          </w:p>
        </w:tc>
      </w:tr>
      <w:tr w:rsidR="00B46DF8" w14:paraId="055A4655"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E2BB0" w14:textId="3B294A72" w:rsidR="00B46DF8" w:rsidRDefault="00B643FF" w:rsidP="00F54FCB">
            <w:pPr>
              <w:pStyle w:val="TableRow"/>
              <w:ind w:left="0" w:right="0"/>
            </w:pPr>
            <w:r>
              <w:t>White Rose Maths Premium</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EADB1" w14:textId="079078D2" w:rsidR="00B46DF8" w:rsidRDefault="00BF59B4" w:rsidP="00F54FCB">
            <w:pPr>
              <w:pStyle w:val="TableRowCentered"/>
              <w:ind w:left="0" w:right="0"/>
              <w:jc w:val="left"/>
            </w:pPr>
            <w:hyperlink r:id="rId25" w:history="1">
              <w:r w:rsidRPr="00CA6212">
                <w:rPr>
                  <w:rStyle w:val="Hyperlink"/>
                </w:rPr>
                <w:t>www.whiterosemaths.com</w:t>
              </w:r>
            </w:hyperlink>
          </w:p>
        </w:tc>
      </w:tr>
      <w:tr w:rsidR="00B46DF8" w14:paraId="225F11A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DB904" w14:textId="14D61DC4" w:rsidR="00B46DF8" w:rsidRDefault="00BF59B4" w:rsidP="00F54FCB">
            <w:pPr>
              <w:pStyle w:val="TableRow"/>
              <w:ind w:left="0" w:right="0"/>
            </w:pPr>
            <w:r>
              <w:t>Time Table Rock Stars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F8646" w14:textId="3A31970E" w:rsidR="00B46DF8" w:rsidRDefault="00BF59B4" w:rsidP="00F54FCB">
            <w:pPr>
              <w:pStyle w:val="TableRowCentered"/>
              <w:ind w:left="0" w:right="0"/>
              <w:jc w:val="left"/>
            </w:pPr>
            <w:hyperlink r:id="rId26" w:history="1">
              <w:r w:rsidRPr="00CA6212">
                <w:rPr>
                  <w:rStyle w:val="Hyperlink"/>
                </w:rPr>
                <w:t>www.ttrockstars.com</w:t>
              </w:r>
            </w:hyperlink>
          </w:p>
        </w:tc>
      </w:tr>
      <w:tr w:rsidR="00B46DF8" w14:paraId="0918D3B3"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A62ED" w14:textId="69CDFB9A" w:rsidR="00B46DF8" w:rsidRDefault="006B5A4E" w:rsidP="00F54FCB">
            <w:pPr>
              <w:pStyle w:val="TableRow"/>
              <w:ind w:left="0" w:right="0"/>
            </w:pPr>
            <w:r>
              <w:t>Little Wandle phonics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2014D" w14:textId="73D55267" w:rsidR="00B46DF8" w:rsidRDefault="006B5A4E" w:rsidP="00F54FCB">
            <w:pPr>
              <w:pStyle w:val="TableRowCentered"/>
              <w:ind w:left="0" w:right="0"/>
              <w:jc w:val="left"/>
            </w:pPr>
            <w:hyperlink r:id="rId27" w:history="1">
              <w:r w:rsidRPr="00895666">
                <w:rPr>
                  <w:rStyle w:val="Hyperlink"/>
                </w:rPr>
                <w:t>https://www.littlewandle.org.uk/</w:t>
              </w:r>
            </w:hyperlink>
            <w:r>
              <w:t xml:space="preserve"> </w:t>
            </w:r>
          </w:p>
        </w:tc>
      </w:tr>
      <w:bookmarkEnd w:id="15"/>
      <w:bookmarkEnd w:id="16"/>
      <w:bookmarkEnd w:id="17"/>
    </w:tbl>
    <w:p w14:paraId="2A7D5564" w14:textId="77777777" w:rsidR="00E66558" w:rsidRDefault="00E66558" w:rsidP="00BF59B4">
      <w:pPr>
        <w:pStyle w:val="Heading2"/>
      </w:pPr>
    </w:p>
    <w:sectPr w:rsidR="00E66558">
      <w:headerReference w:type="default" r:id="rId28"/>
      <w:footerReference w:type="default" r:id="rId2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ECC0A" w14:textId="77777777" w:rsidR="00D162C8" w:rsidRDefault="00D162C8">
      <w:pPr>
        <w:spacing w:after="0" w:line="240" w:lineRule="auto"/>
      </w:pPr>
      <w:r>
        <w:separator/>
      </w:r>
    </w:p>
  </w:endnote>
  <w:endnote w:type="continuationSeparator" w:id="0">
    <w:p w14:paraId="5E84D343" w14:textId="77777777" w:rsidR="00D162C8" w:rsidRDefault="00D162C8">
      <w:pPr>
        <w:spacing w:after="0" w:line="240" w:lineRule="auto"/>
      </w:pPr>
      <w:r>
        <w:continuationSeparator/>
      </w:r>
    </w:p>
  </w:endnote>
  <w:endnote w:type="continuationNotice" w:id="1">
    <w:p w14:paraId="0EEDAB9D" w14:textId="77777777" w:rsidR="00D162C8" w:rsidRDefault="00D162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87DC0" w14:textId="77777777" w:rsidR="00D162C8" w:rsidRDefault="00D162C8">
      <w:pPr>
        <w:spacing w:after="0" w:line="240" w:lineRule="auto"/>
      </w:pPr>
      <w:r>
        <w:separator/>
      </w:r>
    </w:p>
  </w:footnote>
  <w:footnote w:type="continuationSeparator" w:id="0">
    <w:p w14:paraId="37BCF0F6" w14:textId="77777777" w:rsidR="00D162C8" w:rsidRDefault="00D162C8">
      <w:pPr>
        <w:spacing w:after="0" w:line="240" w:lineRule="auto"/>
      </w:pPr>
      <w:r>
        <w:continuationSeparator/>
      </w:r>
    </w:p>
  </w:footnote>
  <w:footnote w:type="continuationNotice" w:id="1">
    <w:p w14:paraId="2B6CA9BB" w14:textId="77777777" w:rsidR="00D162C8" w:rsidRDefault="00D162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761E"/>
    <w:multiLevelType w:val="multilevel"/>
    <w:tmpl w:val="6C86EF6A"/>
    <w:styleLink w:val="LFO6"/>
    <w:lvl w:ilvl="0">
      <w:numFmt w:val="bullet"/>
      <w:pStyle w:val="ListBullet"/>
      <w:lvlText w:val=""/>
      <w:lvlJc w:val="left"/>
      <w:pPr>
        <w:ind w:left="-76" w:hanging="360"/>
      </w:pPr>
      <w:rPr>
        <w:rFonts w:ascii="Symbol" w:hAnsi="Symbol"/>
      </w:rPr>
    </w:lvl>
    <w:lvl w:ilvl="1">
      <w:numFmt w:val="bullet"/>
      <w:lvlText w:val=""/>
      <w:lvlJc w:val="left"/>
      <w:pPr>
        <w:ind w:left="644" w:hanging="360"/>
      </w:pPr>
      <w:rPr>
        <w:rFonts w:ascii="Symbol" w:hAnsi="Symbol"/>
        <w:color w:val="auto"/>
        <w:sz w:val="24"/>
      </w:rPr>
    </w:lvl>
    <w:lvl w:ilvl="2">
      <w:numFmt w:val="bullet"/>
      <w:lvlText w:val=""/>
      <w:lvlJc w:val="left"/>
      <w:pPr>
        <w:ind w:left="1364" w:hanging="360"/>
      </w:pPr>
      <w:rPr>
        <w:rFonts w:ascii="Wingdings" w:hAnsi="Wingdings"/>
      </w:rPr>
    </w:lvl>
    <w:lvl w:ilvl="3">
      <w:numFmt w:val="bullet"/>
      <w:lvlText w:val=""/>
      <w:lvlJc w:val="left"/>
      <w:pPr>
        <w:ind w:left="2084" w:hanging="360"/>
      </w:pPr>
      <w:rPr>
        <w:rFonts w:ascii="Symbol" w:hAnsi="Symbol"/>
      </w:rPr>
    </w:lvl>
    <w:lvl w:ilvl="4">
      <w:numFmt w:val="bullet"/>
      <w:lvlText w:val="o"/>
      <w:lvlJc w:val="left"/>
      <w:pPr>
        <w:ind w:left="2804" w:hanging="360"/>
      </w:pPr>
      <w:rPr>
        <w:rFonts w:ascii="Courier New" w:hAnsi="Courier New" w:cs="Courier New"/>
      </w:rPr>
    </w:lvl>
    <w:lvl w:ilvl="5">
      <w:numFmt w:val="bullet"/>
      <w:lvlText w:val=""/>
      <w:lvlJc w:val="left"/>
      <w:pPr>
        <w:ind w:left="3524" w:hanging="360"/>
      </w:pPr>
      <w:rPr>
        <w:rFonts w:ascii="Wingdings" w:hAnsi="Wingdings"/>
      </w:rPr>
    </w:lvl>
    <w:lvl w:ilvl="6">
      <w:numFmt w:val="bullet"/>
      <w:lvlText w:val=""/>
      <w:lvlJc w:val="left"/>
      <w:pPr>
        <w:ind w:left="4244" w:hanging="360"/>
      </w:pPr>
      <w:rPr>
        <w:rFonts w:ascii="Symbol" w:hAnsi="Symbol"/>
      </w:rPr>
    </w:lvl>
    <w:lvl w:ilvl="7">
      <w:numFmt w:val="bullet"/>
      <w:lvlText w:val="o"/>
      <w:lvlJc w:val="left"/>
      <w:pPr>
        <w:ind w:left="4964" w:hanging="360"/>
      </w:pPr>
      <w:rPr>
        <w:rFonts w:ascii="Courier New" w:hAnsi="Courier New" w:cs="Courier New"/>
      </w:rPr>
    </w:lvl>
    <w:lvl w:ilvl="8">
      <w:numFmt w:val="bullet"/>
      <w:lvlText w:val=""/>
      <w:lvlJc w:val="left"/>
      <w:pPr>
        <w:ind w:left="5684" w:hanging="360"/>
      </w:pPr>
      <w:rPr>
        <w:rFonts w:ascii="Wingdings" w:hAnsi="Wingdings"/>
      </w:rPr>
    </w:lvl>
  </w:abstractNum>
  <w:abstractNum w:abstractNumId="1"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2"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E523EAB"/>
    <w:multiLevelType w:val="hybridMultilevel"/>
    <w:tmpl w:val="D5CA4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5"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5"/>
  </w:num>
  <w:num w:numId="2" w16cid:durableId="1628730595">
    <w:abstractNumId w:val="3"/>
  </w:num>
  <w:num w:numId="3" w16cid:durableId="497188144">
    <w:abstractNumId w:val="6"/>
  </w:num>
  <w:num w:numId="4" w16cid:durableId="1138914232">
    <w:abstractNumId w:val="8"/>
  </w:num>
  <w:num w:numId="5" w16cid:durableId="857932188">
    <w:abstractNumId w:val="0"/>
  </w:num>
  <w:num w:numId="6" w16cid:durableId="798501009">
    <w:abstractNumId w:val="9"/>
  </w:num>
  <w:num w:numId="7" w16cid:durableId="1210847263">
    <w:abstractNumId w:val="13"/>
  </w:num>
  <w:num w:numId="8" w16cid:durableId="982348153">
    <w:abstractNumId w:val="17"/>
  </w:num>
  <w:num w:numId="9" w16cid:durableId="1529290868">
    <w:abstractNumId w:val="15"/>
  </w:num>
  <w:num w:numId="10" w16cid:durableId="1171066271">
    <w:abstractNumId w:val="14"/>
  </w:num>
  <w:num w:numId="11" w16cid:durableId="1453552857">
    <w:abstractNumId w:val="4"/>
  </w:num>
  <w:num w:numId="12" w16cid:durableId="1812097430">
    <w:abstractNumId w:val="16"/>
  </w:num>
  <w:num w:numId="13" w16cid:durableId="42288650">
    <w:abstractNumId w:val="12"/>
  </w:num>
  <w:num w:numId="14" w16cid:durableId="1721712531">
    <w:abstractNumId w:val="10"/>
  </w:num>
  <w:num w:numId="15" w16cid:durableId="1235432793">
    <w:abstractNumId w:val="2"/>
  </w:num>
  <w:num w:numId="16" w16cid:durableId="884678859">
    <w:abstractNumId w:val="1"/>
  </w:num>
  <w:num w:numId="17" w16cid:durableId="826165421">
    <w:abstractNumId w:val="11"/>
  </w:num>
  <w:num w:numId="18" w16cid:durableId="9467415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1121E"/>
    <w:rsid w:val="00023729"/>
    <w:rsid w:val="000243B4"/>
    <w:rsid w:val="0002530E"/>
    <w:rsid w:val="0002710D"/>
    <w:rsid w:val="00031EA0"/>
    <w:rsid w:val="00036678"/>
    <w:rsid w:val="00037289"/>
    <w:rsid w:val="000452EB"/>
    <w:rsid w:val="00045603"/>
    <w:rsid w:val="000463AE"/>
    <w:rsid w:val="000507A3"/>
    <w:rsid w:val="00052290"/>
    <w:rsid w:val="00060A62"/>
    <w:rsid w:val="00064366"/>
    <w:rsid w:val="00066B73"/>
    <w:rsid w:val="00071481"/>
    <w:rsid w:val="00071D77"/>
    <w:rsid w:val="00075FAE"/>
    <w:rsid w:val="00082F38"/>
    <w:rsid w:val="000837DB"/>
    <w:rsid w:val="0008384B"/>
    <w:rsid w:val="000929EC"/>
    <w:rsid w:val="00093CDE"/>
    <w:rsid w:val="000A5C58"/>
    <w:rsid w:val="000A6379"/>
    <w:rsid w:val="000B0D49"/>
    <w:rsid w:val="000B203E"/>
    <w:rsid w:val="000D22B0"/>
    <w:rsid w:val="000D318D"/>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409B"/>
    <w:rsid w:val="00147A4B"/>
    <w:rsid w:val="00152554"/>
    <w:rsid w:val="00155944"/>
    <w:rsid w:val="001559D7"/>
    <w:rsid w:val="001563D5"/>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A5E"/>
    <w:rsid w:val="00195B55"/>
    <w:rsid w:val="00196A1B"/>
    <w:rsid w:val="001A2FE8"/>
    <w:rsid w:val="001A33AC"/>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4594"/>
    <w:rsid w:val="00216C8A"/>
    <w:rsid w:val="00226317"/>
    <w:rsid w:val="00231539"/>
    <w:rsid w:val="00242093"/>
    <w:rsid w:val="00243F22"/>
    <w:rsid w:val="002523E3"/>
    <w:rsid w:val="00252AD6"/>
    <w:rsid w:val="002542CE"/>
    <w:rsid w:val="00257A4E"/>
    <w:rsid w:val="00266FA5"/>
    <w:rsid w:val="00276FBA"/>
    <w:rsid w:val="00277665"/>
    <w:rsid w:val="002837AE"/>
    <w:rsid w:val="00284924"/>
    <w:rsid w:val="00287FA8"/>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B85"/>
    <w:rsid w:val="00306CB7"/>
    <w:rsid w:val="00307ABF"/>
    <w:rsid w:val="003111F5"/>
    <w:rsid w:val="00315394"/>
    <w:rsid w:val="00317664"/>
    <w:rsid w:val="00327483"/>
    <w:rsid w:val="00336200"/>
    <w:rsid w:val="00337418"/>
    <w:rsid w:val="00340D20"/>
    <w:rsid w:val="00351D83"/>
    <w:rsid w:val="00352197"/>
    <w:rsid w:val="00353E46"/>
    <w:rsid w:val="00353F62"/>
    <w:rsid w:val="003576C4"/>
    <w:rsid w:val="0036277A"/>
    <w:rsid w:val="00366AB0"/>
    <w:rsid w:val="003700E8"/>
    <w:rsid w:val="0037437C"/>
    <w:rsid w:val="00381127"/>
    <w:rsid w:val="0038146B"/>
    <w:rsid w:val="0038340F"/>
    <w:rsid w:val="00384457"/>
    <w:rsid w:val="00384F24"/>
    <w:rsid w:val="00391D93"/>
    <w:rsid w:val="003A32B2"/>
    <w:rsid w:val="003A47DD"/>
    <w:rsid w:val="003A5F67"/>
    <w:rsid w:val="003A634F"/>
    <w:rsid w:val="003B14C1"/>
    <w:rsid w:val="003B2884"/>
    <w:rsid w:val="003B588A"/>
    <w:rsid w:val="003B621D"/>
    <w:rsid w:val="003C4388"/>
    <w:rsid w:val="003C4C27"/>
    <w:rsid w:val="003C7F7B"/>
    <w:rsid w:val="003D0CD6"/>
    <w:rsid w:val="003D2EAA"/>
    <w:rsid w:val="003D448C"/>
    <w:rsid w:val="003E054C"/>
    <w:rsid w:val="003E1EC5"/>
    <w:rsid w:val="003E27A0"/>
    <w:rsid w:val="003E3872"/>
    <w:rsid w:val="003F7013"/>
    <w:rsid w:val="004044AA"/>
    <w:rsid w:val="004044C8"/>
    <w:rsid w:val="00404F3F"/>
    <w:rsid w:val="00410B5D"/>
    <w:rsid w:val="00413BEC"/>
    <w:rsid w:val="0042265E"/>
    <w:rsid w:val="00424ED7"/>
    <w:rsid w:val="00425258"/>
    <w:rsid w:val="00426217"/>
    <w:rsid w:val="00431A80"/>
    <w:rsid w:val="00433641"/>
    <w:rsid w:val="00435A89"/>
    <w:rsid w:val="00452267"/>
    <w:rsid w:val="00453307"/>
    <w:rsid w:val="00454EE1"/>
    <w:rsid w:val="00455A02"/>
    <w:rsid w:val="00457E36"/>
    <w:rsid w:val="00460BD3"/>
    <w:rsid w:val="00462F8F"/>
    <w:rsid w:val="004708F2"/>
    <w:rsid w:val="004724DE"/>
    <w:rsid w:val="004770FE"/>
    <w:rsid w:val="0048157F"/>
    <w:rsid w:val="00481D56"/>
    <w:rsid w:val="00490408"/>
    <w:rsid w:val="004A12B2"/>
    <w:rsid w:val="004A2D43"/>
    <w:rsid w:val="004A4C45"/>
    <w:rsid w:val="004A55C4"/>
    <w:rsid w:val="004B0485"/>
    <w:rsid w:val="004B0ED7"/>
    <w:rsid w:val="004B1F58"/>
    <w:rsid w:val="004B428E"/>
    <w:rsid w:val="004B4D0A"/>
    <w:rsid w:val="004B4D37"/>
    <w:rsid w:val="004C42F0"/>
    <w:rsid w:val="004D14FD"/>
    <w:rsid w:val="004D50C8"/>
    <w:rsid w:val="004D6B72"/>
    <w:rsid w:val="004E1D73"/>
    <w:rsid w:val="004E5450"/>
    <w:rsid w:val="004E57C3"/>
    <w:rsid w:val="004E72DD"/>
    <w:rsid w:val="004F22CD"/>
    <w:rsid w:val="005025FB"/>
    <w:rsid w:val="00503462"/>
    <w:rsid w:val="0051286E"/>
    <w:rsid w:val="00515E38"/>
    <w:rsid w:val="00516021"/>
    <w:rsid w:val="00516457"/>
    <w:rsid w:val="00516641"/>
    <w:rsid w:val="0051729F"/>
    <w:rsid w:val="005201C6"/>
    <w:rsid w:val="00520A0C"/>
    <w:rsid w:val="00530E37"/>
    <w:rsid w:val="00535946"/>
    <w:rsid w:val="00544122"/>
    <w:rsid w:val="005452CF"/>
    <w:rsid w:val="005464A1"/>
    <w:rsid w:val="00546F12"/>
    <w:rsid w:val="0055167E"/>
    <w:rsid w:val="0055339C"/>
    <w:rsid w:val="005542CC"/>
    <w:rsid w:val="00560424"/>
    <w:rsid w:val="00562B3C"/>
    <w:rsid w:val="005646FA"/>
    <w:rsid w:val="00564E40"/>
    <w:rsid w:val="00567923"/>
    <w:rsid w:val="005702D2"/>
    <w:rsid w:val="00573E1D"/>
    <w:rsid w:val="005750E2"/>
    <w:rsid w:val="0058313F"/>
    <w:rsid w:val="00585859"/>
    <w:rsid w:val="00586FBC"/>
    <w:rsid w:val="005879C9"/>
    <w:rsid w:val="00594CAD"/>
    <w:rsid w:val="005A1D0B"/>
    <w:rsid w:val="005A3C6B"/>
    <w:rsid w:val="005B1EA5"/>
    <w:rsid w:val="005C0BBD"/>
    <w:rsid w:val="005C19F6"/>
    <w:rsid w:val="005C54A0"/>
    <w:rsid w:val="005D0838"/>
    <w:rsid w:val="005D0D15"/>
    <w:rsid w:val="005D7176"/>
    <w:rsid w:val="005E18CB"/>
    <w:rsid w:val="005E1F24"/>
    <w:rsid w:val="005E3667"/>
    <w:rsid w:val="005E73F1"/>
    <w:rsid w:val="005F07EF"/>
    <w:rsid w:val="005F16B6"/>
    <w:rsid w:val="005F2600"/>
    <w:rsid w:val="005F5224"/>
    <w:rsid w:val="005F7AA1"/>
    <w:rsid w:val="00600B2E"/>
    <w:rsid w:val="00601122"/>
    <w:rsid w:val="00606521"/>
    <w:rsid w:val="00607CEB"/>
    <w:rsid w:val="00613299"/>
    <w:rsid w:val="0061762D"/>
    <w:rsid w:val="00634238"/>
    <w:rsid w:val="00635FBC"/>
    <w:rsid w:val="00636EB5"/>
    <w:rsid w:val="00637728"/>
    <w:rsid w:val="0064113A"/>
    <w:rsid w:val="0064167B"/>
    <w:rsid w:val="00643F96"/>
    <w:rsid w:val="00644002"/>
    <w:rsid w:val="0064526B"/>
    <w:rsid w:val="006458B1"/>
    <w:rsid w:val="00650529"/>
    <w:rsid w:val="00650BAB"/>
    <w:rsid w:val="00651737"/>
    <w:rsid w:val="00653DA8"/>
    <w:rsid w:val="00654E31"/>
    <w:rsid w:val="00656A8F"/>
    <w:rsid w:val="00661551"/>
    <w:rsid w:val="00661FDB"/>
    <w:rsid w:val="006652DD"/>
    <w:rsid w:val="006671BF"/>
    <w:rsid w:val="00671AEB"/>
    <w:rsid w:val="00672A7D"/>
    <w:rsid w:val="00681416"/>
    <w:rsid w:val="006A06F5"/>
    <w:rsid w:val="006A0ED2"/>
    <w:rsid w:val="006B0A73"/>
    <w:rsid w:val="006B5A4E"/>
    <w:rsid w:val="006B5A6B"/>
    <w:rsid w:val="006C0205"/>
    <w:rsid w:val="006C0F82"/>
    <w:rsid w:val="006C25E8"/>
    <w:rsid w:val="006C332E"/>
    <w:rsid w:val="006C5901"/>
    <w:rsid w:val="006D00F1"/>
    <w:rsid w:val="006D377A"/>
    <w:rsid w:val="006D4222"/>
    <w:rsid w:val="006D6372"/>
    <w:rsid w:val="006D68C4"/>
    <w:rsid w:val="006D6E5C"/>
    <w:rsid w:val="006E02AF"/>
    <w:rsid w:val="006E0786"/>
    <w:rsid w:val="006E435E"/>
    <w:rsid w:val="006E6B4A"/>
    <w:rsid w:val="006E7449"/>
    <w:rsid w:val="006E7FB1"/>
    <w:rsid w:val="006F2604"/>
    <w:rsid w:val="006F5319"/>
    <w:rsid w:val="006F55FD"/>
    <w:rsid w:val="006F5D21"/>
    <w:rsid w:val="00703B0F"/>
    <w:rsid w:val="007061DA"/>
    <w:rsid w:val="007109F6"/>
    <w:rsid w:val="00711BE3"/>
    <w:rsid w:val="00717B9F"/>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81713"/>
    <w:rsid w:val="007828F7"/>
    <w:rsid w:val="00785285"/>
    <w:rsid w:val="0078529D"/>
    <w:rsid w:val="00785E77"/>
    <w:rsid w:val="0078720B"/>
    <w:rsid w:val="00787DC1"/>
    <w:rsid w:val="00794070"/>
    <w:rsid w:val="007A63CA"/>
    <w:rsid w:val="007A713B"/>
    <w:rsid w:val="007A7DA0"/>
    <w:rsid w:val="007B64E5"/>
    <w:rsid w:val="007C2F04"/>
    <w:rsid w:val="007D75A7"/>
    <w:rsid w:val="007E3AAE"/>
    <w:rsid w:val="007E5C89"/>
    <w:rsid w:val="007F0081"/>
    <w:rsid w:val="007F06E5"/>
    <w:rsid w:val="007F5B8B"/>
    <w:rsid w:val="00805BC0"/>
    <w:rsid w:val="0080792E"/>
    <w:rsid w:val="00814FB9"/>
    <w:rsid w:val="00817E9A"/>
    <w:rsid w:val="00825160"/>
    <w:rsid w:val="00827786"/>
    <w:rsid w:val="00827BDA"/>
    <w:rsid w:val="00830D57"/>
    <w:rsid w:val="00831F00"/>
    <w:rsid w:val="00841263"/>
    <w:rsid w:val="00850CA0"/>
    <w:rsid w:val="00852A2F"/>
    <w:rsid w:val="008608EE"/>
    <w:rsid w:val="00860B07"/>
    <w:rsid w:val="008616F6"/>
    <w:rsid w:val="0086259C"/>
    <w:rsid w:val="008674ED"/>
    <w:rsid w:val="0087074C"/>
    <w:rsid w:val="00874913"/>
    <w:rsid w:val="008836E8"/>
    <w:rsid w:val="00883F24"/>
    <w:rsid w:val="00886B24"/>
    <w:rsid w:val="008954A1"/>
    <w:rsid w:val="00897E1F"/>
    <w:rsid w:val="008A3E8E"/>
    <w:rsid w:val="008B2CB4"/>
    <w:rsid w:val="008B3D82"/>
    <w:rsid w:val="008B5503"/>
    <w:rsid w:val="008B6404"/>
    <w:rsid w:val="008C2C21"/>
    <w:rsid w:val="008C7DD3"/>
    <w:rsid w:val="008D054C"/>
    <w:rsid w:val="008D1ABF"/>
    <w:rsid w:val="008E000B"/>
    <w:rsid w:val="008E2926"/>
    <w:rsid w:val="008E35C6"/>
    <w:rsid w:val="008E3F49"/>
    <w:rsid w:val="008E7FBC"/>
    <w:rsid w:val="008F243B"/>
    <w:rsid w:val="008F4675"/>
    <w:rsid w:val="008F50FE"/>
    <w:rsid w:val="008F69CD"/>
    <w:rsid w:val="008F6E88"/>
    <w:rsid w:val="00901E60"/>
    <w:rsid w:val="0090355E"/>
    <w:rsid w:val="00904A66"/>
    <w:rsid w:val="00905029"/>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19B1"/>
    <w:rsid w:val="00964625"/>
    <w:rsid w:val="00965B57"/>
    <w:rsid w:val="00980937"/>
    <w:rsid w:val="00981C1D"/>
    <w:rsid w:val="00985CD4"/>
    <w:rsid w:val="0099109C"/>
    <w:rsid w:val="009936DB"/>
    <w:rsid w:val="00993CFC"/>
    <w:rsid w:val="009A1DC2"/>
    <w:rsid w:val="009A5EEA"/>
    <w:rsid w:val="009B0906"/>
    <w:rsid w:val="009B38F2"/>
    <w:rsid w:val="009B7433"/>
    <w:rsid w:val="009C0914"/>
    <w:rsid w:val="009C27E5"/>
    <w:rsid w:val="009C591C"/>
    <w:rsid w:val="009D24A1"/>
    <w:rsid w:val="009D3891"/>
    <w:rsid w:val="009D71E8"/>
    <w:rsid w:val="009E0CF5"/>
    <w:rsid w:val="009E104B"/>
    <w:rsid w:val="009E7DE4"/>
    <w:rsid w:val="009F3BBD"/>
    <w:rsid w:val="00A022AB"/>
    <w:rsid w:val="00A063DD"/>
    <w:rsid w:val="00A112B5"/>
    <w:rsid w:val="00A14EEA"/>
    <w:rsid w:val="00A16F7C"/>
    <w:rsid w:val="00A33636"/>
    <w:rsid w:val="00A44FBB"/>
    <w:rsid w:val="00A50104"/>
    <w:rsid w:val="00A522E0"/>
    <w:rsid w:val="00A52823"/>
    <w:rsid w:val="00A60E28"/>
    <w:rsid w:val="00A63579"/>
    <w:rsid w:val="00A638AC"/>
    <w:rsid w:val="00A64475"/>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B24FA"/>
    <w:rsid w:val="00AB5161"/>
    <w:rsid w:val="00AD64DD"/>
    <w:rsid w:val="00AD7B5A"/>
    <w:rsid w:val="00AE229F"/>
    <w:rsid w:val="00AF0618"/>
    <w:rsid w:val="00AF5E20"/>
    <w:rsid w:val="00B002FA"/>
    <w:rsid w:val="00B00327"/>
    <w:rsid w:val="00B024B3"/>
    <w:rsid w:val="00B11DE8"/>
    <w:rsid w:val="00B179ED"/>
    <w:rsid w:val="00B20E18"/>
    <w:rsid w:val="00B331E1"/>
    <w:rsid w:val="00B4532A"/>
    <w:rsid w:val="00B46DF8"/>
    <w:rsid w:val="00B47C66"/>
    <w:rsid w:val="00B572C4"/>
    <w:rsid w:val="00B60858"/>
    <w:rsid w:val="00B60D69"/>
    <w:rsid w:val="00B6234E"/>
    <w:rsid w:val="00B643FF"/>
    <w:rsid w:val="00B74D4E"/>
    <w:rsid w:val="00B80219"/>
    <w:rsid w:val="00B87184"/>
    <w:rsid w:val="00B87A1B"/>
    <w:rsid w:val="00B91453"/>
    <w:rsid w:val="00BA19A5"/>
    <w:rsid w:val="00BB2907"/>
    <w:rsid w:val="00BB6902"/>
    <w:rsid w:val="00BC078B"/>
    <w:rsid w:val="00BC3A7D"/>
    <w:rsid w:val="00BC4C58"/>
    <w:rsid w:val="00BC578C"/>
    <w:rsid w:val="00BC67F6"/>
    <w:rsid w:val="00BD2004"/>
    <w:rsid w:val="00BD4B12"/>
    <w:rsid w:val="00BD700D"/>
    <w:rsid w:val="00BE2F92"/>
    <w:rsid w:val="00BE44AC"/>
    <w:rsid w:val="00BF0D5F"/>
    <w:rsid w:val="00BF30FC"/>
    <w:rsid w:val="00BF59B3"/>
    <w:rsid w:val="00BF59B4"/>
    <w:rsid w:val="00BF6F95"/>
    <w:rsid w:val="00C002BE"/>
    <w:rsid w:val="00C10BCF"/>
    <w:rsid w:val="00C11EB4"/>
    <w:rsid w:val="00C12746"/>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5CBB"/>
    <w:rsid w:val="00C66B03"/>
    <w:rsid w:val="00C74684"/>
    <w:rsid w:val="00C74702"/>
    <w:rsid w:val="00C77FEF"/>
    <w:rsid w:val="00C80F37"/>
    <w:rsid w:val="00C83659"/>
    <w:rsid w:val="00C839C1"/>
    <w:rsid w:val="00C931C6"/>
    <w:rsid w:val="00C97A7F"/>
    <w:rsid w:val="00CA4421"/>
    <w:rsid w:val="00CA5363"/>
    <w:rsid w:val="00CA7D07"/>
    <w:rsid w:val="00CB24A4"/>
    <w:rsid w:val="00CB5B17"/>
    <w:rsid w:val="00CB6AA0"/>
    <w:rsid w:val="00CC4443"/>
    <w:rsid w:val="00CC5CAF"/>
    <w:rsid w:val="00CE7E1B"/>
    <w:rsid w:val="00D04F25"/>
    <w:rsid w:val="00D06874"/>
    <w:rsid w:val="00D07530"/>
    <w:rsid w:val="00D07FCB"/>
    <w:rsid w:val="00D162C8"/>
    <w:rsid w:val="00D173F7"/>
    <w:rsid w:val="00D20203"/>
    <w:rsid w:val="00D204E0"/>
    <w:rsid w:val="00D21354"/>
    <w:rsid w:val="00D22400"/>
    <w:rsid w:val="00D23F4A"/>
    <w:rsid w:val="00D264E2"/>
    <w:rsid w:val="00D278BA"/>
    <w:rsid w:val="00D33FE5"/>
    <w:rsid w:val="00D348C0"/>
    <w:rsid w:val="00D3578A"/>
    <w:rsid w:val="00D43A15"/>
    <w:rsid w:val="00D4463C"/>
    <w:rsid w:val="00D45339"/>
    <w:rsid w:val="00D46182"/>
    <w:rsid w:val="00D46C7D"/>
    <w:rsid w:val="00D501EE"/>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A26DE"/>
    <w:rsid w:val="00DB0C60"/>
    <w:rsid w:val="00DC641A"/>
    <w:rsid w:val="00DD21A1"/>
    <w:rsid w:val="00DD68FB"/>
    <w:rsid w:val="00DD6B7D"/>
    <w:rsid w:val="00DD6E14"/>
    <w:rsid w:val="00DE15AC"/>
    <w:rsid w:val="00DF2015"/>
    <w:rsid w:val="00E04D61"/>
    <w:rsid w:val="00E061EC"/>
    <w:rsid w:val="00E0696B"/>
    <w:rsid w:val="00E10E81"/>
    <w:rsid w:val="00E13E51"/>
    <w:rsid w:val="00E1473E"/>
    <w:rsid w:val="00E21F56"/>
    <w:rsid w:val="00E22D5D"/>
    <w:rsid w:val="00E3014F"/>
    <w:rsid w:val="00E4286E"/>
    <w:rsid w:val="00E43EAD"/>
    <w:rsid w:val="00E62DCB"/>
    <w:rsid w:val="00E651DD"/>
    <w:rsid w:val="00E66558"/>
    <w:rsid w:val="00E70D81"/>
    <w:rsid w:val="00E726A6"/>
    <w:rsid w:val="00E73418"/>
    <w:rsid w:val="00E8109E"/>
    <w:rsid w:val="00E85C23"/>
    <w:rsid w:val="00E86F05"/>
    <w:rsid w:val="00EA3A2A"/>
    <w:rsid w:val="00EA6B46"/>
    <w:rsid w:val="00EB3659"/>
    <w:rsid w:val="00EB4556"/>
    <w:rsid w:val="00EB4A11"/>
    <w:rsid w:val="00EB64C8"/>
    <w:rsid w:val="00ED4136"/>
    <w:rsid w:val="00ED5108"/>
    <w:rsid w:val="00ED6AE8"/>
    <w:rsid w:val="00EE291B"/>
    <w:rsid w:val="00EE2CB2"/>
    <w:rsid w:val="00EF485B"/>
    <w:rsid w:val="00EF5A6B"/>
    <w:rsid w:val="00F012CA"/>
    <w:rsid w:val="00F01752"/>
    <w:rsid w:val="00F017D2"/>
    <w:rsid w:val="00F0355A"/>
    <w:rsid w:val="00F05C44"/>
    <w:rsid w:val="00F11AFE"/>
    <w:rsid w:val="00F15753"/>
    <w:rsid w:val="00F21F92"/>
    <w:rsid w:val="00F24A7E"/>
    <w:rsid w:val="00F32428"/>
    <w:rsid w:val="00F32ABA"/>
    <w:rsid w:val="00F33DC0"/>
    <w:rsid w:val="00F33F28"/>
    <w:rsid w:val="00F35A40"/>
    <w:rsid w:val="00F35FDE"/>
    <w:rsid w:val="00F40DE1"/>
    <w:rsid w:val="00F4142A"/>
    <w:rsid w:val="00F54FCB"/>
    <w:rsid w:val="00F62587"/>
    <w:rsid w:val="00F631A6"/>
    <w:rsid w:val="00F63E9E"/>
    <w:rsid w:val="00F63FEA"/>
    <w:rsid w:val="00F66AA7"/>
    <w:rsid w:val="00F75411"/>
    <w:rsid w:val="00F75603"/>
    <w:rsid w:val="00F76843"/>
    <w:rsid w:val="00F776E1"/>
    <w:rsid w:val="00F77E8D"/>
    <w:rsid w:val="00F843D4"/>
    <w:rsid w:val="00F925EB"/>
    <w:rsid w:val="00F97033"/>
    <w:rsid w:val="00FA6DD0"/>
    <w:rsid w:val="00FC28DF"/>
    <w:rsid w:val="00FD1780"/>
    <w:rsid w:val="00FD2297"/>
    <w:rsid w:val="00FD406D"/>
    <w:rsid w:val="00FD6AC6"/>
    <w:rsid w:val="00FE2078"/>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C0E4B63C-A72E-4FA7-B995-4F793E4B1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1746218384">
      <w:bodyDiv w:val="1"/>
      <w:marLeft w:val="0"/>
      <w:marRight w:val="0"/>
      <w:marTop w:val="0"/>
      <w:marBottom w:val="0"/>
      <w:divBdr>
        <w:top w:val="none" w:sz="0" w:space="0" w:color="auto"/>
        <w:left w:val="none" w:sz="0" w:space="0" w:color="auto"/>
        <w:bottom w:val="none" w:sz="0" w:space="0" w:color="auto"/>
        <w:right w:val="none" w:sz="0" w:space="0" w:color="auto"/>
      </w:divBdr>
    </w:div>
    <w:div w:id="1800029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using-pupil-premium" TargetMode="External"/><Relationship Id="rId13" Type="http://schemas.openxmlformats.org/officeDocument/2006/relationships/hyperlink" Target="https://educationendowmentfoundation.org.uk/education-evidence/teaching-learning-toolkit/phonics" TargetMode="External"/><Relationship Id="rId18" Type="http://schemas.openxmlformats.org/officeDocument/2006/relationships/hyperlink" Target="https://educationendowmentfoundation.org.uk/education-evidence/teaching-learning-toolkit/small-group-tuition" TargetMode="External"/><Relationship Id="rId26" Type="http://schemas.openxmlformats.org/officeDocument/2006/relationships/hyperlink" Target="http://www.ttrockstars.com" TargetMode="External"/><Relationship Id="rId3" Type="http://schemas.openxmlformats.org/officeDocument/2006/relationships/styles" Target="styles.xml"/><Relationship Id="rId21" Type="http://schemas.openxmlformats.org/officeDocument/2006/relationships/hyperlink" Target="https://educationendowmentfoundation.org.uk/education-evidence/teaching-learning-toolkit/arts-participation" TargetMode="External"/><Relationship Id="rId7" Type="http://schemas.openxmlformats.org/officeDocument/2006/relationships/endnotes" Target="endnotes.xml"/><Relationship Id="rId12" Type="http://schemas.openxmlformats.org/officeDocument/2006/relationships/hyperlink" Target="https://educationendowmentfoundation.org.uk/support-for-schools/school-planning-support/1-high-quality-teaching" TargetMode="External"/><Relationship Id="rId17" Type="http://schemas.openxmlformats.org/officeDocument/2006/relationships/hyperlink" Target="https://educationendowmentfoundation.org.uk/education-evidence/teaching-learning-toolkit/teaching-assistant-interventions" TargetMode="External"/><Relationship Id="rId25" Type="http://schemas.openxmlformats.org/officeDocument/2006/relationships/hyperlink" Target="http://www.whiterosemaths.com" TargetMode="External"/><Relationship Id="rId2" Type="http://schemas.openxmlformats.org/officeDocument/2006/relationships/numbering" Target="numbering.xml"/><Relationship Id="rId16" Type="http://schemas.openxmlformats.org/officeDocument/2006/relationships/hyperlink" Target="https://educationendowmentfoundation.org.uk/education-evidence/teaching-learning-toolkit/extending-school-time" TargetMode="External"/><Relationship Id="rId20" Type="http://schemas.openxmlformats.org/officeDocument/2006/relationships/hyperlink" Target="https://educationendowmentfoundation.org.uk/education-evidence/evidence-reviews/free-school-breakfast-provision?utm_source=/education-evidence/evidence-reviews/free-school-breakfast-provision&amp;utm_medium=search&amp;utm_campaign=site_search&amp;search_term=breakfast%20club"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media/65cf69384239310011b7b91f/Using_Pupil_Premium_-_Guidance_for_School_Leaders.pdf" TargetMode="External"/><Relationship Id="rId24" Type="http://schemas.openxmlformats.org/officeDocument/2006/relationships/hyperlink" Target="http://www.chapterone.org" TargetMode="External"/><Relationship Id="rId5" Type="http://schemas.openxmlformats.org/officeDocument/2006/relationships/webSettings" Target="webSettings.xml"/><Relationship Id="rId15" Type="http://schemas.openxmlformats.org/officeDocument/2006/relationships/hyperlink" Target="https://educationendowmentfoundation.org.uk/education-evidence/teaching-learning-toolkit/individualised-instruction" TargetMode="External"/><Relationship Id="rId23" Type="http://schemas.openxmlformats.org/officeDocument/2006/relationships/hyperlink" Target="https://jigsawpshe.online/" TargetMode="External"/><Relationship Id="rId28" Type="http://schemas.openxmlformats.org/officeDocument/2006/relationships/header" Target="header1.xml"/><Relationship Id="rId10" Type="http://schemas.openxmlformats.org/officeDocument/2006/relationships/hyperlink" Target="https://educationendowmentfoundation.org.uk/education-evidence/using-pupil-premium" TargetMode="External"/><Relationship Id="rId19" Type="http://schemas.openxmlformats.org/officeDocument/2006/relationships/hyperlink" Target="https://educationendowmentfoundation.org.uk/education-evidence/teaching-learning-toolkit/phonic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ssets.publishing.service.gov.uk/media/65cf69384239310011b7b91f/Using_Pupil_Premium_-_Guidance_for_School_Leaders.pdf" TargetMode="External"/><Relationship Id="rId14" Type="http://schemas.openxmlformats.org/officeDocument/2006/relationships/hyperlink" Target="https://educationendowmentfoundation.org.uk/education-evidence/guidance-reports/effective-professional-development" TargetMode="External"/><Relationship Id="rId22" Type="http://schemas.openxmlformats.org/officeDocument/2006/relationships/hyperlink" Target="https://educationendowmentfoundation.org.uk/education-evidence/teaching-learning-toolkit/social-and-emotional-learning" TargetMode="External"/><Relationship Id="rId27" Type="http://schemas.openxmlformats.org/officeDocument/2006/relationships/hyperlink" Target="https://www.littlewandle.org.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BB9FB-B0BD-4A94-8C42-190EB2100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11</Pages>
  <Words>2632</Words>
  <Characters>15009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Dale Bromley</cp:lastModifiedBy>
  <cp:revision>4</cp:revision>
  <cp:lastPrinted>2014-09-18T05:26:00Z</cp:lastPrinted>
  <dcterms:created xsi:type="dcterms:W3CDTF">2025-11-18T08:12:00Z</dcterms:created>
  <dcterms:modified xsi:type="dcterms:W3CDTF">2025-11-18T10:36:00Z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