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0074E" w14:textId="77777777" w:rsidR="006F480A" w:rsidRDefault="006F480A" w:rsidP="006F480A">
      <w:pPr>
        <w:spacing w:after="0" w:line="240" w:lineRule="auto"/>
        <w:rPr>
          <w:b/>
          <w:bCs/>
          <w:sz w:val="36"/>
          <w:szCs w:val="36"/>
        </w:rPr>
      </w:pPr>
      <w:r w:rsidRPr="71C739AA">
        <w:rPr>
          <w:b/>
          <w:bCs/>
          <w:sz w:val="36"/>
          <w:szCs w:val="36"/>
        </w:rPr>
        <w:t xml:space="preserve">Drama Year 7 Curriculum Plan </w:t>
      </w:r>
      <w:r>
        <w:tab/>
      </w:r>
      <w:r>
        <w:tab/>
      </w:r>
      <w:r>
        <w:tab/>
      </w:r>
    </w:p>
    <w:p w14:paraId="7CF51579" w14:textId="77777777" w:rsidR="006F480A" w:rsidRDefault="006F480A" w:rsidP="006F480A">
      <w:pPr>
        <w:spacing w:after="0" w:line="240" w:lineRule="auto"/>
        <w:jc w:val="both"/>
        <w:rPr>
          <w:b/>
          <w:sz w:val="36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8"/>
        <w:gridCol w:w="708"/>
        <w:gridCol w:w="2386"/>
        <w:gridCol w:w="2386"/>
        <w:gridCol w:w="2386"/>
        <w:gridCol w:w="2386"/>
        <w:gridCol w:w="2386"/>
        <w:gridCol w:w="2387"/>
      </w:tblGrid>
      <w:tr w:rsidR="006F480A" w14:paraId="2D51BB9C" w14:textId="77777777" w:rsidTr="00A411D6">
        <w:trPr>
          <w:trHeight w:val="306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  <w:hideMark/>
          </w:tcPr>
          <w:p w14:paraId="6145B080" w14:textId="77777777" w:rsidR="006F480A" w:rsidRPr="001E04D6" w:rsidRDefault="006F480A" w:rsidP="00A411D6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Bidi"/>
                <w:i/>
                <w:iCs/>
                <w:color w:val="auto"/>
                <w:sz w:val="24"/>
                <w:szCs w:val="24"/>
              </w:rPr>
            </w:pPr>
            <w:r w:rsidRPr="25E0FF0F">
              <w:rPr>
                <w:rFonts w:asciiTheme="minorHAnsi" w:hAnsiTheme="minorHAnsi" w:cstheme="minorBidi"/>
                <w:color w:val="0A1D30" w:themeColor="text2" w:themeShade="BF"/>
                <w:sz w:val="24"/>
                <w:szCs w:val="24"/>
              </w:rPr>
              <w:t>I am Year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10DEB" w14:textId="77777777" w:rsidR="006F480A" w:rsidRDefault="006F480A" w:rsidP="00A411D6">
            <w:pPr>
              <w:spacing w:after="0"/>
              <w:ind w:left="139"/>
              <w:contextualSpacing/>
              <w:jc w:val="center"/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CFCE08" w14:textId="77777777" w:rsidR="006F480A" w:rsidRDefault="006F480A" w:rsidP="00A411D6">
            <w:pPr>
              <w:spacing w:after="0"/>
              <w:ind w:left="139"/>
              <w:contextualSpacing/>
              <w:jc w:val="center"/>
            </w:pPr>
            <w:r w:rsidRPr="08C72A28">
              <w:t>Autumn 1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1FE4B2" w14:textId="77777777" w:rsidR="006F480A" w:rsidRPr="001E04D6" w:rsidRDefault="006F480A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Autumn 2</w:t>
            </w:r>
          </w:p>
        </w:tc>
        <w:tc>
          <w:tcPr>
            <w:tcW w:w="2386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9547B3" w14:textId="77777777" w:rsidR="006F480A" w:rsidRPr="001E04D6" w:rsidRDefault="006F480A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Spring 1</w:t>
            </w:r>
          </w:p>
        </w:tc>
        <w:tc>
          <w:tcPr>
            <w:tcW w:w="2386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C58FF" w14:textId="77777777" w:rsidR="006F480A" w:rsidRPr="001E04D6" w:rsidRDefault="006F480A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Spring 2</w:t>
            </w:r>
          </w:p>
        </w:tc>
        <w:tc>
          <w:tcPr>
            <w:tcW w:w="2386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F069B" w14:textId="77777777" w:rsidR="006F480A" w:rsidRPr="001E04D6" w:rsidRDefault="006F480A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Summer 1</w:t>
            </w:r>
          </w:p>
        </w:tc>
        <w:tc>
          <w:tcPr>
            <w:tcW w:w="2387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D30B0" w14:textId="77777777" w:rsidR="006F480A" w:rsidRPr="001E04D6" w:rsidRDefault="006F480A" w:rsidP="00A411D6">
            <w:pPr>
              <w:spacing w:after="0"/>
              <w:ind w:left="139"/>
              <w:jc w:val="center"/>
              <w:rPr>
                <w:rFonts w:cstheme="minorHAnsi"/>
              </w:rPr>
            </w:pPr>
            <w:r w:rsidRPr="001E04D6">
              <w:rPr>
                <w:rFonts w:cstheme="minorHAnsi"/>
              </w:rPr>
              <w:t>Summer 2</w:t>
            </w:r>
          </w:p>
        </w:tc>
      </w:tr>
      <w:tr w:rsidR="006F480A" w14:paraId="64A2C99C" w14:textId="77777777" w:rsidTr="00A411D6">
        <w:trPr>
          <w:cantSplit/>
          <w:trHeight w:val="1385"/>
        </w:trPr>
        <w:tc>
          <w:tcPr>
            <w:tcW w:w="56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33972A43" w14:textId="77777777" w:rsidR="006F480A" w:rsidRPr="001E04D6" w:rsidRDefault="006F480A" w:rsidP="00A411D6">
            <w:pPr>
              <w:pStyle w:val="ListParagraph"/>
              <w:ind w:left="289" w:right="113"/>
              <w:jc w:val="center"/>
              <w:rPr>
                <w:rFonts w:cstheme="minorHAnsi"/>
                <w:bCs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  <w:vAlign w:val="center"/>
          </w:tcPr>
          <w:p w14:paraId="493D16F8" w14:textId="77777777" w:rsidR="006F480A" w:rsidRPr="001E04D6" w:rsidRDefault="006F480A" w:rsidP="00A411D6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Bidi"/>
                <w:b w:val="0"/>
                <w:color w:val="0A1D30" w:themeColor="text2" w:themeShade="BF"/>
              </w:rPr>
            </w:pPr>
            <w:r w:rsidRPr="48C8631C">
              <w:rPr>
                <w:rFonts w:asciiTheme="minorHAnsi" w:hAnsiTheme="minorHAnsi" w:cstheme="minorBidi"/>
                <w:color w:val="0A1D30" w:themeColor="text2" w:themeShade="BF"/>
              </w:rPr>
              <w:t>PRIOR LEARNING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A6FEA3" w14:textId="77777777" w:rsidR="006F480A" w:rsidRDefault="006F480A" w:rsidP="00A411D6">
            <w:pPr>
              <w:spacing w:after="12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4438F2AF">
              <w:rPr>
                <w:b/>
                <w:bCs/>
                <w:sz w:val="16"/>
                <w:szCs w:val="16"/>
              </w:rPr>
              <w:t>MATILDA</w:t>
            </w:r>
          </w:p>
          <w:p w14:paraId="6C83852F" w14:textId="77777777" w:rsidR="006F480A" w:rsidRDefault="006F480A" w:rsidP="00A411D6">
            <w:pPr>
              <w:spacing w:after="12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4438F2AF">
              <w:rPr>
                <w:rFonts w:eastAsiaTheme="minorEastAsia"/>
                <w:color w:val="000000" w:themeColor="text1"/>
                <w:sz w:val="16"/>
                <w:szCs w:val="16"/>
              </w:rPr>
              <w:t>Development of basic skills: co-operation, listening &amp; communication.</w:t>
            </w:r>
          </w:p>
          <w:p w14:paraId="0C995157" w14:textId="77777777" w:rsidR="006F480A" w:rsidRDefault="006F480A" w:rsidP="00A411D6">
            <w:pPr>
              <w:spacing w:after="120"/>
              <w:rPr>
                <w:rFonts w:ascii="Verdana" w:eastAsia="Verdana" w:hAnsi="Verdana" w:cs="Verdana"/>
                <w:color w:val="000000" w:themeColor="text1"/>
                <w:sz w:val="16"/>
                <w:szCs w:val="16"/>
              </w:rPr>
            </w:pPr>
            <w:r w:rsidRPr="4438F2AF">
              <w:rPr>
                <w:rFonts w:eastAsiaTheme="minorEastAsia"/>
                <w:color w:val="000000" w:themeColor="text1"/>
                <w:sz w:val="16"/>
                <w:szCs w:val="16"/>
              </w:rPr>
              <w:t>Familiarity of story and Roald Dahl’s characters.</w:t>
            </w:r>
          </w:p>
        </w:tc>
        <w:tc>
          <w:tcPr>
            <w:tcW w:w="477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D2346B" w14:textId="77777777" w:rsidR="006F480A" w:rsidRDefault="006F480A" w:rsidP="00A411D6">
            <w:pPr>
              <w:spacing w:after="120"/>
              <w:rPr>
                <w:b/>
                <w:bCs/>
                <w:sz w:val="16"/>
                <w:szCs w:val="16"/>
              </w:rPr>
            </w:pPr>
            <w:r w:rsidRPr="4438F2AF">
              <w:rPr>
                <w:b/>
                <w:bCs/>
                <w:sz w:val="16"/>
                <w:szCs w:val="16"/>
              </w:rPr>
              <w:t>SHAKESPEARE</w:t>
            </w:r>
          </w:p>
          <w:p w14:paraId="4B31E774" w14:textId="77777777" w:rsidR="006F480A" w:rsidRDefault="006F480A" w:rsidP="00A411D6">
            <w:pPr>
              <w:spacing w:after="120"/>
              <w:rPr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>History of Theatre</w:t>
            </w:r>
          </w:p>
          <w:p w14:paraId="54892D46" w14:textId="77777777" w:rsidR="006F480A" w:rsidRDefault="006F480A" w:rsidP="00A411D6">
            <w:pPr>
              <w:spacing w:after="120"/>
              <w:rPr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>Shakespeare</w:t>
            </w:r>
          </w:p>
        </w:tc>
        <w:tc>
          <w:tcPr>
            <w:tcW w:w="477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9AB1FE" w14:textId="77777777" w:rsidR="006F480A" w:rsidRPr="0074092D" w:rsidRDefault="006F480A" w:rsidP="00A411D6">
            <w:pPr>
              <w:spacing w:after="120"/>
              <w:rPr>
                <w:b/>
                <w:bCs/>
                <w:sz w:val="16"/>
                <w:szCs w:val="16"/>
              </w:rPr>
            </w:pPr>
            <w:r w:rsidRPr="4438F2AF">
              <w:rPr>
                <w:b/>
                <w:bCs/>
                <w:sz w:val="16"/>
                <w:szCs w:val="16"/>
              </w:rPr>
              <w:t>BULLYING</w:t>
            </w:r>
          </w:p>
          <w:p w14:paraId="22AB35C4" w14:textId="77777777" w:rsidR="006F480A" w:rsidRDefault="006F480A" w:rsidP="00A411D6">
            <w:pPr>
              <w:spacing w:after="120"/>
              <w:rPr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>Using Drama to explore social themes/issues</w:t>
            </w:r>
          </w:p>
          <w:p w14:paraId="1D3A678A" w14:textId="77777777" w:rsidR="006F480A" w:rsidRDefault="006F480A" w:rsidP="00A411D6">
            <w:pPr>
              <w:spacing w:after="120"/>
              <w:rPr>
                <w:sz w:val="16"/>
                <w:szCs w:val="16"/>
              </w:rPr>
            </w:pPr>
            <w:r w:rsidRPr="25E0FF0F">
              <w:rPr>
                <w:sz w:val="16"/>
                <w:szCs w:val="16"/>
              </w:rPr>
              <w:t xml:space="preserve">Practical role </w:t>
            </w:r>
            <w:bookmarkStart w:id="0" w:name="_Int_F5XJ4lXz"/>
            <w:proofErr w:type="gramStart"/>
            <w:r w:rsidRPr="25E0FF0F">
              <w:rPr>
                <w:sz w:val="16"/>
                <w:szCs w:val="16"/>
              </w:rPr>
              <w:t>play</w:t>
            </w:r>
            <w:bookmarkEnd w:id="0"/>
            <w:proofErr w:type="gramEnd"/>
            <w:r w:rsidRPr="25E0FF0F">
              <w:rPr>
                <w:sz w:val="16"/>
                <w:szCs w:val="16"/>
              </w:rPr>
              <w:t xml:space="preserve"> and improvisation around the theme of bullying, from a range of perspectives.</w:t>
            </w:r>
          </w:p>
        </w:tc>
      </w:tr>
      <w:tr w:rsidR="006F480A" w14:paraId="0D56823B" w14:textId="77777777" w:rsidTr="00A411D6">
        <w:trPr>
          <w:cantSplit/>
          <w:trHeight w:val="2028"/>
        </w:trPr>
        <w:tc>
          <w:tcPr>
            <w:tcW w:w="56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541D5384" w14:textId="77777777" w:rsidR="006F480A" w:rsidRPr="001E04D6" w:rsidRDefault="006F480A" w:rsidP="00A411D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0419D3BC" w14:textId="77777777" w:rsidR="006F480A" w:rsidRPr="001E04D6" w:rsidRDefault="006F480A" w:rsidP="00A411D6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Bidi"/>
                <w:color w:val="0A1D30" w:themeColor="text2" w:themeShade="BF"/>
              </w:rPr>
            </w:pPr>
            <w:r w:rsidRPr="25E0FF0F">
              <w:rPr>
                <w:rFonts w:asciiTheme="minorHAnsi" w:hAnsiTheme="minorHAnsi" w:cstheme="minorBidi"/>
                <w:color w:val="0A1D30" w:themeColor="text2" w:themeShade="BF"/>
              </w:rPr>
              <w:t>KNOWING WHAT…</w:t>
            </w:r>
          </w:p>
          <w:p w14:paraId="6DDC9289" w14:textId="77777777" w:rsidR="006F480A" w:rsidRPr="001E04D6" w:rsidRDefault="006F480A" w:rsidP="00A411D6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Bidi"/>
                <w:color w:val="0A1D30" w:themeColor="text2" w:themeShade="BF"/>
                <w:sz w:val="14"/>
                <w:szCs w:val="14"/>
              </w:rPr>
            </w:pPr>
            <w:r w:rsidRPr="25E0FF0F">
              <w:rPr>
                <w:rFonts w:asciiTheme="minorHAnsi" w:hAnsiTheme="minorHAnsi" w:cstheme="minorBidi"/>
                <w:color w:val="0A1D30" w:themeColor="text2" w:themeShade="BF"/>
                <w:sz w:val="16"/>
                <w:szCs w:val="16"/>
              </w:rPr>
              <w:t>(Substantive)</w:t>
            </w:r>
          </w:p>
        </w:tc>
        <w:tc>
          <w:tcPr>
            <w:tcW w:w="477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EE774C" w14:textId="77777777" w:rsidR="006F480A" w:rsidRDefault="006F480A" w:rsidP="00A411D6">
            <w:pPr>
              <w:tabs>
                <w:tab w:val="left" w:pos="170"/>
              </w:tabs>
              <w:spacing w:after="120" w:line="220" w:lineRule="atLeas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25E0FF0F">
              <w:rPr>
                <w:rFonts w:eastAsiaTheme="minorEastAsia"/>
                <w:color w:val="000000" w:themeColor="text1"/>
                <w:sz w:val="16"/>
                <w:szCs w:val="16"/>
              </w:rPr>
              <w:t>Exploration of character</w:t>
            </w:r>
          </w:p>
          <w:p w14:paraId="74637D3E" w14:textId="77777777" w:rsidR="006F480A" w:rsidRDefault="006F480A" w:rsidP="00A411D6">
            <w:pPr>
              <w:tabs>
                <w:tab w:val="left" w:pos="170"/>
              </w:tabs>
              <w:spacing w:after="120" w:line="220" w:lineRule="atLeast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25E0FF0F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Techniques - Role on the Wall and </w:t>
            </w:r>
            <w:proofErr w:type="spellStart"/>
            <w:r w:rsidRPr="25E0FF0F">
              <w:rPr>
                <w:rFonts w:eastAsiaTheme="minorEastAsia"/>
                <w:color w:val="000000" w:themeColor="text1"/>
                <w:sz w:val="16"/>
                <w:szCs w:val="16"/>
              </w:rPr>
              <w:t>Hotseating</w:t>
            </w:r>
            <w:proofErr w:type="spellEnd"/>
            <w:r w:rsidRPr="25E0FF0F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27C89D2D" w14:textId="77777777" w:rsidR="006F480A" w:rsidRDefault="006F480A" w:rsidP="00A411D6">
            <w:pPr>
              <w:tabs>
                <w:tab w:val="left" w:pos="170"/>
              </w:tabs>
              <w:spacing w:after="120" w:line="220" w:lineRule="atLeast"/>
              <w:rPr>
                <w:rFonts w:eastAsiaTheme="minorEastAsia"/>
                <w:sz w:val="16"/>
                <w:szCs w:val="16"/>
              </w:rPr>
            </w:pPr>
            <w:r w:rsidRPr="4438F2AF">
              <w:rPr>
                <w:rFonts w:eastAsiaTheme="minorEastAsia"/>
                <w:color w:val="000000" w:themeColor="text1"/>
                <w:sz w:val="16"/>
                <w:szCs w:val="16"/>
              </w:rPr>
              <w:t>Depth and richness of character</w:t>
            </w:r>
          </w:p>
        </w:tc>
        <w:tc>
          <w:tcPr>
            <w:tcW w:w="477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427F51" w14:textId="77777777" w:rsidR="006F480A" w:rsidRDefault="006F480A" w:rsidP="00A411D6">
            <w:pPr>
              <w:spacing w:after="120"/>
              <w:rPr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>Plot Summary for Macbeth</w:t>
            </w:r>
          </w:p>
          <w:p w14:paraId="501B3A90" w14:textId="77777777" w:rsidR="006F480A" w:rsidRDefault="006F480A" w:rsidP="00A411D6">
            <w:pPr>
              <w:spacing w:after="120"/>
              <w:rPr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>Character analysis Macbeth and Lady Macbeth</w:t>
            </w:r>
          </w:p>
          <w:p w14:paraId="3FA294FB" w14:textId="77777777" w:rsidR="006F480A" w:rsidRDefault="006F480A" w:rsidP="00A411D6">
            <w:pPr>
              <w:spacing w:after="120"/>
              <w:rPr>
                <w:sz w:val="16"/>
                <w:szCs w:val="16"/>
              </w:rPr>
            </w:pPr>
            <w:r w:rsidRPr="25E0FF0F">
              <w:rPr>
                <w:sz w:val="16"/>
                <w:szCs w:val="16"/>
              </w:rPr>
              <w:t>Themes such as ambition, power, guilt and fate</w:t>
            </w:r>
          </w:p>
          <w:p w14:paraId="5B3A45E3" w14:textId="77777777" w:rsidR="006F480A" w:rsidRPr="0074092D" w:rsidRDefault="006F480A" w:rsidP="00A411D6">
            <w:pPr>
              <w:spacing w:after="120"/>
              <w:rPr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>Setting and atmosphere</w:t>
            </w:r>
          </w:p>
          <w:p w14:paraId="6597F419" w14:textId="77777777" w:rsidR="006F480A" w:rsidRPr="0074092D" w:rsidRDefault="006F480A" w:rsidP="00A411D6">
            <w:pPr>
              <w:spacing w:after="120"/>
              <w:rPr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>Cultural and historical context</w:t>
            </w:r>
          </w:p>
        </w:tc>
        <w:tc>
          <w:tcPr>
            <w:tcW w:w="477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7C4CBC" w14:textId="77777777" w:rsidR="006F480A" w:rsidRDefault="006F480A" w:rsidP="00A411D6">
            <w:pPr>
              <w:spacing w:after="120"/>
              <w:rPr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>Defining bullying and its various forms: verbal, physical, social and cyberbullying.</w:t>
            </w:r>
          </w:p>
          <w:p w14:paraId="6898801E" w14:textId="77777777" w:rsidR="006F480A" w:rsidRDefault="006F480A" w:rsidP="00A411D6">
            <w:pPr>
              <w:spacing w:after="120"/>
              <w:rPr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>Impact on individuals and communities.</w:t>
            </w:r>
          </w:p>
          <w:p w14:paraId="3D77E51A" w14:textId="77777777" w:rsidR="006F480A" w:rsidRDefault="006F480A" w:rsidP="00A411D6">
            <w:pPr>
              <w:spacing w:after="120"/>
              <w:rPr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>Emotional, psychological and social consequences of bullying.</w:t>
            </w:r>
          </w:p>
          <w:p w14:paraId="3B9CE6FE" w14:textId="77777777" w:rsidR="006F480A" w:rsidRPr="0074092D" w:rsidRDefault="006F480A" w:rsidP="00A411D6">
            <w:pPr>
              <w:spacing w:after="120"/>
              <w:rPr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>Use of role play, improvisation and forum theatre to explore different perspectives.</w:t>
            </w:r>
          </w:p>
        </w:tc>
      </w:tr>
      <w:tr w:rsidR="006F480A" w14:paraId="4038256E" w14:textId="77777777" w:rsidTr="00A411D6">
        <w:trPr>
          <w:cantSplit/>
          <w:trHeight w:val="2028"/>
        </w:trPr>
        <w:tc>
          <w:tcPr>
            <w:tcW w:w="56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4ACED0BF" w14:textId="77777777" w:rsidR="006F480A" w:rsidRPr="001E04D6" w:rsidRDefault="006F480A" w:rsidP="00A411D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7B2B1BE1" w14:textId="77777777" w:rsidR="006F480A" w:rsidRPr="001E04D6" w:rsidRDefault="006F480A" w:rsidP="00A411D6">
            <w:pPr>
              <w:pStyle w:val="tabletexthd"/>
              <w:spacing w:before="0" w:after="0" w:line="0" w:lineRule="atLeast"/>
              <w:jc w:val="center"/>
              <w:rPr>
                <w:rFonts w:asciiTheme="minorHAnsi" w:hAnsiTheme="minorHAnsi" w:cstheme="minorBidi"/>
                <w:color w:val="0A1D30" w:themeColor="text2" w:themeShade="BF"/>
              </w:rPr>
            </w:pPr>
            <w:r w:rsidRPr="25E0FF0F">
              <w:rPr>
                <w:rFonts w:asciiTheme="minorHAnsi" w:hAnsiTheme="minorHAnsi" w:cstheme="minorBidi"/>
                <w:color w:val="0A1D30" w:themeColor="text2" w:themeShade="BF"/>
              </w:rPr>
              <w:t>KNOWING HOW…</w:t>
            </w:r>
          </w:p>
          <w:p w14:paraId="3FD9878A" w14:textId="77777777" w:rsidR="006F480A" w:rsidRPr="001E04D6" w:rsidRDefault="006F480A" w:rsidP="00A411D6">
            <w:pPr>
              <w:pStyle w:val="tabletexthd"/>
              <w:spacing w:before="0" w:after="0" w:line="0" w:lineRule="atLeast"/>
              <w:jc w:val="center"/>
              <w:rPr>
                <w:rFonts w:asciiTheme="minorHAnsi" w:hAnsiTheme="minorHAnsi" w:cstheme="minorBidi"/>
                <w:color w:val="0A1D30" w:themeColor="text2" w:themeShade="BF"/>
                <w:sz w:val="14"/>
                <w:szCs w:val="14"/>
              </w:rPr>
            </w:pPr>
            <w:r w:rsidRPr="25E0FF0F">
              <w:rPr>
                <w:rFonts w:asciiTheme="minorHAnsi" w:hAnsiTheme="minorHAnsi" w:cstheme="minorBidi"/>
                <w:color w:val="0A1D30" w:themeColor="text2" w:themeShade="BF"/>
                <w:sz w:val="16"/>
                <w:szCs w:val="16"/>
              </w:rPr>
              <w:t>(Disciplinary)</w:t>
            </w:r>
          </w:p>
        </w:tc>
        <w:tc>
          <w:tcPr>
            <w:tcW w:w="477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319C44" w14:textId="77777777" w:rsidR="006F480A" w:rsidRDefault="006F480A" w:rsidP="00A411D6">
            <w:pPr>
              <w:pStyle w:val="SoWBullet1"/>
              <w:widowControl/>
              <w:spacing w:after="120" w:line="220" w:lineRule="atLeast"/>
              <w:ind w:left="0" w:firstLine="0"/>
              <w:rPr>
                <w:rFonts w:asciiTheme="minorHAnsi" w:eastAsiaTheme="minorEastAsia" w:hAnsiTheme="minorHAnsi" w:cstheme="minorBidi"/>
                <w:sz w:val="16"/>
                <w:szCs w:val="16"/>
                <w:lang w:val="en-GB"/>
              </w:rPr>
            </w:pPr>
            <w:r w:rsidRPr="25E0FF0F">
              <w:rPr>
                <w:rFonts w:asciiTheme="minorHAnsi" w:eastAsiaTheme="minorEastAsia" w:hAnsiTheme="minorHAnsi" w:cstheme="minorBidi"/>
                <w:sz w:val="16"/>
                <w:szCs w:val="16"/>
              </w:rPr>
              <w:t>Technical aspects of acting:</w:t>
            </w:r>
          </w:p>
          <w:p w14:paraId="65449C17" w14:textId="77777777" w:rsidR="006F480A" w:rsidRDefault="006F480A" w:rsidP="00A411D6">
            <w:pPr>
              <w:pStyle w:val="tabletexthd"/>
              <w:spacing w:before="0" w:after="120" w:line="220" w:lineRule="atLeast"/>
              <w:rPr>
                <w:rFonts w:asciiTheme="minorHAnsi" w:eastAsiaTheme="minorEastAsia" w:hAnsiTheme="minorHAnsi" w:cstheme="minorBidi"/>
                <w:b w:val="0"/>
                <w:color w:val="auto"/>
                <w:sz w:val="16"/>
                <w:szCs w:val="16"/>
              </w:rPr>
            </w:pPr>
            <w:r w:rsidRPr="4438F2AF">
              <w:rPr>
                <w:rFonts w:asciiTheme="minorHAnsi" w:eastAsiaTheme="minorEastAsia" w:hAnsiTheme="minorHAnsi" w:cstheme="minorBidi"/>
                <w:b w:val="0"/>
                <w:color w:val="auto"/>
                <w:sz w:val="16"/>
                <w:szCs w:val="16"/>
              </w:rPr>
              <w:t>Vocal skills: accent, volume, pitch, tone, pace.</w:t>
            </w:r>
          </w:p>
          <w:p w14:paraId="142511D3" w14:textId="77777777" w:rsidR="006F480A" w:rsidRDefault="006F480A" w:rsidP="00A411D6">
            <w:pPr>
              <w:pStyle w:val="tabletexthd"/>
              <w:spacing w:before="0" w:after="120"/>
              <w:rPr>
                <w:rFonts w:asciiTheme="minorHAnsi" w:eastAsiaTheme="minorEastAsia" w:hAnsiTheme="minorHAnsi" w:cstheme="minorBidi"/>
                <w:b w:val="0"/>
                <w:color w:val="auto"/>
                <w:sz w:val="16"/>
                <w:szCs w:val="16"/>
              </w:rPr>
            </w:pPr>
            <w:r w:rsidRPr="4438F2AF">
              <w:rPr>
                <w:rFonts w:asciiTheme="minorHAnsi" w:eastAsiaTheme="minorEastAsia" w:hAnsiTheme="minorHAnsi" w:cstheme="minorBidi"/>
                <w:b w:val="0"/>
                <w:color w:val="auto"/>
                <w:sz w:val="16"/>
                <w:szCs w:val="16"/>
              </w:rPr>
              <w:t>Physical skills: movement, posture, gesture, facial expression.</w:t>
            </w:r>
          </w:p>
          <w:p w14:paraId="6D297B9B" w14:textId="77777777" w:rsidR="006F480A" w:rsidRDefault="006F480A" w:rsidP="00A411D6">
            <w:pPr>
              <w:pStyle w:val="tabletexthd"/>
              <w:spacing w:before="0" w:after="120"/>
              <w:rPr>
                <w:rFonts w:asciiTheme="minorHAnsi" w:eastAsiaTheme="minorEastAsia" w:hAnsiTheme="minorHAnsi" w:cstheme="minorBidi"/>
                <w:b w:val="0"/>
                <w:color w:val="auto"/>
                <w:sz w:val="16"/>
                <w:szCs w:val="16"/>
              </w:rPr>
            </w:pPr>
            <w:r w:rsidRPr="25E0FF0F">
              <w:rPr>
                <w:rFonts w:asciiTheme="minorHAnsi" w:eastAsiaTheme="minorEastAsia" w:hAnsiTheme="minorHAnsi" w:cstheme="minorBidi"/>
                <w:b w:val="0"/>
                <w:color w:val="auto"/>
                <w:sz w:val="16"/>
                <w:szCs w:val="16"/>
              </w:rPr>
              <w:t>Working together as a chorus – vocally &amp; physically.</w:t>
            </w:r>
          </w:p>
          <w:p w14:paraId="6B77CCBC" w14:textId="77777777" w:rsidR="006F480A" w:rsidRDefault="006F480A" w:rsidP="00A411D6">
            <w:pPr>
              <w:pStyle w:val="tabletexthd"/>
              <w:spacing w:before="0" w:after="120"/>
              <w:rPr>
                <w:rFonts w:asciiTheme="minorHAnsi" w:eastAsiaTheme="minorEastAsia" w:hAnsiTheme="minorHAnsi" w:cstheme="minorBidi"/>
                <w:bCs/>
                <w:color w:val="auto"/>
                <w:sz w:val="16"/>
                <w:szCs w:val="16"/>
              </w:rPr>
            </w:pPr>
          </w:p>
        </w:tc>
        <w:tc>
          <w:tcPr>
            <w:tcW w:w="477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F649FF" w14:textId="77777777" w:rsidR="006F480A" w:rsidRDefault="006F480A" w:rsidP="00A411D6">
            <w:pPr>
              <w:spacing w:after="120"/>
              <w:rPr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>Integrating dramatic and performance elements</w:t>
            </w:r>
          </w:p>
          <w:p w14:paraId="1C81A5AA" w14:textId="77777777" w:rsidR="006F480A" w:rsidRDefault="006F480A" w:rsidP="00A411D6">
            <w:pPr>
              <w:spacing w:after="120"/>
              <w:rPr>
                <w:sz w:val="16"/>
                <w:szCs w:val="16"/>
              </w:rPr>
            </w:pPr>
            <w:r w:rsidRPr="25E0FF0F">
              <w:rPr>
                <w:sz w:val="16"/>
                <w:szCs w:val="16"/>
              </w:rPr>
              <w:t>Bring key moments to life</w:t>
            </w:r>
          </w:p>
          <w:p w14:paraId="34BD1F22" w14:textId="77777777" w:rsidR="006F480A" w:rsidRDefault="006F480A" w:rsidP="00A411D6">
            <w:pPr>
              <w:spacing w:after="120"/>
              <w:rPr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>Analyse character emotions</w:t>
            </w:r>
          </w:p>
          <w:p w14:paraId="566033EA" w14:textId="77777777" w:rsidR="006F480A" w:rsidRPr="0074092D" w:rsidRDefault="006F480A" w:rsidP="00A411D6">
            <w:pPr>
              <w:spacing w:after="120"/>
              <w:ind w:left="139"/>
              <w:jc w:val="center"/>
              <w:rPr>
                <w:sz w:val="16"/>
                <w:szCs w:val="16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B48CAC" w14:textId="77777777" w:rsidR="006F480A" w:rsidRDefault="006F480A" w:rsidP="00A411D6">
            <w:pPr>
              <w:spacing w:after="120"/>
              <w:rPr>
                <w:sz w:val="16"/>
                <w:szCs w:val="16"/>
              </w:rPr>
            </w:pPr>
            <w:r w:rsidRPr="25E0FF0F">
              <w:rPr>
                <w:sz w:val="16"/>
                <w:szCs w:val="16"/>
              </w:rPr>
              <w:t>Psychological aspects of bullying, motivations behind aggressive behaviour, the impact on mental health, and the long-term effect on both bullies and victims.</w:t>
            </w:r>
          </w:p>
          <w:p w14:paraId="00857536" w14:textId="77777777" w:rsidR="006F480A" w:rsidRDefault="006F480A" w:rsidP="00A411D6">
            <w:pPr>
              <w:spacing w:after="120"/>
              <w:rPr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>Analysing verbal and nonverbal communication cues, the power of language, and how effective communication can address and prevent bullying.</w:t>
            </w:r>
          </w:p>
          <w:p w14:paraId="1AEE3A1D" w14:textId="77777777" w:rsidR="006F480A" w:rsidRDefault="006F480A" w:rsidP="00A411D6">
            <w:pPr>
              <w:spacing w:after="120"/>
              <w:rPr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>Digital literacy: responsible digital behaviour, online safety and the impact of social media.</w:t>
            </w:r>
          </w:p>
        </w:tc>
      </w:tr>
      <w:tr w:rsidR="006F480A" w14:paraId="64416C8C" w14:textId="77777777" w:rsidTr="00A411D6">
        <w:trPr>
          <w:cantSplit/>
          <w:trHeight w:val="1412"/>
        </w:trPr>
        <w:tc>
          <w:tcPr>
            <w:tcW w:w="56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vAlign w:val="center"/>
          </w:tcPr>
          <w:p w14:paraId="4500C976" w14:textId="77777777" w:rsidR="006F480A" w:rsidRPr="001E04D6" w:rsidRDefault="006F480A" w:rsidP="00A411D6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4A3D8397" w14:textId="77777777" w:rsidR="006F480A" w:rsidRPr="001E04D6" w:rsidRDefault="006F480A" w:rsidP="00A411D6">
            <w:pPr>
              <w:pStyle w:val="tabletexthd"/>
              <w:spacing w:before="0" w:after="0"/>
              <w:ind w:left="113" w:right="113"/>
              <w:jc w:val="center"/>
              <w:rPr>
                <w:rFonts w:asciiTheme="minorHAnsi" w:hAnsiTheme="minorHAnsi" w:cstheme="minorBidi"/>
                <w:color w:val="0A1D30" w:themeColor="text2" w:themeShade="BF"/>
                <w:sz w:val="18"/>
                <w:szCs w:val="18"/>
              </w:rPr>
            </w:pPr>
            <w:r w:rsidRPr="48C8631C">
              <w:rPr>
                <w:rFonts w:asciiTheme="minorHAnsi" w:hAnsiTheme="minorHAnsi" w:cstheme="minorBidi"/>
                <w:color w:val="0A1D30" w:themeColor="text2" w:themeShade="BF"/>
                <w:sz w:val="16"/>
                <w:szCs w:val="16"/>
              </w:rPr>
              <w:t>ASSESSMENT</w:t>
            </w:r>
          </w:p>
        </w:tc>
        <w:tc>
          <w:tcPr>
            <w:tcW w:w="477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EE1BE3" w14:textId="77777777" w:rsidR="006F480A" w:rsidRPr="0074092D" w:rsidRDefault="006F480A" w:rsidP="00A411D6">
            <w:pPr>
              <w:pStyle w:val="tabletexthd"/>
              <w:spacing w:before="0" w:after="0"/>
              <w:rPr>
                <w:rFonts w:asciiTheme="minorHAnsi" w:hAnsiTheme="minorHAnsi" w:cstheme="minorBidi"/>
                <w:b w:val="0"/>
                <w:color w:val="auto"/>
                <w:sz w:val="16"/>
                <w:szCs w:val="16"/>
              </w:rPr>
            </w:pPr>
            <w:r w:rsidRPr="4438F2AF">
              <w:rPr>
                <w:rFonts w:asciiTheme="minorHAnsi" w:hAnsiTheme="minorHAnsi" w:cstheme="minorBidi"/>
                <w:b w:val="0"/>
                <w:color w:val="auto"/>
                <w:sz w:val="16"/>
                <w:szCs w:val="16"/>
              </w:rPr>
              <w:t xml:space="preserve">Group performance: retelling the story of Bruce Bogtrotter and the cake. </w:t>
            </w:r>
          </w:p>
          <w:p w14:paraId="2DB099C0" w14:textId="77777777" w:rsidR="006F480A" w:rsidRPr="0074092D" w:rsidRDefault="006F480A" w:rsidP="00A411D6">
            <w:pPr>
              <w:pStyle w:val="tabletexthd"/>
              <w:spacing w:before="0" w:after="0"/>
              <w:rPr>
                <w:rFonts w:asciiTheme="minorHAnsi" w:hAnsiTheme="minorHAnsi" w:cstheme="minorBidi"/>
                <w:b w:val="0"/>
                <w:color w:val="auto"/>
                <w:sz w:val="16"/>
                <w:szCs w:val="16"/>
              </w:rPr>
            </w:pPr>
            <w:r w:rsidRPr="4438F2AF">
              <w:rPr>
                <w:rFonts w:asciiTheme="minorHAnsi" w:hAnsiTheme="minorHAnsi" w:cstheme="minorBidi"/>
                <w:b w:val="0"/>
                <w:color w:val="auto"/>
                <w:sz w:val="16"/>
                <w:szCs w:val="16"/>
              </w:rPr>
              <w:t xml:space="preserve">Focus on characterisation and the use of performance skills to convey character, mood and atmosphere. </w:t>
            </w:r>
          </w:p>
        </w:tc>
        <w:tc>
          <w:tcPr>
            <w:tcW w:w="4772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071CC2" w14:textId="77777777" w:rsidR="006F480A" w:rsidRPr="0074092D" w:rsidRDefault="006F480A" w:rsidP="00A411D6">
            <w:pPr>
              <w:spacing w:after="0"/>
              <w:rPr>
                <w:b/>
                <w:bCs/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 xml:space="preserve">Group performance task: using performance skills to create a nightmare/dream scene for Macbeth or Lady Macbeth. </w:t>
            </w:r>
          </w:p>
          <w:p w14:paraId="0AE73FA8" w14:textId="77777777" w:rsidR="006F480A" w:rsidRPr="0074092D" w:rsidRDefault="006F480A" w:rsidP="00A411D6">
            <w:pPr>
              <w:spacing w:after="0"/>
              <w:rPr>
                <w:b/>
                <w:bCs/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 xml:space="preserve">Manipulating skills to fit the style of a dream. </w:t>
            </w:r>
          </w:p>
          <w:p w14:paraId="6481C933" w14:textId="77777777" w:rsidR="006F480A" w:rsidRPr="0074092D" w:rsidRDefault="006F480A" w:rsidP="00A411D6">
            <w:pPr>
              <w:spacing w:after="0"/>
              <w:rPr>
                <w:b/>
                <w:bCs/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>Creation of atmosphere.</w:t>
            </w:r>
            <w:r w:rsidRPr="4438F2AF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773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09A11" w14:textId="77777777" w:rsidR="006F480A" w:rsidRPr="0074092D" w:rsidRDefault="006F480A" w:rsidP="00A411D6">
            <w:pPr>
              <w:spacing w:after="0"/>
              <w:rPr>
                <w:b/>
                <w:bCs/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 xml:space="preserve">Group performance of a scripted scene. </w:t>
            </w:r>
          </w:p>
          <w:p w14:paraId="31F377A3" w14:textId="77777777" w:rsidR="006F480A" w:rsidRPr="0074092D" w:rsidRDefault="006F480A" w:rsidP="00A411D6">
            <w:pPr>
              <w:spacing w:after="0"/>
              <w:rPr>
                <w:b/>
                <w:bCs/>
                <w:sz w:val="16"/>
                <w:szCs w:val="16"/>
              </w:rPr>
            </w:pPr>
            <w:r w:rsidRPr="4438F2AF">
              <w:rPr>
                <w:sz w:val="16"/>
                <w:szCs w:val="16"/>
              </w:rPr>
              <w:t>Focus on a sensitive and empathetic response.</w:t>
            </w:r>
            <w:r w:rsidRPr="4438F2AF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14:paraId="15C391B7" w14:textId="77777777" w:rsidR="003B3D5C" w:rsidRDefault="003B3D5C"/>
    <w:sectPr w:rsidR="003B3D5C" w:rsidSect="006F48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0A"/>
    <w:rsid w:val="003B3D5C"/>
    <w:rsid w:val="004532E1"/>
    <w:rsid w:val="006F480A"/>
    <w:rsid w:val="0070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5CC44"/>
  <w15:chartTrackingRefBased/>
  <w15:docId w15:val="{339718A3-62DD-47D6-8942-348CF4BD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80A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8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8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80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80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80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80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80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80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80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8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8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8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8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8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8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4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80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4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80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48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80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48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8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80A"/>
    <w:rPr>
      <w:b/>
      <w:bCs/>
      <w:smallCaps/>
      <w:color w:val="0F4761" w:themeColor="accent1" w:themeShade="BF"/>
      <w:spacing w:val="5"/>
    </w:rPr>
  </w:style>
  <w:style w:type="paragraph" w:customStyle="1" w:styleId="tabletexthd">
    <w:name w:val="table text hd"/>
    <w:rsid w:val="006F480A"/>
    <w:pPr>
      <w:spacing w:before="120" w:after="60" w:line="260" w:lineRule="atLeast"/>
    </w:pPr>
    <w:rPr>
      <w:rFonts w:ascii="Verdana" w:eastAsia="Times New Roman" w:hAnsi="Verdana" w:cs="Times New Roman"/>
      <w:b/>
      <w:color w:val="FFFFFF"/>
      <w:kern w:val="0"/>
      <w:sz w:val="20"/>
      <w14:ligatures w14:val="none"/>
    </w:rPr>
  </w:style>
  <w:style w:type="paragraph" w:customStyle="1" w:styleId="SoWBullet1">
    <w:name w:val="SoWBullet1"/>
    <w:basedOn w:val="Normal"/>
    <w:uiPriority w:val="1"/>
    <w:rsid w:val="006F480A"/>
    <w:pPr>
      <w:widowControl w:val="0"/>
      <w:tabs>
        <w:tab w:val="left" w:pos="170"/>
      </w:tabs>
      <w:spacing w:line="240" w:lineRule="exact"/>
      <w:ind w:left="170" w:hanging="170"/>
    </w:pPr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Richardson</dc:creator>
  <cp:keywords/>
  <dc:description/>
  <cp:lastModifiedBy>Mr J Richardson</cp:lastModifiedBy>
  <cp:revision>1</cp:revision>
  <dcterms:created xsi:type="dcterms:W3CDTF">2024-10-04T13:07:00Z</dcterms:created>
  <dcterms:modified xsi:type="dcterms:W3CDTF">2024-10-04T13:08:00Z</dcterms:modified>
</cp:coreProperties>
</file>