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4A0E4B9" w:rsidP="14A0E4B9" w:rsidRDefault="14A0E4B9" w14:paraId="77640B51" w14:textId="2CDD9C42">
      <w:pPr>
        <w:spacing w:after="0" w:line="240" w:lineRule="auto"/>
        <w:rPr>
          <w:b w:val="1"/>
          <w:bCs w:val="1"/>
          <w:sz w:val="36"/>
          <w:szCs w:val="36"/>
        </w:rPr>
      </w:pPr>
    </w:p>
    <w:p w:rsidR="0094540D" w:rsidP="0094540D" w:rsidRDefault="00722356" w14:paraId="26EA442C" w14:textId="52B48B49">
      <w:pPr>
        <w:spacing w:after="0" w:line="240" w:lineRule="auto"/>
        <w:rPr>
          <w:b/>
          <w:sz w:val="36"/>
        </w:rPr>
      </w:pPr>
      <w:r>
        <w:rPr>
          <w:b/>
          <w:sz w:val="36"/>
        </w:rPr>
        <w:t>Art</w:t>
      </w:r>
      <w:r w:rsidR="0094540D">
        <w:rPr>
          <w:b/>
          <w:sz w:val="36"/>
        </w:rPr>
        <w:t xml:space="preserve"> Year 9 Curriculum Plan </w:t>
      </w:r>
      <w:r w:rsidR="0094540D">
        <w:rPr>
          <w:b/>
          <w:sz w:val="36"/>
        </w:rPr>
        <w:tab/>
      </w:r>
      <w:r w:rsidR="0094540D">
        <w:rPr>
          <w:b/>
          <w:sz w:val="36"/>
        </w:rPr>
        <w:tab/>
      </w:r>
      <w:r w:rsidR="0094540D">
        <w:rPr>
          <w:b/>
          <w:sz w:val="36"/>
        </w:rPr>
        <w:tab/>
      </w:r>
    </w:p>
    <w:p w:rsidR="0094540D" w:rsidP="0094540D" w:rsidRDefault="0094540D" w14:paraId="04461126" w14:textId="77777777">
      <w:pPr>
        <w:spacing w:after="0" w:line="240" w:lineRule="auto"/>
        <w:jc w:val="both"/>
        <w:rPr>
          <w:b/>
          <w:sz w:val="36"/>
        </w:rPr>
      </w:pPr>
    </w:p>
    <w:tbl>
      <w:tblPr>
        <w:tblW w:w="1559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426"/>
        <w:gridCol w:w="1984"/>
        <w:gridCol w:w="1985"/>
        <w:gridCol w:w="2551"/>
        <w:gridCol w:w="2410"/>
        <w:gridCol w:w="2835"/>
        <w:gridCol w:w="2693"/>
      </w:tblGrid>
      <w:tr w:rsidR="008420E7" w:rsidTr="51F45175" w14:paraId="3B2CA17E" w14:textId="77777777">
        <w:trPr>
          <w:trHeight w:val="306"/>
        </w:trPr>
        <w:tc>
          <w:tcPr>
            <w:tcW w:w="709" w:type="dxa"/>
            <w:vMerge w:val="restart"/>
            <w:tcBorders>
              <w:right w:val="single" w:color="auto" w:sz="4" w:space="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Pr="001E04D6" w:rsidR="008420E7" w:rsidP="00AF647E" w:rsidRDefault="008420E7" w14:paraId="0F0C8505" w14:textId="7AF83CCD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i/>
                <w:color w:val="auto"/>
                <w:sz w:val="24"/>
              </w:rPr>
            </w:pPr>
            <w:r w:rsidRPr="002A4A2E">
              <w:rPr>
                <w:rFonts w:asciiTheme="minorHAnsi" w:hAnsiTheme="minorHAnsi" w:cstheme="minorHAnsi"/>
                <w:bCs/>
                <w:iCs/>
                <w:color w:val="17365D" w:themeColor="text2" w:themeShade="BF"/>
                <w:sz w:val="24"/>
                <w:szCs w:val="20"/>
              </w:rPr>
              <w:t xml:space="preserve">Year </w:t>
            </w:r>
            <w:r>
              <w:rPr>
                <w:rFonts w:asciiTheme="minorHAnsi" w:hAnsiTheme="minorHAnsi" w:cstheme="minorHAnsi"/>
                <w:bCs/>
                <w:iCs/>
                <w:color w:val="17365D" w:themeColor="text2" w:themeShade="BF"/>
                <w:sz w:val="24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</w:tcPr>
          <w:p w:rsidRPr="001E04D6" w:rsidR="008420E7" w:rsidP="00AF647E" w:rsidRDefault="008420E7" w14:paraId="6E57DCB7" w14:textId="77777777">
            <w:pPr>
              <w:spacing w:after="0"/>
              <w:ind w:left="139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04D6" w:rsidR="008420E7" w:rsidP="00AF647E" w:rsidRDefault="008420E7" w14:paraId="3BBB58C2" w14:textId="77777777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Autumn 1</w:t>
            </w:r>
          </w:p>
        </w:tc>
        <w:tc>
          <w:tcPr>
            <w:tcW w:w="1985" w:type="dxa"/>
            <w:tcBorders>
              <w:left w:val="single" w:color="auto" w:sz="4" w:space="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04D6" w:rsidR="008420E7" w:rsidP="00AF647E" w:rsidRDefault="008420E7" w14:paraId="1D48E31F" w14:textId="77777777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Autumn 2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04D6" w:rsidR="008420E7" w:rsidP="00AF647E" w:rsidRDefault="008420E7" w14:paraId="108B67F1" w14:textId="75B7B42E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 xml:space="preserve">Spring 1 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1E04D6" w:rsidR="008420E7" w:rsidP="00AF647E" w:rsidRDefault="008420E7" w14:paraId="103DCB2C" w14:textId="23883C67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Spring 2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04D6" w:rsidR="008420E7" w:rsidP="00AF647E" w:rsidRDefault="008420E7" w14:paraId="20F6F5F1" w14:textId="77777777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Summer 1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1E04D6" w:rsidR="008420E7" w:rsidP="00AF647E" w:rsidRDefault="008420E7" w14:paraId="3D45D5EC" w14:textId="77777777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Summer 2</w:t>
            </w:r>
          </w:p>
        </w:tc>
      </w:tr>
      <w:tr w:rsidR="008420E7" w:rsidTr="51F45175" w14:paraId="4FE087A1" w14:textId="77777777">
        <w:trPr>
          <w:trHeight w:val="306"/>
        </w:trPr>
        <w:tc>
          <w:tcPr>
            <w:tcW w:w="709" w:type="dxa"/>
            <w:vMerge/>
            <w:tcBorders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Pr="002A4A2E" w:rsidR="008420E7" w:rsidP="008420E7" w:rsidRDefault="008420E7" w14:paraId="0C2615C0" w14:textId="77777777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Cs/>
                <w:iCs/>
                <w:color w:val="17365D" w:themeColor="text2" w:themeShade="BF"/>
                <w:sz w:val="24"/>
                <w:szCs w:val="20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D9D9" w:themeFill="background1" w:themeFillShade="D9"/>
            <w:tcMar/>
            <w:vAlign w:val="center"/>
          </w:tcPr>
          <w:p w:rsidRPr="001E04D6" w:rsidR="008420E7" w:rsidP="008420E7" w:rsidRDefault="008420E7" w14:paraId="2C1D1249" w14:textId="77777777">
            <w:pPr>
              <w:spacing w:after="0"/>
              <w:ind w:left="139"/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E04D6" w:rsidR="008420E7" w:rsidP="008420E7" w:rsidRDefault="008420E7" w14:paraId="72534273" w14:textId="77777777">
            <w:pPr>
              <w:spacing w:after="0"/>
              <w:ind w:left="139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left w:val="single" w:color="auto" w:sz="4" w:space="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E04D6" w:rsidR="008420E7" w:rsidP="008420E7" w:rsidRDefault="008420E7" w14:paraId="7F291E00" w14:textId="77777777">
            <w:pPr>
              <w:spacing w:after="0"/>
              <w:ind w:left="139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E04D6" w:rsidR="008420E7" w:rsidP="008420E7" w:rsidRDefault="008420E7" w14:paraId="6770D950" w14:textId="752BF0FF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Summer 1</w:t>
            </w: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1E04D6" w:rsidR="008420E7" w:rsidP="008420E7" w:rsidRDefault="008420E7" w14:paraId="6F4DC0E1" w14:textId="31C96FC2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Summer 2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E04D6" w:rsidR="008420E7" w:rsidP="008420E7" w:rsidRDefault="008420E7" w14:paraId="14ED6A62" w14:textId="736DCEAE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 xml:space="preserve">Spring 1 </w:t>
            </w:r>
          </w:p>
        </w:tc>
        <w:tc>
          <w:tcPr>
            <w:tcW w:w="2693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1E04D6" w:rsidR="008420E7" w:rsidP="008420E7" w:rsidRDefault="008420E7" w14:paraId="7316E1C7" w14:textId="569ED7CE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Spring 2</w:t>
            </w:r>
          </w:p>
        </w:tc>
      </w:tr>
      <w:tr w:rsidR="008420E7" w:rsidTr="51F45175" w14:paraId="00BB2415" w14:textId="77777777">
        <w:trPr>
          <w:cantSplit/>
          <w:trHeight w:val="2028"/>
        </w:trPr>
        <w:tc>
          <w:tcPr>
            <w:tcW w:w="70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Pr="001E04D6" w:rsidR="008420E7" w:rsidP="008420E7" w:rsidRDefault="008420E7" w14:paraId="3A3C21AF" w14:textId="77777777">
            <w:pPr>
              <w:pStyle w:val="ListParagraph"/>
              <w:ind w:left="289" w:right="113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</w:tcBorders>
            <w:tcMar/>
            <w:textDirection w:val="btLr"/>
            <w:vAlign w:val="center"/>
          </w:tcPr>
          <w:p w:rsidRPr="001E04D6" w:rsidR="008420E7" w:rsidP="008420E7" w:rsidRDefault="008420E7" w14:paraId="2FE51848" w14:textId="77777777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 w:val="0"/>
                <w:bCs/>
                <w:iCs/>
                <w:color w:val="17365D" w:themeColor="text2" w:themeShade="BF"/>
                <w:szCs w:val="20"/>
              </w:rPr>
            </w:pPr>
            <w:r w:rsidRPr="0099444E">
              <w:rPr>
                <w:rFonts w:asciiTheme="minorHAnsi" w:hAnsiTheme="minorHAnsi" w:cstheme="minorHAnsi"/>
                <w:bCs/>
                <w:iCs/>
                <w:color w:val="17365D" w:themeColor="text2" w:themeShade="BF"/>
                <w:szCs w:val="20"/>
              </w:rPr>
              <w:t>PRIOR LEARNING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B804B7" w:rsidR="008420E7" w:rsidP="008420E7" w:rsidRDefault="008420E7" w14:paraId="1CA183ED" w14:textId="09C43A2B">
            <w:pPr>
              <w:ind w:left="139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B804B7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Pop Art</w:t>
            </w:r>
          </w:p>
          <w:p w:rsidRPr="00B804B7" w:rsidR="008420E7" w:rsidP="51F45175" w:rsidRDefault="004F2193" w14:paraId="1DCB58CF" w14:textId="2464E85C">
            <w:pPr>
              <w:ind w:left="139"/>
              <w:rPr>
                <w:rFonts w:ascii="Verdana" w:hAnsi="Verdana" w:cs="Calibri" w:cstheme="minorAscii"/>
                <w:sz w:val="20"/>
                <w:szCs w:val="20"/>
              </w:rPr>
            </w:pPr>
            <w:r w:rsidRPr="51F45175" w:rsidR="758E52D7">
              <w:rPr>
                <w:rFonts w:ascii="Verdana" w:hAnsi="Verdana" w:cs="Calibri" w:cstheme="minorAscii"/>
                <w:color w:val="FF0000"/>
                <w:sz w:val="20"/>
                <w:szCs w:val="20"/>
              </w:rPr>
              <w:t xml:space="preserve">Pupils will revisit the elements of art to </w:t>
            </w:r>
            <w:r w:rsidRPr="51F45175" w:rsidR="7DC7B5F5">
              <w:rPr>
                <w:rFonts w:ascii="Verdana" w:hAnsi="Verdana" w:cs="Calibri" w:cstheme="minorAscii"/>
                <w:color w:val="FF0000"/>
                <w:sz w:val="20"/>
                <w:szCs w:val="20"/>
              </w:rPr>
              <w:t>discuss</w:t>
            </w:r>
            <w:r w:rsidRPr="51F45175" w:rsidR="758E52D7">
              <w:rPr>
                <w:rFonts w:ascii="Verdana" w:hAnsi="Verdana" w:cs="Calibri" w:cstheme="minorAscii"/>
                <w:color w:val="FF0000"/>
                <w:sz w:val="20"/>
                <w:szCs w:val="20"/>
              </w:rPr>
              <w:t xml:space="preserve"> the work of the art movement Pop </w:t>
            </w:r>
            <w:r w:rsidRPr="51F45175" w:rsidR="758E52D7">
              <w:rPr>
                <w:rFonts w:ascii="Verdana" w:hAnsi="Verdana" w:cs="Calibri" w:cstheme="minorAscii"/>
                <w:color w:val="FF0000"/>
                <w:sz w:val="20"/>
                <w:szCs w:val="20"/>
              </w:rPr>
              <w:t>Art</w:t>
            </w:r>
            <w:r w:rsidRPr="51F45175" w:rsidR="7DC7B5F5">
              <w:rPr>
                <w:rFonts w:ascii="Verdana" w:hAnsi="Verdana" w:cs="Calibri" w:cstheme="minorAscii"/>
                <w:color w:val="FF0000"/>
                <w:sz w:val="20"/>
                <w:szCs w:val="20"/>
              </w:rPr>
              <w:t>.</w:t>
            </w:r>
            <w:r w:rsidRPr="51F45175" w:rsidR="7DC7B5F5">
              <w:rPr>
                <w:rFonts w:ascii="Verdana" w:hAnsi="Verdana" w:cs="Calibri" w:cstheme="minorAscii"/>
                <w:sz w:val="20"/>
                <w:szCs w:val="20"/>
              </w:rPr>
              <w:t xml:space="preserve">  </w:t>
            </w:r>
            <w:r w:rsidRPr="51F45175" w:rsidR="7DC7B5F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>Focusing on the work of Roy Lichtenstein pupils will</w:t>
            </w:r>
            <w:r w:rsidRPr="51F45175" w:rsidR="7DC7B5F5">
              <w:rPr>
                <w:rFonts w:ascii="Verdana" w:hAnsi="Verdana" w:cs="Calibri" w:cstheme="minorAscii"/>
                <w:sz w:val="20"/>
                <w:szCs w:val="20"/>
              </w:rPr>
              <w:t xml:space="preserve"> </w:t>
            </w:r>
            <w:r w:rsidRPr="51F45175" w:rsidR="7DC7B5F5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revisit 3D making skills </w:t>
            </w:r>
            <w:r w:rsidRPr="51F45175" w:rsidR="040BD227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to create a final piece</w:t>
            </w:r>
            <w:r w:rsidRPr="51F45175" w:rsidR="040BD227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. </w:t>
            </w:r>
            <w:r w:rsidRPr="51F45175" w:rsidR="7DC7B5F5">
              <w:rPr>
                <w:rFonts w:ascii="Verdana" w:hAnsi="Verdana" w:cs="Calibri" w:cstheme="minorAscii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</w:tcBorders>
            <w:shd w:val="clear" w:color="auto" w:fill="auto"/>
            <w:tcMar/>
          </w:tcPr>
          <w:p w:rsidRPr="00B804B7" w:rsidR="008420E7" w:rsidP="008420E7" w:rsidRDefault="008420E7" w14:paraId="4A2FB3A1" w14:textId="12ACDD13">
            <w:pPr>
              <w:ind w:left="139"/>
              <w:rPr>
                <w:rFonts w:ascii="Verdana" w:hAnsi="Verdana"/>
                <w:sz w:val="20"/>
                <w:szCs w:val="20"/>
              </w:rPr>
            </w:pPr>
            <w:r w:rsidRPr="00B804B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804B7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Portrait drawing</w:t>
            </w:r>
          </w:p>
          <w:p w:rsidRPr="00B804B7" w:rsidR="008420E7" w:rsidP="51F45175" w:rsidRDefault="008420E7" w14:paraId="2F8D8F40" w14:textId="25700EDD">
            <w:pPr>
              <w:ind w:left="139"/>
              <w:rPr>
                <w:rFonts w:ascii="Verdana" w:hAnsi="Verdana" w:cs="Calibri" w:cstheme="minorAscii"/>
                <w:color w:val="00B050"/>
                <w:sz w:val="20"/>
                <w:szCs w:val="20"/>
              </w:rPr>
            </w:pPr>
            <w:r w:rsidRPr="51F45175" w:rsidR="0710A825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Across the course the Spring term pupils will explore how to draw portraits further embedding their observation, </w:t>
            </w:r>
            <w:r w:rsidRPr="51F45175" w:rsidR="0710A825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drawing</w:t>
            </w:r>
            <w:r w:rsidRPr="51F45175" w:rsidR="0710A825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 and shading skills learnt throughout Year 7 and 8</w:t>
            </w:r>
            <w:r w:rsidRPr="51F45175" w:rsidR="0710A825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.  </w:t>
            </w:r>
          </w:p>
        </w:tc>
        <w:tc>
          <w:tcPr>
            <w:tcW w:w="55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B804B7" w:rsidR="008420E7" w:rsidP="008420E7" w:rsidRDefault="008420E7" w14:paraId="6BDB69E2" w14:textId="2AB591F3">
            <w:pPr>
              <w:ind w:left="139"/>
              <w:rPr>
                <w:rFonts w:ascii="Verdana" w:hAnsi="Verdana" w:cstheme="minorHAnsi"/>
                <w:b/>
                <w:sz w:val="20"/>
                <w:szCs w:val="20"/>
                <w:u w:val="single"/>
              </w:rPr>
            </w:pPr>
            <w:r w:rsidRPr="00B804B7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Surrealism </w:t>
            </w:r>
          </w:p>
          <w:p w:rsidRPr="00B804B7" w:rsidR="008420E7" w:rsidP="51F45175" w:rsidRDefault="008420E7" w14:paraId="7FCD3EB4" w14:textId="626BA089">
            <w:pPr>
              <w:ind w:left="139"/>
              <w:rPr>
                <w:rFonts w:ascii="Verdana" w:hAnsi="Verdana" w:cs="Calibri" w:cstheme="minorAscii"/>
                <w:sz w:val="20"/>
                <w:szCs w:val="20"/>
              </w:rPr>
            </w:pP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Pupils will 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>demonstrate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 their understanding of using an artist or art movement to inspire their own work, 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>researching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 and discussing the work of the Surrealist artists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. </w:t>
            </w:r>
            <w:r w:rsidRPr="51F45175" w:rsidR="0710A825">
              <w:rPr>
                <w:rFonts w:ascii="Verdana" w:hAnsi="Verdana" w:cs="Calibri" w:cstheme="minorAscii"/>
                <w:sz w:val="20"/>
                <w:szCs w:val="20"/>
              </w:rPr>
              <w:t xml:space="preserve"> </w:t>
            </w:r>
          </w:p>
          <w:p w:rsidRPr="00B804B7" w:rsidR="008420E7" w:rsidP="008420E7" w:rsidRDefault="008420E7" w14:paraId="3885D14C" w14:textId="4EF2B6A2">
            <w:pPr>
              <w:ind w:left="139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420E7" w:rsidTr="51F45175" w14:paraId="7810CB94" w14:textId="77777777">
        <w:trPr>
          <w:cantSplit/>
          <w:trHeight w:val="2028"/>
        </w:trPr>
        <w:tc>
          <w:tcPr>
            <w:tcW w:w="70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Pr="001E04D6" w:rsidR="008420E7" w:rsidP="008420E7" w:rsidRDefault="008420E7" w14:paraId="2663FA72" w14:textId="7777777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26" w:type="dxa"/>
            <w:tcMar/>
            <w:textDirection w:val="btLr"/>
            <w:vAlign w:val="center"/>
          </w:tcPr>
          <w:p w:rsidRPr="001E04D6" w:rsidR="008420E7" w:rsidP="008420E7" w:rsidRDefault="008420E7" w14:paraId="648B9F76" w14:textId="77777777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Cs/>
                <w:iCs/>
                <w:color w:val="17365D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17365D" w:themeColor="text2" w:themeShade="BF"/>
                <w:szCs w:val="20"/>
              </w:rPr>
              <w:t>KNOWING WHAT…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B804B7" w:rsidR="008420E7" w:rsidP="51F45175" w:rsidRDefault="00AE2A69" w14:paraId="060BC6AE" w14:textId="161C8B87">
            <w:pPr>
              <w:ind w:left="139"/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</w:pPr>
            <w:r w:rsidRPr="51F45175" w:rsidR="040BD227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Pupils will gain knowledge and understanding of the Pop Art movement and associated artists. They will also consider onomatopoeia </w:t>
            </w:r>
            <w:r w:rsidRPr="51F45175" w:rsidR="040BD227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>in order to</w:t>
            </w:r>
            <w:r w:rsidRPr="51F45175" w:rsidR="040BD227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 create a 3D piece of work</w:t>
            </w:r>
            <w:r w:rsidRPr="51F45175" w:rsidR="040BD227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.  </w:t>
            </w:r>
          </w:p>
        </w:tc>
        <w:tc>
          <w:tcPr>
            <w:tcW w:w="4961" w:type="dxa"/>
            <w:gridSpan w:val="2"/>
            <w:shd w:val="clear" w:color="auto" w:fill="auto"/>
            <w:tcMar/>
          </w:tcPr>
          <w:p w:rsidRPr="00B804B7" w:rsidR="003A4089" w:rsidP="51F45175" w:rsidRDefault="003A4089" w14:paraId="6E692BF5" w14:textId="77777777">
            <w:pPr>
              <w:ind w:left="138" w:right="134"/>
              <w:rPr>
                <w:rFonts w:ascii="Verdana" w:hAnsi="Verdana"/>
                <w:color w:val="00B050"/>
                <w:sz w:val="20"/>
                <w:szCs w:val="20"/>
              </w:rPr>
            </w:pPr>
            <w:bookmarkStart w:name="_GoBack" w:id="0"/>
            <w:bookmarkEnd w:id="0"/>
            <w:r w:rsidRPr="51F45175" w:rsidR="233FFE80">
              <w:rPr>
                <w:rFonts w:ascii="Verdana" w:hAnsi="Verdana"/>
                <w:color w:val="00B050"/>
                <w:sz w:val="20"/>
                <w:szCs w:val="20"/>
              </w:rPr>
              <w:t xml:space="preserve">Pupils will learn about proportion, shading and </w:t>
            </w:r>
            <w:r w:rsidRPr="51F45175" w:rsidR="233FFE80">
              <w:rPr>
                <w:rFonts w:ascii="Verdana" w:hAnsi="Verdana"/>
                <w:color w:val="00B050"/>
                <w:sz w:val="20"/>
                <w:szCs w:val="20"/>
              </w:rPr>
              <w:t>different ways</w:t>
            </w:r>
            <w:r w:rsidRPr="51F45175" w:rsidR="233FFE80">
              <w:rPr>
                <w:rFonts w:ascii="Verdana" w:hAnsi="Verdana"/>
                <w:color w:val="00B050"/>
                <w:sz w:val="20"/>
                <w:szCs w:val="20"/>
              </w:rPr>
              <w:t xml:space="preserve"> to approach drawing features of the face</w:t>
            </w:r>
            <w:r w:rsidRPr="51F45175" w:rsidR="233FFE80">
              <w:rPr>
                <w:rFonts w:ascii="Verdana" w:hAnsi="Verdana"/>
                <w:color w:val="00B050"/>
                <w:sz w:val="20"/>
                <w:szCs w:val="20"/>
              </w:rPr>
              <w:t xml:space="preserve">.  </w:t>
            </w:r>
            <w:r w:rsidRPr="51F45175" w:rsidR="233FFE80">
              <w:rPr>
                <w:rFonts w:ascii="Verdana" w:hAnsi="Verdana"/>
                <w:color w:val="00B050"/>
                <w:sz w:val="20"/>
                <w:szCs w:val="20"/>
              </w:rPr>
              <w:t xml:space="preserve">There will be a focus on development of observational skills alongside the use of </w:t>
            </w:r>
            <w:r w:rsidRPr="51F45175" w:rsidR="233FFE80">
              <w:rPr>
                <w:rFonts w:ascii="Verdana" w:hAnsi="Verdana"/>
                <w:color w:val="00B050"/>
                <w:sz w:val="20"/>
                <w:szCs w:val="20"/>
              </w:rPr>
              <w:t>appropriate media</w:t>
            </w:r>
          </w:p>
          <w:p w:rsidRPr="00B804B7" w:rsidR="008420E7" w:rsidP="008420E7" w:rsidRDefault="008420E7" w14:paraId="203E6C94" w14:textId="6905293C">
            <w:pPr>
              <w:ind w:left="139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B804B7" w:rsidR="008420E7" w:rsidP="51F45175" w:rsidRDefault="008420E7" w14:paraId="5455BBC1" w14:textId="596718B9">
            <w:pPr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</w:pP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Pupils will also study the Surreal Artists with a focus on Salvador Dali, 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>Vladimir  Kush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 and Rene Magritte, building on their analytical skills and using their work to influence and inspire designs of their own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.  </w:t>
            </w:r>
          </w:p>
        </w:tc>
      </w:tr>
      <w:tr w:rsidR="008420E7" w:rsidTr="51F45175" w14:paraId="587EC777" w14:textId="77777777">
        <w:trPr>
          <w:cantSplit/>
          <w:trHeight w:val="2028"/>
        </w:trPr>
        <w:tc>
          <w:tcPr>
            <w:tcW w:w="70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Pr="001E04D6" w:rsidR="008420E7" w:rsidP="008420E7" w:rsidRDefault="008420E7" w14:paraId="375EDF42" w14:textId="7777777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26" w:type="dxa"/>
            <w:tcMar/>
            <w:textDirection w:val="btLr"/>
            <w:vAlign w:val="center"/>
          </w:tcPr>
          <w:p w:rsidRPr="001E04D6" w:rsidR="008420E7" w:rsidP="008420E7" w:rsidRDefault="008420E7" w14:paraId="4DA7AF6F" w14:textId="77777777">
            <w:pPr>
              <w:pStyle w:val="tabletexthd"/>
              <w:spacing w:before="0" w:after="0" w:line="0" w:lineRule="atLeast"/>
              <w:jc w:val="center"/>
              <w:rPr>
                <w:rFonts w:asciiTheme="minorHAnsi" w:hAnsiTheme="minorHAnsi" w:cstheme="minorHAnsi"/>
                <w:bCs/>
                <w:iCs/>
                <w:color w:val="17365D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17365D" w:themeColor="text2" w:themeShade="BF"/>
                <w:szCs w:val="20"/>
              </w:rPr>
              <w:t>KNOWING HOW…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B804B7" w:rsidR="008420E7" w:rsidP="51F45175" w:rsidRDefault="00AE2A69" w14:paraId="5C80AF7E" w14:textId="1DCEBC3E">
            <w:pPr>
              <w:ind w:left="139"/>
              <w:rPr>
                <w:rFonts w:ascii="Verdana" w:hAnsi="Verdana"/>
                <w:color w:val="00B050"/>
                <w:sz w:val="20"/>
                <w:szCs w:val="20"/>
              </w:rPr>
            </w:pPr>
            <w:r w:rsidRPr="51F45175" w:rsidR="040BD227">
              <w:rPr>
                <w:rFonts w:ascii="Verdana" w:hAnsi="Verdana"/>
                <w:color w:val="00B050"/>
                <w:sz w:val="20"/>
                <w:szCs w:val="20"/>
              </w:rPr>
              <w:t>Pupils will discover new construction and decoration techniques, building on skills learnt in Year 8</w:t>
            </w:r>
            <w:r w:rsidRPr="51F45175" w:rsidR="040BD227">
              <w:rPr>
                <w:rFonts w:ascii="Verdana" w:hAnsi="Verdana"/>
                <w:color w:val="00B050"/>
                <w:sz w:val="20"/>
                <w:szCs w:val="20"/>
              </w:rPr>
              <w:t xml:space="preserve">.  </w:t>
            </w:r>
            <w:r w:rsidRPr="51F45175" w:rsidR="040BD227">
              <w:rPr>
                <w:rFonts w:ascii="Verdana" w:hAnsi="Verdana"/>
                <w:color w:val="00B050"/>
                <w:sz w:val="20"/>
                <w:szCs w:val="20"/>
              </w:rPr>
              <w:t>They will also develop painting skills and learn how to appropriately use paint pens to add detail</w:t>
            </w:r>
            <w:r w:rsidRPr="51F45175" w:rsidR="040BD227">
              <w:rPr>
                <w:rFonts w:ascii="Verdana" w:hAnsi="Verdana"/>
                <w:color w:val="00B050"/>
                <w:sz w:val="20"/>
                <w:szCs w:val="20"/>
              </w:rPr>
              <w:t xml:space="preserve">.  </w:t>
            </w:r>
            <w:r w:rsidRPr="51F45175" w:rsidR="040BD227">
              <w:rPr>
                <w:rFonts w:ascii="Verdana" w:hAnsi="Verdana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2"/>
            <w:shd w:val="clear" w:color="auto" w:fill="auto"/>
            <w:tcMar/>
          </w:tcPr>
          <w:p w:rsidRPr="00B804B7" w:rsidR="003A4089" w:rsidP="51F45175" w:rsidRDefault="003A4089" w14:paraId="191E1C7E" w14:textId="77777777">
            <w:pPr>
              <w:ind w:left="139"/>
              <w:rPr>
                <w:rFonts w:ascii="Verdana" w:hAnsi="Verdana" w:cs="Calibri" w:cstheme="minorAscii"/>
                <w:color w:val="00B050"/>
                <w:sz w:val="20"/>
                <w:szCs w:val="20"/>
              </w:rPr>
            </w:pPr>
            <w:r w:rsidRPr="51F45175" w:rsidR="233FFE80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Pupils will further develop their drawing and shading skills whilst exploring differing ways of applying tone to create depth and texture</w:t>
            </w:r>
            <w:r w:rsidRPr="51F45175" w:rsidR="233FFE80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.  </w:t>
            </w:r>
            <w:r w:rsidRPr="51F45175" w:rsidR="233FFE80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They will learn how to </w:t>
            </w:r>
            <w:r w:rsidRPr="51F45175" w:rsidR="233FFE80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observe</w:t>
            </w:r>
            <w:r w:rsidRPr="51F45175" w:rsidR="233FFE80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 the shapes and nuances that make up individual features and how to use shading to make the features look more realistic and 3D. </w:t>
            </w:r>
          </w:p>
          <w:p w:rsidRPr="00B804B7" w:rsidR="008420E7" w:rsidP="51F45175" w:rsidRDefault="008420E7" w14:paraId="243198A4" w14:textId="2BBBBE4F">
            <w:pPr>
              <w:ind w:left="139"/>
              <w:rPr>
                <w:rFonts w:ascii="Verdana" w:hAnsi="Verdana"/>
                <w:color w:val="00B05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B804B7" w:rsidR="008420E7" w:rsidP="51F45175" w:rsidRDefault="008420E7" w14:paraId="5C8F277B" w14:textId="77777777">
            <w:pPr>
              <w:ind w:left="139"/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</w:pP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Pupils will continue to explore how our own practice can be influenced by the work of others, they will also use key words juxtaposition, 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>transformation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 and dislocation as a prompt to support their own explorations of Surrealism when producing their own personal designs</w:t>
            </w:r>
            <w:r w:rsidRPr="51F45175" w:rsidR="0710A825">
              <w:rPr>
                <w:rFonts w:ascii="Verdana" w:hAnsi="Verdana" w:cs="Calibri" w:cstheme="minorAscii"/>
                <w:color w:val="F79646" w:themeColor="accent6" w:themeTint="FF" w:themeShade="FF"/>
                <w:sz w:val="20"/>
                <w:szCs w:val="20"/>
              </w:rPr>
              <w:t xml:space="preserve">.  </w:t>
            </w:r>
          </w:p>
          <w:p w:rsidRPr="00B804B7" w:rsidR="008420E7" w:rsidP="008420E7" w:rsidRDefault="008420E7" w14:paraId="3BA588D3" w14:textId="0010CD79">
            <w:pPr>
              <w:ind w:left="139"/>
              <w:rPr>
                <w:rFonts w:ascii="Verdana" w:hAnsi="Verdana"/>
                <w:sz w:val="20"/>
                <w:szCs w:val="20"/>
              </w:rPr>
            </w:pPr>
            <w:r w:rsidRPr="51F45175" w:rsidR="0710A825">
              <w:rPr>
                <w:rFonts w:ascii="Verdana" w:hAnsi="Verdana"/>
                <w:color w:val="00B050"/>
                <w:sz w:val="20"/>
                <w:szCs w:val="20"/>
              </w:rPr>
              <w:t>Development of painting skills ls will continue with pupils being introduced to acrylic paint, learning about how to apply and manipulate it</w:t>
            </w:r>
            <w:r w:rsidRPr="51F45175" w:rsidR="0710A825">
              <w:rPr>
                <w:rFonts w:ascii="Verdana" w:hAnsi="Verdana"/>
                <w:color w:val="00B050"/>
                <w:sz w:val="20"/>
                <w:szCs w:val="20"/>
              </w:rPr>
              <w:t xml:space="preserve">. </w:t>
            </w:r>
            <w:r w:rsidRPr="51F45175" w:rsidR="0710A82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420E7" w:rsidTr="51F45175" w14:paraId="0281FB6B" w14:textId="77777777">
        <w:trPr>
          <w:cantSplit/>
          <w:trHeight w:val="2028"/>
        </w:trPr>
        <w:tc>
          <w:tcPr>
            <w:tcW w:w="70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:rsidRPr="001E04D6" w:rsidR="008420E7" w:rsidP="008420E7" w:rsidRDefault="008420E7" w14:paraId="12B6FEA5" w14:textId="7777777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426" w:type="dxa"/>
            <w:tcMar/>
            <w:textDirection w:val="btLr"/>
            <w:vAlign w:val="center"/>
          </w:tcPr>
          <w:p w:rsidRPr="001E04D6" w:rsidR="008420E7" w:rsidP="008420E7" w:rsidRDefault="008420E7" w14:paraId="1153AE53" w14:textId="77777777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Cs/>
                <w:iCs/>
                <w:color w:val="17365D" w:themeColor="text2" w:themeShade="BF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color w:val="17365D" w:themeColor="text2" w:themeShade="BF"/>
                <w:szCs w:val="20"/>
              </w:rPr>
              <w:t>ASSESSMENT</w:t>
            </w:r>
          </w:p>
        </w:tc>
        <w:tc>
          <w:tcPr>
            <w:tcW w:w="396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B804B7" w:rsidR="008420E7" w:rsidP="51F45175" w:rsidRDefault="00AE2A69" w14:paraId="18965213" w14:textId="5AD98D6A">
            <w:pPr>
              <w:ind w:left="139"/>
              <w:rPr>
                <w:rFonts w:ascii="Verdana" w:hAnsi="Verdana" w:cs="Calibri" w:cstheme="minorAscii"/>
                <w:color w:val="00B050"/>
                <w:sz w:val="20"/>
                <w:szCs w:val="20"/>
              </w:rPr>
            </w:pPr>
            <w:r w:rsidRPr="51F45175" w:rsidR="040BD227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Assessment will focus on </w:t>
            </w:r>
            <w:r w:rsidRPr="51F45175" w:rsidR="1BB73F62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pupil’s</w:t>
            </w:r>
            <w:r w:rsidRPr="51F45175" w:rsidR="040BD227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 </w:t>
            </w:r>
            <w:r w:rsidRPr="51F45175" w:rsidR="040BD227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final outcome</w:t>
            </w:r>
            <w:r w:rsidRPr="51F45175" w:rsidR="1BB73F62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, how they have constructed the piece and their use of words and shapes to </w:t>
            </w:r>
            <w:r w:rsidRPr="51F45175" w:rsidR="1BB73F62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demonstrate</w:t>
            </w:r>
            <w:r w:rsidRPr="51F45175" w:rsidR="1BB73F62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 an understanding of the pop art movement</w:t>
            </w:r>
            <w:r w:rsidRPr="51F45175" w:rsidR="1BB73F62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.  </w:t>
            </w:r>
            <w:r w:rsidRPr="51F45175" w:rsidR="1BB73F62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Pupils will have freedom in their choice of media to add colour, this will also be assessed</w:t>
            </w:r>
            <w:r w:rsidRPr="51F45175" w:rsidR="0C34E04D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.  </w:t>
            </w:r>
          </w:p>
        </w:tc>
        <w:tc>
          <w:tcPr>
            <w:tcW w:w="4961" w:type="dxa"/>
            <w:gridSpan w:val="2"/>
            <w:shd w:val="clear" w:color="auto" w:fill="auto"/>
            <w:tcMar/>
          </w:tcPr>
          <w:p w:rsidRPr="00B804B7" w:rsidR="003A4089" w:rsidP="51F45175" w:rsidRDefault="00F263BD" w14:paraId="0A223C89" w14:textId="1DA57FA8">
            <w:pPr>
              <w:ind w:left="139"/>
              <w:rPr>
                <w:rFonts w:ascii="Verdana" w:hAnsi="Verdana" w:cs="Calibri" w:cstheme="minorAscii"/>
                <w:color w:val="00B050"/>
                <w:sz w:val="20"/>
                <w:szCs w:val="20"/>
              </w:rPr>
            </w:pPr>
            <w:r w:rsidRPr="51F45175" w:rsidR="748A5704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 </w:t>
            </w:r>
            <w:r w:rsidRPr="51F45175" w:rsidR="233FFE80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Assessment will be based on the progress pupils have made with their portrait drawing skills</w:t>
            </w:r>
            <w:r w:rsidRPr="51F45175" w:rsidR="233FFE80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.  </w:t>
            </w:r>
            <w:r w:rsidRPr="51F45175" w:rsidR="233FFE80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Using a sketch from the beginning of the unit as a baseline. </w:t>
            </w:r>
          </w:p>
          <w:p w:rsidRPr="00B804B7" w:rsidR="008420E7" w:rsidP="51F45175" w:rsidRDefault="008420E7" w14:paraId="15E706E8" w14:textId="659ECFC9">
            <w:pPr>
              <w:ind w:left="139"/>
              <w:rPr>
                <w:rFonts w:ascii="Verdana" w:hAnsi="Verdana" w:cs="Calibri" w:cstheme="minorAscii"/>
                <w:color w:val="00B050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Pr="00B804B7" w:rsidR="008420E7" w:rsidP="51F45175" w:rsidRDefault="008420E7" w14:paraId="27DA7332" w14:textId="7CE686F4">
            <w:pPr>
              <w:ind w:left="139"/>
              <w:rPr>
                <w:rFonts w:ascii="Verdana" w:hAnsi="Verdana" w:cs="Calibri" w:cstheme="minorAscii"/>
                <w:color w:val="00B050"/>
                <w:sz w:val="20"/>
                <w:szCs w:val="20"/>
              </w:rPr>
            </w:pPr>
            <w:r w:rsidRPr="51F45175" w:rsidR="0710A825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Assessment will take into consideration the pupils design and development of a final surrealist piece of work</w:t>
            </w:r>
            <w:r w:rsidRPr="51F45175" w:rsidR="0710A825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.  </w:t>
            </w:r>
            <w:r w:rsidRPr="51F45175" w:rsidR="0710A825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Their drawing, painting and creativity skills will all be </w:t>
            </w:r>
            <w:r w:rsidRPr="51F45175" w:rsidR="0710A825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>observed</w:t>
            </w:r>
            <w:r w:rsidRPr="51F45175" w:rsidR="0710A825">
              <w:rPr>
                <w:rFonts w:ascii="Verdana" w:hAnsi="Verdana" w:cs="Calibri" w:cstheme="minorAscii"/>
                <w:color w:val="00B050"/>
                <w:sz w:val="20"/>
                <w:szCs w:val="20"/>
              </w:rPr>
              <w:t xml:space="preserve">. </w:t>
            </w:r>
          </w:p>
        </w:tc>
      </w:tr>
    </w:tbl>
    <w:p w:rsidR="0094540D" w:rsidP="0094540D" w:rsidRDefault="0094540D" w14:paraId="4F96D877" w14:textId="77777777"/>
    <w:p w:rsidR="00E5657B" w:rsidP="0094540D" w:rsidRDefault="00E5657B" w14:paraId="18A2C413" w14:textId="77777777"/>
    <w:p w:rsidR="00E5657B" w:rsidP="0094540D" w:rsidRDefault="00E5657B" w14:paraId="7CDB1CFA" w14:textId="77777777"/>
    <w:p w:rsidR="00E5657B" w:rsidP="0094540D" w:rsidRDefault="00E5657B" w14:paraId="2812C254" w14:textId="77777777"/>
    <w:p w:rsidR="005A74A5" w:rsidP="0094540D" w:rsidRDefault="005A74A5" w14:paraId="4D3395EC" w14:textId="77777777"/>
    <w:p w:rsidR="005A74A5" w:rsidP="0094540D" w:rsidRDefault="005A74A5" w14:paraId="04A1CAED" w14:textId="77777777"/>
    <w:p w:rsidR="005A74A5" w:rsidP="0094540D" w:rsidRDefault="005A74A5" w14:paraId="70B23A49" w14:textId="77777777"/>
    <w:p w:rsidR="00881C38" w:rsidRDefault="00881C38" w14:paraId="4F8AA7EE" w14:noSpellErr="1" w14:textId="4914C4C7">
      <w:r>
        <w:br w:type="page"/>
      </w:r>
    </w:p>
    <w:sectPr w:rsidR="00881C38" w:rsidSect="00097728">
      <w:headerReference w:type="default" r:id="rId11"/>
      <w:footerReference w:type="default" r:id="rId12"/>
      <w:pgSz w:w="16838" w:h="11906" w:orient="landscape"/>
      <w:pgMar w:top="54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0F4" w:rsidP="00457ACD" w:rsidRDefault="00EB40F4" w14:paraId="1E2F614C" w14:textId="77777777">
      <w:pPr>
        <w:spacing w:after="0" w:line="240" w:lineRule="auto"/>
      </w:pPr>
      <w:r>
        <w:separator/>
      </w:r>
    </w:p>
  </w:endnote>
  <w:endnote w:type="continuationSeparator" w:id="0">
    <w:p w:rsidR="00EB40F4" w:rsidP="00457ACD" w:rsidRDefault="00EB40F4" w14:paraId="16FB9446" w14:textId="77777777">
      <w:pPr>
        <w:spacing w:after="0" w:line="240" w:lineRule="auto"/>
      </w:pPr>
      <w:r>
        <w:continuationSeparator/>
      </w:r>
    </w:p>
  </w:endnote>
  <w:endnote w:type="continuationNotice" w:id="1">
    <w:p w:rsidR="00EB40F4" w:rsidRDefault="00EB40F4" w14:paraId="1928073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3BBB105" w:rsidTr="23BBB105" w14:paraId="6EB5118D" w14:textId="77777777">
      <w:trPr>
        <w:trHeight w:val="300"/>
      </w:trPr>
      <w:tc>
        <w:tcPr>
          <w:tcW w:w="5130" w:type="dxa"/>
        </w:tcPr>
        <w:p w:rsidR="23BBB105" w:rsidP="23BBB105" w:rsidRDefault="23BBB105" w14:paraId="79949531" w14:textId="67A38AE1">
          <w:pPr>
            <w:pStyle w:val="Header"/>
            <w:ind w:left="-115"/>
          </w:pPr>
        </w:p>
      </w:tc>
      <w:tc>
        <w:tcPr>
          <w:tcW w:w="5130" w:type="dxa"/>
        </w:tcPr>
        <w:p w:rsidR="23BBB105" w:rsidP="23BBB105" w:rsidRDefault="23BBB105" w14:paraId="7000C5FC" w14:textId="37166E5D">
          <w:pPr>
            <w:pStyle w:val="Header"/>
            <w:jc w:val="center"/>
          </w:pPr>
        </w:p>
      </w:tc>
      <w:tc>
        <w:tcPr>
          <w:tcW w:w="5130" w:type="dxa"/>
        </w:tcPr>
        <w:p w:rsidR="23BBB105" w:rsidP="23BBB105" w:rsidRDefault="23BBB105" w14:paraId="70D8727D" w14:textId="1644233F">
          <w:pPr>
            <w:pStyle w:val="Header"/>
            <w:ind w:right="-115"/>
            <w:jc w:val="right"/>
          </w:pPr>
        </w:p>
      </w:tc>
    </w:tr>
  </w:tbl>
  <w:p w:rsidR="007A532F" w:rsidRDefault="007A532F" w14:paraId="047F8345" w14:textId="3D7A4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0F4" w:rsidP="00457ACD" w:rsidRDefault="00EB40F4" w14:paraId="1F4CB272" w14:textId="77777777">
      <w:pPr>
        <w:spacing w:after="0" w:line="240" w:lineRule="auto"/>
      </w:pPr>
      <w:r>
        <w:separator/>
      </w:r>
    </w:p>
  </w:footnote>
  <w:footnote w:type="continuationSeparator" w:id="0">
    <w:p w:rsidR="00EB40F4" w:rsidP="00457ACD" w:rsidRDefault="00EB40F4" w14:paraId="64A82017" w14:textId="77777777">
      <w:pPr>
        <w:spacing w:after="0" w:line="240" w:lineRule="auto"/>
      </w:pPr>
      <w:r>
        <w:continuationSeparator/>
      </w:r>
    </w:p>
  </w:footnote>
  <w:footnote w:type="continuationNotice" w:id="1">
    <w:p w:rsidR="00EB40F4" w:rsidRDefault="00EB40F4" w14:paraId="6364A64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57ACD" w:rsidR="00457ACD" w:rsidP="51F45175" w:rsidRDefault="23BBB105" w14:paraId="5942D939" w14:textId="651E7A92">
    <w:pPr>
      <w:pStyle w:val="Header"/>
      <w:jc w:val="left"/>
      <w:rPr>
        <w:sz w:val="28"/>
        <w:szCs w:val="28"/>
      </w:rPr>
    </w:pPr>
    <w:r w:rsidRPr="51F45175" w:rsidR="51F45175">
      <w:rPr>
        <w:b w:val="1"/>
        <w:bCs w:val="1"/>
        <w:color w:val="auto"/>
        <w:sz w:val="28"/>
        <w:szCs w:val="28"/>
      </w:rPr>
      <w:t>Key;</w:t>
    </w:r>
    <w:r w:rsidRPr="51F45175" w:rsidR="51F45175">
      <w:rPr>
        <w:b w:val="1"/>
        <w:bCs w:val="1"/>
        <w:color w:val="FF0000"/>
        <w:sz w:val="28"/>
        <w:szCs w:val="28"/>
      </w:rPr>
      <w:t xml:space="preserve"> Elements of Art      </w:t>
    </w:r>
    <w:r w:rsidRPr="51F45175" w:rsidR="51F45175">
      <w:rPr>
        <w:b w:val="1"/>
        <w:bCs w:val="1"/>
        <w:color w:val="00B050"/>
        <w:sz w:val="28"/>
        <w:szCs w:val="28"/>
      </w:rPr>
      <w:t xml:space="preserve">Practical Skills      </w:t>
    </w:r>
    <w:r w:rsidRPr="51F45175" w:rsidR="51F45175">
      <w:rPr>
        <w:b w:val="1"/>
        <w:bCs w:val="1"/>
        <w:color w:val="F79646" w:themeColor="accent6" w:themeTint="FF" w:themeShade="FF"/>
        <w:sz w:val="28"/>
        <w:szCs w:val="28"/>
      </w:rPr>
      <w:t>Contextual Understanding</w:t>
    </w:r>
    <w:r w:rsidRPr="51F45175" w:rsidR="51F45175">
      <w:rPr>
        <w:b w:val="1"/>
        <w:bCs w:val="1"/>
        <w:sz w:val="28"/>
        <w:szCs w:val="28"/>
      </w:rPr>
      <w:t xml:space="preserve">       </w:t>
    </w:r>
    <w:r w:rsidRPr="51F45175" w:rsidR="51F45175">
      <w:rPr>
        <w:b w:val="1"/>
        <w:bCs w:val="1"/>
        <w:sz w:val="28"/>
        <w:szCs w:val="28"/>
      </w:rPr>
      <w:t xml:space="preserve">                 </w:t>
    </w:r>
    <w:r w:rsidRPr="51F45175" w:rsidR="51F45175">
      <w:rPr>
        <w:b w:val="1"/>
        <w:bCs w:val="1"/>
        <w:sz w:val="28"/>
        <w:szCs w:val="28"/>
      </w:rPr>
      <w:t xml:space="preserve">                                      Updated</w:t>
    </w:r>
    <w:r w:rsidRPr="51F45175" w:rsidR="51F45175">
      <w:rPr>
        <w:sz w:val="28"/>
        <w:szCs w:val="28"/>
      </w:rPr>
      <w:t xml:space="preserve">: </w:t>
    </w:r>
    <w:r w:rsidRPr="51F45175">
      <w:rPr>
        <w:sz w:val="28"/>
        <w:szCs w:val="28"/>
      </w:rPr>
      <w:fldChar w:fldCharType="begin"/>
    </w:r>
    <w:r w:rsidRPr="51F45175">
      <w:rPr>
        <w:sz w:val="28"/>
        <w:szCs w:val="28"/>
      </w:rPr>
      <w:instrText xml:space="preserve"> DATE \@ "dd MMMM yyyy" </w:instrText>
    </w:r>
    <w:r w:rsidRPr="51F45175">
      <w:rPr>
        <w:sz w:val="28"/>
        <w:szCs w:val="28"/>
      </w:rPr>
      <w:fldChar w:fldCharType="separate"/>
    </w:r>
    <w:r w:rsidRPr="51F45175" w:rsidR="51F45175">
      <w:rPr>
        <w:noProof/>
        <w:sz w:val="28"/>
        <w:szCs w:val="28"/>
      </w:rPr>
      <w:t>07 October 2024</w:t>
    </w:r>
    <w:r w:rsidRPr="51F4517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B50"/>
    <w:multiLevelType w:val="hybridMultilevel"/>
    <w:tmpl w:val="8508223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746B"/>
    <w:multiLevelType w:val="hybridMultilevel"/>
    <w:tmpl w:val="F2D0CE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ED1D0E"/>
    <w:multiLevelType w:val="hybridMultilevel"/>
    <w:tmpl w:val="9F029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47755"/>
    <w:multiLevelType w:val="hybridMultilevel"/>
    <w:tmpl w:val="79A647F2"/>
    <w:lvl w:ilvl="0" w:tplc="A29243D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2258BF"/>
    <w:multiLevelType w:val="hybridMultilevel"/>
    <w:tmpl w:val="A36866F4"/>
    <w:lvl w:ilvl="0" w:tplc="0409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5" w15:restartNumberingAfterBreak="0">
    <w:nsid w:val="5F0E6CA0"/>
    <w:multiLevelType w:val="hybridMultilevel"/>
    <w:tmpl w:val="A7C2369E"/>
    <w:lvl w:ilvl="0" w:tplc="5504E2F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8"/>
    <w:rsid w:val="00000826"/>
    <w:rsid w:val="00000973"/>
    <w:rsid w:val="0001190B"/>
    <w:rsid w:val="00012F3D"/>
    <w:rsid w:val="000145FC"/>
    <w:rsid w:val="0002116E"/>
    <w:rsid w:val="000377F8"/>
    <w:rsid w:val="0004061C"/>
    <w:rsid w:val="00044B4D"/>
    <w:rsid w:val="000519EA"/>
    <w:rsid w:val="000567CD"/>
    <w:rsid w:val="0006048F"/>
    <w:rsid w:val="00067D57"/>
    <w:rsid w:val="000727AD"/>
    <w:rsid w:val="000747F6"/>
    <w:rsid w:val="000839B5"/>
    <w:rsid w:val="00090617"/>
    <w:rsid w:val="00091FB1"/>
    <w:rsid w:val="0009208B"/>
    <w:rsid w:val="00095FBB"/>
    <w:rsid w:val="00097728"/>
    <w:rsid w:val="000A2C56"/>
    <w:rsid w:val="000A76BA"/>
    <w:rsid w:val="000B1FF6"/>
    <w:rsid w:val="000B49F2"/>
    <w:rsid w:val="000C01B1"/>
    <w:rsid w:val="000C304D"/>
    <w:rsid w:val="000D4A05"/>
    <w:rsid w:val="000E122B"/>
    <w:rsid w:val="000E7E52"/>
    <w:rsid w:val="000F3579"/>
    <w:rsid w:val="000F4423"/>
    <w:rsid w:val="000F507F"/>
    <w:rsid w:val="000F7BC5"/>
    <w:rsid w:val="0010063B"/>
    <w:rsid w:val="00107716"/>
    <w:rsid w:val="00120979"/>
    <w:rsid w:val="00123A2C"/>
    <w:rsid w:val="00124AB9"/>
    <w:rsid w:val="00125990"/>
    <w:rsid w:val="00130B09"/>
    <w:rsid w:val="0013291D"/>
    <w:rsid w:val="001336A1"/>
    <w:rsid w:val="00135643"/>
    <w:rsid w:val="00142CEB"/>
    <w:rsid w:val="00145852"/>
    <w:rsid w:val="00147EF7"/>
    <w:rsid w:val="001539BB"/>
    <w:rsid w:val="00155493"/>
    <w:rsid w:val="001558EA"/>
    <w:rsid w:val="001810FC"/>
    <w:rsid w:val="00182F47"/>
    <w:rsid w:val="001957DE"/>
    <w:rsid w:val="00197793"/>
    <w:rsid w:val="001978CB"/>
    <w:rsid w:val="001A5651"/>
    <w:rsid w:val="001B15AF"/>
    <w:rsid w:val="001B2811"/>
    <w:rsid w:val="001B2AC9"/>
    <w:rsid w:val="001B59AB"/>
    <w:rsid w:val="001C2006"/>
    <w:rsid w:val="001C323A"/>
    <w:rsid w:val="001C3AEB"/>
    <w:rsid w:val="001C684A"/>
    <w:rsid w:val="001C7350"/>
    <w:rsid w:val="001D0004"/>
    <w:rsid w:val="001D183F"/>
    <w:rsid w:val="001E04D6"/>
    <w:rsid w:val="001E2840"/>
    <w:rsid w:val="001E7EB9"/>
    <w:rsid w:val="001F1DD3"/>
    <w:rsid w:val="001F4255"/>
    <w:rsid w:val="00200BB3"/>
    <w:rsid w:val="002041A5"/>
    <w:rsid w:val="00214558"/>
    <w:rsid w:val="00217BF3"/>
    <w:rsid w:val="00217E82"/>
    <w:rsid w:val="00240B9D"/>
    <w:rsid w:val="002449C3"/>
    <w:rsid w:val="00244BCB"/>
    <w:rsid w:val="00246B5B"/>
    <w:rsid w:val="0024784C"/>
    <w:rsid w:val="00252E3A"/>
    <w:rsid w:val="00254F85"/>
    <w:rsid w:val="002554CC"/>
    <w:rsid w:val="0025605F"/>
    <w:rsid w:val="00260BBD"/>
    <w:rsid w:val="00261689"/>
    <w:rsid w:val="002714DF"/>
    <w:rsid w:val="0027299E"/>
    <w:rsid w:val="00272CA0"/>
    <w:rsid w:val="00283C52"/>
    <w:rsid w:val="00295D9D"/>
    <w:rsid w:val="002978E1"/>
    <w:rsid w:val="002A4A2E"/>
    <w:rsid w:val="002B0969"/>
    <w:rsid w:val="002B4FD2"/>
    <w:rsid w:val="002C2D9E"/>
    <w:rsid w:val="002D1ACD"/>
    <w:rsid w:val="002D6E07"/>
    <w:rsid w:val="002E04F7"/>
    <w:rsid w:val="002E4BC3"/>
    <w:rsid w:val="002E762C"/>
    <w:rsid w:val="003107BC"/>
    <w:rsid w:val="0031412C"/>
    <w:rsid w:val="00321760"/>
    <w:rsid w:val="003225E4"/>
    <w:rsid w:val="003278F4"/>
    <w:rsid w:val="00332DF9"/>
    <w:rsid w:val="00336268"/>
    <w:rsid w:val="0033661F"/>
    <w:rsid w:val="0035468B"/>
    <w:rsid w:val="00354D13"/>
    <w:rsid w:val="003563BF"/>
    <w:rsid w:val="00363D6B"/>
    <w:rsid w:val="00363DC1"/>
    <w:rsid w:val="0037548A"/>
    <w:rsid w:val="003771B2"/>
    <w:rsid w:val="00377E50"/>
    <w:rsid w:val="00396394"/>
    <w:rsid w:val="00397BE0"/>
    <w:rsid w:val="003A20C8"/>
    <w:rsid w:val="003A4089"/>
    <w:rsid w:val="003B35D9"/>
    <w:rsid w:val="003D1398"/>
    <w:rsid w:val="003E399B"/>
    <w:rsid w:val="003E6990"/>
    <w:rsid w:val="003F01CD"/>
    <w:rsid w:val="003F0CE2"/>
    <w:rsid w:val="00404505"/>
    <w:rsid w:val="00405F18"/>
    <w:rsid w:val="00412B11"/>
    <w:rsid w:val="0041714D"/>
    <w:rsid w:val="004173D1"/>
    <w:rsid w:val="004174E9"/>
    <w:rsid w:val="00417A2F"/>
    <w:rsid w:val="004205C5"/>
    <w:rsid w:val="00423C0F"/>
    <w:rsid w:val="00427AEC"/>
    <w:rsid w:val="004374B6"/>
    <w:rsid w:val="00440B5C"/>
    <w:rsid w:val="00443950"/>
    <w:rsid w:val="00454BF4"/>
    <w:rsid w:val="00457ACD"/>
    <w:rsid w:val="00461336"/>
    <w:rsid w:val="004667F1"/>
    <w:rsid w:val="00470648"/>
    <w:rsid w:val="004931BB"/>
    <w:rsid w:val="00496EE9"/>
    <w:rsid w:val="004A24E7"/>
    <w:rsid w:val="004A66EB"/>
    <w:rsid w:val="004A675C"/>
    <w:rsid w:val="004A6EDF"/>
    <w:rsid w:val="004B1C0F"/>
    <w:rsid w:val="004B3802"/>
    <w:rsid w:val="004B6101"/>
    <w:rsid w:val="004C134B"/>
    <w:rsid w:val="004C223C"/>
    <w:rsid w:val="004C2818"/>
    <w:rsid w:val="004C3A0E"/>
    <w:rsid w:val="004C52AE"/>
    <w:rsid w:val="004D13BD"/>
    <w:rsid w:val="004D446B"/>
    <w:rsid w:val="004D459C"/>
    <w:rsid w:val="004D4D98"/>
    <w:rsid w:val="004D6EA8"/>
    <w:rsid w:val="004D70ED"/>
    <w:rsid w:val="004DD5A0"/>
    <w:rsid w:val="004E00C1"/>
    <w:rsid w:val="004E65AC"/>
    <w:rsid w:val="004E77A4"/>
    <w:rsid w:val="004F2193"/>
    <w:rsid w:val="004F356F"/>
    <w:rsid w:val="0050408B"/>
    <w:rsid w:val="00511AB5"/>
    <w:rsid w:val="00512AA8"/>
    <w:rsid w:val="00520AFB"/>
    <w:rsid w:val="00525F05"/>
    <w:rsid w:val="0053237F"/>
    <w:rsid w:val="00532F13"/>
    <w:rsid w:val="00534160"/>
    <w:rsid w:val="00536AFB"/>
    <w:rsid w:val="005406D5"/>
    <w:rsid w:val="005465B8"/>
    <w:rsid w:val="0054690B"/>
    <w:rsid w:val="005609DF"/>
    <w:rsid w:val="0056112D"/>
    <w:rsid w:val="00562CEF"/>
    <w:rsid w:val="00564075"/>
    <w:rsid w:val="005676DB"/>
    <w:rsid w:val="005752ED"/>
    <w:rsid w:val="005779B7"/>
    <w:rsid w:val="00591547"/>
    <w:rsid w:val="0059585F"/>
    <w:rsid w:val="005A0E2B"/>
    <w:rsid w:val="005A2C51"/>
    <w:rsid w:val="005A74A5"/>
    <w:rsid w:val="005B27E5"/>
    <w:rsid w:val="005B4285"/>
    <w:rsid w:val="005C22DC"/>
    <w:rsid w:val="005C5BC9"/>
    <w:rsid w:val="005C62E2"/>
    <w:rsid w:val="005C6332"/>
    <w:rsid w:val="005E0FCD"/>
    <w:rsid w:val="005E1ABE"/>
    <w:rsid w:val="005E3B34"/>
    <w:rsid w:val="005F2ACA"/>
    <w:rsid w:val="005F31D0"/>
    <w:rsid w:val="005F3BBC"/>
    <w:rsid w:val="005F7E3B"/>
    <w:rsid w:val="00600121"/>
    <w:rsid w:val="00601536"/>
    <w:rsid w:val="006015AE"/>
    <w:rsid w:val="00601936"/>
    <w:rsid w:val="00603D13"/>
    <w:rsid w:val="00605137"/>
    <w:rsid w:val="00605B48"/>
    <w:rsid w:val="00610A0B"/>
    <w:rsid w:val="00615378"/>
    <w:rsid w:val="00615F3D"/>
    <w:rsid w:val="006169E6"/>
    <w:rsid w:val="0062305C"/>
    <w:rsid w:val="006240DF"/>
    <w:rsid w:val="006243EE"/>
    <w:rsid w:val="00624A55"/>
    <w:rsid w:val="006252E9"/>
    <w:rsid w:val="00631EBF"/>
    <w:rsid w:val="0063272D"/>
    <w:rsid w:val="00634DB7"/>
    <w:rsid w:val="0064079D"/>
    <w:rsid w:val="00644293"/>
    <w:rsid w:val="0064469B"/>
    <w:rsid w:val="006453BD"/>
    <w:rsid w:val="00650901"/>
    <w:rsid w:val="0066302B"/>
    <w:rsid w:val="0067150C"/>
    <w:rsid w:val="00673B85"/>
    <w:rsid w:val="00684F1C"/>
    <w:rsid w:val="0069369B"/>
    <w:rsid w:val="00694B7E"/>
    <w:rsid w:val="00697910"/>
    <w:rsid w:val="006A377A"/>
    <w:rsid w:val="006A5459"/>
    <w:rsid w:val="006A595A"/>
    <w:rsid w:val="006B537E"/>
    <w:rsid w:val="006C5843"/>
    <w:rsid w:val="006C71D5"/>
    <w:rsid w:val="006D0FC9"/>
    <w:rsid w:val="006D22A2"/>
    <w:rsid w:val="006D3F46"/>
    <w:rsid w:val="006D7F1F"/>
    <w:rsid w:val="006E2E87"/>
    <w:rsid w:val="006F3EC7"/>
    <w:rsid w:val="006F7115"/>
    <w:rsid w:val="006F76A4"/>
    <w:rsid w:val="00711223"/>
    <w:rsid w:val="00713262"/>
    <w:rsid w:val="007156E7"/>
    <w:rsid w:val="00717B91"/>
    <w:rsid w:val="007210AF"/>
    <w:rsid w:val="00722356"/>
    <w:rsid w:val="0072315C"/>
    <w:rsid w:val="00723F77"/>
    <w:rsid w:val="00730DE6"/>
    <w:rsid w:val="00731437"/>
    <w:rsid w:val="00735562"/>
    <w:rsid w:val="0074092D"/>
    <w:rsid w:val="00746039"/>
    <w:rsid w:val="007465EA"/>
    <w:rsid w:val="00747CAD"/>
    <w:rsid w:val="00747FDD"/>
    <w:rsid w:val="00750116"/>
    <w:rsid w:val="00751636"/>
    <w:rsid w:val="00755D44"/>
    <w:rsid w:val="007603AA"/>
    <w:rsid w:val="00773570"/>
    <w:rsid w:val="007750CB"/>
    <w:rsid w:val="00777CFE"/>
    <w:rsid w:val="007813A8"/>
    <w:rsid w:val="00792A8E"/>
    <w:rsid w:val="00797E33"/>
    <w:rsid w:val="007A2689"/>
    <w:rsid w:val="007A34B5"/>
    <w:rsid w:val="007A532F"/>
    <w:rsid w:val="007B024B"/>
    <w:rsid w:val="007B3B5A"/>
    <w:rsid w:val="007B4A55"/>
    <w:rsid w:val="007B6A88"/>
    <w:rsid w:val="007C67CC"/>
    <w:rsid w:val="007E0CAC"/>
    <w:rsid w:val="007F3E51"/>
    <w:rsid w:val="007F541E"/>
    <w:rsid w:val="0080243A"/>
    <w:rsid w:val="0080255C"/>
    <w:rsid w:val="00810DE1"/>
    <w:rsid w:val="008118FB"/>
    <w:rsid w:val="00814508"/>
    <w:rsid w:val="0081601B"/>
    <w:rsid w:val="00817D0F"/>
    <w:rsid w:val="00822448"/>
    <w:rsid w:val="00833471"/>
    <w:rsid w:val="008352D9"/>
    <w:rsid w:val="008420E7"/>
    <w:rsid w:val="00844C5D"/>
    <w:rsid w:val="0084576D"/>
    <w:rsid w:val="00846FF9"/>
    <w:rsid w:val="008505F8"/>
    <w:rsid w:val="008553F6"/>
    <w:rsid w:val="00855694"/>
    <w:rsid w:val="008618A4"/>
    <w:rsid w:val="008623F0"/>
    <w:rsid w:val="008633F2"/>
    <w:rsid w:val="0087344D"/>
    <w:rsid w:val="00876D79"/>
    <w:rsid w:val="00881C38"/>
    <w:rsid w:val="008820AA"/>
    <w:rsid w:val="00885773"/>
    <w:rsid w:val="008A0DBF"/>
    <w:rsid w:val="008B069B"/>
    <w:rsid w:val="008B0BA6"/>
    <w:rsid w:val="008B0FD2"/>
    <w:rsid w:val="008B197D"/>
    <w:rsid w:val="008B1DF1"/>
    <w:rsid w:val="008B5F18"/>
    <w:rsid w:val="008C30EA"/>
    <w:rsid w:val="008C36C7"/>
    <w:rsid w:val="008C63A8"/>
    <w:rsid w:val="008C7975"/>
    <w:rsid w:val="008D6984"/>
    <w:rsid w:val="008D793A"/>
    <w:rsid w:val="008E2272"/>
    <w:rsid w:val="00900A2A"/>
    <w:rsid w:val="00901ADD"/>
    <w:rsid w:val="009033AE"/>
    <w:rsid w:val="009049E2"/>
    <w:rsid w:val="0090771E"/>
    <w:rsid w:val="00915108"/>
    <w:rsid w:val="00915B64"/>
    <w:rsid w:val="0092373B"/>
    <w:rsid w:val="00925F83"/>
    <w:rsid w:val="0093179A"/>
    <w:rsid w:val="00935754"/>
    <w:rsid w:val="00943C4F"/>
    <w:rsid w:val="0094540D"/>
    <w:rsid w:val="00945F9D"/>
    <w:rsid w:val="00946C00"/>
    <w:rsid w:val="00951DE3"/>
    <w:rsid w:val="0095343E"/>
    <w:rsid w:val="00953E37"/>
    <w:rsid w:val="00954AB4"/>
    <w:rsid w:val="00961148"/>
    <w:rsid w:val="00964D13"/>
    <w:rsid w:val="0097117C"/>
    <w:rsid w:val="00973E4F"/>
    <w:rsid w:val="00976542"/>
    <w:rsid w:val="00981A61"/>
    <w:rsid w:val="00985B92"/>
    <w:rsid w:val="009919C7"/>
    <w:rsid w:val="00992602"/>
    <w:rsid w:val="0099444E"/>
    <w:rsid w:val="00996A5F"/>
    <w:rsid w:val="009A15D2"/>
    <w:rsid w:val="009A35B2"/>
    <w:rsid w:val="009B136F"/>
    <w:rsid w:val="009B288E"/>
    <w:rsid w:val="009B2C74"/>
    <w:rsid w:val="009B704A"/>
    <w:rsid w:val="009C44CC"/>
    <w:rsid w:val="009C7D8C"/>
    <w:rsid w:val="009D282C"/>
    <w:rsid w:val="009E5F59"/>
    <w:rsid w:val="00A032BE"/>
    <w:rsid w:val="00A03ED2"/>
    <w:rsid w:val="00A0439C"/>
    <w:rsid w:val="00A07D0C"/>
    <w:rsid w:val="00A120AA"/>
    <w:rsid w:val="00A12DBB"/>
    <w:rsid w:val="00A37E35"/>
    <w:rsid w:val="00A418B2"/>
    <w:rsid w:val="00A42276"/>
    <w:rsid w:val="00A47F41"/>
    <w:rsid w:val="00A50545"/>
    <w:rsid w:val="00A50666"/>
    <w:rsid w:val="00A57966"/>
    <w:rsid w:val="00A65E84"/>
    <w:rsid w:val="00A7256B"/>
    <w:rsid w:val="00A767DF"/>
    <w:rsid w:val="00A817F6"/>
    <w:rsid w:val="00A83B04"/>
    <w:rsid w:val="00A841F0"/>
    <w:rsid w:val="00A865E8"/>
    <w:rsid w:val="00A91687"/>
    <w:rsid w:val="00A96060"/>
    <w:rsid w:val="00AA4F87"/>
    <w:rsid w:val="00AA5E8F"/>
    <w:rsid w:val="00AB61E3"/>
    <w:rsid w:val="00AB7EB4"/>
    <w:rsid w:val="00AC325C"/>
    <w:rsid w:val="00AC4C37"/>
    <w:rsid w:val="00AE0289"/>
    <w:rsid w:val="00AE0484"/>
    <w:rsid w:val="00AE2A69"/>
    <w:rsid w:val="00AE5BB7"/>
    <w:rsid w:val="00AF2048"/>
    <w:rsid w:val="00AF647E"/>
    <w:rsid w:val="00B1244E"/>
    <w:rsid w:val="00B12F4B"/>
    <w:rsid w:val="00B132B3"/>
    <w:rsid w:val="00B13605"/>
    <w:rsid w:val="00B16F71"/>
    <w:rsid w:val="00B24083"/>
    <w:rsid w:val="00B24980"/>
    <w:rsid w:val="00B24B16"/>
    <w:rsid w:val="00B26FB0"/>
    <w:rsid w:val="00B42F17"/>
    <w:rsid w:val="00B430B3"/>
    <w:rsid w:val="00B4633A"/>
    <w:rsid w:val="00B511EC"/>
    <w:rsid w:val="00B52B02"/>
    <w:rsid w:val="00B55A69"/>
    <w:rsid w:val="00B63DA6"/>
    <w:rsid w:val="00B701C9"/>
    <w:rsid w:val="00B74DC7"/>
    <w:rsid w:val="00B77F00"/>
    <w:rsid w:val="00B804B7"/>
    <w:rsid w:val="00B8228D"/>
    <w:rsid w:val="00B839F2"/>
    <w:rsid w:val="00B84727"/>
    <w:rsid w:val="00B86AAB"/>
    <w:rsid w:val="00B94AAE"/>
    <w:rsid w:val="00B956FA"/>
    <w:rsid w:val="00BA0723"/>
    <w:rsid w:val="00BA0DF3"/>
    <w:rsid w:val="00BA145B"/>
    <w:rsid w:val="00BA550F"/>
    <w:rsid w:val="00BA718C"/>
    <w:rsid w:val="00BA77E4"/>
    <w:rsid w:val="00BB6A78"/>
    <w:rsid w:val="00BC5BF9"/>
    <w:rsid w:val="00BD5F6E"/>
    <w:rsid w:val="00BD6A49"/>
    <w:rsid w:val="00BE4853"/>
    <w:rsid w:val="00BE4934"/>
    <w:rsid w:val="00BE50FD"/>
    <w:rsid w:val="00BE7B84"/>
    <w:rsid w:val="00C05D4E"/>
    <w:rsid w:val="00C06F2E"/>
    <w:rsid w:val="00C07391"/>
    <w:rsid w:val="00C13087"/>
    <w:rsid w:val="00C17F9C"/>
    <w:rsid w:val="00C24B08"/>
    <w:rsid w:val="00C27F13"/>
    <w:rsid w:val="00C328CB"/>
    <w:rsid w:val="00C417CB"/>
    <w:rsid w:val="00C4192C"/>
    <w:rsid w:val="00C41938"/>
    <w:rsid w:val="00C450FB"/>
    <w:rsid w:val="00C50F59"/>
    <w:rsid w:val="00C63523"/>
    <w:rsid w:val="00C64AE4"/>
    <w:rsid w:val="00C655DE"/>
    <w:rsid w:val="00C725AE"/>
    <w:rsid w:val="00C75465"/>
    <w:rsid w:val="00C83E9B"/>
    <w:rsid w:val="00C87366"/>
    <w:rsid w:val="00C949D8"/>
    <w:rsid w:val="00C96604"/>
    <w:rsid w:val="00CA102D"/>
    <w:rsid w:val="00CA4A20"/>
    <w:rsid w:val="00CA7A86"/>
    <w:rsid w:val="00CB597D"/>
    <w:rsid w:val="00CC0772"/>
    <w:rsid w:val="00CC0FC5"/>
    <w:rsid w:val="00CC45FE"/>
    <w:rsid w:val="00CF6C48"/>
    <w:rsid w:val="00D038A2"/>
    <w:rsid w:val="00D04471"/>
    <w:rsid w:val="00D066BB"/>
    <w:rsid w:val="00D123F1"/>
    <w:rsid w:val="00D145D7"/>
    <w:rsid w:val="00D2612F"/>
    <w:rsid w:val="00D30276"/>
    <w:rsid w:val="00D37091"/>
    <w:rsid w:val="00D435E5"/>
    <w:rsid w:val="00D50B28"/>
    <w:rsid w:val="00D5206E"/>
    <w:rsid w:val="00D57327"/>
    <w:rsid w:val="00D60024"/>
    <w:rsid w:val="00D63EB9"/>
    <w:rsid w:val="00D73B4B"/>
    <w:rsid w:val="00D74ECF"/>
    <w:rsid w:val="00D81569"/>
    <w:rsid w:val="00D97540"/>
    <w:rsid w:val="00DA2E1C"/>
    <w:rsid w:val="00DA2E82"/>
    <w:rsid w:val="00DB3008"/>
    <w:rsid w:val="00DB44F1"/>
    <w:rsid w:val="00DC33FF"/>
    <w:rsid w:val="00DC47B2"/>
    <w:rsid w:val="00DC4FA5"/>
    <w:rsid w:val="00DC57B5"/>
    <w:rsid w:val="00DC7FE4"/>
    <w:rsid w:val="00DD0385"/>
    <w:rsid w:val="00DD1761"/>
    <w:rsid w:val="00DD4200"/>
    <w:rsid w:val="00DD552E"/>
    <w:rsid w:val="00DD5AA1"/>
    <w:rsid w:val="00DD5CFB"/>
    <w:rsid w:val="00DE1F89"/>
    <w:rsid w:val="00DE4519"/>
    <w:rsid w:val="00DE5407"/>
    <w:rsid w:val="00DE6461"/>
    <w:rsid w:val="00DF4CE0"/>
    <w:rsid w:val="00E12334"/>
    <w:rsid w:val="00E16230"/>
    <w:rsid w:val="00E16CA7"/>
    <w:rsid w:val="00E21CD8"/>
    <w:rsid w:val="00E21F08"/>
    <w:rsid w:val="00E22450"/>
    <w:rsid w:val="00E23C3C"/>
    <w:rsid w:val="00E306BF"/>
    <w:rsid w:val="00E354B6"/>
    <w:rsid w:val="00E375E2"/>
    <w:rsid w:val="00E37F86"/>
    <w:rsid w:val="00E4148B"/>
    <w:rsid w:val="00E51292"/>
    <w:rsid w:val="00E51CC5"/>
    <w:rsid w:val="00E5657B"/>
    <w:rsid w:val="00E57AD6"/>
    <w:rsid w:val="00E62241"/>
    <w:rsid w:val="00E6462E"/>
    <w:rsid w:val="00E6589B"/>
    <w:rsid w:val="00E743A7"/>
    <w:rsid w:val="00E77E90"/>
    <w:rsid w:val="00E84E92"/>
    <w:rsid w:val="00EA04FF"/>
    <w:rsid w:val="00EA29B4"/>
    <w:rsid w:val="00EA2BBD"/>
    <w:rsid w:val="00EA6A19"/>
    <w:rsid w:val="00EB40F4"/>
    <w:rsid w:val="00EC2BE5"/>
    <w:rsid w:val="00EC3380"/>
    <w:rsid w:val="00EC4D0F"/>
    <w:rsid w:val="00ED0172"/>
    <w:rsid w:val="00ED0AF9"/>
    <w:rsid w:val="00ED21D6"/>
    <w:rsid w:val="00EE17BD"/>
    <w:rsid w:val="00EF139D"/>
    <w:rsid w:val="00EF6F79"/>
    <w:rsid w:val="00EF71B0"/>
    <w:rsid w:val="00F1125F"/>
    <w:rsid w:val="00F16A69"/>
    <w:rsid w:val="00F170D5"/>
    <w:rsid w:val="00F215C2"/>
    <w:rsid w:val="00F22763"/>
    <w:rsid w:val="00F263BD"/>
    <w:rsid w:val="00F33F15"/>
    <w:rsid w:val="00F35218"/>
    <w:rsid w:val="00F35ACD"/>
    <w:rsid w:val="00F4523C"/>
    <w:rsid w:val="00F46A18"/>
    <w:rsid w:val="00F46E6C"/>
    <w:rsid w:val="00F51479"/>
    <w:rsid w:val="00F52AB7"/>
    <w:rsid w:val="00F55829"/>
    <w:rsid w:val="00F5716F"/>
    <w:rsid w:val="00F60F2A"/>
    <w:rsid w:val="00F61023"/>
    <w:rsid w:val="00F616E9"/>
    <w:rsid w:val="00F6197B"/>
    <w:rsid w:val="00F6197D"/>
    <w:rsid w:val="00F7150A"/>
    <w:rsid w:val="00F73A68"/>
    <w:rsid w:val="00F80E03"/>
    <w:rsid w:val="00F81DCA"/>
    <w:rsid w:val="00F8243D"/>
    <w:rsid w:val="00F838BE"/>
    <w:rsid w:val="00F83FAB"/>
    <w:rsid w:val="00F967ED"/>
    <w:rsid w:val="00FB06D4"/>
    <w:rsid w:val="00FB1D20"/>
    <w:rsid w:val="00FB2BBB"/>
    <w:rsid w:val="00FB314A"/>
    <w:rsid w:val="00FC13A2"/>
    <w:rsid w:val="00FC1AB6"/>
    <w:rsid w:val="00FC26B8"/>
    <w:rsid w:val="00FC4E17"/>
    <w:rsid w:val="00FD09BA"/>
    <w:rsid w:val="00FD58F2"/>
    <w:rsid w:val="00FE2983"/>
    <w:rsid w:val="00FE2A69"/>
    <w:rsid w:val="00FE4872"/>
    <w:rsid w:val="00FE5397"/>
    <w:rsid w:val="00FE6D16"/>
    <w:rsid w:val="023C1548"/>
    <w:rsid w:val="03188355"/>
    <w:rsid w:val="03308401"/>
    <w:rsid w:val="03B1FFBE"/>
    <w:rsid w:val="03B277C9"/>
    <w:rsid w:val="03E44A53"/>
    <w:rsid w:val="040BD227"/>
    <w:rsid w:val="042ED62F"/>
    <w:rsid w:val="0456C879"/>
    <w:rsid w:val="047C9314"/>
    <w:rsid w:val="04D4EC1A"/>
    <w:rsid w:val="05361D2A"/>
    <w:rsid w:val="0552BC15"/>
    <w:rsid w:val="058BD39D"/>
    <w:rsid w:val="05CF134A"/>
    <w:rsid w:val="05E0D7F6"/>
    <w:rsid w:val="065AE2E9"/>
    <w:rsid w:val="069F32F7"/>
    <w:rsid w:val="06DAE551"/>
    <w:rsid w:val="06ED9AE9"/>
    <w:rsid w:val="0710A825"/>
    <w:rsid w:val="07275008"/>
    <w:rsid w:val="0754514F"/>
    <w:rsid w:val="07675824"/>
    <w:rsid w:val="07FA0E2C"/>
    <w:rsid w:val="0808EF08"/>
    <w:rsid w:val="08D6B298"/>
    <w:rsid w:val="0AA5D56A"/>
    <w:rsid w:val="0ABDAEDA"/>
    <w:rsid w:val="0ABDB9AE"/>
    <w:rsid w:val="0AD13F20"/>
    <w:rsid w:val="0AD470FF"/>
    <w:rsid w:val="0B1C314E"/>
    <w:rsid w:val="0B820817"/>
    <w:rsid w:val="0C34E04D"/>
    <w:rsid w:val="0C44AFB3"/>
    <w:rsid w:val="0CC234EA"/>
    <w:rsid w:val="0D4D8840"/>
    <w:rsid w:val="0DABDC26"/>
    <w:rsid w:val="0E893FC8"/>
    <w:rsid w:val="0F65D383"/>
    <w:rsid w:val="107ABF3A"/>
    <w:rsid w:val="10BB529E"/>
    <w:rsid w:val="110A9E64"/>
    <w:rsid w:val="1155BBBE"/>
    <w:rsid w:val="1172A9E8"/>
    <w:rsid w:val="11F59704"/>
    <w:rsid w:val="125576E0"/>
    <w:rsid w:val="12E1FBEB"/>
    <w:rsid w:val="1390C5D5"/>
    <w:rsid w:val="14998A17"/>
    <w:rsid w:val="14A0E4B9"/>
    <w:rsid w:val="1503A7A0"/>
    <w:rsid w:val="1527D6F8"/>
    <w:rsid w:val="1574C871"/>
    <w:rsid w:val="158EE852"/>
    <w:rsid w:val="15996730"/>
    <w:rsid w:val="159D83AF"/>
    <w:rsid w:val="15B0F836"/>
    <w:rsid w:val="1689E703"/>
    <w:rsid w:val="18F5823C"/>
    <w:rsid w:val="193B44D2"/>
    <w:rsid w:val="19AF9F2B"/>
    <w:rsid w:val="19C3C301"/>
    <w:rsid w:val="19F96BDB"/>
    <w:rsid w:val="1A01270C"/>
    <w:rsid w:val="1A303FEC"/>
    <w:rsid w:val="1A846959"/>
    <w:rsid w:val="1A8C33BA"/>
    <w:rsid w:val="1AC6AA11"/>
    <w:rsid w:val="1BB73F62"/>
    <w:rsid w:val="1C5D1272"/>
    <w:rsid w:val="1C6D5271"/>
    <w:rsid w:val="1C81E307"/>
    <w:rsid w:val="1CA91291"/>
    <w:rsid w:val="1D161CFC"/>
    <w:rsid w:val="1DE87530"/>
    <w:rsid w:val="1DFAE4BC"/>
    <w:rsid w:val="1E04E256"/>
    <w:rsid w:val="1E2CC4B7"/>
    <w:rsid w:val="1E63EE87"/>
    <w:rsid w:val="1E9A30CE"/>
    <w:rsid w:val="1EE7A9B6"/>
    <w:rsid w:val="1FE468E4"/>
    <w:rsid w:val="2016CA0E"/>
    <w:rsid w:val="2086B08C"/>
    <w:rsid w:val="20DC1878"/>
    <w:rsid w:val="21DA13AA"/>
    <w:rsid w:val="229F591F"/>
    <w:rsid w:val="233FFE80"/>
    <w:rsid w:val="23BBB105"/>
    <w:rsid w:val="23CE0891"/>
    <w:rsid w:val="2401AFF7"/>
    <w:rsid w:val="242ECF4C"/>
    <w:rsid w:val="2743C928"/>
    <w:rsid w:val="27AA7FC8"/>
    <w:rsid w:val="27E45E91"/>
    <w:rsid w:val="280B80A0"/>
    <w:rsid w:val="2825045C"/>
    <w:rsid w:val="28C49AAC"/>
    <w:rsid w:val="28EBFC4B"/>
    <w:rsid w:val="2A0F2CB4"/>
    <w:rsid w:val="2AB1453F"/>
    <w:rsid w:val="2ADC2D57"/>
    <w:rsid w:val="2AEFCD62"/>
    <w:rsid w:val="2B5D79D4"/>
    <w:rsid w:val="2BE7F632"/>
    <w:rsid w:val="2BF76712"/>
    <w:rsid w:val="2C31D321"/>
    <w:rsid w:val="2C53295D"/>
    <w:rsid w:val="2C87E8BB"/>
    <w:rsid w:val="2E1E1F52"/>
    <w:rsid w:val="2E279967"/>
    <w:rsid w:val="2E49F6F0"/>
    <w:rsid w:val="2F767BA4"/>
    <w:rsid w:val="2FDAFC05"/>
    <w:rsid w:val="3001DB52"/>
    <w:rsid w:val="30168AE5"/>
    <w:rsid w:val="30416299"/>
    <w:rsid w:val="312BAB30"/>
    <w:rsid w:val="314521B9"/>
    <w:rsid w:val="32156F57"/>
    <w:rsid w:val="32BEEABF"/>
    <w:rsid w:val="337B4C3C"/>
    <w:rsid w:val="3386DF0D"/>
    <w:rsid w:val="339BFDC3"/>
    <w:rsid w:val="33E48C46"/>
    <w:rsid w:val="341AC4A3"/>
    <w:rsid w:val="347D874B"/>
    <w:rsid w:val="34D58DB0"/>
    <w:rsid w:val="352FF512"/>
    <w:rsid w:val="35952DA7"/>
    <w:rsid w:val="37790E1F"/>
    <w:rsid w:val="37CA6406"/>
    <w:rsid w:val="395598CC"/>
    <w:rsid w:val="39711137"/>
    <w:rsid w:val="3A1F35F9"/>
    <w:rsid w:val="3A5C8D6E"/>
    <w:rsid w:val="3AB0DCE4"/>
    <w:rsid w:val="3B722326"/>
    <w:rsid w:val="3B8FAC39"/>
    <w:rsid w:val="3BA62D90"/>
    <w:rsid w:val="3C757322"/>
    <w:rsid w:val="3C97BBAC"/>
    <w:rsid w:val="3CDCC2AD"/>
    <w:rsid w:val="3D38B3E1"/>
    <w:rsid w:val="3D6457EB"/>
    <w:rsid w:val="3DC4CB96"/>
    <w:rsid w:val="3E3D53C7"/>
    <w:rsid w:val="3EA3A1D4"/>
    <w:rsid w:val="3EECFD16"/>
    <w:rsid w:val="3FB9E846"/>
    <w:rsid w:val="3FC24DF9"/>
    <w:rsid w:val="3FE4321C"/>
    <w:rsid w:val="40D5E31A"/>
    <w:rsid w:val="40D620C0"/>
    <w:rsid w:val="41890729"/>
    <w:rsid w:val="41C0DF79"/>
    <w:rsid w:val="4268E24B"/>
    <w:rsid w:val="4298EB5F"/>
    <w:rsid w:val="42FD622E"/>
    <w:rsid w:val="44021E1A"/>
    <w:rsid w:val="4408DC23"/>
    <w:rsid w:val="4465F2CB"/>
    <w:rsid w:val="448959A0"/>
    <w:rsid w:val="46204B73"/>
    <w:rsid w:val="46C45A4A"/>
    <w:rsid w:val="47233E69"/>
    <w:rsid w:val="4758DA4A"/>
    <w:rsid w:val="47710C1A"/>
    <w:rsid w:val="47B4EFB4"/>
    <w:rsid w:val="48468050"/>
    <w:rsid w:val="4862E9ED"/>
    <w:rsid w:val="48CD06BE"/>
    <w:rsid w:val="48F8BCD9"/>
    <w:rsid w:val="4AA4CBF1"/>
    <w:rsid w:val="4ADFEB0B"/>
    <w:rsid w:val="4AE68ECF"/>
    <w:rsid w:val="4B1DD6DA"/>
    <w:rsid w:val="4B2AF8E7"/>
    <w:rsid w:val="4C89DE10"/>
    <w:rsid w:val="4D779B58"/>
    <w:rsid w:val="4DB1E805"/>
    <w:rsid w:val="4DD39F0D"/>
    <w:rsid w:val="4DDC5E04"/>
    <w:rsid w:val="4E1D14FF"/>
    <w:rsid w:val="4E362CA5"/>
    <w:rsid w:val="4E541A85"/>
    <w:rsid w:val="4E7D7EF9"/>
    <w:rsid w:val="4E8F7838"/>
    <w:rsid w:val="4EB75248"/>
    <w:rsid w:val="4ED0ECCD"/>
    <w:rsid w:val="4FB184B9"/>
    <w:rsid w:val="4FD1FD06"/>
    <w:rsid w:val="5003C3FB"/>
    <w:rsid w:val="5031B12C"/>
    <w:rsid w:val="504D1536"/>
    <w:rsid w:val="50BF5E51"/>
    <w:rsid w:val="5192201B"/>
    <w:rsid w:val="51F45175"/>
    <w:rsid w:val="526B281D"/>
    <w:rsid w:val="52DFEC86"/>
    <w:rsid w:val="5308ACB8"/>
    <w:rsid w:val="537611BD"/>
    <w:rsid w:val="54ABAF97"/>
    <w:rsid w:val="54D533D9"/>
    <w:rsid w:val="54DCF59A"/>
    <w:rsid w:val="554D3671"/>
    <w:rsid w:val="5613FBA0"/>
    <w:rsid w:val="5622B99F"/>
    <w:rsid w:val="564CFCAB"/>
    <w:rsid w:val="5727DD4F"/>
    <w:rsid w:val="57A5F288"/>
    <w:rsid w:val="57D0696C"/>
    <w:rsid w:val="58C2719E"/>
    <w:rsid w:val="5A199B65"/>
    <w:rsid w:val="5A78F07B"/>
    <w:rsid w:val="5C2E6834"/>
    <w:rsid w:val="5CC3BEB6"/>
    <w:rsid w:val="5D8908F2"/>
    <w:rsid w:val="5ECD3AE4"/>
    <w:rsid w:val="5FB96C2D"/>
    <w:rsid w:val="6027FFB1"/>
    <w:rsid w:val="603D5517"/>
    <w:rsid w:val="607739AD"/>
    <w:rsid w:val="60A69697"/>
    <w:rsid w:val="612E36C1"/>
    <w:rsid w:val="6152F9E9"/>
    <w:rsid w:val="618A249A"/>
    <w:rsid w:val="62984E9B"/>
    <w:rsid w:val="630B692E"/>
    <w:rsid w:val="6351386C"/>
    <w:rsid w:val="637C653E"/>
    <w:rsid w:val="63B432F9"/>
    <w:rsid w:val="6406145A"/>
    <w:rsid w:val="6478EA5E"/>
    <w:rsid w:val="6545B288"/>
    <w:rsid w:val="65495935"/>
    <w:rsid w:val="65532E30"/>
    <w:rsid w:val="659DA15E"/>
    <w:rsid w:val="66296AB1"/>
    <w:rsid w:val="66BC42CE"/>
    <w:rsid w:val="67E12E90"/>
    <w:rsid w:val="6866AE6C"/>
    <w:rsid w:val="68A7F181"/>
    <w:rsid w:val="69276C09"/>
    <w:rsid w:val="69D2BE54"/>
    <w:rsid w:val="6AA6BACE"/>
    <w:rsid w:val="6AFB463F"/>
    <w:rsid w:val="6B977D29"/>
    <w:rsid w:val="6BA8C4FF"/>
    <w:rsid w:val="6BDA002B"/>
    <w:rsid w:val="6C2F18D1"/>
    <w:rsid w:val="6D9F688A"/>
    <w:rsid w:val="6E509D49"/>
    <w:rsid w:val="6E5D9A39"/>
    <w:rsid w:val="6ED68543"/>
    <w:rsid w:val="6F49C3E0"/>
    <w:rsid w:val="70C09CAC"/>
    <w:rsid w:val="710B1352"/>
    <w:rsid w:val="71228A27"/>
    <w:rsid w:val="71AABA28"/>
    <w:rsid w:val="720D9E12"/>
    <w:rsid w:val="7213C5AD"/>
    <w:rsid w:val="7331BA8B"/>
    <w:rsid w:val="73359AC4"/>
    <w:rsid w:val="737DD7B7"/>
    <w:rsid w:val="7384B79D"/>
    <w:rsid w:val="7423BE9A"/>
    <w:rsid w:val="748A5704"/>
    <w:rsid w:val="74A7DA4F"/>
    <w:rsid w:val="74B73DBA"/>
    <w:rsid w:val="75460E09"/>
    <w:rsid w:val="758E52D7"/>
    <w:rsid w:val="75D3EB4D"/>
    <w:rsid w:val="75D9FAD0"/>
    <w:rsid w:val="76A1154A"/>
    <w:rsid w:val="77ACCBC5"/>
    <w:rsid w:val="79117433"/>
    <w:rsid w:val="79961D8D"/>
    <w:rsid w:val="7A0D1CF2"/>
    <w:rsid w:val="7A55708E"/>
    <w:rsid w:val="7A6F50E8"/>
    <w:rsid w:val="7AA573B3"/>
    <w:rsid w:val="7B0840C8"/>
    <w:rsid w:val="7B82B571"/>
    <w:rsid w:val="7B84B570"/>
    <w:rsid w:val="7C5B6D90"/>
    <w:rsid w:val="7D15715D"/>
    <w:rsid w:val="7DBF23BA"/>
    <w:rsid w:val="7DC7B5F5"/>
    <w:rsid w:val="7E16B017"/>
    <w:rsid w:val="7E23E439"/>
    <w:rsid w:val="7F5B201F"/>
    <w:rsid w:val="7F7CF5B0"/>
    <w:rsid w:val="7FA5D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117D6"/>
  <w15:chartTrackingRefBased/>
  <w15:docId w15:val="{8E7D595A-79FE-4786-8203-354FB4E5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F204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A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7ACD"/>
  </w:style>
  <w:style w:type="paragraph" w:styleId="Footer">
    <w:name w:val="footer"/>
    <w:basedOn w:val="Normal"/>
    <w:link w:val="FooterChar"/>
    <w:uiPriority w:val="99"/>
    <w:unhideWhenUsed/>
    <w:rsid w:val="00457A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7ACD"/>
  </w:style>
  <w:style w:type="paragraph" w:styleId="ListParagraph">
    <w:name w:val="List Paragraph"/>
    <w:basedOn w:val="Normal"/>
    <w:uiPriority w:val="34"/>
    <w:qFormat/>
    <w:rsid w:val="00135643"/>
    <w:pPr>
      <w:ind w:left="720"/>
      <w:contextualSpacing/>
    </w:pPr>
  </w:style>
  <w:style w:type="paragraph" w:styleId="tabletexthd" w:customStyle="1">
    <w:name w:val="table text hd"/>
    <w:rsid w:val="0093179A"/>
    <w:pPr>
      <w:spacing w:before="120" w:after="60" w:line="260" w:lineRule="atLeast"/>
    </w:pPr>
    <w:rPr>
      <w:rFonts w:ascii="Verdana" w:hAnsi="Verdana" w:eastAsia="Times New Roman" w:cs="Times New Roman"/>
      <w:b/>
      <w:color w:val="FFFFFF"/>
      <w:sz w:val="20"/>
    </w:rPr>
  </w:style>
  <w:style w:type="table" w:styleId="TableGrid">
    <w:name w:val="Table Grid"/>
    <w:basedOn w:val="TableNormal"/>
    <w:uiPriority w:val="59"/>
    <w:rsid w:val="007A532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CAD70CF49564FA91340CF5162DD4B" ma:contentTypeVersion="26" ma:contentTypeDescription="Create a new document." ma:contentTypeScope="" ma:versionID="a563768d201fd8f99431071ec9fe84b1">
  <xsd:schema xmlns:xsd="http://www.w3.org/2001/XMLSchema" xmlns:xs="http://www.w3.org/2001/XMLSchema" xmlns:p="http://schemas.microsoft.com/office/2006/metadata/properties" xmlns:ns3="7d51e045-243e-4435-93ac-1a06fb7673d0" xmlns:ns4="528ff37a-2afa-4639-aa07-7812fc5385a3" targetNamespace="http://schemas.microsoft.com/office/2006/metadata/properties" ma:root="true" ma:fieldsID="6afc7e1519cbd5b755c28ac96b7af320" ns3:_="" ns4:_="">
    <xsd:import namespace="7d51e045-243e-4435-93ac-1a06fb7673d0"/>
    <xsd:import namespace="528ff37a-2afa-4639-aa07-7812fc5385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1e045-243e-4435-93ac-1a06fb767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f37a-2afa-4639-aa07-7812fc5385a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528ff37a-2afa-4639-aa07-7812fc5385a3" xsi:nil="true"/>
    <FolderType xmlns="528ff37a-2afa-4639-aa07-7812fc5385a3" xsi:nil="true"/>
    <Student_Groups xmlns="528ff37a-2afa-4639-aa07-7812fc5385a3">
      <UserInfo>
        <DisplayName/>
        <AccountId xsi:nil="true"/>
        <AccountType/>
      </UserInfo>
    </Student_Groups>
    <_activity xmlns="528ff37a-2afa-4639-aa07-7812fc5385a3" xsi:nil="true"/>
    <Students xmlns="528ff37a-2afa-4639-aa07-7812fc5385a3">
      <UserInfo>
        <DisplayName/>
        <AccountId xsi:nil="true"/>
        <AccountType/>
      </UserInfo>
    </Students>
    <AppVersion xmlns="528ff37a-2afa-4639-aa07-7812fc5385a3" xsi:nil="true"/>
    <Invited_Students xmlns="528ff37a-2afa-4639-aa07-7812fc5385a3" xsi:nil="true"/>
    <DefaultSectionNames xmlns="528ff37a-2afa-4639-aa07-7812fc5385a3" xsi:nil="true"/>
    <Self_Registration_Enabled xmlns="528ff37a-2afa-4639-aa07-7812fc5385a3" xsi:nil="true"/>
    <Invited_Teachers xmlns="528ff37a-2afa-4639-aa07-7812fc5385a3" xsi:nil="true"/>
    <Teachers xmlns="528ff37a-2afa-4639-aa07-7812fc5385a3">
      <UserInfo>
        <DisplayName/>
        <AccountId xsi:nil="true"/>
        <AccountType/>
      </UserInfo>
    </Teachers>
    <Owner xmlns="528ff37a-2afa-4639-aa07-7812fc5385a3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0700-5D55-4228-8EBD-D7F9046F2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9E31C-2F87-417C-BA98-BEC29C99F1D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d51e045-243e-4435-93ac-1a06fb7673d0"/>
    <ds:schemaRef ds:uri="528ff37a-2afa-4639-aa07-7812fc5385a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40E94-F52A-46C1-BC9A-F80F5B2D99C6}">
  <ds:schemaRefs>
    <ds:schemaRef ds:uri="528ff37a-2afa-4639-aa07-7812fc5385a3"/>
    <ds:schemaRef ds:uri="7d51e045-243e-4435-93ac-1a06fb7673d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40F49C-0222-4B59-8D3C-6C17EC9880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Oddie, Nicola</dc:creator>
  <keywords/>
  <dc:description/>
  <lastModifiedBy>Mrs K Stockton</lastModifiedBy>
  <revision>236</revision>
  <lastPrinted>2019-10-30T21:50:00.0000000Z</lastPrinted>
  <dcterms:created xsi:type="dcterms:W3CDTF">2023-09-22T08:11:00.0000000Z</dcterms:created>
  <dcterms:modified xsi:type="dcterms:W3CDTF">2024-10-08T13:34:36.6004676Z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0x010100B31CAD70CF49564FA91340CF5162DD4B</vt:lpwstr>
  </property>
</Properties>
</file>