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98F" w14:textId="657C9412" w:rsidR="00706734" w:rsidRDefault="00A7613F">
      <w:pPr>
        <w:pStyle w:val="Title"/>
        <w:jc w:val="center"/>
      </w:pPr>
      <w:r>
        <w:t>Catch Up Premium Report 201</w:t>
      </w:r>
      <w:r w:rsidR="0095748E">
        <w:t>7-18</w:t>
      </w:r>
      <w:r w:rsidR="00461C7D">
        <w:t xml:space="preserve"> </w:t>
      </w:r>
    </w:p>
    <w:p w14:paraId="70BD061E" w14:textId="77777777" w:rsidR="00706734" w:rsidRDefault="00706734"/>
    <w:p w14:paraId="1EA09E91" w14:textId="2FF56171" w:rsidR="00706734" w:rsidRPr="00600BB7" w:rsidRDefault="008750D1">
      <w:pPr>
        <w:rPr>
          <w:rFonts w:asciiTheme="minorHAnsi" w:hAnsiTheme="minorHAnsi"/>
        </w:rPr>
      </w:pPr>
      <w:r w:rsidRPr="00600BB7">
        <w:rPr>
          <w:rFonts w:asciiTheme="minorHAnsi" w:hAnsiTheme="minorHAnsi"/>
        </w:rPr>
        <w:t xml:space="preserve">The school received £ </w:t>
      </w:r>
      <w:proofErr w:type="gramStart"/>
      <w:r w:rsidR="00B308B8" w:rsidRPr="00600BB7">
        <w:rPr>
          <w:rFonts w:asciiTheme="minorHAnsi" w:hAnsiTheme="minorHAnsi"/>
        </w:rPr>
        <w:t>12,857</w:t>
      </w:r>
      <w:r w:rsidRPr="00600BB7">
        <w:rPr>
          <w:rFonts w:asciiTheme="minorHAnsi" w:hAnsiTheme="minorHAnsi"/>
        </w:rPr>
        <w:t xml:space="preserve">  additional</w:t>
      </w:r>
      <w:proofErr w:type="gramEnd"/>
      <w:r w:rsidRPr="00600BB7">
        <w:rPr>
          <w:rFonts w:asciiTheme="minorHAnsi" w:hAnsiTheme="minorHAnsi"/>
        </w:rPr>
        <w:t xml:space="preserve"> funding in 201</w:t>
      </w:r>
      <w:r w:rsidR="006219E2" w:rsidRPr="00600BB7">
        <w:rPr>
          <w:rFonts w:asciiTheme="minorHAnsi" w:hAnsiTheme="minorHAnsi"/>
        </w:rPr>
        <w:t xml:space="preserve">7-18 </w:t>
      </w:r>
      <w:r w:rsidR="008B3C9B" w:rsidRPr="00600BB7">
        <w:rPr>
          <w:rFonts w:asciiTheme="minorHAnsi" w:hAnsiTheme="minorHAnsi"/>
        </w:rPr>
        <w:t xml:space="preserve"> to support pupils in Year 7 who were well belo</w:t>
      </w:r>
      <w:r w:rsidRPr="00600BB7">
        <w:rPr>
          <w:rFonts w:asciiTheme="minorHAnsi" w:hAnsiTheme="minorHAnsi"/>
        </w:rPr>
        <w:t>w average in either English or m</w:t>
      </w:r>
      <w:r w:rsidR="008B3C9B" w:rsidRPr="00600BB7">
        <w:rPr>
          <w:rFonts w:asciiTheme="minorHAnsi" w:hAnsiTheme="minorHAnsi"/>
        </w:rPr>
        <w:t xml:space="preserve">aths when they entered the school in September. This extra funding is known as the Catch Up Premium.  We have increased this allocation from our own school budget. </w:t>
      </w:r>
    </w:p>
    <w:p w14:paraId="12EFE949" w14:textId="77777777" w:rsidR="00706734" w:rsidRPr="00600BB7" w:rsidRDefault="00706734">
      <w:pPr>
        <w:rPr>
          <w:rFonts w:asciiTheme="minorHAnsi" w:hAnsiTheme="minorHAnsi"/>
        </w:rPr>
      </w:pPr>
    </w:p>
    <w:p w14:paraId="18D5495F" w14:textId="77777777" w:rsidR="00706734" w:rsidRPr="00600BB7" w:rsidRDefault="008B3C9B">
      <w:pPr>
        <w:rPr>
          <w:rFonts w:asciiTheme="minorHAnsi" w:hAnsiTheme="minorHAnsi"/>
        </w:rPr>
      </w:pPr>
      <w:r w:rsidRPr="00600BB7">
        <w:rPr>
          <w:rFonts w:asciiTheme="minorHAnsi" w:hAnsiTheme="minorHAnsi"/>
        </w:rPr>
        <w:t xml:space="preserve">The table below shows how this funding has been used to support this group of learners. </w:t>
      </w:r>
      <w:proofErr w:type="gramStart"/>
      <w:r w:rsidRPr="00600BB7">
        <w:rPr>
          <w:rFonts w:asciiTheme="minorHAnsi" w:hAnsiTheme="minorHAnsi"/>
        </w:rPr>
        <w:t>The majority of</w:t>
      </w:r>
      <w:proofErr w:type="gramEnd"/>
      <w:r w:rsidRPr="00600BB7">
        <w:rPr>
          <w:rFonts w:asciiTheme="minorHAnsi" w:hAnsiTheme="minorHAnsi"/>
        </w:rPr>
        <w:t xml:space="preserve"> the expenditure was used to maintain the </w:t>
      </w:r>
      <w:r w:rsidRPr="00600BB7">
        <w:rPr>
          <w:rFonts w:asciiTheme="minorHAnsi" w:hAnsiTheme="minorHAnsi"/>
          <w:b/>
        </w:rPr>
        <w:t>Springboard Group</w:t>
      </w:r>
      <w:r w:rsidRPr="00600BB7">
        <w:rPr>
          <w:rFonts w:asciiTheme="minorHAnsi" w:hAnsiTheme="minorHAnsi"/>
        </w:rPr>
        <w:t>. The Sp</w:t>
      </w:r>
      <w:r w:rsidR="00DC1BFB" w:rsidRPr="00600BB7">
        <w:rPr>
          <w:rFonts w:asciiTheme="minorHAnsi" w:hAnsiTheme="minorHAnsi"/>
        </w:rPr>
        <w:t>ringboard Group is specialised m</w:t>
      </w:r>
      <w:r w:rsidRPr="00600BB7">
        <w:rPr>
          <w:rFonts w:asciiTheme="minorHAnsi" w:hAnsiTheme="minorHAnsi"/>
        </w:rPr>
        <w:t>aths and English provision for pupils in Year 7 who are well belo</w:t>
      </w:r>
      <w:r w:rsidR="00DC1BFB" w:rsidRPr="00600BB7">
        <w:rPr>
          <w:rFonts w:asciiTheme="minorHAnsi" w:hAnsiTheme="minorHAnsi"/>
        </w:rPr>
        <w:t>w average in m</w:t>
      </w:r>
      <w:r w:rsidRPr="00600BB7">
        <w:rPr>
          <w:rFonts w:asciiTheme="minorHAnsi" w:hAnsiTheme="minorHAnsi"/>
        </w:rPr>
        <w:t>aths or English</w:t>
      </w:r>
      <w:r w:rsidR="00DC1BFB" w:rsidRPr="00600BB7">
        <w:rPr>
          <w:rFonts w:asciiTheme="minorHAnsi" w:hAnsiTheme="minorHAnsi"/>
        </w:rPr>
        <w:t xml:space="preserve"> on entry. Pupils spend up to 40</w:t>
      </w:r>
      <w:r w:rsidRPr="00600BB7">
        <w:rPr>
          <w:rFonts w:asciiTheme="minorHAnsi" w:hAnsiTheme="minorHAnsi"/>
        </w:rPr>
        <w:t>% of their curriculum time in Year 7 receiving spec</w:t>
      </w:r>
      <w:r w:rsidR="00DC1BFB" w:rsidRPr="00600BB7">
        <w:rPr>
          <w:rFonts w:asciiTheme="minorHAnsi" w:hAnsiTheme="minorHAnsi"/>
        </w:rPr>
        <w:t>ialised support in English and m</w:t>
      </w:r>
      <w:r w:rsidRPr="00600BB7">
        <w:rPr>
          <w:rFonts w:asciiTheme="minorHAnsi" w:hAnsiTheme="minorHAnsi"/>
        </w:rPr>
        <w:t>aths</w:t>
      </w:r>
      <w:r w:rsidR="00DC1BFB" w:rsidRPr="00600BB7">
        <w:rPr>
          <w:rFonts w:asciiTheme="minorHAnsi" w:hAnsiTheme="minorHAnsi"/>
        </w:rPr>
        <w:t>,</w:t>
      </w:r>
      <w:r w:rsidRPr="00600BB7">
        <w:rPr>
          <w:rFonts w:asciiTheme="minorHAnsi" w:hAnsiTheme="minorHAnsi"/>
        </w:rPr>
        <w:t xml:space="preserve"> so they can catch up quickly.</w:t>
      </w:r>
    </w:p>
    <w:p w14:paraId="496C8FA9" w14:textId="77777777" w:rsidR="00706734" w:rsidRPr="00600BB7" w:rsidRDefault="00706734">
      <w:pPr>
        <w:rPr>
          <w:rFonts w:asciiTheme="minorHAnsi" w:hAnsiTheme="minorHAnsi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369"/>
        <w:gridCol w:w="1008"/>
        <w:gridCol w:w="11324"/>
      </w:tblGrid>
      <w:tr w:rsidR="00706734" w:rsidRPr="00600BB7" w14:paraId="42BD1B9C" w14:textId="77777777" w:rsidTr="007B4355">
        <w:tc>
          <w:tcPr>
            <w:tcW w:w="3369" w:type="dxa"/>
            <w:shd w:val="clear" w:color="auto" w:fill="B8CCE4" w:themeFill="accent1" w:themeFillTint="66"/>
          </w:tcPr>
          <w:p w14:paraId="64D0318A" w14:textId="77777777" w:rsidR="00706734" w:rsidRPr="00600BB7" w:rsidRDefault="008B3C9B">
            <w:pPr>
              <w:rPr>
                <w:rFonts w:asciiTheme="minorHAnsi" w:hAnsiTheme="minorHAnsi"/>
                <w:b/>
              </w:rPr>
            </w:pPr>
            <w:r w:rsidRPr="00600BB7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008" w:type="dxa"/>
            <w:shd w:val="clear" w:color="auto" w:fill="B8CCE4" w:themeFill="accent1" w:themeFillTint="66"/>
          </w:tcPr>
          <w:p w14:paraId="22097199" w14:textId="77777777" w:rsidR="00706734" w:rsidRPr="00600BB7" w:rsidRDefault="008B3C9B">
            <w:pPr>
              <w:rPr>
                <w:rFonts w:asciiTheme="minorHAnsi" w:hAnsiTheme="minorHAnsi"/>
                <w:b/>
              </w:rPr>
            </w:pPr>
            <w:r w:rsidRPr="00600BB7">
              <w:rPr>
                <w:rFonts w:asciiTheme="minorHAnsi" w:hAnsiTheme="minorHAnsi"/>
                <w:b/>
              </w:rPr>
              <w:t>Cost (£)</w:t>
            </w:r>
          </w:p>
        </w:tc>
        <w:tc>
          <w:tcPr>
            <w:tcW w:w="11324" w:type="dxa"/>
            <w:shd w:val="clear" w:color="auto" w:fill="B8CCE4" w:themeFill="accent1" w:themeFillTint="66"/>
          </w:tcPr>
          <w:p w14:paraId="5F57B4BA" w14:textId="77777777" w:rsidR="00706734" w:rsidRPr="00600BB7" w:rsidRDefault="008B3C9B">
            <w:pPr>
              <w:rPr>
                <w:rFonts w:asciiTheme="minorHAnsi" w:hAnsiTheme="minorHAnsi"/>
                <w:b/>
              </w:rPr>
            </w:pPr>
            <w:r w:rsidRPr="00600BB7">
              <w:rPr>
                <w:rFonts w:asciiTheme="minorHAnsi" w:hAnsiTheme="minorHAnsi"/>
                <w:b/>
              </w:rPr>
              <w:t>Impact</w:t>
            </w:r>
          </w:p>
        </w:tc>
      </w:tr>
      <w:tr w:rsidR="00706734" w:rsidRPr="00600BB7" w14:paraId="07E86AED" w14:textId="77777777" w:rsidTr="007B4355">
        <w:tc>
          <w:tcPr>
            <w:tcW w:w="3369" w:type="dxa"/>
          </w:tcPr>
          <w:p w14:paraId="6BD919EB" w14:textId="77777777" w:rsidR="00706734" w:rsidRPr="00600BB7" w:rsidRDefault="008B3C9B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>Additional staffing costs to run the Springboard Group</w:t>
            </w:r>
            <w:r w:rsidR="00461C7D" w:rsidRPr="00600B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2C43BF2" w14:textId="6ECE48D3" w:rsidR="00461C7D" w:rsidRPr="00600BB7" w:rsidRDefault="00461C7D" w:rsidP="003637A2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 xml:space="preserve">Pupils are identified through </w:t>
            </w:r>
            <w:r w:rsidR="003637A2" w:rsidRPr="00600BB7">
              <w:rPr>
                <w:rFonts w:asciiTheme="minorHAnsi" w:hAnsiTheme="minorHAnsi"/>
                <w:sz w:val="24"/>
                <w:szCs w:val="24"/>
              </w:rPr>
              <w:t>year 6 data &amp; our own tests on induction day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 to identify students we</w:t>
            </w:r>
            <w:r w:rsidR="003637A2" w:rsidRPr="00600BB7">
              <w:rPr>
                <w:rFonts w:asciiTheme="minorHAnsi" w:hAnsiTheme="minorHAnsi"/>
                <w:sz w:val="24"/>
                <w:szCs w:val="24"/>
              </w:rPr>
              <w:t>ll below national standards in reading, writing and m</w:t>
            </w:r>
            <w:r w:rsidR="00584583" w:rsidRPr="00600BB7">
              <w:rPr>
                <w:rFonts w:asciiTheme="minorHAnsi" w:hAnsiTheme="minorHAnsi"/>
                <w:sz w:val="24"/>
                <w:szCs w:val="24"/>
              </w:rPr>
              <w:t>aths. They then spend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 a large portion of the week taught in small groups by specially trained staff to help them catch up. </w:t>
            </w:r>
            <w:r w:rsidR="00584583" w:rsidRPr="00600BB7">
              <w:rPr>
                <w:rFonts w:asciiTheme="minorHAnsi" w:hAnsiTheme="minorHAnsi"/>
                <w:sz w:val="24"/>
                <w:szCs w:val="24"/>
              </w:rPr>
              <w:t xml:space="preserve">They are taught in a specialist teaching room with lots of access to reading books at an appropriate level which offer high interest at a low reading age.  </w:t>
            </w:r>
          </w:p>
        </w:tc>
        <w:tc>
          <w:tcPr>
            <w:tcW w:w="1008" w:type="dxa"/>
          </w:tcPr>
          <w:p w14:paraId="3D3C51DC" w14:textId="77777777" w:rsidR="00706734" w:rsidRPr="00600BB7" w:rsidRDefault="00461C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10,7</w:t>
            </w:r>
            <w:r w:rsidR="008B3C9B" w:rsidRPr="00600BB7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  <w:p w14:paraId="4E1D3F70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17865A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89FC4B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A09BAA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24" w:type="dxa"/>
          </w:tcPr>
          <w:p w14:paraId="5C80C177" w14:textId="4DB23C25" w:rsidR="00706734" w:rsidRPr="00600BB7" w:rsidRDefault="003637A2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>Pupils in 201</w:t>
            </w:r>
            <w:r w:rsidR="0095748E" w:rsidRPr="00600BB7">
              <w:rPr>
                <w:rFonts w:asciiTheme="minorHAnsi" w:hAnsiTheme="minorHAnsi"/>
                <w:sz w:val="24"/>
                <w:szCs w:val="24"/>
              </w:rPr>
              <w:t>7-</w:t>
            </w:r>
            <w:proofErr w:type="gramStart"/>
            <w:r w:rsidR="0095748E" w:rsidRPr="00600BB7">
              <w:rPr>
                <w:rFonts w:asciiTheme="minorHAnsi" w:hAnsiTheme="minorHAnsi"/>
                <w:sz w:val="24"/>
                <w:szCs w:val="24"/>
              </w:rPr>
              <w:t xml:space="preserve">18 </w:t>
            </w:r>
            <w:r w:rsidR="00461C7D" w:rsidRPr="00600BB7">
              <w:rPr>
                <w:rFonts w:asciiTheme="minorHAnsi" w:hAnsiTheme="minorHAnsi"/>
                <w:sz w:val="24"/>
                <w:szCs w:val="24"/>
              </w:rPr>
              <w:t xml:space="preserve"> made</w:t>
            </w:r>
            <w:proofErr w:type="gramEnd"/>
            <w:r w:rsidR="00461C7D" w:rsidRPr="00600BB7">
              <w:rPr>
                <w:rFonts w:asciiTheme="minorHAnsi" w:hAnsiTheme="minorHAnsi"/>
                <w:sz w:val="24"/>
                <w:szCs w:val="24"/>
              </w:rPr>
              <w:t xml:space="preserve"> si</w:t>
            </w:r>
            <w:r w:rsidR="004F10EC" w:rsidRPr="00600BB7">
              <w:rPr>
                <w:rFonts w:asciiTheme="minorHAnsi" w:hAnsiTheme="minorHAnsi"/>
                <w:sz w:val="24"/>
                <w:szCs w:val="24"/>
              </w:rPr>
              <w:t xml:space="preserve">gnificant gains in their learning and </w:t>
            </w:r>
            <w:proofErr w:type="spellStart"/>
            <w:r w:rsidR="004F10EC" w:rsidRPr="00600BB7">
              <w:rPr>
                <w:rFonts w:asciiTheme="minorHAnsi" w:hAnsiTheme="minorHAnsi"/>
                <w:sz w:val="24"/>
                <w:szCs w:val="24"/>
              </w:rPr>
              <w:t>self confidence</w:t>
            </w:r>
            <w:proofErr w:type="spellEnd"/>
            <w:r w:rsidR="00461C7D" w:rsidRPr="00600B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8B3C9B" w:rsidRPr="00600BB7">
              <w:rPr>
                <w:rFonts w:asciiTheme="minorHAnsi" w:hAnsiTheme="minorHAnsi"/>
                <w:sz w:val="24"/>
                <w:szCs w:val="24"/>
              </w:rPr>
              <w:t xml:space="preserve"> There were </w:t>
            </w:r>
            <w:proofErr w:type="gramStart"/>
            <w:r w:rsidR="00FF2D47" w:rsidRPr="00600BB7">
              <w:rPr>
                <w:rFonts w:asciiTheme="minorHAnsi" w:hAnsiTheme="minorHAnsi"/>
                <w:sz w:val="24"/>
                <w:szCs w:val="24"/>
              </w:rPr>
              <w:t xml:space="preserve">17 </w:t>
            </w:r>
            <w:r w:rsidR="00901CDA" w:rsidRPr="00600BB7">
              <w:rPr>
                <w:rFonts w:asciiTheme="minorHAnsi" w:hAnsiTheme="minorHAnsi"/>
                <w:sz w:val="24"/>
                <w:szCs w:val="24"/>
              </w:rPr>
              <w:t xml:space="preserve"> students</w:t>
            </w:r>
            <w:proofErr w:type="gramEnd"/>
            <w:r w:rsidR="00901CDA" w:rsidRPr="00600BB7">
              <w:rPr>
                <w:rFonts w:asciiTheme="minorHAnsi" w:hAnsiTheme="minorHAnsi"/>
                <w:sz w:val="24"/>
                <w:szCs w:val="24"/>
              </w:rPr>
              <w:t xml:space="preserve"> in the group.</w:t>
            </w:r>
          </w:p>
          <w:p w14:paraId="10EA6E06" w14:textId="51A9AC79" w:rsidR="00584583" w:rsidRPr="00600BB7" w:rsidRDefault="007B4355" w:rsidP="007B4355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English</w:t>
            </w:r>
          </w:p>
          <w:p w14:paraId="7BC7BBBA" w14:textId="1FC9AF2D" w:rsidR="004337FE" w:rsidRPr="00600BB7" w:rsidRDefault="007B4355" w:rsidP="00DF3F1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600BB7">
              <w:rPr>
                <w:sz w:val="24"/>
                <w:szCs w:val="24"/>
              </w:rPr>
              <w:t>85%</w:t>
            </w:r>
            <w:r w:rsidR="004337FE" w:rsidRPr="00600BB7">
              <w:rPr>
                <w:sz w:val="24"/>
                <w:szCs w:val="24"/>
              </w:rPr>
              <w:t>% of the pupils made significant progress in reading and spelling</w:t>
            </w:r>
            <w:r w:rsidRPr="00600BB7">
              <w:rPr>
                <w:sz w:val="24"/>
                <w:szCs w:val="24"/>
              </w:rPr>
              <w:t xml:space="preserve"> from September 2017-July 2018 as measured in NARA Tests.</w:t>
            </w:r>
          </w:p>
          <w:p w14:paraId="140B224E" w14:textId="233ECFE5" w:rsidR="007B4355" w:rsidRPr="00600BB7" w:rsidRDefault="007B4355" w:rsidP="00DF3F1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 xml:space="preserve">Tailored and greatly differentiated worksheets were necessary for the pupils to enable them to partially access the curriculum both in class and for </w:t>
            </w:r>
            <w:proofErr w:type="gramStart"/>
            <w:r w:rsidRPr="00600BB7">
              <w:rPr>
                <w:color w:val="000000" w:themeColor="text1"/>
                <w:sz w:val="24"/>
                <w:szCs w:val="24"/>
              </w:rPr>
              <w:t>homework..</w:t>
            </w:r>
            <w:proofErr w:type="gramEnd"/>
          </w:p>
          <w:p w14:paraId="0A2FB712" w14:textId="77777777" w:rsidR="007B4355" w:rsidRPr="00600BB7" w:rsidRDefault="007B4355" w:rsidP="00DF3F1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>The NARA II test gives a more accurate reading level and the results are consistent with individual pupil ability.</w:t>
            </w:r>
          </w:p>
          <w:p w14:paraId="7DE1EB06" w14:textId="14B78DBC" w:rsidR="007B4355" w:rsidRPr="00600BB7" w:rsidRDefault="007B4355" w:rsidP="00DF3F1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0BB7">
              <w:rPr>
                <w:color w:val="000000" w:themeColor="text1"/>
                <w:sz w:val="24"/>
                <w:szCs w:val="24"/>
              </w:rPr>
              <w:t>The majority of</w:t>
            </w:r>
            <w:proofErr w:type="gramEnd"/>
            <w:r w:rsidRPr="00600BB7">
              <w:rPr>
                <w:color w:val="000000" w:themeColor="text1"/>
                <w:sz w:val="24"/>
                <w:szCs w:val="24"/>
              </w:rPr>
              <w:t xml:space="preserve"> students in the group have made a smooth transition to m</w:t>
            </w:r>
            <w:r w:rsidR="0010384A" w:rsidRPr="00600BB7">
              <w:rPr>
                <w:color w:val="000000" w:themeColor="text1"/>
                <w:sz w:val="24"/>
                <w:szCs w:val="24"/>
              </w:rPr>
              <w:t>a</w:t>
            </w:r>
            <w:r w:rsidRPr="00600BB7">
              <w:rPr>
                <w:color w:val="000000" w:themeColor="text1"/>
                <w:sz w:val="24"/>
                <w:szCs w:val="24"/>
              </w:rPr>
              <w:t xml:space="preserve">instream lessons and are deemed to have caught up. </w:t>
            </w:r>
            <w:r w:rsidR="0010384A" w:rsidRPr="00600BB7">
              <w:rPr>
                <w:color w:val="000000" w:themeColor="text1"/>
                <w:sz w:val="24"/>
                <w:szCs w:val="24"/>
              </w:rPr>
              <w:t xml:space="preserve"> Six of the cohort have been identifying further intense support in Year 8 9Speingboard 8).</w:t>
            </w:r>
          </w:p>
          <w:p w14:paraId="06EC37BB" w14:textId="2BC0314A" w:rsidR="00DF3F1B" w:rsidRPr="00600BB7" w:rsidRDefault="00DF3F1B" w:rsidP="00DF3F1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 xml:space="preserve">All of the cohort are now on </w:t>
            </w:r>
            <w:proofErr w:type="gramStart"/>
            <w:r w:rsidRPr="00600BB7">
              <w:rPr>
                <w:color w:val="000000" w:themeColor="text1"/>
                <w:sz w:val="24"/>
                <w:szCs w:val="24"/>
              </w:rPr>
              <w:t>a  flightpath</w:t>
            </w:r>
            <w:proofErr w:type="gramEnd"/>
            <w:r w:rsidRPr="00600BB7">
              <w:rPr>
                <w:color w:val="000000" w:themeColor="text1"/>
                <w:sz w:val="24"/>
                <w:szCs w:val="24"/>
              </w:rPr>
              <w:t xml:space="preserve"> to achieve </w:t>
            </w:r>
            <w:r w:rsidRPr="00600BB7">
              <w:rPr>
                <w:color w:val="000000" w:themeColor="text1"/>
                <w:sz w:val="24"/>
                <w:szCs w:val="24"/>
              </w:rPr>
              <w:t xml:space="preserve">English </w:t>
            </w:r>
            <w:r w:rsidRPr="00600BB7">
              <w:rPr>
                <w:color w:val="000000" w:themeColor="text1"/>
                <w:sz w:val="24"/>
                <w:szCs w:val="24"/>
              </w:rPr>
              <w:t>GCSE grades  with 2/17 forecast to achieve grade 4</w:t>
            </w:r>
            <w:r w:rsidRPr="00600BB7">
              <w:rPr>
                <w:color w:val="000000" w:themeColor="text1"/>
                <w:sz w:val="24"/>
                <w:szCs w:val="24"/>
              </w:rPr>
              <w:t xml:space="preserve"> and 14/17 on a flightpath to achieve minimum grade 3</w:t>
            </w:r>
          </w:p>
          <w:p w14:paraId="3E5900D4" w14:textId="0E8F23D7" w:rsidR="0010384A" w:rsidRPr="00600BB7" w:rsidRDefault="0010384A" w:rsidP="0010384A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00BB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Maths</w:t>
            </w:r>
          </w:p>
          <w:p w14:paraId="245E9EB0" w14:textId="295B59ED" w:rsidR="0010384A" w:rsidRPr="00600BB7" w:rsidRDefault="00DF3F1B" w:rsidP="00DF3F1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>By July 2018 100% of students had made at least expected progress in maths with 12/17 making strong progress.</w:t>
            </w:r>
          </w:p>
          <w:p w14:paraId="3095AB4C" w14:textId="7444A6DA" w:rsidR="00DF3F1B" w:rsidRPr="00600BB7" w:rsidRDefault="00DF3F1B" w:rsidP="00DF3F1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 xml:space="preserve">All of the cohort are now on </w:t>
            </w:r>
            <w:proofErr w:type="gramStart"/>
            <w:r w:rsidRPr="00600BB7">
              <w:rPr>
                <w:color w:val="000000" w:themeColor="text1"/>
                <w:sz w:val="24"/>
                <w:szCs w:val="24"/>
              </w:rPr>
              <w:t>a  flightpath</w:t>
            </w:r>
            <w:proofErr w:type="gramEnd"/>
            <w:r w:rsidRPr="00600BB7">
              <w:rPr>
                <w:color w:val="000000" w:themeColor="text1"/>
                <w:sz w:val="24"/>
                <w:szCs w:val="24"/>
              </w:rPr>
              <w:t xml:space="preserve"> to achieve maths GCSE grades  with 2/17 forecast to achieve </w:t>
            </w:r>
            <w:r w:rsidRPr="00600BB7">
              <w:rPr>
                <w:color w:val="000000" w:themeColor="text1"/>
                <w:sz w:val="24"/>
                <w:szCs w:val="24"/>
              </w:rPr>
              <w:lastRenderedPageBreak/>
              <w:t>grade 4</w:t>
            </w:r>
          </w:p>
          <w:p w14:paraId="32E4A05A" w14:textId="77777777" w:rsidR="00706734" w:rsidRPr="00600BB7" w:rsidRDefault="00706734" w:rsidP="0010384A">
            <w:pPr>
              <w:spacing w:before="120" w:after="12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734" w:rsidRPr="00600BB7" w14:paraId="07118D19" w14:textId="77777777" w:rsidTr="007B4355">
        <w:tc>
          <w:tcPr>
            <w:tcW w:w="3369" w:type="dxa"/>
          </w:tcPr>
          <w:p w14:paraId="7A5AAB7C" w14:textId="267CC124" w:rsidR="00706734" w:rsidRPr="00600BB7" w:rsidRDefault="008B3C9B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lastRenderedPageBreak/>
              <w:t>Additional teaching assistant</w:t>
            </w:r>
            <w:r w:rsidR="00DF3F1B" w:rsidRPr="00600BB7">
              <w:rPr>
                <w:rFonts w:asciiTheme="minorHAnsi" w:hAnsiTheme="minorHAnsi"/>
                <w:sz w:val="24"/>
                <w:szCs w:val="24"/>
              </w:rPr>
              <w:t xml:space="preserve"> deployed to support booster classes in Y8 and Y9 for post springboard pupils. </w:t>
            </w:r>
          </w:p>
        </w:tc>
        <w:tc>
          <w:tcPr>
            <w:tcW w:w="1008" w:type="dxa"/>
          </w:tcPr>
          <w:p w14:paraId="0371A664" w14:textId="77777777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2500</w:t>
            </w:r>
          </w:p>
        </w:tc>
        <w:tc>
          <w:tcPr>
            <w:tcW w:w="11324" w:type="dxa"/>
          </w:tcPr>
          <w:p w14:paraId="628FB0C4" w14:textId="23AEEBDD" w:rsidR="00DF3F1B" w:rsidRPr="00600BB7" w:rsidRDefault="00DF3F1B" w:rsidP="00DF3F1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 xml:space="preserve">Pupils have been divided into two cohorts and attended one extra hour of English and one hour of maths per week. </w:t>
            </w:r>
          </w:p>
          <w:p w14:paraId="3D7D3555" w14:textId="77777777" w:rsidR="00DF3F1B" w:rsidRPr="00600BB7" w:rsidRDefault="00DF3F1B" w:rsidP="00DF3F1B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C21E503" w14:textId="56112AA2" w:rsidR="00DF3F1B" w:rsidRPr="00600BB7" w:rsidRDefault="00DF3F1B" w:rsidP="00600BB7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English</w:t>
            </w:r>
          </w:p>
          <w:p w14:paraId="678CA9BF" w14:textId="007873ED" w:rsidR="00DF3F1B" w:rsidRPr="00600BB7" w:rsidRDefault="00DF3F1B" w:rsidP="00DF3F1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00BB7">
              <w:rPr>
                <w:color w:val="000000" w:themeColor="text1"/>
                <w:sz w:val="24"/>
                <w:szCs w:val="24"/>
              </w:rPr>
              <w:t xml:space="preserve">100% have made good/significant progress in reading and spelling. Furthermore, </w:t>
            </w:r>
            <w:r w:rsidRPr="00600BB7">
              <w:rPr>
                <w:color w:val="000000" w:themeColor="text1"/>
                <w:sz w:val="24"/>
                <w:szCs w:val="24"/>
              </w:rPr>
              <w:t>students</w:t>
            </w:r>
            <w:r w:rsidRPr="00600BB7">
              <w:rPr>
                <w:color w:val="000000" w:themeColor="text1"/>
                <w:sz w:val="24"/>
                <w:szCs w:val="24"/>
              </w:rPr>
              <w:t xml:space="preserve"> will now make more of an attempt at adding detail in their written work.</w:t>
            </w:r>
          </w:p>
          <w:p w14:paraId="0441FFEF" w14:textId="116306D3" w:rsidR="00DF3F1B" w:rsidRPr="00600BB7" w:rsidRDefault="00DF3F1B" w:rsidP="00DF3F1B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Maths</w:t>
            </w:r>
            <w:r w:rsidRPr="00600BB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5ADDF24D" w14:textId="50122B72" w:rsidR="00DF3F1B" w:rsidRPr="00600BB7" w:rsidRDefault="00600BB7" w:rsidP="00DF3F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0BB7">
              <w:rPr>
                <w:color w:val="000000" w:themeColor="text1"/>
                <w:sz w:val="24"/>
                <w:szCs w:val="24"/>
              </w:rPr>
              <w:t>The majority of</w:t>
            </w:r>
            <w:proofErr w:type="gramEnd"/>
            <w:r w:rsidRPr="00600BB7">
              <w:rPr>
                <w:color w:val="000000" w:themeColor="text1"/>
                <w:sz w:val="24"/>
                <w:szCs w:val="24"/>
              </w:rPr>
              <w:t xml:space="preserve"> the group made good progress in maths. </w:t>
            </w:r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Three of the pupils still </w:t>
            </w:r>
            <w:proofErr w:type="gramStart"/>
            <w:r w:rsidR="00DF3F1B" w:rsidRPr="00600BB7">
              <w:rPr>
                <w:color w:val="000000" w:themeColor="text1"/>
                <w:sz w:val="24"/>
                <w:szCs w:val="24"/>
              </w:rPr>
              <w:t>f</w:t>
            </w:r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ound </w:t>
            </w:r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 maths</w:t>
            </w:r>
            <w:proofErr w:type="gramEnd"/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 a challenge</w:t>
            </w:r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DF3F1B" w:rsidRPr="00600BB7">
              <w:rPr>
                <w:color w:val="000000" w:themeColor="text1"/>
                <w:sz w:val="24"/>
                <w:szCs w:val="24"/>
              </w:rPr>
              <w:t xml:space="preserve"> will require intensive support in year 9. </w:t>
            </w:r>
          </w:p>
          <w:p w14:paraId="3A0904FF" w14:textId="1B0A41EB" w:rsidR="00706734" w:rsidRPr="00600BB7" w:rsidRDefault="00706734" w:rsidP="00600BB7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734" w:rsidRPr="00600BB7" w14:paraId="2D3EBE6A" w14:textId="77777777" w:rsidTr="007B4355">
        <w:tc>
          <w:tcPr>
            <w:tcW w:w="3369" w:type="dxa"/>
          </w:tcPr>
          <w:p w14:paraId="554C5F92" w14:textId="77777777" w:rsidR="00706734" w:rsidRPr="00600BB7" w:rsidRDefault="008B3C9B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 xml:space="preserve">Accelerated Reader Programme </w:t>
            </w:r>
          </w:p>
        </w:tc>
        <w:tc>
          <w:tcPr>
            <w:tcW w:w="1008" w:type="dxa"/>
          </w:tcPr>
          <w:p w14:paraId="6DFB3FF9" w14:textId="77777777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2700</w:t>
            </w:r>
          </w:p>
        </w:tc>
        <w:tc>
          <w:tcPr>
            <w:tcW w:w="11324" w:type="dxa"/>
          </w:tcPr>
          <w:p w14:paraId="4C9850D8" w14:textId="2126517F" w:rsidR="00600BB7" w:rsidRPr="00600BB7" w:rsidRDefault="00600BB7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 xml:space="preserve">Operated across Y7 and </w:t>
            </w:r>
            <w:proofErr w:type="gramStart"/>
            <w:r w:rsidRPr="00600BB7">
              <w:rPr>
                <w:rFonts w:asciiTheme="minorHAnsi" w:hAnsiTheme="minorHAnsi"/>
                <w:sz w:val="24"/>
                <w:szCs w:val="24"/>
              </w:rPr>
              <w:t xml:space="preserve">8 </w:t>
            </w:r>
            <w:r w:rsidR="008B3C9B" w:rsidRPr="00600B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>last</w:t>
            </w:r>
            <w:proofErr w:type="gramEnd"/>
            <w:r w:rsidR="008B3C9B" w:rsidRPr="00600BB7">
              <w:rPr>
                <w:rFonts w:asciiTheme="minorHAnsi" w:hAnsiTheme="minorHAnsi"/>
                <w:sz w:val="24"/>
                <w:szCs w:val="24"/>
              </w:rPr>
              <w:t xml:space="preserve"> year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>. T</w:t>
            </w:r>
            <w:r w:rsidR="00981149" w:rsidRPr="00600BB7">
              <w:rPr>
                <w:rFonts w:asciiTheme="minorHAnsi" w:hAnsiTheme="minorHAnsi"/>
                <w:sz w:val="24"/>
                <w:szCs w:val="24"/>
              </w:rPr>
              <w:t xml:space="preserve">his programme 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>encourages competitive</w:t>
            </w:r>
            <w:r w:rsidR="00981149" w:rsidRPr="00600BB7">
              <w:rPr>
                <w:rFonts w:asciiTheme="minorHAnsi" w:hAnsiTheme="minorHAnsi"/>
                <w:sz w:val="24"/>
                <w:szCs w:val="24"/>
              </w:rPr>
              <w:t xml:space="preserve"> reading through regular competitions within and between pupils in different classes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81149" w:rsidRPr="00600BB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Although too demanding t for the Springboard </w:t>
            </w:r>
            <w:proofErr w:type="spellStart"/>
            <w:r w:rsidRPr="00600BB7">
              <w:rPr>
                <w:rFonts w:asciiTheme="minorHAnsi" w:hAnsiTheme="minorHAnsi"/>
                <w:sz w:val="24"/>
                <w:szCs w:val="24"/>
              </w:rPr>
              <w:t>calss</w:t>
            </w:r>
            <w:proofErr w:type="spellEnd"/>
            <w:r w:rsidRPr="00600BB7">
              <w:rPr>
                <w:rFonts w:asciiTheme="minorHAnsi" w:hAnsiTheme="minorHAnsi"/>
                <w:sz w:val="24"/>
                <w:szCs w:val="24"/>
              </w:rPr>
              <w:t xml:space="preserve"> it has been motivational in encouraging reading. </w:t>
            </w:r>
          </w:p>
          <w:p w14:paraId="5AD22ECA" w14:textId="1939436B" w:rsidR="00706734" w:rsidRPr="00600BB7" w:rsidRDefault="00600BB7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 xml:space="preserve">We are, however, reviewing its impact on </w:t>
            </w:r>
            <w:proofErr w:type="gramStart"/>
            <w:r w:rsidRPr="00600BB7">
              <w:rPr>
                <w:rFonts w:asciiTheme="minorHAnsi" w:hAnsiTheme="minorHAnsi"/>
                <w:sz w:val="24"/>
                <w:szCs w:val="24"/>
              </w:rPr>
              <w:t>reading  levels</w:t>
            </w:r>
            <w:proofErr w:type="gramEnd"/>
            <w:r w:rsidRPr="00600B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7B726612" w14:textId="77777777" w:rsidR="007B4355" w:rsidRPr="00600BB7" w:rsidRDefault="007B435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59D49F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734" w:rsidRPr="00600BB7" w14:paraId="27A81F86" w14:textId="77777777" w:rsidTr="007B4355">
        <w:tc>
          <w:tcPr>
            <w:tcW w:w="3369" w:type="dxa"/>
          </w:tcPr>
          <w:p w14:paraId="5B1BBC80" w14:textId="77777777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08" w:type="dxa"/>
          </w:tcPr>
          <w:p w14:paraId="521B6C17" w14:textId="77B724F8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£1</w:t>
            </w:r>
            <w:r w:rsidR="00083C7A">
              <w:rPr>
                <w:rFonts w:asciiTheme="minorHAnsi" w:hAnsiTheme="minorHAnsi"/>
                <w:b/>
                <w:sz w:val="24"/>
                <w:szCs w:val="24"/>
              </w:rPr>
              <w:t>5,900</w:t>
            </w:r>
          </w:p>
        </w:tc>
        <w:tc>
          <w:tcPr>
            <w:tcW w:w="11324" w:type="dxa"/>
          </w:tcPr>
          <w:p w14:paraId="010E9649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CE2993" w14:textId="77777777" w:rsidR="00B832BA" w:rsidRPr="00600BB7" w:rsidRDefault="00B832BA" w:rsidP="00B832BA">
      <w:pPr>
        <w:shd w:val="clear" w:color="auto" w:fill="F4F4F4"/>
        <w:spacing w:line="240" w:lineRule="auto"/>
        <w:rPr>
          <w:rFonts w:asciiTheme="minorHAnsi" w:eastAsia="Times New Roman" w:hAnsiTheme="minorHAnsi" w:cs="Times New Roman"/>
          <w:color w:val="7232AD"/>
          <w:szCs w:val="24"/>
          <w:vertAlign w:val="subscript"/>
          <w:lang w:eastAsia="en-GB"/>
        </w:rPr>
      </w:pPr>
    </w:p>
    <w:p w14:paraId="3B1DE633" w14:textId="77777777" w:rsidR="00706734" w:rsidRPr="00600BB7" w:rsidRDefault="00706734">
      <w:pPr>
        <w:rPr>
          <w:rFonts w:asciiTheme="minorHAnsi" w:hAnsiTheme="minorHAnsi"/>
          <w:szCs w:val="24"/>
        </w:rPr>
      </w:pPr>
    </w:p>
    <w:sectPr w:rsidR="00706734" w:rsidRPr="00600BB7" w:rsidSect="007B43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8C9"/>
    <w:multiLevelType w:val="hybridMultilevel"/>
    <w:tmpl w:val="7672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F75"/>
    <w:multiLevelType w:val="hybridMultilevel"/>
    <w:tmpl w:val="AADE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CE9"/>
    <w:multiLevelType w:val="hybridMultilevel"/>
    <w:tmpl w:val="A02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C14"/>
    <w:multiLevelType w:val="hybridMultilevel"/>
    <w:tmpl w:val="8E66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5CDF"/>
    <w:multiLevelType w:val="hybridMultilevel"/>
    <w:tmpl w:val="3B82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734"/>
    <w:rsid w:val="00083C7A"/>
    <w:rsid w:val="000D1985"/>
    <w:rsid w:val="0010384A"/>
    <w:rsid w:val="001826B8"/>
    <w:rsid w:val="003637A2"/>
    <w:rsid w:val="003A0CC3"/>
    <w:rsid w:val="004337FE"/>
    <w:rsid w:val="004450AB"/>
    <w:rsid w:val="00461C7D"/>
    <w:rsid w:val="004E1EF6"/>
    <w:rsid w:val="004F10EC"/>
    <w:rsid w:val="00584583"/>
    <w:rsid w:val="005C0153"/>
    <w:rsid w:val="005C1C00"/>
    <w:rsid w:val="00600BB7"/>
    <w:rsid w:val="006219E2"/>
    <w:rsid w:val="00706734"/>
    <w:rsid w:val="007B4355"/>
    <w:rsid w:val="008750D1"/>
    <w:rsid w:val="008B3C9B"/>
    <w:rsid w:val="00901CDA"/>
    <w:rsid w:val="00942755"/>
    <w:rsid w:val="00947150"/>
    <w:rsid w:val="0095748E"/>
    <w:rsid w:val="00981149"/>
    <w:rsid w:val="009A7FDD"/>
    <w:rsid w:val="009D7A5E"/>
    <w:rsid w:val="00A7613F"/>
    <w:rsid w:val="00AB3ABB"/>
    <w:rsid w:val="00AD026B"/>
    <w:rsid w:val="00B308B8"/>
    <w:rsid w:val="00B832BA"/>
    <w:rsid w:val="00BB1629"/>
    <w:rsid w:val="00C4246C"/>
    <w:rsid w:val="00CA5991"/>
    <w:rsid w:val="00DC1BFB"/>
    <w:rsid w:val="00DF3F1B"/>
    <w:rsid w:val="00E72945"/>
    <w:rsid w:val="00F92F4E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3DC"/>
  <w15:docId w15:val="{7C33FECB-E0F3-4DAF-A92C-93AD364D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6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10EC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9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0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16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90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83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90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36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6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7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621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7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53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85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09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7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8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143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7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56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097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244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154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237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20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740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326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588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Brownedge St Marys</dc:creator>
  <cp:lastModifiedBy>Martin Reynolds</cp:lastModifiedBy>
  <cp:revision>2</cp:revision>
  <cp:lastPrinted>2018-10-08T13:04:00Z</cp:lastPrinted>
  <dcterms:created xsi:type="dcterms:W3CDTF">2018-10-08T13:05:00Z</dcterms:created>
  <dcterms:modified xsi:type="dcterms:W3CDTF">2018-10-08T13:05:00Z</dcterms:modified>
</cp:coreProperties>
</file>