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4CB7508B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r w:rsidR="00D33F93">
              <w:rPr>
                <w:color w:val="000000" w:themeColor="text1"/>
              </w:rPr>
              <w:t>Computing</w:t>
            </w:r>
            <w:r w:rsidRPr="002F40B2">
              <w:rPr>
                <w:color w:val="000000" w:themeColor="text1"/>
                <w:u w:val="none" w:color="000000"/>
              </w:rPr>
              <w:t xml:space="preserve">  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10B715" w14:textId="77777777" w:rsidR="002F4933" w:rsidRPr="002F4933" w:rsidRDefault="002F4933" w:rsidP="002F4933">
            <w:pPr>
              <w:spacing w:after="36" w:line="234" w:lineRule="auto"/>
              <w:ind w:left="0" w:right="28"/>
              <w:rPr>
                <w:b w:val="0"/>
                <w:sz w:val="16"/>
                <w:szCs w:val="18"/>
                <w:u w:val="none" w:color="000000"/>
              </w:rPr>
            </w:pPr>
            <w:r w:rsidRPr="002F4933">
              <w:rPr>
                <w:b w:val="0"/>
                <w:sz w:val="16"/>
                <w:szCs w:val="18"/>
                <w:u w:val="none" w:color="000000"/>
              </w:rPr>
              <w:t>• Poor working memory – difficult recalling key events and features of computing</w:t>
            </w:r>
          </w:p>
          <w:p w14:paraId="644C9A89" w14:textId="77777777" w:rsidR="002F4933" w:rsidRPr="002F4933" w:rsidRDefault="002F4933" w:rsidP="002F4933">
            <w:pPr>
              <w:spacing w:after="36" w:line="234" w:lineRule="auto"/>
              <w:ind w:left="0" w:right="28"/>
              <w:rPr>
                <w:b w:val="0"/>
                <w:sz w:val="16"/>
                <w:szCs w:val="18"/>
                <w:u w:val="none" w:color="000000"/>
              </w:rPr>
            </w:pPr>
            <w:r w:rsidRPr="002F4933">
              <w:rPr>
                <w:b w:val="0"/>
                <w:sz w:val="16"/>
                <w:szCs w:val="18"/>
                <w:u w:val="none" w:color="000000"/>
              </w:rPr>
              <w:t>• Difficult sequencing.</w:t>
            </w:r>
          </w:p>
          <w:p w14:paraId="69D167E9" w14:textId="77777777" w:rsidR="002F4933" w:rsidRPr="002F4933" w:rsidRDefault="002F4933" w:rsidP="002F4933">
            <w:pPr>
              <w:spacing w:after="36" w:line="234" w:lineRule="auto"/>
              <w:ind w:left="0" w:right="28"/>
              <w:rPr>
                <w:b w:val="0"/>
                <w:sz w:val="16"/>
                <w:szCs w:val="18"/>
                <w:u w:val="none" w:color="000000"/>
              </w:rPr>
            </w:pPr>
            <w:r w:rsidRPr="002F4933">
              <w:rPr>
                <w:b w:val="0"/>
                <w:sz w:val="16"/>
                <w:szCs w:val="18"/>
                <w:u w:val="none" w:color="000000"/>
              </w:rPr>
              <w:t>• Slow processing speed.</w:t>
            </w:r>
          </w:p>
          <w:p w14:paraId="655BF106" w14:textId="218C564C" w:rsidR="007F7E79" w:rsidRPr="002F40B2" w:rsidRDefault="002F4933" w:rsidP="002F4933">
            <w:pPr>
              <w:ind w:left="0" w:right="28"/>
              <w:rPr>
                <w:sz w:val="16"/>
                <w:szCs w:val="18"/>
              </w:rPr>
            </w:pPr>
            <w:r w:rsidRPr="002F4933">
              <w:rPr>
                <w:b w:val="0"/>
                <w:sz w:val="16"/>
                <w:szCs w:val="18"/>
                <w:u w:val="none" w:color="000000"/>
              </w:rPr>
              <w:t>• Accessing reading / typed work.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6B0816" w14:textId="121FA1E6" w:rsidR="00835B6B" w:rsidRPr="00835B6B" w:rsidRDefault="00B23FF8" w:rsidP="00835B6B">
            <w:pPr>
              <w:pStyle w:val="ListParagraph"/>
              <w:numPr>
                <w:ilvl w:val="0"/>
                <w:numId w:val="10"/>
              </w:numPr>
              <w:spacing w:after="31" w:line="239" w:lineRule="auto"/>
              <w:rPr>
                <w:b w:val="0"/>
                <w:sz w:val="16"/>
                <w:szCs w:val="18"/>
                <w:u w:val="none" w:color="000000"/>
              </w:rPr>
            </w:pPr>
            <w:r>
              <w:rPr>
                <w:noProof/>
                <w:u w:val="none" w:color="000000"/>
              </w:rPr>
              <w:drawing>
                <wp:anchor distT="0" distB="0" distL="114300" distR="114300" simplePos="0" relativeHeight="251659264" behindDoc="0" locked="0" layoutInCell="1" allowOverlap="1" wp14:anchorId="4213B0EF" wp14:editId="5F6860B0">
                  <wp:simplePos x="0" y="0"/>
                  <wp:positionH relativeFrom="column">
                    <wp:posOffset>-1538732</wp:posOffset>
                  </wp:positionH>
                  <wp:positionV relativeFrom="paragraph">
                    <wp:posOffset>-1394866</wp:posOffset>
                  </wp:positionV>
                  <wp:extent cx="3448050" cy="544483"/>
                  <wp:effectExtent l="0" t="0" r="0" b="0"/>
                  <wp:wrapNone/>
                  <wp:docPr id="2593647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544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B6B" w:rsidRPr="00835B6B">
              <w:rPr>
                <w:b w:val="0"/>
                <w:sz w:val="16"/>
                <w:szCs w:val="18"/>
                <w:u w:val="none" w:color="000000"/>
              </w:rPr>
              <w:t xml:space="preserve">Use of shared and paired equipment to develop understanding and features of the equipment and programs and maintain enjoyment. </w:t>
            </w:r>
          </w:p>
          <w:p w14:paraId="0B21F748" w14:textId="644FF1B6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Lots of repetition of skills to support recall. </w:t>
            </w:r>
          </w:p>
          <w:p w14:paraId="31183CFB" w14:textId="5CFB9AF6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Highlighting key features and information to support with understanding and retrieval. </w:t>
            </w:r>
          </w:p>
          <w:p w14:paraId="09E82907" w14:textId="7C128689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Use of visuals and support to help understanding and memory of subject specific vocabulary. </w:t>
            </w:r>
          </w:p>
          <w:p w14:paraId="2A7A9BBB" w14:textId="176510BB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Use of a scribe/displays to record key information </w:t>
            </w:r>
          </w:p>
          <w:p w14:paraId="3CB51286" w14:textId="77777777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Use of clear steps when retrieving from a range of different programmes </w:t>
            </w:r>
          </w:p>
          <w:p w14:paraId="0994845C" w14:textId="61AC7A02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Teacher modelling. </w:t>
            </w:r>
          </w:p>
          <w:p w14:paraId="21A6838F" w14:textId="69DAC190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Use word banks which include pictures. </w:t>
            </w:r>
          </w:p>
          <w:p w14:paraId="1EF3FE3D" w14:textId="765CE245" w:rsidR="00835B6B" w:rsidRPr="00835B6B" w:rsidRDefault="00835B6B" w:rsidP="00835B6B">
            <w:pPr>
              <w:spacing w:after="31" w:line="239" w:lineRule="auto"/>
              <w:ind w:left="380"/>
              <w:rPr>
                <w:b w:val="0"/>
                <w:sz w:val="16"/>
                <w:szCs w:val="18"/>
                <w:u w:val="none" w:color="000000"/>
              </w:rPr>
            </w:pPr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• A working wall showing each lesson’s focus and how successive lessons or topics link together to develop a mind map, including symbols, </w:t>
            </w:r>
            <w:proofErr w:type="gramStart"/>
            <w:r w:rsidRPr="00835B6B">
              <w:rPr>
                <w:b w:val="0"/>
                <w:sz w:val="16"/>
                <w:szCs w:val="18"/>
                <w:u w:val="none" w:color="000000"/>
              </w:rPr>
              <w:t>images</w:t>
            </w:r>
            <w:proofErr w:type="gramEnd"/>
            <w:r w:rsidRPr="00835B6B">
              <w:rPr>
                <w:b w:val="0"/>
                <w:sz w:val="16"/>
                <w:szCs w:val="18"/>
                <w:u w:val="none" w:color="000000"/>
              </w:rPr>
              <w:t xml:space="preserve"> or objects to make it more accessible. Repeat or display important information. </w:t>
            </w:r>
          </w:p>
          <w:p w14:paraId="3614DDF3" w14:textId="0A51372A" w:rsidR="007F7E79" w:rsidRPr="002F40B2" w:rsidRDefault="007F7E79" w:rsidP="00835B6B">
            <w:pPr>
              <w:ind w:left="380"/>
              <w:rPr>
                <w:sz w:val="16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0BBE2D" w14:textId="77777777" w:rsidR="00E26DFB" w:rsidRPr="008049E9" w:rsidRDefault="00E26DFB" w:rsidP="008049E9">
            <w:pPr>
              <w:pStyle w:val="ListParagraph"/>
              <w:numPr>
                <w:ilvl w:val="0"/>
                <w:numId w:val="10"/>
              </w:numPr>
              <w:spacing w:after="31" w:line="239" w:lineRule="auto"/>
              <w:rPr>
                <w:b w:val="0"/>
                <w:sz w:val="16"/>
                <w:szCs w:val="18"/>
                <w:u w:val="none" w:color="000000"/>
              </w:rPr>
            </w:pPr>
            <w:r w:rsidRPr="008049E9">
              <w:rPr>
                <w:b w:val="0"/>
                <w:sz w:val="16"/>
                <w:szCs w:val="18"/>
                <w:u w:val="none" w:color="000000"/>
              </w:rPr>
              <w:t>New vocabulary across a range of different features</w:t>
            </w:r>
          </w:p>
          <w:p w14:paraId="4B8B8CA7" w14:textId="77777777" w:rsidR="00E26DFB" w:rsidRPr="00E26DFB" w:rsidRDefault="00E26DFB" w:rsidP="00E26DFB">
            <w:pPr>
              <w:spacing w:after="31" w:line="239" w:lineRule="auto"/>
              <w:ind w:left="0"/>
              <w:rPr>
                <w:b w:val="0"/>
                <w:sz w:val="16"/>
                <w:szCs w:val="18"/>
                <w:u w:val="none" w:color="000000"/>
              </w:rPr>
            </w:pPr>
            <w:r w:rsidRPr="00E26DFB">
              <w:rPr>
                <w:b w:val="0"/>
                <w:sz w:val="16"/>
                <w:szCs w:val="18"/>
                <w:u w:val="none" w:color="000000"/>
              </w:rPr>
              <w:t>• Lack of computing fluency.</w:t>
            </w:r>
          </w:p>
          <w:p w14:paraId="439FC75F" w14:textId="77777777" w:rsidR="00E26DFB" w:rsidRPr="00E26DFB" w:rsidRDefault="00E26DFB" w:rsidP="00E26DFB">
            <w:pPr>
              <w:spacing w:after="31" w:line="239" w:lineRule="auto"/>
              <w:ind w:left="0"/>
              <w:rPr>
                <w:b w:val="0"/>
                <w:sz w:val="16"/>
                <w:szCs w:val="18"/>
                <w:u w:val="none" w:color="000000"/>
              </w:rPr>
            </w:pPr>
            <w:r w:rsidRPr="00E26DFB">
              <w:rPr>
                <w:b w:val="0"/>
                <w:sz w:val="16"/>
                <w:szCs w:val="18"/>
                <w:u w:val="none" w:color="000000"/>
              </w:rPr>
              <w:t>• Auditory processing difficulties.</w:t>
            </w:r>
          </w:p>
          <w:p w14:paraId="5BC52F93" w14:textId="63B06625" w:rsidR="007F7E79" w:rsidRPr="002F40B2" w:rsidRDefault="00E26DFB" w:rsidP="00E26DFB">
            <w:pPr>
              <w:ind w:left="0"/>
              <w:rPr>
                <w:sz w:val="16"/>
                <w:szCs w:val="18"/>
              </w:rPr>
            </w:pPr>
            <w:r w:rsidRPr="00E26DFB">
              <w:rPr>
                <w:b w:val="0"/>
                <w:sz w:val="16"/>
                <w:szCs w:val="18"/>
                <w:u w:val="none" w:color="000000"/>
              </w:rPr>
              <w:t xml:space="preserve">• Limited ability to relate to a software </w:t>
            </w:r>
            <w:proofErr w:type="gramStart"/>
            <w:r w:rsidRPr="00E26DFB">
              <w:rPr>
                <w:b w:val="0"/>
                <w:sz w:val="16"/>
                <w:szCs w:val="18"/>
                <w:u w:val="none" w:color="000000"/>
              </w:rPr>
              <w:t>programme..</w:t>
            </w:r>
            <w:proofErr w:type="gramEnd"/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C34A27" w14:textId="77777777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Use of shared and paired equipment to develop understanding and features of the equipment and programs and maintain enjoyment. </w:t>
            </w:r>
          </w:p>
          <w:p w14:paraId="1200A8C4" w14:textId="2A29C46A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Lots of repetition of skills to support recall. </w:t>
            </w:r>
          </w:p>
          <w:p w14:paraId="3E571E93" w14:textId="728EC1C1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Highlighting key features and information to support with understanding and retrieval. </w:t>
            </w:r>
          </w:p>
          <w:p w14:paraId="2F3CD029" w14:textId="657CFA57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Use of visuals and support to help understanding and memory of subject specific vocabulary. </w:t>
            </w:r>
          </w:p>
          <w:p w14:paraId="4B0A77CE" w14:textId="2BE62745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Use of a scribe/displays to record key </w:t>
            </w:r>
            <w:proofErr w:type="gramStart"/>
            <w:r w:rsidRPr="00967E94">
              <w:rPr>
                <w:b w:val="0"/>
                <w:sz w:val="16"/>
                <w:szCs w:val="18"/>
                <w:u w:val="none" w:color="000000"/>
              </w:rPr>
              <w:t>information</w:t>
            </w:r>
            <w:proofErr w:type="gramEnd"/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 </w:t>
            </w:r>
          </w:p>
          <w:p w14:paraId="6BA2FB8A" w14:textId="3CD910DD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Use of clear steps when retrieving from a range of different programmes </w:t>
            </w:r>
          </w:p>
          <w:p w14:paraId="6698D7F0" w14:textId="27551450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Teacher modelling. </w:t>
            </w:r>
          </w:p>
          <w:p w14:paraId="10A1074E" w14:textId="102447AB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Use word banks which include pictures. </w:t>
            </w:r>
          </w:p>
          <w:p w14:paraId="3AC69992" w14:textId="147341B7" w:rsidR="003B0404" w:rsidRPr="00967E94" w:rsidRDefault="003B0404" w:rsidP="00967E94">
            <w:pPr>
              <w:pStyle w:val="ListParagraph"/>
              <w:numPr>
                <w:ilvl w:val="0"/>
                <w:numId w:val="11"/>
              </w:numPr>
              <w:spacing w:after="37" w:line="233" w:lineRule="auto"/>
              <w:rPr>
                <w:b w:val="0"/>
                <w:sz w:val="16"/>
                <w:szCs w:val="18"/>
                <w:u w:val="none" w:color="000000"/>
              </w:rPr>
            </w:pPr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A working wall showing each lesson’s focus and how successive lessons or topics link together to develop a mind map, including symbols, </w:t>
            </w:r>
            <w:proofErr w:type="gramStart"/>
            <w:r w:rsidRPr="00967E94">
              <w:rPr>
                <w:b w:val="0"/>
                <w:sz w:val="16"/>
                <w:szCs w:val="18"/>
                <w:u w:val="none" w:color="000000"/>
              </w:rPr>
              <w:t>images</w:t>
            </w:r>
            <w:proofErr w:type="gramEnd"/>
            <w:r w:rsidRPr="00967E94">
              <w:rPr>
                <w:b w:val="0"/>
                <w:sz w:val="16"/>
                <w:szCs w:val="18"/>
                <w:u w:val="none" w:color="000000"/>
              </w:rPr>
              <w:t xml:space="preserve"> or objects to make it more accessible. Repeat or display important information. </w:t>
            </w:r>
          </w:p>
          <w:p w14:paraId="697CBAF6" w14:textId="51685D22" w:rsidR="007F7E79" w:rsidRPr="00967E94" w:rsidRDefault="007F7E79" w:rsidP="00967E94">
            <w:pPr>
              <w:ind w:left="0"/>
              <w:rPr>
                <w:sz w:val="16"/>
                <w:szCs w:val="18"/>
              </w:rPr>
            </w:pP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547B8DB" w14:textId="77777777" w:rsidR="007F7E79" w:rsidRPr="002F40B2" w:rsidRDefault="00FD3810" w:rsidP="002F40B2">
            <w:pPr>
              <w:spacing w:after="33" w:line="237" w:lineRule="auto"/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Videos with over stimulating or challenging themes. </w:t>
            </w:r>
          </w:p>
          <w:p w14:paraId="1B8B78D6" w14:textId="77777777" w:rsidR="007F7E79" w:rsidRPr="002F40B2" w:rsidRDefault="00FD3810" w:rsidP="002F40B2">
            <w:pPr>
              <w:spacing w:after="37" w:line="234" w:lineRule="auto"/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Lower than expected motor control. </w:t>
            </w:r>
          </w:p>
          <w:p w14:paraId="50A763F6" w14:textId="77777777" w:rsidR="007F7E79" w:rsidRPr="002F40B2" w:rsidRDefault="00FD3810" w:rsidP="002F40B2">
            <w:pPr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Hearing impairment </w:t>
            </w:r>
          </w:p>
          <w:p w14:paraId="40B2B360" w14:textId="77777777" w:rsidR="007F7E79" w:rsidRPr="002F40B2" w:rsidRDefault="00FD3810" w:rsidP="002F40B2">
            <w:pPr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Visual impairment </w:t>
            </w:r>
          </w:p>
          <w:p w14:paraId="22985001" w14:textId="0B5E2548" w:rsidR="007F7E79" w:rsidRPr="002F40B2" w:rsidRDefault="00FD3810" w:rsidP="002F40B2">
            <w:pPr>
              <w:ind w:left="0"/>
              <w:rPr>
                <w:sz w:val="16"/>
                <w:szCs w:val="16"/>
              </w:rPr>
            </w:pPr>
            <w:r w:rsidRPr="002F40B2">
              <w:rPr>
                <w:b w:val="0"/>
                <w:sz w:val="16"/>
                <w:szCs w:val="16"/>
                <w:u w:val="none" w:color="000000"/>
              </w:rPr>
              <w:t xml:space="preserve">Colour vision deficiencies.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29A1407" w14:textId="77777777" w:rsidR="00A609FF" w:rsidRPr="00A609FF" w:rsidRDefault="00A609FF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A609FF">
              <w:rPr>
                <w:b w:val="0"/>
                <w:bCs/>
                <w:sz w:val="16"/>
                <w:szCs w:val="16"/>
                <w:u w:val="none"/>
              </w:rPr>
              <w:t xml:space="preserve">• Multisensory strategies used, </w:t>
            </w:r>
          </w:p>
          <w:p w14:paraId="2854548D" w14:textId="77777777" w:rsidR="00A609FF" w:rsidRPr="00A609FF" w:rsidRDefault="00A609FF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A609FF">
              <w:rPr>
                <w:b w:val="0"/>
                <w:bCs/>
                <w:sz w:val="16"/>
                <w:szCs w:val="16"/>
                <w:u w:val="none"/>
              </w:rPr>
              <w:t xml:space="preserve">• Use of a Clicker/Office to track text </w:t>
            </w:r>
          </w:p>
          <w:p w14:paraId="19E07A9E" w14:textId="77777777" w:rsidR="00A609FF" w:rsidRPr="00A609FF" w:rsidRDefault="00A609FF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A609FF">
              <w:rPr>
                <w:b w:val="0"/>
                <w:bCs/>
                <w:sz w:val="16"/>
                <w:szCs w:val="16"/>
                <w:u w:val="none"/>
              </w:rPr>
              <w:t xml:space="preserve">• Highlighters to highlight key words / phrases / facts within a text. </w:t>
            </w:r>
          </w:p>
          <w:p w14:paraId="6F83E6B5" w14:textId="77777777" w:rsidR="00A609FF" w:rsidRPr="00A609FF" w:rsidRDefault="00A609FF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A609FF">
              <w:rPr>
                <w:b w:val="0"/>
                <w:bCs/>
                <w:sz w:val="16"/>
                <w:szCs w:val="16"/>
                <w:u w:val="none"/>
              </w:rPr>
              <w:t xml:space="preserve">• Large font used </w:t>
            </w:r>
          </w:p>
          <w:p w14:paraId="7527140F" w14:textId="77777777" w:rsidR="00A609FF" w:rsidRPr="00A609FF" w:rsidRDefault="00A609FF" w:rsidP="00A609FF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A609FF">
              <w:rPr>
                <w:b w:val="0"/>
                <w:bCs/>
                <w:sz w:val="16"/>
                <w:szCs w:val="16"/>
                <w:u w:val="none"/>
              </w:rPr>
              <w:t xml:space="preserve">• Change background colour. </w:t>
            </w:r>
          </w:p>
          <w:p w14:paraId="2704A8A1" w14:textId="3236A364" w:rsidR="002F40B2" w:rsidRPr="002F40B2" w:rsidRDefault="00A609FF" w:rsidP="00A609FF">
            <w:pPr>
              <w:spacing w:after="33" w:line="237" w:lineRule="auto"/>
              <w:ind w:left="0" w:right="21"/>
              <w:rPr>
                <w:sz w:val="16"/>
                <w:szCs w:val="16"/>
              </w:rPr>
            </w:pPr>
            <w:r w:rsidRPr="00A609FF">
              <w:rPr>
                <w:b w:val="0"/>
                <w:bCs/>
                <w:sz w:val="16"/>
                <w:szCs w:val="16"/>
                <w:u w:val="none"/>
              </w:rPr>
              <w:t>• Use of audio books.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68BCF0B" w14:textId="77777777" w:rsidR="00CC673E" w:rsidRDefault="00CC673E" w:rsidP="002F40B2">
            <w:pPr>
              <w:ind w:left="0"/>
              <w:jc w:val="both"/>
              <w:rPr>
                <w:b w:val="0"/>
                <w:sz w:val="16"/>
                <w:szCs w:val="16"/>
                <w:u w:val="none" w:color="000000"/>
              </w:rPr>
            </w:pPr>
            <w:r w:rsidRPr="00CC673E">
              <w:rPr>
                <w:b w:val="0"/>
                <w:sz w:val="16"/>
                <w:szCs w:val="16"/>
                <w:u w:val="none" w:color="000000"/>
              </w:rPr>
              <w:t xml:space="preserve">Significant difficulty in acquiring basic computing skills – feeling and fear of failure. </w:t>
            </w:r>
          </w:p>
          <w:p w14:paraId="14F1E628" w14:textId="5DDB7106" w:rsidR="007F7E79" w:rsidRPr="002F40B2" w:rsidRDefault="00CC673E" w:rsidP="002F40B2">
            <w:pPr>
              <w:ind w:left="0"/>
              <w:jc w:val="both"/>
              <w:rPr>
                <w:sz w:val="16"/>
                <w:szCs w:val="16"/>
              </w:rPr>
            </w:pPr>
            <w:r w:rsidRPr="00CC673E">
              <w:rPr>
                <w:b w:val="0"/>
                <w:sz w:val="16"/>
                <w:szCs w:val="16"/>
                <w:u w:val="none" w:color="000000"/>
              </w:rPr>
              <w:t xml:space="preserve"> Lack of enjoyment of computing and reduced motivation.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FF55981" w14:textId="3A477057" w:rsidR="00CC673E" w:rsidRDefault="00CC673E" w:rsidP="00CC673E">
            <w:pPr>
              <w:pStyle w:val="ListParagraph"/>
              <w:numPr>
                <w:ilvl w:val="0"/>
                <w:numId w:val="12"/>
              </w:numPr>
              <w:rPr>
                <w:b w:val="0"/>
                <w:bCs/>
                <w:sz w:val="16"/>
                <w:szCs w:val="16"/>
                <w:u w:val="none"/>
              </w:rPr>
            </w:pPr>
            <w:r w:rsidRPr="00CC673E">
              <w:rPr>
                <w:b w:val="0"/>
                <w:bCs/>
                <w:sz w:val="16"/>
                <w:szCs w:val="16"/>
                <w:u w:val="none"/>
              </w:rPr>
              <w:t xml:space="preserve">Use of paired </w:t>
            </w:r>
            <w:r>
              <w:rPr>
                <w:b w:val="0"/>
                <w:bCs/>
                <w:sz w:val="16"/>
                <w:szCs w:val="16"/>
                <w:u w:val="none"/>
              </w:rPr>
              <w:t xml:space="preserve">support </w:t>
            </w:r>
            <w:r w:rsidRPr="00CC673E">
              <w:rPr>
                <w:b w:val="0"/>
                <w:bCs/>
                <w:sz w:val="16"/>
                <w:szCs w:val="16"/>
                <w:u w:val="none"/>
              </w:rPr>
              <w:t xml:space="preserve">enables a higher interest level. </w:t>
            </w:r>
          </w:p>
          <w:p w14:paraId="42D86A87" w14:textId="03E74839" w:rsidR="00CC673E" w:rsidRDefault="00CC673E" w:rsidP="00CC673E">
            <w:pPr>
              <w:pStyle w:val="ListParagraph"/>
              <w:numPr>
                <w:ilvl w:val="0"/>
                <w:numId w:val="12"/>
              </w:numPr>
              <w:rPr>
                <w:b w:val="0"/>
                <w:bCs/>
                <w:sz w:val="16"/>
                <w:szCs w:val="16"/>
                <w:u w:val="none"/>
              </w:rPr>
            </w:pPr>
            <w:r w:rsidRPr="00CC673E">
              <w:rPr>
                <w:b w:val="0"/>
                <w:bCs/>
                <w:sz w:val="16"/>
                <w:szCs w:val="16"/>
                <w:u w:val="none"/>
              </w:rPr>
              <w:t xml:space="preserve">Use of high interest software programmes </w:t>
            </w:r>
          </w:p>
          <w:p w14:paraId="3738A633" w14:textId="1FAE028B" w:rsidR="00CC673E" w:rsidRDefault="00CC673E" w:rsidP="00CC673E">
            <w:pPr>
              <w:pStyle w:val="ListParagraph"/>
              <w:numPr>
                <w:ilvl w:val="0"/>
                <w:numId w:val="12"/>
              </w:numPr>
              <w:rPr>
                <w:b w:val="0"/>
                <w:bCs/>
                <w:sz w:val="16"/>
                <w:szCs w:val="16"/>
                <w:u w:val="none"/>
              </w:rPr>
            </w:pPr>
            <w:r w:rsidRPr="00CC673E">
              <w:rPr>
                <w:b w:val="0"/>
                <w:bCs/>
                <w:sz w:val="16"/>
                <w:szCs w:val="16"/>
                <w:u w:val="none"/>
              </w:rPr>
              <w:t>Small groups – work at the right level with appropriate challenge for the individuals.</w:t>
            </w:r>
          </w:p>
          <w:p w14:paraId="6D4EC668" w14:textId="77777777" w:rsidR="00CC673E" w:rsidRDefault="00CC673E" w:rsidP="00CC673E">
            <w:pPr>
              <w:pStyle w:val="ListParagraph"/>
              <w:numPr>
                <w:ilvl w:val="0"/>
                <w:numId w:val="12"/>
              </w:numPr>
              <w:rPr>
                <w:b w:val="0"/>
                <w:bCs/>
                <w:sz w:val="16"/>
                <w:szCs w:val="16"/>
                <w:u w:val="none"/>
              </w:rPr>
            </w:pPr>
            <w:r w:rsidRPr="00CC673E">
              <w:rPr>
                <w:b w:val="0"/>
                <w:bCs/>
                <w:sz w:val="16"/>
                <w:szCs w:val="16"/>
                <w:u w:val="none"/>
              </w:rPr>
              <w:t xml:space="preserve"> A range of different programmes used to match the interests of the class. </w:t>
            </w:r>
          </w:p>
          <w:p w14:paraId="7B5E498F" w14:textId="50A8B7DB" w:rsidR="002F40B2" w:rsidRPr="00CC673E" w:rsidRDefault="00CC673E" w:rsidP="00CC673E">
            <w:pPr>
              <w:pStyle w:val="ListParagraph"/>
              <w:numPr>
                <w:ilvl w:val="0"/>
                <w:numId w:val="12"/>
              </w:numPr>
              <w:rPr>
                <w:b w:val="0"/>
                <w:bCs/>
                <w:sz w:val="16"/>
                <w:szCs w:val="16"/>
                <w:u w:val="none"/>
              </w:rPr>
            </w:pPr>
            <w:r w:rsidRPr="00CC673E">
              <w:rPr>
                <w:b w:val="0"/>
                <w:bCs/>
                <w:sz w:val="16"/>
                <w:szCs w:val="16"/>
                <w:u w:val="none"/>
              </w:rPr>
              <w:t>Opportunities for pupils to support each other (collaborative learning</w:t>
            </w:r>
            <w:r>
              <w:rPr>
                <w:b w:val="0"/>
                <w:bCs/>
                <w:sz w:val="16"/>
                <w:szCs w:val="16"/>
                <w:u w:val="none"/>
              </w:rPr>
              <w:t>)</w:t>
            </w:r>
          </w:p>
        </w:tc>
      </w:tr>
    </w:tbl>
    <w:p w14:paraId="4F703F5C" w14:textId="3F0A8867" w:rsidR="007F7E79" w:rsidRPr="002F40B2" w:rsidRDefault="00FD3810" w:rsidP="002F40B2">
      <w:pPr>
        <w:ind w:left="0"/>
        <w:rPr>
          <w:sz w:val="16"/>
          <w:szCs w:val="16"/>
        </w:rPr>
      </w:pPr>
      <w:r>
        <w:br w:type="page"/>
      </w:r>
    </w:p>
    <w:p w14:paraId="203B8E95" w14:textId="173E9F69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2336" behindDoc="0" locked="0" layoutInCell="1" allowOverlap="1" wp14:anchorId="392D1B8B" wp14:editId="5D613926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u w:val="none" w:color="000000"/>
        </w:rPr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63D8E7E9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2"/>
  </w:num>
  <w:num w:numId="3" w16cid:durableId="534922908">
    <w:abstractNumId w:val="1"/>
  </w:num>
  <w:num w:numId="4" w16cid:durableId="1233546802">
    <w:abstractNumId w:val="8"/>
  </w:num>
  <w:num w:numId="5" w16cid:durableId="2026787717">
    <w:abstractNumId w:val="6"/>
  </w:num>
  <w:num w:numId="6" w16cid:durableId="1674455595">
    <w:abstractNumId w:val="5"/>
  </w:num>
  <w:num w:numId="7" w16cid:durableId="624584784">
    <w:abstractNumId w:val="3"/>
  </w:num>
  <w:num w:numId="8" w16cid:durableId="2084375572">
    <w:abstractNumId w:val="4"/>
  </w:num>
  <w:num w:numId="9" w16cid:durableId="1171799730">
    <w:abstractNumId w:val="9"/>
  </w:num>
  <w:num w:numId="10" w16cid:durableId="1606235074">
    <w:abstractNumId w:val="7"/>
  </w:num>
  <w:num w:numId="11" w16cid:durableId="1573924652">
    <w:abstractNumId w:val="11"/>
  </w:num>
  <w:num w:numId="12" w16cid:durableId="1666200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2F40B2"/>
    <w:rsid w:val="002F4933"/>
    <w:rsid w:val="003B0404"/>
    <w:rsid w:val="007F7E79"/>
    <w:rsid w:val="008049E9"/>
    <w:rsid w:val="00835B6B"/>
    <w:rsid w:val="00967E94"/>
    <w:rsid w:val="00A609FF"/>
    <w:rsid w:val="00B23FF8"/>
    <w:rsid w:val="00CC673E"/>
    <w:rsid w:val="00D00C7A"/>
    <w:rsid w:val="00D33F93"/>
    <w:rsid w:val="00E26DFB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84CB546D-3AE8-4FEF-B843-D8A9DF344D05}"/>
</file>

<file path=customXml/itemProps2.xml><?xml version="1.0" encoding="utf-8"?>
<ds:datastoreItem xmlns:ds="http://schemas.openxmlformats.org/officeDocument/2006/customXml" ds:itemID="{203B5A06-4512-4C8D-973C-31E95C99C5D8}"/>
</file>

<file path=customXml/itemProps3.xml><?xml version="1.0" encoding="utf-8"?>
<ds:datastoreItem xmlns:ds="http://schemas.openxmlformats.org/officeDocument/2006/customXml" ds:itemID="{92EC3576-0005-4DAC-9AE2-0F04B071B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Thorpe, Kirsty</cp:lastModifiedBy>
  <cp:revision>12</cp:revision>
  <dcterms:created xsi:type="dcterms:W3CDTF">2023-11-22T09:29:00Z</dcterms:created>
  <dcterms:modified xsi:type="dcterms:W3CDTF">2023-11-22T09:38:00Z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