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5" w:tblpY="425"/>
        <w:tblOverlap w:val="never"/>
        <w:tblW w:w="15595" w:type="dxa"/>
        <w:tblInd w:w="0" w:type="dxa"/>
        <w:tblCellMar>
          <w:top w:w="45" w:type="dxa"/>
          <w:left w:w="186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5558"/>
        <w:gridCol w:w="3089"/>
        <w:gridCol w:w="4680"/>
      </w:tblGrid>
      <w:tr w:rsidR="002F40B2" w14:paraId="45F56EFF" w14:textId="77777777" w:rsidTr="002F40B2">
        <w:trPr>
          <w:trHeight w:val="261"/>
        </w:trPr>
        <w:tc>
          <w:tcPr>
            <w:tcW w:w="7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0335F39" w14:textId="413E334F" w:rsidR="002F40B2" w:rsidRPr="00FD3810" w:rsidRDefault="00FD3810" w:rsidP="00FD3810">
            <w:pPr>
              <w:ind w:left="0"/>
              <w:jc w:val="center"/>
              <w:rPr>
                <w:color w:val="000000" w:themeColor="text1"/>
              </w:rPr>
            </w:pPr>
            <w:r w:rsidRPr="002F40B2">
              <w:rPr>
                <w:color w:val="000000" w:themeColor="text1"/>
              </w:rPr>
              <w:t xml:space="preserve">SEND provision in </w:t>
            </w:r>
            <w:r w:rsidR="00F052A9">
              <w:rPr>
                <w:color w:val="000000" w:themeColor="text1"/>
              </w:rPr>
              <w:t>PSHE</w:t>
            </w: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14:paraId="3DD8EC7E" w14:textId="77777777" w:rsidR="002F40B2" w:rsidRDefault="002F40B2">
            <w:pPr>
              <w:ind w:left="0" w:right="119"/>
              <w:jc w:val="center"/>
              <w:rPr>
                <w:color w:val="FFFFFF"/>
                <w:sz w:val="20"/>
                <w:u w:val="none" w:color="000000"/>
              </w:rPr>
            </w:pPr>
          </w:p>
        </w:tc>
      </w:tr>
      <w:tr w:rsidR="00FD3810" w14:paraId="1D5253E8" w14:textId="77777777" w:rsidTr="00CF5C12">
        <w:trPr>
          <w:trHeight w:val="249"/>
        </w:trPr>
        <w:tc>
          <w:tcPr>
            <w:tcW w:w="7826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7392FC2" w14:textId="42124A34" w:rsidR="00FD3810" w:rsidRPr="00FD3810" w:rsidRDefault="00FD3810">
            <w:pPr>
              <w:ind w:left="0" w:right="11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Cognition and Learning</w:t>
            </w:r>
          </w:p>
        </w:tc>
        <w:tc>
          <w:tcPr>
            <w:tcW w:w="7769" w:type="dxa"/>
            <w:gridSpan w:val="2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9AF18AD" w14:textId="7BF32858" w:rsidR="00FD3810" w:rsidRPr="00FD3810" w:rsidRDefault="00FD3810">
            <w:pPr>
              <w:ind w:left="0" w:right="107"/>
              <w:jc w:val="center"/>
              <w:rPr>
                <w:sz w:val="20"/>
                <w:u w:val="none" w:color="000000"/>
              </w:rPr>
            </w:pPr>
            <w:r w:rsidRPr="00FD3810">
              <w:rPr>
                <w:sz w:val="20"/>
                <w:u w:val="none" w:color="000000"/>
              </w:rPr>
              <w:t>Communication and Interaction</w:t>
            </w:r>
          </w:p>
        </w:tc>
      </w:tr>
      <w:tr w:rsidR="007F7E79" w14:paraId="76710460" w14:textId="77777777" w:rsidTr="002F40B2">
        <w:trPr>
          <w:trHeight w:val="249"/>
        </w:trPr>
        <w:tc>
          <w:tcPr>
            <w:tcW w:w="226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4FBE4D5" w14:textId="77777777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Learning Challenges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E86BD08" w14:textId="77777777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20ECD47" w14:textId="77777777" w:rsidR="007F7E79" w:rsidRDefault="00FD3810">
            <w:pPr>
              <w:ind w:left="0" w:right="112"/>
              <w:jc w:val="center"/>
            </w:pPr>
            <w:r>
              <w:rPr>
                <w:sz w:val="20"/>
                <w:u w:val="none" w:color="000000"/>
              </w:rPr>
              <w:t xml:space="preserve">Learning Challenges </w:t>
            </w:r>
          </w:p>
        </w:tc>
        <w:tc>
          <w:tcPr>
            <w:tcW w:w="4680" w:type="dxa"/>
            <w:tcBorders>
              <w:top w:val="nil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CE5C986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14:paraId="711D61C8" w14:textId="77777777" w:rsidTr="002F40B2">
        <w:trPr>
          <w:trHeight w:val="4705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9F1CF33" w14:textId="77777777" w:rsidR="00F052A9" w:rsidRPr="00F052A9" w:rsidRDefault="00F052A9" w:rsidP="00F052A9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Accessing written work</w:t>
            </w:r>
          </w:p>
          <w:p w14:paraId="5CA6B8DC" w14:textId="77777777" w:rsidR="00F052A9" w:rsidRPr="00F052A9" w:rsidRDefault="00F052A9" w:rsidP="00F052A9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Accessing and understanding emotional learning</w:t>
            </w:r>
          </w:p>
          <w:p w14:paraId="030EA7E4" w14:textId="77777777" w:rsidR="00F052A9" w:rsidRPr="00F052A9" w:rsidRDefault="00F052A9" w:rsidP="00F052A9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Unable to express/understand empathy</w:t>
            </w:r>
          </w:p>
          <w:p w14:paraId="644B92BE" w14:textId="77777777" w:rsidR="00F052A9" w:rsidRPr="00F052A9" w:rsidRDefault="00F052A9" w:rsidP="00F052A9">
            <w:pPr>
              <w:ind w:left="0" w:right="28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Understanding health related aspects such as hygiene</w:t>
            </w:r>
          </w:p>
          <w:p w14:paraId="655BF106" w14:textId="424976B7" w:rsidR="007F7E79" w:rsidRPr="002F40B2" w:rsidRDefault="00F052A9" w:rsidP="00F052A9">
            <w:pPr>
              <w:ind w:left="0" w:right="28"/>
              <w:rPr>
                <w:sz w:val="16"/>
                <w:szCs w:val="18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Understanding SRE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C966CE2" w14:textId="77777777" w:rsidR="00F052A9" w:rsidRPr="00F052A9" w:rsidRDefault="00F052A9" w:rsidP="00F052A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Safe environment for children to explore feelings/emotions</w:t>
            </w:r>
          </w:p>
          <w:p w14:paraId="61DBF9B5" w14:textId="239293C7" w:rsidR="00F052A9" w:rsidRPr="00F052A9" w:rsidRDefault="00F052A9" w:rsidP="00F052A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Use of word banks including pictures (</w:t>
            </w:r>
            <w:r w:rsidR="00983654">
              <w:rPr>
                <w:b w:val="0"/>
                <w:bCs/>
                <w:sz w:val="16"/>
                <w:szCs w:val="18"/>
                <w:u w:val="none"/>
              </w:rPr>
              <w:t>noun project)</w:t>
            </w:r>
          </w:p>
          <w:p w14:paraId="4F078C44" w14:textId="2A11584A" w:rsidR="00F052A9" w:rsidRPr="00F052A9" w:rsidRDefault="00F052A9" w:rsidP="00F052A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 xml:space="preserve">• </w:t>
            </w:r>
            <w:r w:rsidR="00983654">
              <w:rPr>
                <w:b w:val="0"/>
                <w:bCs/>
                <w:sz w:val="16"/>
                <w:szCs w:val="18"/>
                <w:u w:val="none"/>
              </w:rPr>
              <w:t>Grouped t</w:t>
            </w:r>
            <w:r w:rsidRPr="00F052A9">
              <w:rPr>
                <w:b w:val="0"/>
                <w:bCs/>
                <w:sz w:val="16"/>
                <w:szCs w:val="18"/>
                <w:u w:val="none"/>
              </w:rPr>
              <w:t>ables to support with discussions</w:t>
            </w:r>
          </w:p>
          <w:p w14:paraId="6F9CDBAD" w14:textId="77777777" w:rsidR="00F052A9" w:rsidRPr="00F052A9" w:rsidRDefault="00F052A9" w:rsidP="00F052A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Small group/1:1 support where necessary</w:t>
            </w:r>
          </w:p>
          <w:p w14:paraId="110D34F1" w14:textId="77777777" w:rsidR="00F052A9" w:rsidRPr="00F052A9" w:rsidRDefault="00F052A9" w:rsidP="00F052A9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Social stories to explore emotion/new aspect of learning.</w:t>
            </w:r>
          </w:p>
          <w:p w14:paraId="79F153EF" w14:textId="77777777" w:rsidR="001452C8" w:rsidRDefault="00F052A9" w:rsidP="001452C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F052A9">
              <w:rPr>
                <w:b w:val="0"/>
                <w:bCs/>
                <w:sz w:val="16"/>
                <w:szCs w:val="18"/>
                <w:u w:val="none"/>
              </w:rPr>
              <w:t>• Not all work needs to be recorded/written in books – post it note children’s answers/drama to be used</w:t>
            </w:r>
          </w:p>
          <w:p w14:paraId="3614DDF3" w14:textId="10B7E5A3" w:rsidR="001452C8" w:rsidRPr="001452C8" w:rsidRDefault="001452C8" w:rsidP="001452C8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1452C8">
              <w:rPr>
                <w:b w:val="0"/>
                <w:bCs/>
                <w:sz w:val="16"/>
                <w:szCs w:val="18"/>
                <w:u w:val="none"/>
              </w:rPr>
              <w:t>Sit children next to a strong role model to support.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7D7B784" w14:textId="77777777" w:rsidR="008467BF" w:rsidRPr="008467BF" w:rsidRDefault="008467BF" w:rsidP="008467B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Understanding the new topic vocabulary</w:t>
            </w:r>
          </w:p>
          <w:p w14:paraId="39A80C9C" w14:textId="77777777" w:rsidR="008467BF" w:rsidRPr="008467BF" w:rsidRDefault="008467BF" w:rsidP="008467B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Lack of emotional literacy</w:t>
            </w:r>
          </w:p>
          <w:p w14:paraId="7EF88559" w14:textId="77777777" w:rsidR="008467BF" w:rsidRPr="008467BF" w:rsidRDefault="008467BF" w:rsidP="008467B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Challenge in understanding empathy/emotions</w:t>
            </w:r>
          </w:p>
          <w:p w14:paraId="1F20AEE1" w14:textId="77777777" w:rsidR="008467BF" w:rsidRPr="008467BF" w:rsidRDefault="008467BF" w:rsidP="008467B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Unable to understand the difference in people and their emotions</w:t>
            </w:r>
          </w:p>
          <w:p w14:paraId="43E1B7D8" w14:textId="77777777" w:rsidR="008467BF" w:rsidRPr="008467BF" w:rsidRDefault="008467BF" w:rsidP="008467BF">
            <w:pPr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Social learning such as roleplay</w:t>
            </w:r>
          </w:p>
          <w:p w14:paraId="5BC52F93" w14:textId="4556A599" w:rsidR="007F7E79" w:rsidRPr="002F40B2" w:rsidRDefault="008467BF" w:rsidP="008467BF">
            <w:pPr>
              <w:ind w:left="0"/>
              <w:rPr>
                <w:sz w:val="16"/>
                <w:szCs w:val="18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Following instructions and sequence of learning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7335ECA" w14:textId="77777777" w:rsidR="008467BF" w:rsidRPr="008467BF" w:rsidRDefault="008467BF" w:rsidP="008467BF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Pre-teaching new vocabulary prior to lesson</w:t>
            </w:r>
          </w:p>
          <w:p w14:paraId="48C83676" w14:textId="77777777" w:rsidR="008467BF" w:rsidRPr="008467BF" w:rsidRDefault="008467BF" w:rsidP="008467BF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Word mats within the lesson and if needed to be sent home</w:t>
            </w:r>
          </w:p>
          <w:p w14:paraId="43DE26DB" w14:textId="518F39F1" w:rsidR="008467BF" w:rsidRPr="008467BF" w:rsidRDefault="008467BF" w:rsidP="008467BF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 xml:space="preserve">• Use </w:t>
            </w:r>
            <w:r>
              <w:rPr>
                <w:b w:val="0"/>
                <w:bCs/>
                <w:sz w:val="16"/>
                <w:szCs w:val="18"/>
                <w:u w:val="none"/>
              </w:rPr>
              <w:t>paired</w:t>
            </w:r>
            <w:r w:rsidRPr="008467BF">
              <w:rPr>
                <w:b w:val="0"/>
                <w:bCs/>
                <w:sz w:val="16"/>
                <w:szCs w:val="18"/>
                <w:u w:val="none"/>
              </w:rPr>
              <w:t xml:space="preserve"> strategies for children to share and model answers through discussion</w:t>
            </w:r>
          </w:p>
          <w:p w14:paraId="3C857F2B" w14:textId="77777777" w:rsidR="008467BF" w:rsidRPr="008467BF" w:rsidRDefault="008467BF" w:rsidP="008467BF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Limit vocab and use precise/correct language in line with PSHE framework</w:t>
            </w:r>
          </w:p>
          <w:p w14:paraId="686C65C4" w14:textId="77777777" w:rsidR="008467BF" w:rsidRPr="008467BF" w:rsidRDefault="008467BF" w:rsidP="008467BF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Social stories to embed and support understanding</w:t>
            </w:r>
          </w:p>
          <w:p w14:paraId="2189058B" w14:textId="77777777" w:rsidR="008467BF" w:rsidRPr="008467BF" w:rsidRDefault="008467BF" w:rsidP="008467BF">
            <w:pPr>
              <w:spacing w:after="37" w:line="233" w:lineRule="auto"/>
              <w:ind w:left="0"/>
              <w:rPr>
                <w:b w:val="0"/>
                <w:bCs/>
                <w:sz w:val="16"/>
                <w:szCs w:val="18"/>
                <w:u w:val="none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Give extra time for children to process learning/question that is being asked – prewarn child. ‘X the question is Z and I am coming to you next’</w:t>
            </w:r>
          </w:p>
          <w:p w14:paraId="697CBAF6" w14:textId="20A66A35" w:rsidR="007F7E79" w:rsidRPr="00E061C0" w:rsidRDefault="008467BF" w:rsidP="008467BF">
            <w:pPr>
              <w:spacing w:after="37" w:line="233" w:lineRule="auto"/>
              <w:ind w:left="0"/>
              <w:rPr>
                <w:sz w:val="16"/>
                <w:szCs w:val="18"/>
              </w:rPr>
            </w:pPr>
            <w:r w:rsidRPr="008467BF">
              <w:rPr>
                <w:b w:val="0"/>
                <w:bCs/>
                <w:sz w:val="16"/>
                <w:szCs w:val="18"/>
                <w:u w:val="none"/>
              </w:rPr>
              <w:t>• TA/CT to model answers in role/discussion</w:t>
            </w:r>
          </w:p>
        </w:tc>
      </w:tr>
      <w:tr w:rsidR="007F7E79" w14:paraId="796C93E1" w14:textId="77777777" w:rsidTr="002F40B2">
        <w:trPr>
          <w:trHeight w:val="29"/>
        </w:trPr>
        <w:tc>
          <w:tcPr>
            <w:tcW w:w="7826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3D1D83" w14:textId="70CE0206" w:rsidR="007F7E79" w:rsidRDefault="00FD3810">
            <w:pPr>
              <w:ind w:left="0" w:right="102"/>
              <w:jc w:val="center"/>
            </w:pPr>
            <w:r>
              <w:rPr>
                <w:sz w:val="20"/>
                <w:u w:val="none" w:color="000000"/>
              </w:rPr>
              <w:t>Physical and/or Sensory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7769" w:type="dxa"/>
            <w:gridSpan w:val="2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6A1D4C6" w14:textId="77777777" w:rsidR="007F7E79" w:rsidRDefault="00FD3810">
            <w:pPr>
              <w:ind w:left="0" w:right="120"/>
              <w:jc w:val="center"/>
            </w:pPr>
            <w:r>
              <w:rPr>
                <w:sz w:val="20"/>
                <w:u w:val="none" w:color="000000"/>
              </w:rPr>
              <w:t xml:space="preserve">Social, Emotional and Mental Health </w:t>
            </w:r>
          </w:p>
        </w:tc>
      </w:tr>
      <w:tr w:rsidR="007F7E79" w14:paraId="5623C4F4" w14:textId="77777777" w:rsidTr="002F40B2">
        <w:trPr>
          <w:trHeight w:val="397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722AC7" w14:textId="77777777" w:rsidR="007F7E79" w:rsidRDefault="00FD3810">
            <w:pPr>
              <w:ind w:left="0" w:right="104"/>
              <w:jc w:val="center"/>
            </w:pPr>
            <w:r>
              <w:rPr>
                <w:sz w:val="20"/>
                <w:u w:val="none" w:color="000000"/>
              </w:rPr>
              <w:t>Learning Challenge</w:t>
            </w:r>
            <w:r>
              <w:rPr>
                <w:b w:val="0"/>
                <w:sz w:val="20"/>
                <w:u w:val="none" w:color="000000"/>
              </w:rPr>
              <w:t xml:space="preserve"> 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7E000DE" w14:textId="56F2DEF3" w:rsidR="007F7E79" w:rsidRDefault="00FD3810">
            <w:pPr>
              <w:ind w:left="0" w:right="11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78DFFB2" w14:textId="77777777" w:rsidR="007F7E79" w:rsidRDefault="00FD3810">
            <w:pPr>
              <w:ind w:left="0" w:right="114"/>
              <w:jc w:val="center"/>
            </w:pPr>
            <w:r>
              <w:rPr>
                <w:sz w:val="20"/>
                <w:u w:val="none" w:color="000000"/>
              </w:rPr>
              <w:t xml:space="preserve">Learning Challenge </w:t>
            </w: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D97083C" w14:textId="77777777" w:rsidR="007F7E79" w:rsidRDefault="00FD3810">
            <w:pPr>
              <w:ind w:left="0" w:right="107"/>
              <w:jc w:val="center"/>
            </w:pPr>
            <w:r>
              <w:rPr>
                <w:sz w:val="20"/>
                <w:u w:val="none" w:color="000000"/>
              </w:rPr>
              <w:t xml:space="preserve">Provision </w:t>
            </w:r>
          </w:p>
        </w:tc>
      </w:tr>
      <w:tr w:rsidR="007F7E79" w:rsidRPr="002F40B2" w14:paraId="6B38E25E" w14:textId="77777777" w:rsidTr="002F40B2">
        <w:trPr>
          <w:trHeight w:val="2188"/>
        </w:trPr>
        <w:tc>
          <w:tcPr>
            <w:tcW w:w="226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254B3E7" w14:textId="77777777" w:rsidR="00384C61" w:rsidRDefault="00384C61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384C61">
              <w:rPr>
                <w:b w:val="0"/>
                <w:bCs/>
                <w:sz w:val="16"/>
                <w:szCs w:val="16"/>
                <w:u w:val="none"/>
              </w:rPr>
              <w:t xml:space="preserve">• Accessing PSHE themes • Sensory reaction to related learning – handwashing etc </w:t>
            </w:r>
          </w:p>
          <w:p w14:paraId="53CD46B6" w14:textId="77777777" w:rsidR="00384C61" w:rsidRDefault="00384C61" w:rsidP="002F40B2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384C61">
              <w:rPr>
                <w:b w:val="0"/>
                <w:bCs/>
                <w:sz w:val="16"/>
                <w:szCs w:val="16"/>
                <w:u w:val="none"/>
              </w:rPr>
              <w:t xml:space="preserve">• Group work – over stimulation </w:t>
            </w:r>
          </w:p>
          <w:p w14:paraId="22985001" w14:textId="66869349" w:rsidR="00937EA3" w:rsidRPr="002F40B2" w:rsidRDefault="00384C61" w:rsidP="002F40B2">
            <w:pPr>
              <w:ind w:left="0"/>
              <w:rPr>
                <w:sz w:val="16"/>
                <w:szCs w:val="16"/>
              </w:rPr>
            </w:pPr>
            <w:r w:rsidRPr="00384C61">
              <w:rPr>
                <w:b w:val="0"/>
                <w:bCs/>
                <w:sz w:val="16"/>
                <w:szCs w:val="16"/>
                <w:u w:val="none"/>
              </w:rPr>
              <w:t>• Working environment – too loud during group work etc – ear defenders • Videos or pieces of music with overstimulating or challenging themes</w:t>
            </w:r>
          </w:p>
        </w:tc>
        <w:tc>
          <w:tcPr>
            <w:tcW w:w="555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FB6F513" w14:textId="77777777" w:rsidR="00384C61" w:rsidRDefault="00384C61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384C61">
              <w:rPr>
                <w:b w:val="0"/>
                <w:bCs/>
                <w:sz w:val="16"/>
                <w:szCs w:val="16"/>
                <w:u w:val="none"/>
              </w:rPr>
              <w:t xml:space="preserve">• Provide resources and themes that match the needs of the child • Calm areas used correctly </w:t>
            </w:r>
          </w:p>
          <w:p w14:paraId="72DFB61B" w14:textId="77777777" w:rsidR="00384C61" w:rsidRDefault="00384C61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384C61">
              <w:rPr>
                <w:b w:val="0"/>
                <w:bCs/>
                <w:sz w:val="16"/>
                <w:szCs w:val="16"/>
                <w:u w:val="none"/>
              </w:rPr>
              <w:t xml:space="preserve">• Resources to support the child self-regulate etc putty </w:t>
            </w:r>
          </w:p>
          <w:p w14:paraId="1BFC52FF" w14:textId="77777777" w:rsidR="00384C61" w:rsidRDefault="00384C61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384C61">
              <w:rPr>
                <w:b w:val="0"/>
                <w:bCs/>
                <w:sz w:val="16"/>
                <w:szCs w:val="16"/>
                <w:u w:val="none"/>
              </w:rPr>
              <w:t xml:space="preserve">• Support with group work to avoid conflict/sensory overload </w:t>
            </w:r>
          </w:p>
          <w:p w14:paraId="42770166" w14:textId="77777777" w:rsidR="002F40B2" w:rsidRDefault="00384C61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384C61">
              <w:rPr>
                <w:b w:val="0"/>
                <w:bCs/>
                <w:sz w:val="16"/>
                <w:szCs w:val="16"/>
                <w:u w:val="none"/>
              </w:rPr>
              <w:t>• Recognise children that are showing signs of escalation and use strategies to de-escalate</w:t>
            </w:r>
          </w:p>
          <w:p w14:paraId="2704A8A1" w14:textId="3769342F" w:rsidR="00DB16C1" w:rsidRPr="009551EE" w:rsidRDefault="00DB16C1" w:rsidP="009551EE">
            <w:pPr>
              <w:spacing w:after="33" w:line="237" w:lineRule="auto"/>
              <w:ind w:left="0" w:right="21"/>
              <w:rPr>
                <w:b w:val="0"/>
                <w:bCs/>
                <w:sz w:val="16"/>
                <w:szCs w:val="16"/>
                <w:u w:val="none"/>
              </w:rPr>
            </w:pPr>
            <w:r w:rsidRPr="00DB16C1">
              <w:rPr>
                <w:b w:val="0"/>
                <w:bCs/>
                <w:sz w:val="16"/>
                <w:szCs w:val="16"/>
                <w:u w:val="none"/>
              </w:rPr>
              <w:t>• Provide advance warning of a challenging theme/activity/image or video</w:t>
            </w:r>
          </w:p>
        </w:tc>
        <w:tc>
          <w:tcPr>
            <w:tcW w:w="308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BDD8063" w14:textId="77777777" w:rsidR="003F2543" w:rsidRDefault="003F2543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Anxiety towards new or sensitive themes (RSE) </w:t>
            </w:r>
          </w:p>
          <w:p w14:paraId="26E8D72B" w14:textId="77777777" w:rsidR="003F2543" w:rsidRDefault="003F2543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Difficulties in understanding social concepts and others point of view </w:t>
            </w:r>
          </w:p>
          <w:p w14:paraId="26E07BCE" w14:textId="77777777" w:rsidR="003F2543" w:rsidRDefault="003F2543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Difficulties in understanding own emotions/thoughts </w:t>
            </w:r>
          </w:p>
          <w:p w14:paraId="7B06C4EF" w14:textId="77777777" w:rsidR="003F2543" w:rsidRDefault="003F2543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Poor emotional literacy/self-regulation </w:t>
            </w:r>
          </w:p>
          <w:p w14:paraId="0C74FF12" w14:textId="77777777" w:rsidR="003F2543" w:rsidRDefault="003F2543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Working with peers/unknown adults </w:t>
            </w:r>
          </w:p>
          <w:p w14:paraId="5C84DE98" w14:textId="77777777" w:rsidR="00C12544" w:rsidRDefault="003F2543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>• Exploring unknown/prior trauma</w:t>
            </w:r>
          </w:p>
          <w:p w14:paraId="14F1E628" w14:textId="6FBB603A" w:rsidR="00DB16C1" w:rsidRPr="00C12544" w:rsidRDefault="00DB16C1" w:rsidP="002F40B2">
            <w:pPr>
              <w:ind w:left="0"/>
              <w:jc w:val="both"/>
              <w:rPr>
                <w:b w:val="0"/>
                <w:bCs/>
                <w:sz w:val="16"/>
                <w:szCs w:val="16"/>
                <w:u w:val="none"/>
              </w:rPr>
            </w:pPr>
          </w:p>
        </w:tc>
        <w:tc>
          <w:tcPr>
            <w:tcW w:w="468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A1AE3DE" w14:textId="77777777" w:rsidR="003F2543" w:rsidRDefault="003F2543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Work in a safe environment with a trusted/known adult – emotional support </w:t>
            </w:r>
          </w:p>
          <w:p w14:paraId="7267BA62" w14:textId="77777777" w:rsidR="003F2543" w:rsidRDefault="003F2543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Prior warning of the topic that could be sensitive </w:t>
            </w:r>
          </w:p>
          <w:p w14:paraId="3A53F77C" w14:textId="77777777" w:rsidR="003F2543" w:rsidRDefault="003F2543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 xml:space="preserve">• Theme needs to be modified to ensure children have a good underpinning knowledge to access new learning </w:t>
            </w:r>
          </w:p>
          <w:p w14:paraId="34EB8A29" w14:textId="77777777" w:rsidR="00233120" w:rsidRDefault="003F2543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3F2543">
              <w:rPr>
                <w:b w:val="0"/>
                <w:bCs/>
                <w:sz w:val="16"/>
                <w:szCs w:val="16"/>
                <w:u w:val="none"/>
              </w:rPr>
              <w:t>• Good lines of communication with parents/carers if appropriate</w:t>
            </w:r>
          </w:p>
          <w:p w14:paraId="7B5E498F" w14:textId="01031EA5" w:rsidR="00DB16C1" w:rsidRPr="005A103C" w:rsidRDefault="00DB16C1" w:rsidP="005A103C">
            <w:pPr>
              <w:ind w:left="0"/>
              <w:rPr>
                <w:b w:val="0"/>
                <w:bCs/>
                <w:sz w:val="16"/>
                <w:szCs w:val="16"/>
                <w:u w:val="none"/>
              </w:rPr>
            </w:pPr>
            <w:r w:rsidRPr="00DB16C1">
              <w:rPr>
                <w:b w:val="0"/>
                <w:bCs/>
                <w:sz w:val="16"/>
                <w:szCs w:val="16"/>
                <w:u w:val="none"/>
              </w:rPr>
              <w:t>Children being able to become one step removed from the direct learning through use of puppets/role play etc. • Clear rules and expectations, consistent boundaries, rewards and sanctions</w:t>
            </w:r>
          </w:p>
        </w:tc>
      </w:tr>
    </w:tbl>
    <w:p w14:paraId="4F703F5C" w14:textId="335912A4" w:rsidR="007F7E79" w:rsidRPr="002F40B2" w:rsidRDefault="00233120" w:rsidP="002F40B2">
      <w:pPr>
        <w:ind w:left="0"/>
        <w:rPr>
          <w:sz w:val="16"/>
          <w:szCs w:val="16"/>
        </w:rPr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59264" behindDoc="0" locked="0" layoutInCell="1" allowOverlap="1" wp14:anchorId="392D1B8B" wp14:editId="04DAE12E">
            <wp:simplePos x="0" y="0"/>
            <wp:positionH relativeFrom="column">
              <wp:posOffset>47803</wp:posOffset>
            </wp:positionH>
            <wp:positionV relativeFrom="paragraph">
              <wp:posOffset>-362585</wp:posOffset>
            </wp:positionV>
            <wp:extent cx="3444240" cy="548640"/>
            <wp:effectExtent l="0" t="0" r="3810" b="0"/>
            <wp:wrapNone/>
            <wp:docPr id="3071900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810">
        <w:br w:type="page"/>
      </w:r>
    </w:p>
    <w:p w14:paraId="203B8E95" w14:textId="79D67525" w:rsidR="007F7E79" w:rsidRDefault="00FD3810">
      <w:pPr>
        <w:spacing w:after="115"/>
        <w:ind w:left="0"/>
        <w:jc w:val="right"/>
      </w:pPr>
      <w:r>
        <w:rPr>
          <w:noProof/>
          <w:sz w:val="20"/>
          <w:u w:val="none" w:color="000000"/>
        </w:rPr>
        <w:lastRenderedPageBreak/>
        <w:drawing>
          <wp:anchor distT="0" distB="0" distL="114300" distR="114300" simplePos="0" relativeHeight="251661312" behindDoc="0" locked="0" layoutInCell="1" allowOverlap="1" wp14:anchorId="4008ABD9" wp14:editId="3FF37640">
            <wp:simplePos x="0" y="0"/>
            <wp:positionH relativeFrom="column">
              <wp:posOffset>6155690</wp:posOffset>
            </wp:positionH>
            <wp:positionV relativeFrom="paragraph">
              <wp:posOffset>19050</wp:posOffset>
            </wp:positionV>
            <wp:extent cx="3702233" cy="3629025"/>
            <wp:effectExtent l="0" t="0" r="0" b="0"/>
            <wp:wrapNone/>
            <wp:docPr id="9212698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233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p w14:paraId="27D9B2A9" w14:textId="5B8CFD28" w:rsidR="007F7E79" w:rsidRDefault="00FD3810">
      <w:pPr>
        <w:spacing w:after="155"/>
        <w:ind w:left="0"/>
      </w:pPr>
      <w:r>
        <w:rPr>
          <w:sz w:val="20"/>
          <w:u w:val="none" w:color="000000"/>
        </w:rPr>
        <w:t xml:space="preserve"> </w:t>
      </w:r>
    </w:p>
    <w:p w14:paraId="65A7D0A3" w14:textId="38BC7757" w:rsidR="007F7E79" w:rsidRDefault="00FD3810">
      <w:pPr>
        <w:ind w:left="1746"/>
        <w:jc w:val="center"/>
      </w:pPr>
      <w:r>
        <w:rPr>
          <w:noProof/>
          <w:sz w:val="20"/>
          <w:u w:val="none" w:color="000000"/>
        </w:rPr>
        <w:drawing>
          <wp:anchor distT="0" distB="0" distL="114300" distR="114300" simplePos="0" relativeHeight="251663360" behindDoc="0" locked="0" layoutInCell="1" allowOverlap="1" wp14:anchorId="73575AE7" wp14:editId="70092B4D">
            <wp:simplePos x="0" y="0"/>
            <wp:positionH relativeFrom="column">
              <wp:posOffset>6155741</wp:posOffset>
            </wp:positionH>
            <wp:positionV relativeFrom="paragraph">
              <wp:posOffset>3655695</wp:posOffset>
            </wp:positionV>
            <wp:extent cx="3962313" cy="2622702"/>
            <wp:effectExtent l="0" t="0" r="635" b="6350"/>
            <wp:wrapNone/>
            <wp:docPr id="11035849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83"/>
                    <a:stretch/>
                  </pic:blipFill>
                  <pic:spPr bwMode="auto">
                    <a:xfrm>
                      <a:off x="0" y="0"/>
                      <a:ext cx="3962400" cy="2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B2">
        <w:rPr>
          <w:b w:val="0"/>
          <w:bCs/>
          <w:noProof/>
          <w:u w:val="none"/>
        </w:rPr>
        <w:drawing>
          <wp:anchor distT="0" distB="0" distL="114300" distR="114300" simplePos="0" relativeHeight="251660288" behindDoc="0" locked="0" layoutInCell="1" allowOverlap="1" wp14:anchorId="06D3BE02" wp14:editId="7674CC95">
            <wp:simplePos x="0" y="0"/>
            <wp:positionH relativeFrom="column">
              <wp:posOffset>-180975</wp:posOffset>
            </wp:positionH>
            <wp:positionV relativeFrom="paragraph">
              <wp:posOffset>100330</wp:posOffset>
            </wp:positionV>
            <wp:extent cx="6848475" cy="5017135"/>
            <wp:effectExtent l="0" t="0" r="9525" b="0"/>
            <wp:wrapNone/>
            <wp:docPr id="530" name="Picture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u w:val="none" w:color="000000"/>
        </w:rPr>
        <w:t xml:space="preserve"> </w:t>
      </w:r>
    </w:p>
    <w:sectPr w:rsidR="007F7E79">
      <w:pgSz w:w="16840" w:h="11905" w:orient="landscape"/>
      <w:pgMar w:top="720" w:right="2405" w:bottom="7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E48"/>
    <w:multiLevelType w:val="hybridMultilevel"/>
    <w:tmpl w:val="97CE4496"/>
    <w:lvl w:ilvl="0" w:tplc="B72230C6">
      <w:start w:val="1"/>
      <w:numFmt w:val="bullet"/>
      <w:lvlText w:val="•"/>
      <w:lvlJc w:val="left"/>
      <w:pPr>
        <w:ind w:left="-3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8CD5E">
      <w:start w:val="1"/>
      <w:numFmt w:val="bullet"/>
      <w:lvlText w:val="o"/>
      <w:lvlJc w:val="left"/>
      <w:pPr>
        <w:ind w:left="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CB72">
      <w:start w:val="1"/>
      <w:numFmt w:val="bullet"/>
      <w:lvlText w:val="▪"/>
      <w:lvlJc w:val="left"/>
      <w:pPr>
        <w:ind w:left="1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C2E12">
      <w:start w:val="1"/>
      <w:numFmt w:val="bullet"/>
      <w:lvlText w:val="•"/>
      <w:lvlJc w:val="left"/>
      <w:pPr>
        <w:ind w:left="200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EA6DE">
      <w:start w:val="1"/>
      <w:numFmt w:val="bullet"/>
      <w:lvlText w:val="o"/>
      <w:lvlJc w:val="left"/>
      <w:pPr>
        <w:ind w:left="2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86B64">
      <w:start w:val="1"/>
      <w:numFmt w:val="bullet"/>
      <w:lvlText w:val="▪"/>
      <w:lvlJc w:val="left"/>
      <w:pPr>
        <w:ind w:left="3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4A0C4">
      <w:start w:val="1"/>
      <w:numFmt w:val="bullet"/>
      <w:lvlText w:val="•"/>
      <w:lvlJc w:val="left"/>
      <w:pPr>
        <w:ind w:left="416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863C2">
      <w:start w:val="1"/>
      <w:numFmt w:val="bullet"/>
      <w:lvlText w:val="o"/>
      <w:lvlJc w:val="left"/>
      <w:pPr>
        <w:ind w:left="4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F0B5AE">
      <w:start w:val="1"/>
      <w:numFmt w:val="bullet"/>
      <w:lvlText w:val="▪"/>
      <w:lvlJc w:val="left"/>
      <w:pPr>
        <w:ind w:left="5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54EDA"/>
    <w:multiLevelType w:val="hybridMultilevel"/>
    <w:tmpl w:val="7E9A5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2F8E"/>
    <w:multiLevelType w:val="hybridMultilevel"/>
    <w:tmpl w:val="11240810"/>
    <w:lvl w:ilvl="0" w:tplc="991EAD8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FEC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8A234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CC73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6E698C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A22158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DA4982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C8BA2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4A5C4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44B0F"/>
    <w:multiLevelType w:val="hybridMultilevel"/>
    <w:tmpl w:val="8DAA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60AC2"/>
    <w:multiLevelType w:val="hybridMultilevel"/>
    <w:tmpl w:val="CCEAE706"/>
    <w:lvl w:ilvl="0" w:tplc="7E68C1FE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2C90A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EE365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84A948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72B17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6109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EA7C0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7CC36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C8DD2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601848"/>
    <w:multiLevelType w:val="hybridMultilevel"/>
    <w:tmpl w:val="93D26D94"/>
    <w:lvl w:ilvl="0" w:tplc="46CA1C7C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C810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6C0BE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06D30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36BF1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2ADE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04110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86B49E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C7572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EB78AE"/>
    <w:multiLevelType w:val="hybridMultilevel"/>
    <w:tmpl w:val="04C8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2669"/>
    <w:multiLevelType w:val="hybridMultilevel"/>
    <w:tmpl w:val="7324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B2C75"/>
    <w:multiLevelType w:val="hybridMultilevel"/>
    <w:tmpl w:val="87E49E84"/>
    <w:lvl w:ilvl="0" w:tplc="9BDCDFD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A36E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CE3EB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6CD9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2311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BA83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E4C2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C8DD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CB16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F3BF0"/>
    <w:multiLevelType w:val="hybridMultilevel"/>
    <w:tmpl w:val="5E020D96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0149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C90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60D6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00C7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EC6E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EE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CE3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E4715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435600"/>
    <w:multiLevelType w:val="hybridMultilevel"/>
    <w:tmpl w:val="202A6E16"/>
    <w:lvl w:ilvl="0" w:tplc="C9C65276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FC376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5D7C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0E4FC2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638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48424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A6834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7E612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0C07C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607C6F"/>
    <w:multiLevelType w:val="hybridMultilevel"/>
    <w:tmpl w:val="7E169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47284"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E5A6C"/>
    <w:multiLevelType w:val="hybridMultilevel"/>
    <w:tmpl w:val="4DB80C0A"/>
    <w:lvl w:ilvl="0" w:tplc="2A86A6E8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D241A4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80801A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EACA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902D9A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6F2D2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70B30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DEAE5A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8BC4A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972823"/>
    <w:multiLevelType w:val="hybridMultilevel"/>
    <w:tmpl w:val="09B2590C"/>
    <w:lvl w:ilvl="0" w:tplc="A9A80C08">
      <w:start w:val="1"/>
      <w:numFmt w:val="bullet"/>
      <w:lvlText w:val="•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708DF"/>
    <w:multiLevelType w:val="hybridMultilevel"/>
    <w:tmpl w:val="F5C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79B3"/>
    <w:multiLevelType w:val="hybridMultilevel"/>
    <w:tmpl w:val="2D0E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24979">
    <w:abstractNumId w:val="0"/>
  </w:num>
  <w:num w:numId="2" w16cid:durableId="2010326816">
    <w:abstractNumId w:val="4"/>
  </w:num>
  <w:num w:numId="3" w16cid:durableId="534922908">
    <w:abstractNumId w:val="2"/>
  </w:num>
  <w:num w:numId="4" w16cid:durableId="1233546802">
    <w:abstractNumId w:val="12"/>
  </w:num>
  <w:num w:numId="5" w16cid:durableId="2026787717">
    <w:abstractNumId w:val="10"/>
  </w:num>
  <w:num w:numId="6" w16cid:durableId="1674455595">
    <w:abstractNumId w:val="9"/>
  </w:num>
  <w:num w:numId="7" w16cid:durableId="624584784">
    <w:abstractNumId w:val="5"/>
  </w:num>
  <w:num w:numId="8" w16cid:durableId="2084375572">
    <w:abstractNumId w:val="8"/>
  </w:num>
  <w:num w:numId="9" w16cid:durableId="1171799730">
    <w:abstractNumId w:val="13"/>
  </w:num>
  <w:num w:numId="10" w16cid:durableId="1606235074">
    <w:abstractNumId w:val="11"/>
  </w:num>
  <w:num w:numId="11" w16cid:durableId="1573924652">
    <w:abstractNumId w:val="15"/>
  </w:num>
  <w:num w:numId="12" w16cid:durableId="1666200588">
    <w:abstractNumId w:val="14"/>
  </w:num>
  <w:num w:numId="13" w16cid:durableId="1974360036">
    <w:abstractNumId w:val="3"/>
  </w:num>
  <w:num w:numId="14" w16cid:durableId="2004552054">
    <w:abstractNumId w:val="6"/>
  </w:num>
  <w:num w:numId="15" w16cid:durableId="937062044">
    <w:abstractNumId w:val="7"/>
  </w:num>
  <w:num w:numId="16" w16cid:durableId="75879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79"/>
    <w:rsid w:val="000E3DAF"/>
    <w:rsid w:val="001071DF"/>
    <w:rsid w:val="001452C8"/>
    <w:rsid w:val="00177D59"/>
    <w:rsid w:val="001D0236"/>
    <w:rsid w:val="00233120"/>
    <w:rsid w:val="002D600B"/>
    <w:rsid w:val="002D67A0"/>
    <w:rsid w:val="002E1B1F"/>
    <w:rsid w:val="002F40B2"/>
    <w:rsid w:val="002F4933"/>
    <w:rsid w:val="00365C50"/>
    <w:rsid w:val="00384C61"/>
    <w:rsid w:val="003B0404"/>
    <w:rsid w:val="003F2543"/>
    <w:rsid w:val="004C7291"/>
    <w:rsid w:val="005A103C"/>
    <w:rsid w:val="005B0640"/>
    <w:rsid w:val="006B5168"/>
    <w:rsid w:val="006E20E3"/>
    <w:rsid w:val="007116D5"/>
    <w:rsid w:val="00770E5F"/>
    <w:rsid w:val="007F7E79"/>
    <w:rsid w:val="008049E9"/>
    <w:rsid w:val="00835B6B"/>
    <w:rsid w:val="008467BF"/>
    <w:rsid w:val="00882B3F"/>
    <w:rsid w:val="008C29A8"/>
    <w:rsid w:val="00922B1A"/>
    <w:rsid w:val="00937EA3"/>
    <w:rsid w:val="00941213"/>
    <w:rsid w:val="009551EE"/>
    <w:rsid w:val="00967E94"/>
    <w:rsid w:val="00983654"/>
    <w:rsid w:val="00A609FF"/>
    <w:rsid w:val="00B057CF"/>
    <w:rsid w:val="00B23FF8"/>
    <w:rsid w:val="00B872CE"/>
    <w:rsid w:val="00C12544"/>
    <w:rsid w:val="00C461DD"/>
    <w:rsid w:val="00C556B4"/>
    <w:rsid w:val="00C74E9F"/>
    <w:rsid w:val="00CB4C1E"/>
    <w:rsid w:val="00CC4418"/>
    <w:rsid w:val="00CC673E"/>
    <w:rsid w:val="00D00C7A"/>
    <w:rsid w:val="00D04D8C"/>
    <w:rsid w:val="00D33F93"/>
    <w:rsid w:val="00DB16C1"/>
    <w:rsid w:val="00DD0288"/>
    <w:rsid w:val="00E061C0"/>
    <w:rsid w:val="00E26DFB"/>
    <w:rsid w:val="00F052A9"/>
    <w:rsid w:val="00F207E8"/>
    <w:rsid w:val="00F331B9"/>
    <w:rsid w:val="00F658DD"/>
    <w:rsid w:val="00F873C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0FB7"/>
  <w15:docId w15:val="{0A8573DA-83AF-4A4C-9479-4D6620C3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326"/>
    </w:pPr>
    <w:rPr>
      <w:rFonts w:ascii="Century Gothic" w:eastAsia="Century Gothic" w:hAnsi="Century Gothic" w:cs="Century Gothic"/>
      <w:b/>
      <w:color w:val="0070C0"/>
      <w:sz w:val="28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4" ma:contentTypeDescription="Create a new document." ma:contentTypeScope="" ma:versionID="e77c9873a73966436020464d9ebebb53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e128a664f0c14255335d1ef5891041a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A106A-92DF-4F85-AB3F-8D9D7139C637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2.xml><?xml version="1.0" encoding="utf-8"?>
<ds:datastoreItem xmlns:ds="http://schemas.openxmlformats.org/officeDocument/2006/customXml" ds:itemID="{D9580A26-A5FF-43E1-BE48-3CAB1668F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C8C39-FC01-407E-A067-B1192C8B6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</dc:creator>
  <cp:keywords/>
  <cp:lastModifiedBy>Bloor, Catherine</cp:lastModifiedBy>
  <cp:revision>9</cp:revision>
  <dcterms:created xsi:type="dcterms:W3CDTF">2023-11-22T11:22:00Z</dcterms:created>
  <dcterms:modified xsi:type="dcterms:W3CDTF">2023-11-29T14:03:00Z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MediaServiceImageTags">
    <vt:lpwstr/>
  </property>
</Properties>
</file>