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FBF3" w14:textId="77777777" w:rsidR="00210C3F" w:rsidRDefault="00210C3F" w:rsidP="00210C3F">
      <w:r>
        <w:rPr>
          <w:noProof/>
          <w:lang w:eastAsia="en-GB"/>
        </w:rPr>
        <w:drawing>
          <wp:anchor distT="0" distB="0" distL="114300" distR="114300" simplePos="0" relativeHeight="251658240" behindDoc="1" locked="0" layoutInCell="1" allowOverlap="1" wp14:anchorId="11694FA8" wp14:editId="0DFAF462">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280973B8" w14:textId="77777777" w:rsidR="00E84704" w:rsidRDefault="00E84704" w:rsidP="00210C3F">
      <w:pPr>
        <w:jc w:val="center"/>
        <w:rPr>
          <w:b/>
          <w:sz w:val="40"/>
          <w:u w:val="single"/>
        </w:rPr>
      </w:pPr>
    </w:p>
    <w:p w14:paraId="0DA9168A" w14:textId="77777777" w:rsidR="00E84704" w:rsidRDefault="00E84704" w:rsidP="00210C3F">
      <w:pPr>
        <w:jc w:val="center"/>
        <w:rPr>
          <w:b/>
          <w:sz w:val="40"/>
          <w:u w:val="single"/>
        </w:rPr>
      </w:pPr>
    </w:p>
    <w:p w14:paraId="2AD2648E" w14:textId="6EC7842B" w:rsidR="00210C3F" w:rsidRPr="00B36249" w:rsidRDefault="0091412D" w:rsidP="00210C3F">
      <w:pPr>
        <w:jc w:val="center"/>
        <w:rPr>
          <w:b/>
          <w:sz w:val="40"/>
          <w:u w:val="single"/>
        </w:rPr>
      </w:pPr>
      <w:r>
        <w:rPr>
          <w:b/>
          <w:sz w:val="40"/>
          <w:u w:val="single"/>
        </w:rPr>
        <w:t xml:space="preserve">Computing </w:t>
      </w:r>
      <w:r w:rsidR="00210C3F" w:rsidRPr="00B36249">
        <w:rPr>
          <w:b/>
          <w:sz w:val="40"/>
          <w:u w:val="single"/>
        </w:rPr>
        <w:t>approach</w:t>
      </w:r>
    </w:p>
    <w:p w14:paraId="64686CCE" w14:textId="7AD06935" w:rsidR="003E37C3" w:rsidRDefault="008C1D67">
      <w:r>
        <w:rPr>
          <w:noProof/>
          <w:lang w:eastAsia="en-GB"/>
        </w:rPr>
        <mc:AlternateContent>
          <mc:Choice Requires="wps">
            <w:drawing>
              <wp:anchor distT="0" distB="0" distL="114300" distR="114300" simplePos="0" relativeHeight="251659264" behindDoc="0" locked="0" layoutInCell="1" allowOverlap="1" wp14:anchorId="1EBD8D6D" wp14:editId="03A531B1">
                <wp:simplePos x="0" y="0"/>
                <wp:positionH relativeFrom="column">
                  <wp:posOffset>-348161</wp:posOffset>
                </wp:positionH>
                <wp:positionV relativeFrom="paragraph">
                  <wp:posOffset>386171</wp:posOffset>
                </wp:positionV>
                <wp:extent cx="0" cy="6531429"/>
                <wp:effectExtent l="38100" t="0" r="38100" b="41275"/>
                <wp:wrapNone/>
                <wp:docPr id="1260671576" name="Straight Connector 1"/>
                <wp:cNvGraphicFramePr/>
                <a:graphic xmlns:a="http://schemas.openxmlformats.org/drawingml/2006/main">
                  <a:graphicData uri="http://schemas.microsoft.com/office/word/2010/wordprocessingShape">
                    <wps:wsp>
                      <wps:cNvCnPr/>
                      <wps:spPr>
                        <a:xfrm>
                          <a:off x="0" y="0"/>
                          <a:ext cx="0" cy="6531429"/>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048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pt,30.4pt" to="-27.4pt,5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" strokecolor="red" strokeweight="6pt">
                <v:stroke joinstyle="miter"/>
              </v:line>
            </w:pict>
          </mc:Fallback>
        </mc:AlternateContent>
      </w:r>
      <w:r>
        <w:rPr>
          <w:b/>
          <w:noProof/>
          <w:sz w:val="40"/>
          <w:u w:val="single"/>
        </w:rPr>
        <mc:AlternateContent>
          <mc:Choice Requires="wps">
            <w:drawing>
              <wp:anchor distT="0" distB="0" distL="114300" distR="114300" simplePos="0" relativeHeight="251660288" behindDoc="0" locked="0" layoutInCell="1" allowOverlap="1" wp14:anchorId="32E911EC" wp14:editId="6D4C52E0">
                <wp:simplePos x="0" y="0"/>
                <wp:positionH relativeFrom="leftMargin">
                  <wp:align>right</wp:align>
                </wp:positionH>
                <wp:positionV relativeFrom="paragraph">
                  <wp:posOffset>3337106</wp:posOffset>
                </wp:positionV>
                <wp:extent cx="2264228" cy="261257"/>
                <wp:effectExtent l="0" t="8255" r="13970" b="13970"/>
                <wp:wrapNone/>
                <wp:docPr id="513192801" name="Text Box 2"/>
                <wp:cNvGraphicFramePr/>
                <a:graphic xmlns:a="http://schemas.openxmlformats.org/drawingml/2006/main">
                  <a:graphicData uri="http://schemas.microsoft.com/office/word/2010/wordprocessingShape">
                    <wps:wsp>
                      <wps:cNvSpPr txBox="1"/>
                      <wps:spPr>
                        <a:xfrm rot="5400000">
                          <a:off x="0" y="0"/>
                          <a:ext cx="2264228" cy="261257"/>
                        </a:xfrm>
                        <a:prstGeom prst="rect">
                          <a:avLst/>
                        </a:prstGeom>
                        <a:solidFill>
                          <a:schemeClr val="lt1"/>
                        </a:solidFill>
                        <a:ln w="6350">
                          <a:solidFill>
                            <a:prstClr val="black"/>
                          </a:solidFill>
                        </a:ln>
                      </wps:spPr>
                      <wps:txbx>
                        <w:txbxContent>
                          <w:p w14:paraId="3A9FC3ED" w14:textId="00E47A91" w:rsidR="008C1D67" w:rsidRDefault="008C1D67">
                            <w:r>
                              <w:t xml:space="preserve">Bromcom to be updated </w:t>
                            </w:r>
                            <w:proofErr w:type="gramStart"/>
                            <w:r>
                              <w:t>throughout</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11EC" id="_x0000_t202" coordsize="21600,21600" o:spt="202" path="m,l,21600r21600,l21600,xe">
                <v:stroke joinstyle="miter"/>
                <v:path gradientshapeok="t" o:connecttype="rect"/>
              </v:shapetype>
              <v:shape id="Text Box 2" o:spid="_x0000_s1026" type="#_x0000_t202" style="position:absolute;margin-left:127.1pt;margin-top:262.75pt;width:178.3pt;height:20.5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" fillcolor="white [3201]" strokeweight=".5pt">
                <v:textbox>
                  <w:txbxContent>
                    <w:p w14:paraId="3A9FC3ED" w14:textId="00E47A91" w:rsidR="008C1D67" w:rsidRDefault="008C1D67">
                      <w:r>
                        <w:t xml:space="preserve">Bromcom to be updated </w:t>
                      </w:r>
                      <w:proofErr w:type="gramStart"/>
                      <w:r>
                        <w:t>throughout</w:t>
                      </w:r>
                      <w:proofErr w:type="gramEnd"/>
                      <w:r>
                        <w:t xml:space="preserve"> </w:t>
                      </w:r>
                    </w:p>
                  </w:txbxContent>
                </v:textbox>
                <w10:wrap anchorx="margin"/>
              </v:shape>
            </w:pict>
          </mc:Fallback>
        </mc:AlternateContent>
      </w:r>
      <w:r w:rsidR="00E84704">
        <w:rPr>
          <w:noProof/>
          <w:lang w:eastAsia="en-GB"/>
        </w:rPr>
        <w:drawing>
          <wp:inline distT="0" distB="0" distL="0" distR="0" wp14:anchorId="4DBDE414" wp14:editId="28610BE5">
            <wp:extent cx="6645910" cy="7348016"/>
            <wp:effectExtent l="0" t="19050" r="40640" b="438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F"/>
    <w:rsid w:val="00001934"/>
    <w:rsid w:val="000F09E1"/>
    <w:rsid w:val="0011734F"/>
    <w:rsid w:val="00186583"/>
    <w:rsid w:val="00210C3F"/>
    <w:rsid w:val="00355F94"/>
    <w:rsid w:val="003E37C3"/>
    <w:rsid w:val="0041348D"/>
    <w:rsid w:val="00452B45"/>
    <w:rsid w:val="004F1E3C"/>
    <w:rsid w:val="005F5BDE"/>
    <w:rsid w:val="006A629A"/>
    <w:rsid w:val="007B6F1E"/>
    <w:rsid w:val="007C5DC8"/>
    <w:rsid w:val="008342B9"/>
    <w:rsid w:val="0085020E"/>
    <w:rsid w:val="008C1D67"/>
    <w:rsid w:val="0091412D"/>
    <w:rsid w:val="009330EB"/>
    <w:rsid w:val="00934D8B"/>
    <w:rsid w:val="00B833FA"/>
    <w:rsid w:val="00BD6DD3"/>
    <w:rsid w:val="00C45649"/>
    <w:rsid w:val="00CD71AC"/>
    <w:rsid w:val="00D01920"/>
    <w:rsid w:val="00DA6AB0"/>
    <w:rsid w:val="00DF4AC4"/>
    <w:rsid w:val="00E1782F"/>
    <w:rsid w:val="00E6145A"/>
    <w:rsid w:val="00E734C9"/>
    <w:rsid w:val="00E84704"/>
    <w:rsid w:val="00FE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3ACE"/>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the enquire learning trust comupting curriculum.</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Throughout the year, teachers following the currciulum overveiw for their year group using the enquire learning trust computing overveiw and sequence of lessons. </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Computing sessions start with a DNA style retrival task </a:t>
          </a:r>
        </a:p>
        <a:p>
          <a:r>
            <a:rPr lang="en-US">
              <a:solidFill>
                <a:srgbClr val="FF0000"/>
              </a:solidFill>
            </a:rPr>
            <a:t>Redtrival Opportunity </a:t>
          </a:r>
        </a:p>
        <a:p>
          <a:r>
            <a:rPr lang="en-US">
              <a:solidFill>
                <a:srgbClr val="FF0000"/>
              </a:solidFill>
            </a:rPr>
            <a:t>Assessment opportunity </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something from last lesson, last week, last term and key vocabulary. This is followed before the new learning is carried out. This is an opportunity for retrival of facts and knowledge. Teachers can also assess through questioning. </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Developing an understanding of computing and how it can be used in the real world (future aspirations) </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New knowledge is introduced</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100"/>
            <a:t>Staff</a:t>
          </a:r>
          <a:r>
            <a:rPr lang="en-US" sz="1100" baseline="0"/>
            <a:t> follow the currciulum planning and focus on thier new learning for the session. Learning is often linked will allows staff to make links throughout the lesson. Learning is strucutre in 3 domians digital literacy, information technology and computer science. </a:t>
          </a:r>
          <a:endParaRPr lang="en-US" sz="1100"/>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100"/>
            <a:t>Discussion allows children to process and understand the new knowledge,  make links between what they already know and how this new learning fits in. </a:t>
          </a:r>
          <a:endParaRPr lang="en-US" sz="110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200"/>
            <a:t>Within</a:t>
          </a:r>
          <a:r>
            <a:rPr lang="en-US" sz="1200" baseline="0"/>
            <a:t> the lesson, teachers will be using programmes/apps that support with the real world such as excel spread sheets, word processing and apps for coding. </a:t>
          </a:r>
          <a:endParaRPr lang="en-US" sz="1200"/>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9EC160FC-B942-4891-9A36-1B5F4611A6F3}">
      <dgm:prSet phldrT="[Text]" custT="1"/>
      <dgm:spPr/>
      <dgm:t>
        <a:bodyPr/>
        <a:lstStyle/>
        <a:p>
          <a:r>
            <a:rPr lang="en-US" sz="1050"/>
            <a:t>The DNA also includes a focus on the 3 strands which are 'computer science, digital literacy and information technology' </a:t>
          </a:r>
        </a:p>
      </dgm:t>
    </dgm:pt>
    <dgm:pt modelId="{FDE31846-8B1B-45BB-AC11-FDD97CC6C63C}" type="parTrans" cxnId="{56CAF54B-3E39-4461-9677-1056ED324CAC}">
      <dgm:prSet/>
      <dgm:spPr/>
      <dgm:t>
        <a:bodyPr/>
        <a:lstStyle/>
        <a:p>
          <a:endParaRPr lang="en-GB"/>
        </a:p>
      </dgm:t>
    </dgm:pt>
    <dgm:pt modelId="{D9080A7F-EF9B-4FFD-835A-258F5AE97AC2}" type="sibTrans" cxnId="{56CAF54B-3E39-4461-9677-1056ED324CAC}">
      <dgm:prSet/>
      <dgm:spPr/>
      <dgm:t>
        <a:bodyPr/>
        <a:lstStyle/>
        <a:p>
          <a:endParaRPr lang="en-GB"/>
        </a:p>
      </dgm:t>
    </dgm:pt>
    <dgm:pt modelId="{E8546BBF-2AB7-4430-A415-532D808C9F45}">
      <dgm:prSet phldrT="[Text]" custT="1"/>
      <dgm:spPr/>
      <dgm:t>
        <a:bodyPr/>
        <a:lstStyle/>
        <a:p>
          <a:endParaRPr lang="en-US" sz="1050"/>
        </a:p>
      </dgm:t>
    </dgm:pt>
    <dgm:pt modelId="{0BDE7C8B-7761-4C0F-ABE0-43C3A5523DA3}" type="parTrans" cxnId="{C3E65562-A9B7-4330-9E6D-B738A70B9164}">
      <dgm:prSet/>
      <dgm:spPr/>
      <dgm:t>
        <a:bodyPr/>
        <a:lstStyle/>
        <a:p>
          <a:endParaRPr lang="en-GB"/>
        </a:p>
      </dgm:t>
    </dgm:pt>
    <dgm:pt modelId="{F99141C4-C8C6-430D-A113-89DD4917E175}" type="sibTrans" cxnId="{C3E65562-A9B7-4330-9E6D-B738A70B9164}">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5" custScaleX="86365" custLinFactNeighborX="-4545" custLinFactNeighborY="-20">
        <dgm:presLayoutVars>
          <dgm:bulletEnabled val="1"/>
        </dgm:presLayoutVars>
      </dgm:prSet>
      <dgm:spPr/>
    </dgm:pt>
    <dgm:pt modelId="{E615B763-6B0F-4D0A-ABC6-43D3B68309CF}" type="pres">
      <dgm:prSet presAssocID="{EBD07F74-5AAD-4067-901F-14685437254B}" presName="childShp" presStyleLbl="bgAccFollowNode1" presStyleIdx="0" presStyleCnt="5" custScaleX="107530" custScaleY="164241">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5" custScaleX="87344" custLinFactNeighborX="-515">
        <dgm:presLayoutVars>
          <dgm:bulletEnabled val="1"/>
        </dgm:presLayoutVars>
      </dgm:prSet>
      <dgm:spPr/>
    </dgm:pt>
    <dgm:pt modelId="{CF6EAE5A-3AA8-4E66-9906-B4CA2D7681C1}" type="pres">
      <dgm:prSet presAssocID="{2BDAE2F2-8F3F-49F9-BC63-1CD37015CF03}" presName="childShp" presStyleLbl="bgAccFollowNode1" presStyleIdx="1" presStyleCnt="5" custScaleX="110668" custScaleY="280493" custLinFactNeighborX="4634" custLinFactNeighborY="22035">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5" custScaleX="89172" custScaleY="143522" custLinFactNeighborX="-6293" custLinFactNeighborY="-3981">
        <dgm:presLayoutVars>
          <dgm:bulletEnabled val="1"/>
        </dgm:presLayoutVars>
      </dgm:prSet>
      <dgm:spPr/>
    </dgm:pt>
    <dgm:pt modelId="{1CAAACB0-9CDA-4B6C-96A2-06E0F721A496}" type="pres">
      <dgm:prSet presAssocID="{722F2F06-E297-4C5E-A379-709A77D205C7}" presName="childShp" presStyleLbl="bgAccFollowNode1" presStyleIdx="2" presStyleCnt="5" custScaleX="105727" custScaleY="228143">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5" custScaleY="132544">
        <dgm:presLayoutVars>
          <dgm:bulletEnabled val="1"/>
        </dgm:presLayoutVars>
      </dgm:prSet>
      <dgm:spPr/>
    </dgm:pt>
    <dgm:pt modelId="{C5644DE9-AA77-4DDF-AFA5-70BF30CE4A34}" type="pres">
      <dgm:prSet presAssocID="{80CE53CE-75C0-43A2-9D44-88CC4E20BBE5}" presName="childShp" presStyleLbl="bgAccFollowNode1" presStyleIdx="3" presStyleCnt="5" custScaleX="120395" custScaleY="270843">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5" custScaleX="88272" custScaleY="187137" custLinFactNeighborX="-7159" custLinFactNeighborY="-5272">
        <dgm:presLayoutVars>
          <dgm:bulletEnabled val="1"/>
        </dgm:presLayoutVars>
      </dgm:prSet>
      <dgm:spPr/>
    </dgm:pt>
    <dgm:pt modelId="{6546C3AB-7573-431D-BC51-E6D921872BCC}" type="pres">
      <dgm:prSet presAssocID="{E7E477C6-2EDD-4AE8-A99D-643EE45AAD31}" presName="childShp" presStyleLbl="bgAccFollowNode1" presStyleIdx="4" presStyleCnt="5" custScaleX="106842" custScaleY="288069">
        <dgm:presLayoutVars>
          <dgm:bulletEnabled val="1"/>
        </dgm:presLayoutVars>
      </dgm:prSet>
      <dgm:spPr/>
    </dgm:pt>
  </dgm:ptLst>
  <dgm:cxnLst>
    <dgm:cxn modelId="{B88BDD03-FC87-407E-B631-31CC312CF400}" type="presOf" srcId="{E8546BBF-2AB7-4430-A415-532D808C9F45}" destId="{CF6EAE5A-3AA8-4E66-9906-B4CA2D7681C1}" srcOrd="0" destOrd="1"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B318145B-A147-481F-B362-60FAEC01DADB}" type="presOf" srcId="{49BF86E2-22FB-4648-A590-23491A1E36F4}" destId="{6546C3AB-7573-431D-BC51-E6D921872BCC}" srcOrd="0" destOrd="0" presId="urn:microsoft.com/office/officeart/2005/8/layout/vList6"/>
    <dgm:cxn modelId="{C3E65562-A9B7-4330-9E6D-B738A70B9164}" srcId="{2BDAE2F2-8F3F-49F9-BC63-1CD37015CF03}" destId="{E8546BBF-2AB7-4430-A415-532D808C9F45}" srcOrd="1" destOrd="0" parTransId="{0BDE7C8B-7761-4C0F-ABE0-43C3A5523DA3}" sibTransId="{F99141C4-C8C6-430D-A113-89DD4917E175}"/>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56CAF54B-3E39-4461-9677-1056ED324CAC}" srcId="{2BDAE2F2-8F3F-49F9-BC63-1CD37015CF03}" destId="{9EC160FC-B942-4891-9A36-1B5F4611A6F3}" srcOrd="2" destOrd="0" parTransId="{FDE31846-8B1B-45BB-AC11-FDD97CC6C63C}" sibTransId="{D9080A7F-EF9B-4FFD-835A-258F5AE97AC2}"/>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BBB580F1-FC5D-4C95-A724-7D753E43D283}" type="presOf" srcId="{9EC160FC-B942-4891-9A36-1B5F4611A6F3}" destId="{CF6EAE5A-3AA8-4E66-9906-B4CA2D7681C1}" srcOrd="0" destOrd="2" presId="urn:microsoft.com/office/officeart/2005/8/layout/vList6"/>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752"/>
          <a:ext cx="4279437" cy="94874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Throughout the year, teachers following the currciulum overveiw for their year group using the enquire learning trust computing overveiw and sequence of lessons. </a:t>
          </a:r>
        </a:p>
      </dsp:txBody>
      <dsp:txXfrm>
        <a:off x="2328943" y="119345"/>
        <a:ext cx="3923660" cy="711555"/>
      </dsp:txXfrm>
    </dsp:sp>
    <dsp:sp modelId="{D88242B0-DB81-43ED-9E4C-210657BE4E14}">
      <dsp:nvSpPr>
        <dsp:cNvPr id="0" name=""/>
        <dsp:cNvSpPr/>
      </dsp:nvSpPr>
      <dsp:spPr>
        <a:xfrm>
          <a:off x="0" y="186182"/>
          <a:ext cx="2291414" cy="57765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1) Teachers follow the enquire learning trust comupting curriculum.</a:t>
          </a:r>
        </a:p>
      </dsp:txBody>
      <dsp:txXfrm>
        <a:off x="28199" y="214381"/>
        <a:ext cx="2235016" cy="521253"/>
      </dsp:txXfrm>
    </dsp:sp>
    <dsp:sp modelId="{CF6EAE5A-3AA8-4E66-9906-B4CA2D7681C1}">
      <dsp:nvSpPr>
        <dsp:cNvPr id="0" name=""/>
        <dsp:cNvSpPr/>
      </dsp:nvSpPr>
      <dsp:spPr>
        <a:xfrm>
          <a:off x="2297556" y="1134544"/>
          <a:ext cx="4348353" cy="162027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something from last lesson, last week, last term and key vocabulary. This is followed before the new learning is carried out. This is an opportunity for retrival of facts and knowledge. Teachers can also assess through questioning. </a:t>
          </a:r>
        </a:p>
        <a:p>
          <a:pPr marL="57150" lvl="1" indent="-57150" algn="l" defTabSz="466725">
            <a:lnSpc>
              <a:spcPct val="90000"/>
            </a:lnSpc>
            <a:spcBef>
              <a:spcPct val="0"/>
            </a:spcBef>
            <a:spcAft>
              <a:spcPct val="15000"/>
            </a:spcAft>
            <a:buChar char="•"/>
          </a:pPr>
          <a:endParaRPr lang="en-US" sz="1050" kern="1200"/>
        </a:p>
        <a:p>
          <a:pPr marL="57150" lvl="1" indent="-57150" algn="l" defTabSz="466725">
            <a:lnSpc>
              <a:spcPct val="90000"/>
            </a:lnSpc>
            <a:spcBef>
              <a:spcPct val="0"/>
            </a:spcBef>
            <a:spcAft>
              <a:spcPct val="15000"/>
            </a:spcAft>
            <a:buChar char="•"/>
          </a:pPr>
          <a:r>
            <a:rPr lang="en-US" sz="1050" kern="1200"/>
            <a:t>The DNA also includes a focus on the 3 strands which are 'computer science, digital literacy and information technology' </a:t>
          </a:r>
        </a:p>
      </dsp:txBody>
      <dsp:txXfrm>
        <a:off x="2297556" y="1337078"/>
        <a:ext cx="3740751" cy="1215204"/>
      </dsp:txXfrm>
    </dsp:sp>
    <dsp:sp modelId="{DD039650-038C-4E0B-A999-23EAFA481747}">
      <dsp:nvSpPr>
        <dsp:cNvPr id="0" name=""/>
        <dsp:cNvSpPr/>
      </dsp:nvSpPr>
      <dsp:spPr>
        <a:xfrm>
          <a:off x="0" y="1528569"/>
          <a:ext cx="2287939" cy="57765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2) Computing sessions start with a DNA style retrival task </a:t>
          </a:r>
        </a:p>
        <a:p>
          <a:pPr marL="0" lvl="0" indent="0" algn="ctr" defTabSz="311150">
            <a:lnSpc>
              <a:spcPct val="90000"/>
            </a:lnSpc>
            <a:spcBef>
              <a:spcPct val="0"/>
            </a:spcBef>
            <a:spcAft>
              <a:spcPct val="35000"/>
            </a:spcAft>
            <a:buNone/>
          </a:pPr>
          <a:r>
            <a:rPr lang="en-US" sz="700" kern="1200">
              <a:solidFill>
                <a:srgbClr val="FF0000"/>
              </a:solidFill>
            </a:rPr>
            <a:t>Redtrival Opportunity </a:t>
          </a:r>
        </a:p>
        <a:p>
          <a:pPr marL="0" lvl="0" indent="0" algn="ctr" defTabSz="311150">
            <a:lnSpc>
              <a:spcPct val="90000"/>
            </a:lnSpc>
            <a:spcBef>
              <a:spcPct val="0"/>
            </a:spcBef>
            <a:spcAft>
              <a:spcPct val="35000"/>
            </a:spcAft>
            <a:buNone/>
          </a:pPr>
          <a:r>
            <a:rPr lang="en-US" sz="700" kern="1200">
              <a:solidFill>
                <a:srgbClr val="FF0000"/>
              </a:solidFill>
            </a:rPr>
            <a:t>Assessment opportunity </a:t>
          </a:r>
        </a:p>
      </dsp:txBody>
      <dsp:txXfrm>
        <a:off x="28199" y="1556768"/>
        <a:ext cx="2231541" cy="521253"/>
      </dsp:txXfrm>
    </dsp:sp>
    <dsp:sp modelId="{1CAAACB0-9CDA-4B6C-96A2-06E0F721A496}">
      <dsp:nvSpPr>
        <dsp:cNvPr id="0" name=""/>
        <dsp:cNvSpPr/>
      </dsp:nvSpPr>
      <dsp:spPr>
        <a:xfrm>
          <a:off x="2402058" y="2685296"/>
          <a:ext cx="4207682" cy="131787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Staff</a:t>
          </a:r>
          <a:r>
            <a:rPr lang="en-US" sz="1100" kern="1200" baseline="0"/>
            <a:t> follow the currciulum planning and focus on thier new learning for the session. Learning is often linked will allows staff to make links throughout the lesson. Learning is strucutre in 3 domians digital literacy, information technology and computer science. </a:t>
          </a:r>
          <a:endParaRPr lang="en-US" sz="1100" kern="1200"/>
        </a:p>
      </dsp:txBody>
      <dsp:txXfrm>
        <a:off x="2402058" y="2850030"/>
        <a:ext cx="3713480" cy="988403"/>
      </dsp:txXfrm>
    </dsp:sp>
    <dsp:sp modelId="{52955150-5C78-4BF2-844F-55EC0918D6C5}">
      <dsp:nvSpPr>
        <dsp:cNvPr id="0" name=""/>
        <dsp:cNvSpPr/>
      </dsp:nvSpPr>
      <dsp:spPr>
        <a:xfrm>
          <a:off x="0" y="2906707"/>
          <a:ext cx="2365888" cy="8290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3) New knowledge is introduced</a:t>
          </a:r>
        </a:p>
      </dsp:txBody>
      <dsp:txXfrm>
        <a:off x="40471" y="2947178"/>
        <a:ext cx="2284946" cy="748115"/>
      </dsp:txXfrm>
    </dsp:sp>
    <dsp:sp modelId="{C5644DE9-AA77-4DDF-AFA5-70BF30CE4A34}">
      <dsp:nvSpPr>
        <dsp:cNvPr id="0" name=""/>
        <dsp:cNvSpPr/>
      </dsp:nvSpPr>
      <dsp:spPr>
        <a:xfrm>
          <a:off x="2369830" y="4060933"/>
          <a:ext cx="4271542" cy="156452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GB" sz="1100" kern="1200"/>
            <a:t>Discussion allows children to process and understand the new knowledge,  make links between what they already know and how this new learning fits in. </a:t>
          </a:r>
          <a:endParaRPr lang="en-US" sz="1100" kern="1200"/>
        </a:p>
      </dsp:txBody>
      <dsp:txXfrm>
        <a:off x="2369830" y="4256499"/>
        <a:ext cx="3684844" cy="1173397"/>
      </dsp:txXfrm>
    </dsp:sp>
    <dsp:sp modelId="{D7E196FE-567D-4082-BCEF-5F022DDE71DB}">
      <dsp:nvSpPr>
        <dsp:cNvPr id="0" name=""/>
        <dsp:cNvSpPr/>
      </dsp:nvSpPr>
      <dsp:spPr>
        <a:xfrm>
          <a:off x="4537" y="4460376"/>
          <a:ext cx="2365293" cy="76564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4) Discussion to make links between prior learning and new learning.</a:t>
          </a:r>
        </a:p>
      </dsp:txBody>
      <dsp:txXfrm>
        <a:off x="41913" y="4497752"/>
        <a:ext cx="2290541" cy="690890"/>
      </dsp:txXfrm>
    </dsp:sp>
    <dsp:sp modelId="{6546C3AB-7573-431D-BC51-E6D921872BCC}">
      <dsp:nvSpPr>
        <dsp:cNvPr id="0" name=""/>
        <dsp:cNvSpPr/>
      </dsp:nvSpPr>
      <dsp:spPr>
        <a:xfrm>
          <a:off x="2366998" y="5683227"/>
          <a:ext cx="4256213" cy="166403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Within</a:t>
          </a:r>
          <a:r>
            <a:rPr lang="en-US" sz="1200" kern="1200" baseline="0"/>
            <a:t> the lesson, teachers will be using programmes/apps that support with the real world such as excel spread sheets, word processing and apps for coding. </a:t>
          </a:r>
          <a:endParaRPr lang="en-US" sz="1200" kern="1200"/>
        </a:p>
      </dsp:txBody>
      <dsp:txXfrm>
        <a:off x="2366998" y="5891231"/>
        <a:ext cx="3632200" cy="1248027"/>
      </dsp:txXfrm>
    </dsp:sp>
    <dsp:sp modelId="{8570A7DB-C06B-498B-9E9C-DCC38F57305B}">
      <dsp:nvSpPr>
        <dsp:cNvPr id="0" name=""/>
        <dsp:cNvSpPr/>
      </dsp:nvSpPr>
      <dsp:spPr>
        <a:xfrm>
          <a:off x="0" y="5944291"/>
          <a:ext cx="2344299" cy="10809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5) Developing an understanding of computing and how it can be used in the real world (future aspirations) </a:t>
          </a:r>
        </a:p>
      </dsp:txBody>
      <dsp:txXfrm>
        <a:off x="52770" y="5997061"/>
        <a:ext cx="2238759" cy="97545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E1476-3269-48DF-B931-8AD6BF71B117}">
  <ds:schemaRefs>
    <ds:schemaRef ds:uri="http://schemas.openxmlformats.org/officeDocument/2006/bibliography"/>
  </ds:schemaRefs>
</ds:datastoreItem>
</file>

<file path=customXml/itemProps2.xml><?xml version="1.0" encoding="utf-8"?>
<ds:datastoreItem xmlns:ds="http://schemas.openxmlformats.org/officeDocument/2006/customXml" ds:itemID="{CEF4F57E-1906-46B0-BB65-A24AC5A09ECC}">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0BA0FD10-FEC4-47F8-94F2-48C10DE77D05}">
  <ds:schemaRefs>
    <ds:schemaRef ds:uri="http://schemas.microsoft.com/sharepoint/v3/contenttype/forms"/>
  </ds:schemaRefs>
</ds:datastoreItem>
</file>

<file path=customXml/itemProps4.xml><?xml version="1.0" encoding="utf-8"?>
<ds:datastoreItem xmlns:ds="http://schemas.openxmlformats.org/officeDocument/2006/customXml" ds:itemID="{6BF40907-DFAB-471D-8CC1-D018552D2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Rebecca Earl</cp:lastModifiedBy>
  <cp:revision>14</cp:revision>
  <dcterms:created xsi:type="dcterms:W3CDTF">2023-05-22T14:34:00Z</dcterms:created>
  <dcterms:modified xsi:type="dcterms:W3CDTF">2023-05-26T08:00:00Z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1039800</vt:r8>
  </property>
  <property fmtid="{D5CDD505-2E9C-101B-9397-08002B2CF9AE}" pid="4" name="MediaServiceImageTags">
    <vt:lpwstr/>
  </property>
</Properties>
</file>