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1980"/>
        <w:gridCol w:w="6804"/>
        <w:gridCol w:w="6604"/>
      </w:tblGrid>
      <w:tr w:rsidR="0063336B" w:rsidTr="00EC3B75">
        <w:tc>
          <w:tcPr>
            <w:tcW w:w="8784" w:type="dxa"/>
            <w:gridSpan w:val="2"/>
          </w:tcPr>
          <w:p w:rsidR="0063336B" w:rsidRPr="00295E1E" w:rsidRDefault="0063336B">
            <w:pPr>
              <w:rPr>
                <w:b/>
                <w:sz w:val="24"/>
                <w:u w:val="single"/>
              </w:rPr>
            </w:pPr>
            <w:r w:rsidRPr="00295E1E">
              <w:rPr>
                <w:b/>
                <w:sz w:val="24"/>
                <w:u w:val="single"/>
              </w:rPr>
              <w:t xml:space="preserve">Enquiry Question </w:t>
            </w:r>
            <w:r w:rsidR="00362F2E">
              <w:rPr>
                <w:b/>
                <w:sz w:val="24"/>
                <w:u w:val="single"/>
              </w:rPr>
              <w:t>– Who were the early lawmakers?</w:t>
            </w:r>
          </w:p>
        </w:tc>
        <w:tc>
          <w:tcPr>
            <w:tcW w:w="6604" w:type="dxa"/>
          </w:tcPr>
          <w:p w:rsidR="0063336B" w:rsidRPr="00295E1E" w:rsidRDefault="0063336B">
            <w:pPr>
              <w:rPr>
                <w:b/>
                <w:sz w:val="24"/>
                <w:u w:val="single"/>
              </w:rPr>
            </w:pPr>
            <w:r w:rsidRPr="00295E1E">
              <w:rPr>
                <w:b/>
                <w:sz w:val="24"/>
                <w:u w:val="single"/>
              </w:rPr>
              <w:t>Year group</w:t>
            </w:r>
            <w:r w:rsidR="00362F2E">
              <w:rPr>
                <w:b/>
                <w:sz w:val="24"/>
                <w:u w:val="single"/>
              </w:rPr>
              <w:t xml:space="preserve"> - 4</w:t>
            </w:r>
          </w:p>
        </w:tc>
      </w:tr>
      <w:tr w:rsidR="0063336B" w:rsidTr="00EC3B75">
        <w:tc>
          <w:tcPr>
            <w:tcW w:w="8784" w:type="dxa"/>
            <w:gridSpan w:val="2"/>
          </w:tcPr>
          <w:p w:rsidR="0063336B" w:rsidRPr="00295E1E" w:rsidRDefault="0063336B">
            <w:pPr>
              <w:rPr>
                <w:b/>
                <w:u w:val="single"/>
              </w:rPr>
            </w:pPr>
            <w:r w:rsidRPr="00295E1E">
              <w:rPr>
                <w:b/>
                <w:u w:val="single"/>
              </w:rPr>
              <w:t>What will be taught through the unit:</w:t>
            </w:r>
          </w:p>
          <w:p w:rsidR="0063336B" w:rsidRDefault="0063336B"/>
          <w:p w:rsidR="0063336B" w:rsidRPr="0010449B" w:rsidRDefault="0010449B">
            <w:r>
              <w:t xml:space="preserve">Throughout this </w:t>
            </w:r>
            <w:proofErr w:type="gramStart"/>
            <w:r>
              <w:t>unit</w:t>
            </w:r>
            <w:proofErr w:type="gramEnd"/>
            <w:r>
              <w:t xml:space="preserve"> children will look at the early development of law, how laws were made and why. They will link this knowledge to what they know about laws and modern parliament while also understanding how acts such as the Magna Carta affect use today. They use research skills, presentation and the delivery of speeches. Through research, they will have the opportunity to compare different periods of history, how they created laws in those eras and also the consequences and punishments of that period. </w:t>
            </w:r>
          </w:p>
          <w:p w:rsidR="0063336B" w:rsidRDefault="0063336B"/>
          <w:p w:rsidR="0063336B" w:rsidRDefault="0063336B"/>
          <w:p w:rsidR="0063336B" w:rsidRDefault="0063336B"/>
        </w:tc>
        <w:tc>
          <w:tcPr>
            <w:tcW w:w="6604" w:type="dxa"/>
          </w:tcPr>
          <w:p w:rsidR="0063336B" w:rsidRPr="00295E1E" w:rsidRDefault="0063336B">
            <w:pPr>
              <w:rPr>
                <w:b/>
                <w:u w:val="single"/>
              </w:rPr>
            </w:pPr>
            <w:r w:rsidRPr="00295E1E">
              <w:rPr>
                <w:b/>
                <w:u w:val="single"/>
              </w:rPr>
              <w:t>Historical Enquiry</w:t>
            </w:r>
            <w:r w:rsidR="00295E1E">
              <w:rPr>
                <w:b/>
                <w:u w:val="single"/>
              </w:rPr>
              <w:t>:</w:t>
            </w:r>
          </w:p>
          <w:p w:rsidR="0063336B" w:rsidRDefault="0063336B"/>
          <w:p w:rsidR="00362F2E" w:rsidRPr="00362F2E" w:rsidRDefault="00362F2E" w:rsidP="00362F2E">
            <w:pPr>
              <w:rPr>
                <w:rFonts w:eastAsia="Times New Roman" w:cstheme="minorHAnsi"/>
                <w:sz w:val="20"/>
                <w:szCs w:val="16"/>
                <w:lang w:eastAsia="en-GB"/>
              </w:rPr>
            </w:pPr>
            <w:r w:rsidRPr="00362F2E">
              <w:rPr>
                <w:rFonts w:eastAsia="Times New Roman" w:cstheme="minorHAnsi"/>
                <w:sz w:val="20"/>
                <w:szCs w:val="16"/>
                <w:lang w:eastAsia="en-GB"/>
              </w:rPr>
              <w:t>Use their mathematical skills to round up time differences into centuries and decades.</w:t>
            </w:r>
          </w:p>
          <w:p w:rsidR="00362F2E" w:rsidRPr="00362F2E" w:rsidRDefault="00362F2E" w:rsidP="00362F2E">
            <w:pPr>
              <w:rPr>
                <w:rFonts w:eastAsia="Times New Roman" w:cstheme="minorHAnsi"/>
                <w:sz w:val="20"/>
                <w:szCs w:val="16"/>
                <w:lang w:eastAsia="en-GB"/>
              </w:rPr>
            </w:pPr>
          </w:p>
          <w:p w:rsidR="00362F2E" w:rsidRPr="00362F2E" w:rsidRDefault="00362F2E" w:rsidP="00362F2E">
            <w:pPr>
              <w:rPr>
                <w:rFonts w:eastAsia="Times New Roman" w:cstheme="minorHAnsi"/>
                <w:sz w:val="20"/>
                <w:szCs w:val="16"/>
                <w:lang w:eastAsia="en-GB"/>
              </w:rPr>
            </w:pPr>
            <w:r w:rsidRPr="00362F2E">
              <w:rPr>
                <w:rFonts w:eastAsia="Times New Roman" w:cstheme="minorHAnsi"/>
                <w:sz w:val="20"/>
                <w:szCs w:val="16"/>
                <w:lang w:eastAsia="en-GB"/>
              </w:rPr>
              <w:t>Explain how events from the past have helped shape our lives.</w:t>
            </w:r>
          </w:p>
          <w:p w:rsidR="00362F2E" w:rsidRPr="00362F2E" w:rsidRDefault="00362F2E" w:rsidP="00362F2E">
            <w:pPr>
              <w:rPr>
                <w:rFonts w:eastAsia="Times New Roman" w:cstheme="minorHAnsi"/>
                <w:sz w:val="20"/>
                <w:szCs w:val="16"/>
                <w:lang w:eastAsia="en-GB"/>
              </w:rPr>
            </w:pPr>
          </w:p>
          <w:p w:rsidR="00362F2E" w:rsidRPr="00362F2E" w:rsidRDefault="00362F2E" w:rsidP="00362F2E">
            <w:pPr>
              <w:rPr>
                <w:rFonts w:eastAsia="Times New Roman" w:cstheme="minorHAnsi"/>
                <w:sz w:val="20"/>
                <w:szCs w:val="16"/>
                <w:lang w:eastAsia="en-GB"/>
              </w:rPr>
            </w:pPr>
            <w:r w:rsidRPr="00362F2E">
              <w:rPr>
                <w:rFonts w:eastAsia="Times New Roman" w:cstheme="minorHAnsi"/>
                <w:sz w:val="20"/>
                <w:szCs w:val="16"/>
                <w:lang w:eastAsia="en-GB"/>
              </w:rPr>
              <w:t>Research two versions of an event and say how they differ.</w:t>
            </w:r>
          </w:p>
          <w:p w:rsidR="00362F2E" w:rsidRPr="00362F2E" w:rsidRDefault="00362F2E" w:rsidP="00362F2E">
            <w:pPr>
              <w:rPr>
                <w:rFonts w:eastAsia="Times New Roman" w:cstheme="minorHAnsi"/>
                <w:sz w:val="20"/>
                <w:szCs w:val="16"/>
                <w:lang w:eastAsia="en-GB"/>
              </w:rPr>
            </w:pPr>
          </w:p>
          <w:p w:rsidR="00362F2E" w:rsidRPr="00362F2E" w:rsidRDefault="00362F2E" w:rsidP="00362F2E">
            <w:pPr>
              <w:rPr>
                <w:rFonts w:eastAsia="Times New Roman" w:cstheme="minorHAnsi"/>
                <w:sz w:val="20"/>
                <w:szCs w:val="16"/>
                <w:lang w:eastAsia="en-GB"/>
              </w:rPr>
            </w:pPr>
            <w:r w:rsidRPr="00362F2E">
              <w:rPr>
                <w:rFonts w:eastAsia="Times New Roman" w:cstheme="minorHAnsi"/>
                <w:sz w:val="20"/>
                <w:szCs w:val="16"/>
                <w:lang w:eastAsia="en-GB"/>
              </w:rPr>
              <w:t>Give more than one reason to support an historical argument.</w:t>
            </w:r>
          </w:p>
          <w:p w:rsidR="00362F2E" w:rsidRPr="00362F2E" w:rsidRDefault="00362F2E" w:rsidP="00362F2E">
            <w:pPr>
              <w:rPr>
                <w:rFonts w:eastAsia="Times New Roman" w:cstheme="minorHAnsi"/>
                <w:sz w:val="20"/>
                <w:szCs w:val="16"/>
                <w:lang w:eastAsia="en-GB"/>
              </w:rPr>
            </w:pPr>
          </w:p>
          <w:p w:rsidR="00362F2E" w:rsidRPr="00362F2E" w:rsidRDefault="00362F2E" w:rsidP="00362F2E">
            <w:pPr>
              <w:rPr>
                <w:rFonts w:eastAsia="Times New Roman" w:cstheme="minorHAnsi"/>
                <w:sz w:val="20"/>
                <w:szCs w:val="16"/>
                <w:lang w:eastAsia="en-GB"/>
              </w:rPr>
            </w:pPr>
            <w:r w:rsidRPr="00362F2E">
              <w:rPr>
                <w:rFonts w:eastAsia="Times New Roman" w:cstheme="minorHAnsi"/>
                <w:sz w:val="20"/>
                <w:szCs w:val="16"/>
                <w:lang w:eastAsia="en-GB"/>
              </w:rPr>
              <w:t>Communicate knowledge and understanding orally and in writing and offer points of view based upon what they have found out.</w:t>
            </w:r>
          </w:p>
          <w:p w:rsidR="00362F2E" w:rsidRPr="00362F2E" w:rsidRDefault="00362F2E" w:rsidP="00362F2E">
            <w:pPr>
              <w:rPr>
                <w:rFonts w:eastAsia="Times New Roman" w:cstheme="minorHAnsi"/>
                <w:sz w:val="20"/>
                <w:szCs w:val="16"/>
                <w:lang w:eastAsia="en-GB"/>
              </w:rPr>
            </w:pPr>
          </w:p>
          <w:p w:rsidR="0063336B" w:rsidRPr="00362F2E" w:rsidRDefault="00362F2E">
            <w:pPr>
              <w:rPr>
                <w:rFonts w:eastAsia="Times New Roman" w:cstheme="minorHAnsi"/>
                <w:sz w:val="16"/>
                <w:szCs w:val="16"/>
                <w:lang w:eastAsia="en-GB"/>
              </w:rPr>
            </w:pPr>
            <w:r w:rsidRPr="00362F2E">
              <w:rPr>
                <w:rFonts w:eastAsia="Times New Roman" w:cstheme="minorHAnsi"/>
                <w:sz w:val="20"/>
                <w:szCs w:val="16"/>
                <w:lang w:eastAsia="en-GB"/>
              </w:rPr>
              <w:t>Appreciate how historical artefacts like the Magna Carta have helped us understand more about British lives in the present and past.</w:t>
            </w:r>
          </w:p>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 xml:space="preserve">What is the Magna Carta and why is it so important even </w:t>
            </w:r>
            <w:r w:rsidR="001568C7" w:rsidRPr="00362F2E">
              <w:rPr>
                <w:rFonts w:ascii="Century Gothic" w:hAnsi="Century Gothic" w:cs="Arial"/>
                <w:color w:val="000000" w:themeColor="dark1"/>
                <w:kern w:val="24"/>
                <w:sz w:val="20"/>
              </w:rPr>
              <w:t>today?</w:t>
            </w:r>
            <w:r w:rsidRPr="00362F2E">
              <w:rPr>
                <w:rFonts w:ascii="Century Gothic" w:hAnsi="Century Gothic" w:cs="Arial"/>
                <w:b/>
                <w:bCs/>
                <w:color w:val="FFFFFF" w:themeColor="light1"/>
                <w:kern w:val="24"/>
                <w:sz w:val="20"/>
              </w:rPr>
              <w:t xml:space="preserve"> </w:t>
            </w:r>
          </w:p>
        </w:tc>
        <w:tc>
          <w:tcPr>
            <w:tcW w:w="6804" w:type="dxa"/>
          </w:tcPr>
          <w:p w:rsidR="00362F2E" w:rsidRPr="001568C7" w:rsidRDefault="00D44489" w:rsidP="00362F2E">
            <w:r>
              <w:rPr>
                <w:lang w:val="en-US"/>
              </w:rPr>
              <w:t xml:space="preserve">The Magna Carta a document that gave certain rights to the English people. </w:t>
            </w:r>
            <w:r w:rsidRPr="00D44489">
              <w:rPr>
                <w:lang w:val="en-US"/>
              </w:rPr>
              <w:t>King John</w:t>
            </w:r>
            <w:r>
              <w:rPr>
                <w:lang w:val="en-US"/>
              </w:rPr>
              <w:t xml:space="preserve"> of England agreed to it on June 15, 1215. The Magna Carta stated that the king must follow the law. It was one of the first documents to state that citizens had such rights.</w:t>
            </w:r>
          </w:p>
        </w:tc>
        <w:tc>
          <w:tcPr>
            <w:tcW w:w="6604" w:type="dxa"/>
            <w:vMerge w:val="restart"/>
          </w:tcPr>
          <w:p w:rsidR="00362F2E" w:rsidRDefault="00362F2E" w:rsidP="00362F2E">
            <w:pPr>
              <w:rPr>
                <w:b/>
                <w:u w:val="single"/>
              </w:rPr>
            </w:pPr>
            <w:r w:rsidRPr="00295E1E">
              <w:rPr>
                <w:b/>
                <w:u w:val="single"/>
              </w:rPr>
              <w:t>Picture or diagram associated with your historical unit</w:t>
            </w:r>
          </w:p>
          <w:p w:rsidR="00362F2E" w:rsidRDefault="00362F2E" w:rsidP="00362F2E">
            <w:pPr>
              <w:rPr>
                <w:b/>
                <w:u w:val="single"/>
              </w:rPr>
            </w:pPr>
          </w:p>
          <w:p w:rsidR="00EC3B75" w:rsidRDefault="00362F2E" w:rsidP="00362F2E">
            <w:pPr>
              <w:rPr>
                <w:b/>
                <w:u w:val="single"/>
              </w:rPr>
            </w:pPr>
            <w:r>
              <w:rPr>
                <w:b/>
                <w:u w:val="single"/>
              </w:rPr>
              <w:t xml:space="preserve">    </w:t>
            </w:r>
          </w:p>
          <w:p w:rsidR="00EC3B75" w:rsidRPr="00EC3B75" w:rsidRDefault="00EC3B75" w:rsidP="00EC3B75"/>
          <w:p w:rsidR="00EC3B75" w:rsidRPr="00EC3B75" w:rsidRDefault="0031533C" w:rsidP="00EC3B75">
            <w:r>
              <w:rPr>
                <w:noProof/>
                <w:lang w:eastAsia="en-GB"/>
              </w:rPr>
              <w:drawing>
                <wp:inline distT="0" distB="0" distL="0" distR="0">
                  <wp:extent cx="1803163" cy="1341065"/>
                  <wp:effectExtent l="0" t="0" r="6985" b="0"/>
                  <wp:docPr id="6" name="Picture 6" descr="Booze at the Palace: British Parliament's 30 Bars for Thirsty MPs | Ob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ze at the Palace: British Parliament's 30 Bars for Thirsty MPs | Obser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086" cy="1349933"/>
                          </a:xfrm>
                          <a:prstGeom prst="rect">
                            <a:avLst/>
                          </a:prstGeom>
                          <a:noFill/>
                          <a:ln>
                            <a:noFill/>
                          </a:ln>
                        </pic:spPr>
                      </pic:pic>
                    </a:graphicData>
                  </a:graphic>
                </wp:inline>
              </w:drawing>
            </w:r>
            <w:bookmarkStart w:id="0" w:name="_GoBack"/>
            <w:bookmarkEnd w:id="0"/>
          </w:p>
          <w:p w:rsidR="00EC3B75" w:rsidRPr="00EC3B75" w:rsidRDefault="0031533C" w:rsidP="00EC3B75">
            <w:r>
              <w:rPr>
                <w:noProof/>
                <w:lang w:eastAsia="en-GB"/>
              </w:rPr>
              <w:drawing>
                <wp:anchor distT="0" distB="0" distL="114300" distR="114300" simplePos="0" relativeHeight="251665408" behindDoc="1" locked="0" layoutInCell="1" allowOverlap="1" wp14:anchorId="1313EAE4" wp14:editId="7E26F787">
                  <wp:simplePos x="0" y="0"/>
                  <wp:positionH relativeFrom="column">
                    <wp:posOffset>594995</wp:posOffset>
                  </wp:positionH>
                  <wp:positionV relativeFrom="paragraph">
                    <wp:posOffset>-41275</wp:posOffset>
                  </wp:positionV>
                  <wp:extent cx="2620645" cy="1739265"/>
                  <wp:effectExtent l="0" t="0" r="8255" b="0"/>
                  <wp:wrapTight wrapText="bothSides">
                    <wp:wrapPolygon edited="0">
                      <wp:start x="0" y="0"/>
                      <wp:lineTo x="0" y="21292"/>
                      <wp:lineTo x="21511" y="21292"/>
                      <wp:lineTo x="21511" y="0"/>
                      <wp:lineTo x="0" y="0"/>
                    </wp:wrapPolygon>
                  </wp:wrapTight>
                  <wp:docPr id="2" name="Picture 2" descr="Image result for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lia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64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B75" w:rsidRPr="00EC3B75" w:rsidRDefault="00EC3B75" w:rsidP="00EC3B75"/>
          <w:p w:rsidR="00EC3B75" w:rsidRPr="00EC3B75" w:rsidRDefault="00EC3B75" w:rsidP="00EC3B75"/>
          <w:p w:rsidR="00EC3B75" w:rsidRPr="00EC3B75" w:rsidRDefault="00EC3B75" w:rsidP="00EC3B75"/>
          <w:p w:rsidR="00EC3B75" w:rsidRDefault="00EC3B75" w:rsidP="00EC3B75"/>
          <w:p w:rsidR="00EC3B75" w:rsidRPr="00EC3B75" w:rsidRDefault="00EC3B75" w:rsidP="00EC3B75"/>
          <w:p w:rsidR="00EC3B75" w:rsidRPr="00EC3B75" w:rsidRDefault="00EC3B75" w:rsidP="00EC3B75"/>
          <w:p w:rsidR="00EC3B75" w:rsidRDefault="00EC3B75" w:rsidP="00EC3B75"/>
          <w:p w:rsidR="00EC3B75" w:rsidRDefault="00EC3B75" w:rsidP="00EC3B75"/>
          <w:p w:rsidR="00EC3B75" w:rsidRDefault="00EC3B75" w:rsidP="00EC3B75"/>
          <w:p w:rsidR="00362F2E" w:rsidRPr="00EC3B75" w:rsidRDefault="00EC3B75" w:rsidP="00EC3B75">
            <w:pPr>
              <w:jc w:val="center"/>
            </w:pPr>
            <w:r>
              <w:rPr>
                <w:noProof/>
                <w:lang w:eastAsia="en-GB"/>
              </w:rPr>
              <w:lastRenderedPageBreak/>
              <w:drawing>
                <wp:anchor distT="0" distB="0" distL="114300" distR="114300" simplePos="0" relativeHeight="251667456" behindDoc="1" locked="0" layoutInCell="1" allowOverlap="1" wp14:anchorId="2F4B517A" wp14:editId="77817D19">
                  <wp:simplePos x="0" y="0"/>
                  <wp:positionH relativeFrom="column">
                    <wp:posOffset>1664335</wp:posOffset>
                  </wp:positionH>
                  <wp:positionV relativeFrom="paragraph">
                    <wp:posOffset>133350</wp:posOffset>
                  </wp:positionV>
                  <wp:extent cx="1739265" cy="2620645"/>
                  <wp:effectExtent l="0" t="0" r="0" b="8255"/>
                  <wp:wrapTight wrapText="bothSides">
                    <wp:wrapPolygon edited="0">
                      <wp:start x="0" y="0"/>
                      <wp:lineTo x="0" y="21511"/>
                      <wp:lineTo x="21292" y="21511"/>
                      <wp:lineTo x="21292" y="0"/>
                      <wp:lineTo x="0" y="0"/>
                    </wp:wrapPolygon>
                  </wp:wrapTight>
                  <wp:docPr id="1" name="Picture 1" descr="Image result for magn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na car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26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What is a Parliament and what is its connection to laws?</w:t>
            </w:r>
          </w:p>
        </w:tc>
        <w:tc>
          <w:tcPr>
            <w:tcW w:w="6804" w:type="dxa"/>
          </w:tcPr>
          <w:p w:rsidR="00362F2E" w:rsidRPr="00D44489" w:rsidRDefault="00D44489" w:rsidP="00D44489">
            <w:pPr>
              <w:pStyle w:val="NormalWeb"/>
              <w:rPr>
                <w:rFonts w:asciiTheme="minorHAnsi" w:hAnsiTheme="minorHAnsi"/>
                <w:sz w:val="22"/>
              </w:rPr>
            </w:pPr>
            <w:r w:rsidRPr="00D44489">
              <w:rPr>
                <w:rFonts w:asciiTheme="minorHAnsi" w:hAnsiTheme="minorHAnsi"/>
                <w:sz w:val="22"/>
                <w:lang w:val="en-US"/>
              </w:rPr>
              <w:t xml:space="preserve">Parliament is the legislature, or lawmaking group, in the government of the United Kingdom (Great Britain). The government leader, called the prime minister, is always a member of Parliament. </w:t>
            </w:r>
            <w:proofErr w:type="gramStart"/>
            <w:r w:rsidRPr="00D44489">
              <w:rPr>
                <w:rFonts w:asciiTheme="minorHAnsi" w:hAnsiTheme="minorHAnsi"/>
                <w:sz w:val="22"/>
                <w:lang w:val="en"/>
              </w:rPr>
              <w:t>Overall</w:t>
            </w:r>
            <w:proofErr w:type="gramEnd"/>
            <w:r w:rsidRPr="00D44489">
              <w:rPr>
                <w:rFonts w:asciiTheme="minorHAnsi" w:hAnsiTheme="minorHAnsi"/>
                <w:sz w:val="22"/>
                <w:lang w:val="en"/>
              </w:rPr>
              <w:t xml:space="preserve"> the United Kingdom is governed from the Houses of Parliament in London. The Houses of Parliament are the House of Commons and the House of Lords. If the government wants to change the law or make certain other important decisions, it will need to pass a vote in the House of Commons. </w:t>
            </w:r>
          </w:p>
        </w:tc>
        <w:tc>
          <w:tcPr>
            <w:tcW w:w="6604" w:type="dxa"/>
            <w:vMerge/>
          </w:tcPr>
          <w:p w:rsidR="00362F2E" w:rsidRDefault="00362F2E" w:rsidP="00362F2E"/>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Who created the first British Parliament and how did it work?</w:t>
            </w:r>
          </w:p>
        </w:tc>
        <w:tc>
          <w:tcPr>
            <w:tcW w:w="6804" w:type="dxa"/>
          </w:tcPr>
          <w:p w:rsidR="0057651A" w:rsidRPr="0057651A" w:rsidRDefault="009E7BE2" w:rsidP="009E7BE2">
            <w:r>
              <w:rPr>
                <w:lang w:val="en"/>
              </w:rPr>
              <w:t xml:space="preserve">The first English Parliament </w:t>
            </w:r>
            <w:proofErr w:type="gramStart"/>
            <w:r>
              <w:rPr>
                <w:lang w:val="en"/>
              </w:rPr>
              <w:t>was assembled</w:t>
            </w:r>
            <w:proofErr w:type="gramEnd"/>
            <w:r>
              <w:rPr>
                <w:lang w:val="en"/>
              </w:rPr>
              <w:t xml:space="preserve"> in 1215, with the creation and signing of the </w:t>
            </w:r>
            <w:r w:rsidRPr="009E7BE2">
              <w:rPr>
                <w:lang w:val="en"/>
              </w:rPr>
              <w:t>Magna Carta</w:t>
            </w:r>
            <w:r>
              <w:rPr>
                <w:lang w:val="en"/>
              </w:rPr>
              <w:t>, which established the rights of barons (wealthy landowner</w:t>
            </w:r>
            <w:r w:rsidR="00EC3B75">
              <w:rPr>
                <w:lang w:val="en"/>
              </w:rPr>
              <w:t xml:space="preserve">s) to serve as </w:t>
            </w:r>
            <w:r>
              <w:rPr>
                <w:lang w:val="en"/>
              </w:rPr>
              <w:t xml:space="preserve">consultants to the king on governmental matters in his Great Council. The Great Council </w:t>
            </w:r>
            <w:proofErr w:type="gramStart"/>
            <w:r>
              <w:rPr>
                <w:lang w:val="en"/>
              </w:rPr>
              <w:t>was first referred</w:t>
            </w:r>
            <w:proofErr w:type="gramEnd"/>
            <w:r>
              <w:rPr>
                <w:lang w:val="en"/>
              </w:rPr>
              <w:t xml:space="preserve"> to as “Parliament” in 1236.</w:t>
            </w:r>
          </w:p>
        </w:tc>
        <w:tc>
          <w:tcPr>
            <w:tcW w:w="6604" w:type="dxa"/>
            <w:vMerge/>
          </w:tcPr>
          <w:p w:rsidR="00362F2E" w:rsidRDefault="00362F2E" w:rsidP="00362F2E"/>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 xml:space="preserve">Who makes </w:t>
            </w:r>
            <w:proofErr w:type="gramStart"/>
            <w:r w:rsidRPr="00362F2E">
              <w:rPr>
                <w:rFonts w:ascii="Century Gothic" w:hAnsi="Century Gothic" w:cs="Arial"/>
                <w:color w:val="000000" w:themeColor="dark1"/>
                <w:kern w:val="24"/>
                <w:sz w:val="20"/>
              </w:rPr>
              <w:t xml:space="preserve">our laws today and </w:t>
            </w:r>
            <w:r w:rsidRPr="00362F2E">
              <w:rPr>
                <w:rFonts w:ascii="Century Gothic" w:hAnsi="Century Gothic" w:cs="Arial"/>
                <w:color w:val="000000" w:themeColor="dark1"/>
                <w:kern w:val="24"/>
                <w:sz w:val="20"/>
              </w:rPr>
              <w:lastRenderedPageBreak/>
              <w:t>who upholds them</w:t>
            </w:r>
            <w:proofErr w:type="gramEnd"/>
            <w:r w:rsidRPr="00362F2E">
              <w:rPr>
                <w:rFonts w:ascii="Century Gothic" w:hAnsi="Century Gothic" w:cs="Arial"/>
                <w:color w:val="000000" w:themeColor="dark1"/>
                <w:kern w:val="24"/>
                <w:sz w:val="20"/>
              </w:rPr>
              <w:t>?</w:t>
            </w:r>
          </w:p>
        </w:tc>
        <w:tc>
          <w:tcPr>
            <w:tcW w:w="6804" w:type="dxa"/>
          </w:tcPr>
          <w:p w:rsidR="00362F2E" w:rsidRPr="00EC3B75" w:rsidRDefault="009E7BE2" w:rsidP="009E7BE2">
            <w:pPr>
              <w:pStyle w:val="newsround-story-bodytext"/>
              <w:rPr>
                <w:rFonts w:asciiTheme="minorHAnsi" w:hAnsiTheme="minorHAnsi"/>
                <w:sz w:val="22"/>
                <w:lang w:val="en"/>
              </w:rPr>
            </w:pPr>
            <w:r w:rsidRPr="00EC3B75">
              <w:rPr>
                <w:rFonts w:asciiTheme="minorHAnsi" w:hAnsiTheme="minorHAnsi"/>
                <w:sz w:val="22"/>
                <w:lang w:val="en"/>
              </w:rPr>
              <w:lastRenderedPageBreak/>
              <w:t xml:space="preserve">Parliament acts like a factory that makes laws. To make a law you start with a 'bill', which is an idea that someone thinks will make a good law. </w:t>
            </w:r>
            <w:r w:rsidRPr="00EC3B75">
              <w:rPr>
                <w:rFonts w:asciiTheme="minorHAnsi" w:hAnsiTheme="minorHAnsi"/>
                <w:sz w:val="22"/>
                <w:lang w:val="en"/>
              </w:rPr>
              <w:lastRenderedPageBreak/>
              <w:t xml:space="preserve">The idea normally comes from the government. The government’s leader is the prime minister (Boris Johnson). The bill can start in the Commons or the Lords, but it must pass through both Houses. Then, it goes to the Queen for Royal Assent - meaning official approval from the monarch </w:t>
            </w:r>
            <w:proofErr w:type="gramStart"/>
            <w:r w:rsidRPr="00EC3B75">
              <w:rPr>
                <w:rFonts w:asciiTheme="minorHAnsi" w:hAnsiTheme="minorHAnsi"/>
                <w:sz w:val="22"/>
                <w:lang w:val="en"/>
              </w:rPr>
              <w:t>- which</w:t>
            </w:r>
            <w:proofErr w:type="gramEnd"/>
            <w:r w:rsidRPr="00EC3B75">
              <w:rPr>
                <w:rFonts w:asciiTheme="minorHAnsi" w:hAnsiTheme="minorHAnsi"/>
                <w:sz w:val="22"/>
                <w:lang w:val="en"/>
              </w:rPr>
              <w:t xml:space="preserve"> always happens last. </w:t>
            </w:r>
          </w:p>
        </w:tc>
        <w:tc>
          <w:tcPr>
            <w:tcW w:w="6604" w:type="dxa"/>
            <w:vMerge/>
          </w:tcPr>
          <w:p w:rsidR="00362F2E" w:rsidRDefault="00362F2E" w:rsidP="00362F2E"/>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What were punishments like 750 years ago?</w:t>
            </w:r>
          </w:p>
        </w:tc>
        <w:tc>
          <w:tcPr>
            <w:tcW w:w="6804" w:type="dxa"/>
          </w:tcPr>
          <w:p w:rsidR="00362F2E" w:rsidRDefault="009E7BE2" w:rsidP="00362F2E">
            <w:pPr>
              <w:rPr>
                <w:lang w:val="en-US"/>
              </w:rPr>
            </w:pPr>
            <w:proofErr w:type="gramStart"/>
            <w:r>
              <w:t>Anglo-Saxon punishments were</w:t>
            </w:r>
            <w:r w:rsidR="00EC3B75">
              <w:t xml:space="preserve"> decided by fellow villagers in a court called moot</w:t>
            </w:r>
            <w:proofErr w:type="gramEnd"/>
            <w:r w:rsidR="00EC3B75">
              <w:t xml:space="preserve">. </w:t>
            </w:r>
            <w:r w:rsidR="00EC3B75">
              <w:rPr>
                <w:lang w:val="en-US"/>
              </w:rPr>
              <w:t xml:space="preserve">If you were found </w:t>
            </w:r>
            <w:proofErr w:type="gramStart"/>
            <w:r w:rsidR="00EC3B75">
              <w:rPr>
                <w:lang w:val="en-US"/>
              </w:rPr>
              <w:t>guilty</w:t>
            </w:r>
            <w:proofErr w:type="gramEnd"/>
            <w:r w:rsidR="00EC3B75">
              <w:rPr>
                <w:lang w:val="en-US"/>
              </w:rPr>
              <w:t xml:space="preserve"> there was always the option of trial by ordeal. Examples of ‘Ordeals’ were</w:t>
            </w:r>
            <w:r w:rsidR="00EC3B75">
              <w:rPr>
                <w:lang w:val="en-US"/>
              </w:rPr>
              <w:br/>
              <w:t>• Walking at least nine feet on hot coals</w:t>
            </w:r>
            <w:r w:rsidR="00EC3B75">
              <w:rPr>
                <w:lang w:val="en-US"/>
              </w:rPr>
              <w:br/>
              <w:t>• Putting your hand in boiling water to retrieve a stone</w:t>
            </w:r>
            <w:r w:rsidR="00EC3B75">
              <w:rPr>
                <w:lang w:val="en-US"/>
              </w:rPr>
              <w:br/>
              <w:t>• Picking up a red hot iron</w:t>
            </w:r>
            <w:r w:rsidR="00EC3B75">
              <w:rPr>
                <w:lang w:val="en-US"/>
              </w:rPr>
              <w:br/>
              <w:t>• Tied up and thrown into a river</w:t>
            </w:r>
          </w:p>
          <w:p w:rsidR="00EC3B75" w:rsidRPr="001568C7" w:rsidRDefault="00EC3B75" w:rsidP="00362F2E">
            <w:r>
              <w:rPr>
                <w:lang w:val="en-US"/>
              </w:rPr>
              <w:t>Other forms of punishments included fines and execution.</w:t>
            </w:r>
          </w:p>
        </w:tc>
        <w:tc>
          <w:tcPr>
            <w:tcW w:w="6604" w:type="dxa"/>
            <w:vMerge/>
          </w:tcPr>
          <w:p w:rsidR="00362F2E" w:rsidRDefault="00362F2E" w:rsidP="00362F2E"/>
        </w:tc>
      </w:tr>
      <w:tr w:rsidR="00362F2E" w:rsidTr="00EC3B75">
        <w:tc>
          <w:tcPr>
            <w:tcW w:w="1980" w:type="dxa"/>
          </w:tcPr>
          <w:p w:rsidR="00362F2E" w:rsidRPr="00362F2E" w:rsidRDefault="00362F2E" w:rsidP="00362F2E">
            <w:pPr>
              <w:pStyle w:val="NormalWeb"/>
              <w:spacing w:before="0" w:beforeAutospacing="0" w:after="0" w:afterAutospacing="0"/>
              <w:rPr>
                <w:rFonts w:ascii="Arial" w:hAnsi="Arial" w:cs="Arial"/>
                <w:sz w:val="20"/>
                <w:szCs w:val="36"/>
              </w:rPr>
            </w:pPr>
            <w:r w:rsidRPr="00362F2E">
              <w:rPr>
                <w:rFonts w:ascii="Century Gothic" w:hAnsi="Century Gothic" w:cs="Arial"/>
                <w:color w:val="000000" w:themeColor="dark1"/>
                <w:kern w:val="24"/>
                <w:sz w:val="20"/>
              </w:rPr>
              <w:t>Reflection: Recreate a court held in the 12</w:t>
            </w:r>
            <w:proofErr w:type="spellStart"/>
            <w:r w:rsidRPr="00362F2E">
              <w:rPr>
                <w:rFonts w:ascii="Century Gothic" w:hAnsi="Century Gothic" w:cs="Arial"/>
                <w:color w:val="000000" w:themeColor="dark1"/>
                <w:kern w:val="24"/>
                <w:position w:val="7"/>
                <w:sz w:val="20"/>
                <w:vertAlign w:val="superscript"/>
              </w:rPr>
              <w:t>th</w:t>
            </w:r>
            <w:proofErr w:type="spellEnd"/>
            <w:r w:rsidRPr="00362F2E">
              <w:rPr>
                <w:rFonts w:ascii="Century Gothic" w:hAnsi="Century Gothic" w:cs="Arial"/>
                <w:color w:val="000000" w:themeColor="dark1"/>
                <w:kern w:val="24"/>
                <w:sz w:val="20"/>
              </w:rPr>
              <w:t xml:space="preserve"> or 13</w:t>
            </w:r>
            <w:proofErr w:type="spellStart"/>
            <w:r w:rsidRPr="00362F2E">
              <w:rPr>
                <w:rFonts w:ascii="Century Gothic" w:hAnsi="Century Gothic" w:cs="Arial"/>
                <w:color w:val="000000" w:themeColor="dark1"/>
                <w:kern w:val="24"/>
                <w:position w:val="7"/>
                <w:sz w:val="20"/>
                <w:vertAlign w:val="superscript"/>
              </w:rPr>
              <w:t>th</w:t>
            </w:r>
            <w:proofErr w:type="spellEnd"/>
            <w:r w:rsidRPr="00362F2E">
              <w:rPr>
                <w:rFonts w:ascii="Century Gothic" w:hAnsi="Century Gothic" w:cs="Arial"/>
                <w:color w:val="000000" w:themeColor="dark1"/>
                <w:kern w:val="24"/>
                <w:sz w:val="20"/>
              </w:rPr>
              <w:t xml:space="preserve"> century.</w:t>
            </w:r>
          </w:p>
        </w:tc>
        <w:tc>
          <w:tcPr>
            <w:tcW w:w="6804" w:type="dxa"/>
          </w:tcPr>
          <w:p w:rsidR="00362F2E" w:rsidRPr="001568C7" w:rsidRDefault="00802190" w:rsidP="00362F2E">
            <w:r w:rsidRPr="001568C7">
              <w:t>Create dialogue and scripts including roles within small groups of a courtroom scene in the 12</w:t>
            </w:r>
            <w:r w:rsidRPr="001568C7">
              <w:rPr>
                <w:vertAlign w:val="superscript"/>
              </w:rPr>
              <w:t>th</w:t>
            </w:r>
            <w:r w:rsidRPr="001568C7">
              <w:t xml:space="preserve"> or 13</w:t>
            </w:r>
            <w:r w:rsidRPr="001568C7">
              <w:rPr>
                <w:vertAlign w:val="superscript"/>
              </w:rPr>
              <w:t>th</w:t>
            </w:r>
            <w:r w:rsidRPr="001568C7">
              <w:t xml:space="preserve"> Century. Film and use green screening for performance.</w:t>
            </w:r>
          </w:p>
        </w:tc>
        <w:tc>
          <w:tcPr>
            <w:tcW w:w="6604" w:type="dxa"/>
            <w:vMerge/>
          </w:tcPr>
          <w:p w:rsidR="00362F2E" w:rsidRDefault="00362F2E" w:rsidP="00362F2E"/>
        </w:tc>
      </w:tr>
    </w:tbl>
    <w:p w:rsidR="0063336B" w:rsidRDefault="0063336B"/>
    <w:tbl>
      <w:tblPr>
        <w:tblStyle w:val="TableGrid"/>
        <w:tblW w:w="0" w:type="auto"/>
        <w:tblLook w:val="04A0" w:firstRow="1" w:lastRow="0" w:firstColumn="1" w:lastColumn="0" w:noHBand="0" w:noVBand="1"/>
      </w:tblPr>
      <w:tblGrid>
        <w:gridCol w:w="8714"/>
        <w:gridCol w:w="6674"/>
      </w:tblGrid>
      <w:tr w:rsidR="0063336B" w:rsidTr="002446D4">
        <w:trPr>
          <w:trHeight w:val="3186"/>
        </w:trPr>
        <w:tc>
          <w:tcPr>
            <w:tcW w:w="7694" w:type="dxa"/>
          </w:tcPr>
          <w:p w:rsidR="0063336B" w:rsidRPr="00295E1E" w:rsidRDefault="0063336B">
            <w:pPr>
              <w:rPr>
                <w:b/>
                <w:u w:val="single"/>
              </w:rPr>
            </w:pPr>
            <w:r w:rsidRPr="00295E1E">
              <w:rPr>
                <w:b/>
                <w:u w:val="single"/>
              </w:rPr>
              <w:t>Timeline of significant events</w:t>
            </w:r>
          </w:p>
          <w:p w:rsidR="0063336B" w:rsidRDefault="0063336B"/>
          <w:p w:rsidR="0063336B" w:rsidRDefault="003E552E">
            <w:r>
              <w:rPr>
                <w:noProof/>
                <w:lang w:eastAsia="en-GB"/>
              </w:rPr>
              <w:drawing>
                <wp:inline distT="0" distB="0" distL="0" distR="0" wp14:anchorId="75BBEA47" wp14:editId="45179EE1">
                  <wp:extent cx="5396593" cy="1877060"/>
                  <wp:effectExtent l="0" t="0" r="0" b="8890"/>
                  <wp:docPr id="3" name="Picture 3" descr="Image result for timeline laws magna carta to 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meline laws magna carta to modern"/>
                          <pic:cNvPicPr>
                            <a:picLocks noChangeAspect="1" noChangeArrowheads="1"/>
                          </pic:cNvPicPr>
                        </pic:nvPicPr>
                        <pic:blipFill rotWithShape="1">
                          <a:blip r:embed="rId8">
                            <a:extLst>
                              <a:ext uri="{28A0092B-C50C-407E-A947-70E740481C1C}">
                                <a14:useLocalDpi xmlns:a14="http://schemas.microsoft.com/office/drawing/2010/main" val="0"/>
                              </a:ext>
                            </a:extLst>
                          </a:blip>
                          <a:srcRect l="2565" t="33939" r="3227" b="22446"/>
                          <a:stretch/>
                        </pic:blipFill>
                        <pic:spPr bwMode="auto">
                          <a:xfrm>
                            <a:off x="0" y="0"/>
                            <a:ext cx="5399606" cy="1878108"/>
                          </a:xfrm>
                          <a:prstGeom prst="rect">
                            <a:avLst/>
                          </a:prstGeom>
                          <a:noFill/>
                          <a:ln>
                            <a:noFill/>
                          </a:ln>
                          <a:extLst>
                            <a:ext uri="{53640926-AAD7-44D8-BBD7-CCE9431645EC}">
                              <a14:shadowObscured xmlns:a14="http://schemas.microsoft.com/office/drawing/2010/main"/>
                            </a:ext>
                          </a:extLst>
                        </pic:spPr>
                      </pic:pic>
                    </a:graphicData>
                  </a:graphic>
                </wp:inline>
              </w:drawing>
            </w:r>
          </w:p>
          <w:p w:rsidR="0063336B" w:rsidRDefault="0063336B"/>
          <w:p w:rsidR="0063336B" w:rsidRDefault="0063336B"/>
          <w:p w:rsidR="0063336B" w:rsidRDefault="0063336B"/>
        </w:tc>
        <w:tc>
          <w:tcPr>
            <w:tcW w:w="7694" w:type="dxa"/>
          </w:tcPr>
          <w:tbl>
            <w:tblPr>
              <w:tblStyle w:val="TableGrid"/>
              <w:tblpPr w:leftFromText="180" w:rightFromText="180" w:horzAnchor="margin" w:tblpY="825"/>
              <w:tblOverlap w:val="never"/>
              <w:tblW w:w="0" w:type="auto"/>
              <w:tblLook w:val="04A0" w:firstRow="1" w:lastRow="0" w:firstColumn="1" w:lastColumn="0" w:noHBand="0" w:noVBand="1"/>
            </w:tblPr>
            <w:tblGrid>
              <w:gridCol w:w="1792"/>
              <w:gridCol w:w="4656"/>
            </w:tblGrid>
            <w:tr w:rsidR="0063336B" w:rsidTr="00295E1E">
              <w:tc>
                <w:tcPr>
                  <w:tcW w:w="1838" w:type="dxa"/>
                </w:tcPr>
                <w:p w:rsidR="0063336B" w:rsidRDefault="00295E1E" w:rsidP="0063336B">
                  <w:r>
                    <w:t>Word</w:t>
                  </w:r>
                </w:p>
              </w:tc>
              <w:tc>
                <w:tcPr>
                  <w:tcW w:w="5630" w:type="dxa"/>
                </w:tcPr>
                <w:p w:rsidR="0063336B" w:rsidRDefault="00295E1E" w:rsidP="0063336B">
                  <w:r>
                    <w:t>Definition</w:t>
                  </w:r>
                </w:p>
              </w:tc>
            </w:tr>
            <w:tr w:rsidR="0063336B" w:rsidTr="00295E1E">
              <w:tc>
                <w:tcPr>
                  <w:tcW w:w="1838" w:type="dxa"/>
                </w:tcPr>
                <w:p w:rsidR="0063336B" w:rsidRPr="00E366C8" w:rsidRDefault="00F3682F" w:rsidP="0063336B">
                  <w:pPr>
                    <w:rPr>
                      <w:rFonts w:cstheme="minorHAnsi"/>
                    </w:rPr>
                  </w:pPr>
                  <w:r w:rsidRPr="00E366C8">
                    <w:rPr>
                      <w:rFonts w:cstheme="minorHAnsi"/>
                    </w:rPr>
                    <w:t>Law</w:t>
                  </w:r>
                </w:p>
              </w:tc>
              <w:tc>
                <w:tcPr>
                  <w:tcW w:w="5630" w:type="dxa"/>
                </w:tcPr>
                <w:p w:rsidR="00F3682F" w:rsidRPr="00E366C8" w:rsidRDefault="00F3682F" w:rsidP="00E366C8">
                  <w:pPr>
                    <w:autoSpaceDE w:val="0"/>
                    <w:autoSpaceDN w:val="0"/>
                    <w:adjustRightInd w:val="0"/>
                    <w:rPr>
                      <w:rFonts w:cstheme="minorHAnsi"/>
                      <w:color w:val="000000" w:themeColor="text1"/>
                    </w:rPr>
                  </w:pPr>
                  <w:r w:rsidRPr="00E366C8">
                    <w:rPr>
                      <w:rFonts w:cstheme="minorHAnsi"/>
                      <w:color w:val="000000" w:themeColor="text1"/>
                    </w:rPr>
                    <w:t>A set of rules in a county that one must</w:t>
                  </w:r>
                </w:p>
                <w:p w:rsidR="0063336B" w:rsidRPr="00E366C8" w:rsidRDefault="00F3682F" w:rsidP="00F3682F">
                  <w:pPr>
                    <w:rPr>
                      <w:rFonts w:cstheme="minorHAnsi"/>
                    </w:rPr>
                  </w:pPr>
                  <w:r w:rsidRPr="00E366C8">
                    <w:rPr>
                      <w:rFonts w:cstheme="minorHAnsi"/>
                      <w:color w:val="000000" w:themeColor="text1"/>
                    </w:rPr>
                    <w:t>follow otherwise there will be a punishment</w:t>
                  </w:r>
                </w:p>
              </w:tc>
            </w:tr>
            <w:tr w:rsidR="0063336B" w:rsidTr="00295E1E">
              <w:tc>
                <w:tcPr>
                  <w:tcW w:w="1838" w:type="dxa"/>
                </w:tcPr>
                <w:p w:rsidR="0063336B" w:rsidRPr="00E366C8" w:rsidRDefault="003D59B9" w:rsidP="0063336B">
                  <w:pPr>
                    <w:rPr>
                      <w:rFonts w:cstheme="minorHAnsi"/>
                    </w:rPr>
                  </w:pPr>
                  <w:r>
                    <w:rPr>
                      <w:rFonts w:cstheme="minorHAnsi"/>
                    </w:rPr>
                    <w:t>Magna Carta</w:t>
                  </w:r>
                </w:p>
              </w:tc>
              <w:tc>
                <w:tcPr>
                  <w:tcW w:w="5630" w:type="dxa"/>
                </w:tcPr>
                <w:p w:rsidR="0063336B" w:rsidRPr="00E366C8" w:rsidRDefault="00E366C8" w:rsidP="0063336B">
                  <w:pPr>
                    <w:rPr>
                      <w:rFonts w:cstheme="minorHAnsi"/>
                    </w:rPr>
                  </w:pPr>
                  <w:r w:rsidRPr="00E366C8">
                    <w:rPr>
                      <w:rFonts w:cstheme="minorHAnsi"/>
                      <w:color w:val="222222"/>
                      <w:shd w:val="clear" w:color="auto" w:fill="FFFFFF"/>
                    </w:rPr>
                    <w:t>A</w:t>
                  </w:r>
                  <w:r w:rsidR="00F3682F" w:rsidRPr="00E366C8">
                    <w:rPr>
                      <w:rFonts w:cstheme="minorHAnsi"/>
                      <w:color w:val="222222"/>
                      <w:shd w:val="clear" w:color="auto" w:fill="FFFFFF"/>
                    </w:rPr>
                    <w:t xml:space="preserve"> charter of rights agreed to by King John of England at Runnymede, near Windsor, on 15 June 121</w:t>
                  </w:r>
                  <w:r w:rsidRPr="00E366C8">
                    <w:rPr>
                      <w:rFonts w:cstheme="minorHAnsi"/>
                      <w:color w:val="222222"/>
                      <w:shd w:val="clear" w:color="auto" w:fill="FFFFFF"/>
                    </w:rPr>
                    <w:t>5.</w:t>
                  </w:r>
                </w:p>
              </w:tc>
            </w:tr>
            <w:tr w:rsidR="0063336B" w:rsidTr="00295E1E">
              <w:tc>
                <w:tcPr>
                  <w:tcW w:w="1838" w:type="dxa"/>
                </w:tcPr>
                <w:p w:rsidR="0063336B" w:rsidRPr="00E366C8" w:rsidRDefault="00F3682F" w:rsidP="00F3682F">
                  <w:pPr>
                    <w:rPr>
                      <w:rFonts w:cstheme="minorHAnsi"/>
                    </w:rPr>
                  </w:pPr>
                  <w:r w:rsidRPr="00E366C8">
                    <w:rPr>
                      <w:rFonts w:cstheme="minorHAnsi"/>
                    </w:rPr>
                    <w:t>Parliament</w:t>
                  </w:r>
                </w:p>
              </w:tc>
              <w:tc>
                <w:tcPr>
                  <w:tcW w:w="5630" w:type="dxa"/>
                </w:tcPr>
                <w:p w:rsidR="00F3682F" w:rsidRPr="00E366C8" w:rsidRDefault="00F3682F" w:rsidP="00E366C8">
                  <w:pPr>
                    <w:autoSpaceDE w:val="0"/>
                    <w:autoSpaceDN w:val="0"/>
                    <w:adjustRightInd w:val="0"/>
                    <w:rPr>
                      <w:rFonts w:cstheme="minorHAnsi"/>
                      <w:color w:val="000000" w:themeColor="text1"/>
                    </w:rPr>
                  </w:pPr>
                  <w:r w:rsidRPr="00E366C8">
                    <w:rPr>
                      <w:rFonts w:cstheme="minorHAnsi"/>
                      <w:color w:val="000000" w:themeColor="text1"/>
                    </w:rPr>
                    <w:t>A group of people who make or change</w:t>
                  </w:r>
                </w:p>
                <w:p w:rsidR="0063336B" w:rsidRPr="00E366C8" w:rsidRDefault="00F3682F" w:rsidP="00F3682F">
                  <w:pPr>
                    <w:rPr>
                      <w:rFonts w:cstheme="minorHAnsi"/>
                    </w:rPr>
                  </w:pPr>
                  <w:r w:rsidRPr="00E366C8">
                    <w:rPr>
                      <w:rFonts w:cstheme="minorHAnsi"/>
                      <w:color w:val="000000" w:themeColor="text1"/>
                    </w:rPr>
                    <w:t>laws</w:t>
                  </w:r>
                </w:p>
              </w:tc>
            </w:tr>
            <w:tr w:rsidR="0063336B" w:rsidTr="00295E1E">
              <w:tc>
                <w:tcPr>
                  <w:tcW w:w="1838" w:type="dxa"/>
                </w:tcPr>
                <w:p w:rsidR="0063336B" w:rsidRPr="00E366C8" w:rsidRDefault="00F3682F" w:rsidP="00F3682F">
                  <w:pPr>
                    <w:rPr>
                      <w:rFonts w:cstheme="minorHAnsi"/>
                    </w:rPr>
                  </w:pPr>
                  <w:r w:rsidRPr="00E366C8">
                    <w:rPr>
                      <w:rFonts w:cstheme="minorHAnsi"/>
                    </w:rPr>
                    <w:t>Democracy</w:t>
                  </w:r>
                </w:p>
              </w:tc>
              <w:tc>
                <w:tcPr>
                  <w:tcW w:w="5630" w:type="dxa"/>
                </w:tcPr>
                <w:p w:rsidR="0063336B" w:rsidRPr="00E366C8" w:rsidRDefault="00F3682F" w:rsidP="00E366C8">
                  <w:pPr>
                    <w:autoSpaceDE w:val="0"/>
                    <w:autoSpaceDN w:val="0"/>
                    <w:adjustRightInd w:val="0"/>
                    <w:rPr>
                      <w:rFonts w:cstheme="minorHAnsi"/>
                      <w:color w:val="000000" w:themeColor="text1"/>
                    </w:rPr>
                  </w:pPr>
                  <w:r w:rsidRPr="00E366C8">
                    <w:rPr>
                      <w:rFonts w:cstheme="minorHAnsi"/>
                      <w:color w:val="000000" w:themeColor="text1"/>
                    </w:rPr>
                    <w:t>A sy</w:t>
                  </w:r>
                  <w:r w:rsidR="00E366C8" w:rsidRPr="00E366C8">
                    <w:rPr>
                      <w:rFonts w:cstheme="minorHAnsi"/>
                      <w:color w:val="000000" w:themeColor="text1"/>
                    </w:rPr>
                    <w:t xml:space="preserve">stem of government in which the </w:t>
                  </w:r>
                  <w:r w:rsidRPr="00E366C8">
                    <w:rPr>
                      <w:rFonts w:cstheme="minorHAnsi"/>
                      <w:color w:val="000000" w:themeColor="text1"/>
                    </w:rPr>
                    <w:t>people</w:t>
                  </w:r>
                  <w:r w:rsidR="00E366C8" w:rsidRPr="00E366C8">
                    <w:rPr>
                      <w:rFonts w:cstheme="minorHAnsi"/>
                      <w:color w:val="000000" w:themeColor="text1"/>
                    </w:rPr>
                    <w:t xml:space="preserve"> </w:t>
                  </w:r>
                  <w:r w:rsidRPr="00E366C8">
                    <w:rPr>
                      <w:rFonts w:cstheme="minorHAnsi"/>
                      <w:color w:val="000000" w:themeColor="text1"/>
                    </w:rPr>
                    <w:t>choose who is in charge or the rules they</w:t>
                  </w:r>
                  <w:r w:rsidR="00E366C8" w:rsidRPr="00E366C8">
                    <w:rPr>
                      <w:rFonts w:cstheme="minorHAnsi"/>
                      <w:color w:val="000000" w:themeColor="text1"/>
                    </w:rPr>
                    <w:t xml:space="preserve"> </w:t>
                  </w:r>
                  <w:r w:rsidRPr="00E366C8">
                    <w:rPr>
                      <w:rFonts w:cstheme="minorHAnsi"/>
                      <w:color w:val="000000" w:themeColor="text1"/>
                    </w:rPr>
                    <w:t>follow by voting in elections</w:t>
                  </w:r>
                </w:p>
              </w:tc>
            </w:tr>
            <w:tr w:rsidR="0063336B" w:rsidTr="00295E1E">
              <w:tc>
                <w:tcPr>
                  <w:tcW w:w="1838" w:type="dxa"/>
                </w:tcPr>
                <w:p w:rsidR="0063336B" w:rsidRPr="00E366C8" w:rsidRDefault="00F3682F" w:rsidP="0063336B">
                  <w:pPr>
                    <w:rPr>
                      <w:rFonts w:cstheme="minorHAnsi"/>
                    </w:rPr>
                  </w:pPr>
                  <w:r w:rsidRPr="00E366C8">
                    <w:rPr>
                      <w:rFonts w:cstheme="minorHAnsi"/>
                    </w:rPr>
                    <w:t>Lawmakers</w:t>
                  </w:r>
                </w:p>
              </w:tc>
              <w:tc>
                <w:tcPr>
                  <w:tcW w:w="5630" w:type="dxa"/>
                </w:tcPr>
                <w:p w:rsidR="0063336B" w:rsidRPr="00E366C8" w:rsidRDefault="00E366C8" w:rsidP="0063336B">
                  <w:pPr>
                    <w:rPr>
                      <w:rFonts w:cstheme="minorHAnsi"/>
                    </w:rPr>
                  </w:pPr>
                  <w:r w:rsidRPr="00E366C8">
                    <w:rPr>
                      <w:rFonts w:cstheme="minorHAnsi"/>
                      <w:color w:val="222222"/>
                      <w:shd w:val="clear" w:color="auto" w:fill="FFFFFF"/>
                    </w:rPr>
                    <w:t>A legislator. A person who makes laws; a member of a legislative body.</w:t>
                  </w:r>
                </w:p>
              </w:tc>
            </w:tr>
            <w:tr w:rsidR="0063336B" w:rsidTr="00295E1E">
              <w:tc>
                <w:tcPr>
                  <w:tcW w:w="1838" w:type="dxa"/>
                </w:tcPr>
                <w:p w:rsidR="0063336B" w:rsidRPr="00E366C8" w:rsidRDefault="00F3682F" w:rsidP="0063336B">
                  <w:pPr>
                    <w:rPr>
                      <w:rFonts w:cstheme="minorHAnsi"/>
                    </w:rPr>
                  </w:pPr>
                  <w:r w:rsidRPr="00E366C8">
                    <w:rPr>
                      <w:rFonts w:cstheme="minorHAnsi"/>
                    </w:rPr>
                    <w:t>Communication</w:t>
                  </w:r>
                </w:p>
              </w:tc>
              <w:tc>
                <w:tcPr>
                  <w:tcW w:w="5630" w:type="dxa"/>
                </w:tcPr>
                <w:p w:rsidR="0063336B" w:rsidRPr="00E366C8" w:rsidRDefault="00E366C8" w:rsidP="0063336B">
                  <w:pPr>
                    <w:rPr>
                      <w:rFonts w:cstheme="minorHAnsi"/>
                    </w:rPr>
                  </w:pPr>
                  <w:r w:rsidRPr="00E366C8">
                    <w:rPr>
                      <w:rFonts w:cstheme="minorHAnsi"/>
                      <w:color w:val="222222"/>
                      <w:shd w:val="clear" w:color="auto" w:fill="FFFFFF"/>
                    </w:rPr>
                    <w:t>The imparting or exchanging of information by speaking, writing, or using some other medium.</w:t>
                  </w:r>
                </w:p>
              </w:tc>
            </w:tr>
            <w:tr w:rsidR="0063336B" w:rsidTr="00295E1E">
              <w:tc>
                <w:tcPr>
                  <w:tcW w:w="1838" w:type="dxa"/>
                </w:tcPr>
                <w:p w:rsidR="0063336B" w:rsidRPr="00E366C8" w:rsidRDefault="00F3682F" w:rsidP="0063336B">
                  <w:pPr>
                    <w:rPr>
                      <w:rFonts w:cstheme="minorHAnsi"/>
                    </w:rPr>
                  </w:pPr>
                  <w:r w:rsidRPr="00E366C8">
                    <w:rPr>
                      <w:rFonts w:cstheme="minorHAnsi"/>
                    </w:rPr>
                    <w:t>Punishment</w:t>
                  </w:r>
                </w:p>
              </w:tc>
              <w:tc>
                <w:tcPr>
                  <w:tcW w:w="5630" w:type="dxa"/>
                </w:tcPr>
                <w:p w:rsidR="0063336B" w:rsidRPr="00E366C8" w:rsidRDefault="00E366C8" w:rsidP="0063336B">
                  <w:pPr>
                    <w:rPr>
                      <w:rFonts w:cstheme="minorHAnsi"/>
                    </w:rPr>
                  </w:pPr>
                  <w:r w:rsidRPr="00E366C8">
                    <w:rPr>
                      <w:rFonts w:cstheme="minorHAnsi"/>
                      <w:color w:val="222222"/>
                      <w:shd w:val="clear" w:color="auto" w:fill="FFFFFF"/>
                    </w:rPr>
                    <w:t>The infliction or imposition of a penalty as retribution for an offence.</w:t>
                  </w:r>
                </w:p>
              </w:tc>
            </w:tr>
            <w:tr w:rsidR="00F3682F" w:rsidTr="00295E1E">
              <w:tc>
                <w:tcPr>
                  <w:tcW w:w="1838" w:type="dxa"/>
                </w:tcPr>
                <w:p w:rsidR="00F3682F" w:rsidRPr="00E366C8" w:rsidRDefault="00F3682F" w:rsidP="0063336B">
                  <w:pPr>
                    <w:rPr>
                      <w:rFonts w:cstheme="minorHAnsi"/>
                    </w:rPr>
                  </w:pPr>
                  <w:r w:rsidRPr="00E366C8">
                    <w:rPr>
                      <w:rFonts w:cstheme="minorHAnsi"/>
                    </w:rPr>
                    <w:t>Consequence</w:t>
                  </w:r>
                </w:p>
              </w:tc>
              <w:tc>
                <w:tcPr>
                  <w:tcW w:w="5630" w:type="dxa"/>
                </w:tcPr>
                <w:p w:rsidR="00F3682F" w:rsidRPr="00E366C8" w:rsidRDefault="00F3682F" w:rsidP="0063336B">
                  <w:pPr>
                    <w:rPr>
                      <w:rFonts w:cstheme="minorHAnsi"/>
                    </w:rPr>
                  </w:pPr>
                  <w:r w:rsidRPr="00E366C8">
                    <w:rPr>
                      <w:rFonts w:cstheme="minorHAnsi"/>
                      <w:color w:val="000000" w:themeColor="text1"/>
                    </w:rPr>
                    <w:t>Something that occurs because of an event (e.g. the impact on people, society and beliefs)</w:t>
                  </w:r>
                </w:p>
              </w:tc>
            </w:tr>
          </w:tbl>
          <w:p w:rsidR="0063336B" w:rsidRPr="00295E1E" w:rsidRDefault="0063336B" w:rsidP="0063336B">
            <w:pPr>
              <w:rPr>
                <w:b/>
                <w:u w:val="single"/>
              </w:rPr>
            </w:pPr>
            <w:r w:rsidRPr="00295E1E">
              <w:rPr>
                <w:b/>
                <w:u w:val="single"/>
              </w:rPr>
              <w:t>V</w:t>
            </w:r>
            <w:r w:rsidR="00295E1E" w:rsidRPr="00295E1E">
              <w:rPr>
                <w:b/>
                <w:u w:val="single"/>
              </w:rPr>
              <w:t>ocabulary</w:t>
            </w: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63336B" w:rsidRDefault="0063336B"/>
          <w:p w:rsidR="0063336B" w:rsidRDefault="0063336B"/>
          <w:p w:rsidR="0063336B" w:rsidRDefault="00B8324F">
            <w:hyperlink r:id="rId9" w:history="1">
              <w:r w:rsidR="00AD653C">
                <w:rPr>
                  <w:rStyle w:val="Hyperlink"/>
                </w:rPr>
                <w:t>https://www.bl.uk/magna-carta/articles/magna-carta-english-translation#</w:t>
              </w:r>
            </w:hyperlink>
          </w:p>
          <w:p w:rsidR="00AD653C" w:rsidRDefault="00AD653C"/>
          <w:p w:rsidR="00AD653C" w:rsidRDefault="00B8324F">
            <w:hyperlink r:id="rId10" w:history="1">
              <w:r w:rsidR="00AD653C">
                <w:rPr>
                  <w:rStyle w:val="Hyperlink"/>
                </w:rPr>
                <w:t>https://www.theschoolrun.com/homework-help/the-magna-carta</w:t>
              </w:r>
            </w:hyperlink>
          </w:p>
          <w:p w:rsidR="00AD653C" w:rsidRDefault="00AD653C"/>
          <w:p w:rsidR="00AD653C" w:rsidRDefault="00B8324F">
            <w:hyperlink r:id="rId11" w:history="1">
              <w:r w:rsidR="00AD653C">
                <w:rPr>
                  <w:rStyle w:val="Hyperlink"/>
                </w:rPr>
                <w:t>https://www.parliament.uk/about/how/role/</w:t>
              </w:r>
            </w:hyperlink>
          </w:p>
          <w:p w:rsidR="0063336B" w:rsidRDefault="0063336B"/>
          <w:p w:rsidR="00B94D1D" w:rsidRDefault="00B8324F">
            <w:hyperlink r:id="rId12" w:history="1">
              <w:r w:rsidR="00B94D1D">
                <w:rPr>
                  <w:rStyle w:val="Hyperlink"/>
                </w:rPr>
                <w:t>https://www.nationalarchives.gov.uk/education/candp/</w:t>
              </w:r>
            </w:hyperlink>
            <w:r w:rsidR="00B94D1D">
              <w:t xml:space="preserve"> </w:t>
            </w:r>
          </w:p>
        </w:tc>
        <w:tc>
          <w:tcPr>
            <w:tcW w:w="7694" w:type="dxa"/>
          </w:tcPr>
          <w:p w:rsidR="0063336B" w:rsidRDefault="00295E1E">
            <w:pPr>
              <w:rPr>
                <w:b/>
                <w:u w:val="single"/>
              </w:rPr>
            </w:pPr>
            <w:r w:rsidRPr="00295E1E">
              <w:rPr>
                <w:b/>
                <w:u w:val="single"/>
              </w:rPr>
              <w:t>Useful information or people to be studied in this particular unit</w:t>
            </w:r>
          </w:p>
          <w:p w:rsidR="00E366C8" w:rsidRDefault="00E366C8">
            <w:pPr>
              <w:rPr>
                <w:b/>
                <w:u w:val="single"/>
              </w:rPr>
            </w:pPr>
          </w:p>
          <w:p w:rsidR="00E366C8" w:rsidRDefault="00E366C8">
            <w:pPr>
              <w:rPr>
                <w:rFonts w:ascii="Verdana" w:hAnsi="Verdana"/>
                <w:color w:val="3A3A3A"/>
                <w:sz w:val="23"/>
                <w:szCs w:val="23"/>
                <w:shd w:val="clear" w:color="auto" w:fill="FFFFFF"/>
              </w:rPr>
            </w:pPr>
            <w:r>
              <w:rPr>
                <w:noProof/>
                <w:lang w:eastAsia="en-GB"/>
              </w:rPr>
              <w:drawing>
                <wp:anchor distT="0" distB="0" distL="114300" distR="114300" simplePos="0" relativeHeight="251660288" behindDoc="1" locked="0" layoutInCell="1" allowOverlap="1">
                  <wp:simplePos x="0" y="0"/>
                  <wp:positionH relativeFrom="column">
                    <wp:posOffset>-6350</wp:posOffset>
                  </wp:positionH>
                  <wp:positionV relativeFrom="paragraph">
                    <wp:posOffset>0</wp:posOffset>
                  </wp:positionV>
                  <wp:extent cx="1104900" cy="1911350"/>
                  <wp:effectExtent l="0" t="0" r="0" b="0"/>
                  <wp:wrapTight wrapText="bothSides">
                    <wp:wrapPolygon edited="0">
                      <wp:start x="0" y="0"/>
                      <wp:lineTo x="0" y="21313"/>
                      <wp:lineTo x="21228" y="21313"/>
                      <wp:lineTo x="21228" y="0"/>
                      <wp:lineTo x="0" y="0"/>
                    </wp:wrapPolygon>
                  </wp:wrapTight>
                  <wp:docPr id="4" name="Picture 4" descr="Image result for king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g joh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C8" w:rsidRPr="003D59B9" w:rsidRDefault="00E366C8">
            <w:pPr>
              <w:rPr>
                <w:rFonts w:cstheme="minorHAnsi"/>
                <w:color w:val="3A3A3A"/>
                <w:sz w:val="24"/>
                <w:szCs w:val="23"/>
                <w:shd w:val="clear" w:color="auto" w:fill="FFFFFF"/>
              </w:rPr>
            </w:pPr>
            <w:r w:rsidRPr="003D59B9">
              <w:rPr>
                <w:rFonts w:cstheme="minorHAnsi"/>
                <w:color w:val="3A3A3A"/>
                <w:sz w:val="24"/>
                <w:szCs w:val="23"/>
                <w:shd w:val="clear" w:color="auto" w:fill="FFFFFF"/>
              </w:rPr>
              <w:t>King John</w:t>
            </w:r>
            <w:r w:rsidR="003D59B9" w:rsidRPr="003D59B9">
              <w:rPr>
                <w:rFonts w:cstheme="minorHAnsi"/>
                <w:color w:val="3A3A3A"/>
                <w:sz w:val="24"/>
                <w:szCs w:val="23"/>
                <w:shd w:val="clear" w:color="auto" w:fill="FFFFFF"/>
              </w:rPr>
              <w:t xml:space="preserve"> was the person who created the Magna Carta.</w:t>
            </w:r>
          </w:p>
          <w:p w:rsidR="003D59B9" w:rsidRPr="003D59B9" w:rsidRDefault="003D59B9">
            <w:pPr>
              <w:rPr>
                <w:rFonts w:ascii="Verdana" w:hAnsi="Verdana"/>
                <w:color w:val="3A3A3A"/>
                <w:sz w:val="24"/>
                <w:szCs w:val="23"/>
                <w:shd w:val="clear" w:color="auto" w:fill="FFFFFF"/>
              </w:rPr>
            </w:pPr>
          </w:p>
          <w:p w:rsidR="00E366C8" w:rsidRPr="003D59B9" w:rsidRDefault="00E366C8">
            <w:pPr>
              <w:rPr>
                <w:rFonts w:ascii="Verdana" w:hAnsi="Verdana"/>
                <w:color w:val="3A3A3A"/>
                <w:sz w:val="24"/>
                <w:szCs w:val="23"/>
                <w:shd w:val="clear" w:color="auto" w:fill="FFFFFF"/>
              </w:rPr>
            </w:pPr>
          </w:p>
          <w:p w:rsidR="00E366C8" w:rsidRPr="003D59B9" w:rsidRDefault="00E366C8">
            <w:pPr>
              <w:rPr>
                <w:rFonts w:cstheme="minorHAnsi"/>
                <w:b/>
                <w:u w:val="single"/>
              </w:rPr>
            </w:pPr>
            <w:r w:rsidRPr="003D59B9">
              <w:rPr>
                <w:rFonts w:cstheme="minorHAnsi"/>
                <w:color w:val="3A3A3A"/>
                <w:sz w:val="24"/>
                <w:shd w:val="clear" w:color="auto" w:fill="FFFFFF"/>
              </w:rPr>
              <w:t>The Barons</w:t>
            </w:r>
            <w:r w:rsidR="003D59B9" w:rsidRPr="003D59B9">
              <w:rPr>
                <w:rFonts w:cstheme="minorHAnsi"/>
                <w:color w:val="3A3A3A"/>
                <w:sz w:val="24"/>
                <w:shd w:val="clear" w:color="auto" w:fill="FFFFFF"/>
              </w:rPr>
              <w:t xml:space="preserve">- </w:t>
            </w:r>
            <w:r w:rsidR="003D59B9" w:rsidRPr="003D59B9">
              <w:rPr>
                <w:rFonts w:cstheme="minorHAnsi"/>
                <w:color w:val="222222"/>
                <w:sz w:val="24"/>
                <w:shd w:val="clear" w:color="auto" w:fill="FFFFFF"/>
              </w:rPr>
              <w:t>a member of the lowest order of the British nobility. Baron is not used as a form of address, barons usually being referred to as ‘Lord’</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10449B"/>
    <w:rsid w:val="001568C7"/>
    <w:rsid w:val="00295E1E"/>
    <w:rsid w:val="0031533C"/>
    <w:rsid w:val="00362F2E"/>
    <w:rsid w:val="003D59B9"/>
    <w:rsid w:val="003E552E"/>
    <w:rsid w:val="004C53B9"/>
    <w:rsid w:val="0057651A"/>
    <w:rsid w:val="0063336B"/>
    <w:rsid w:val="00802190"/>
    <w:rsid w:val="009E7BE2"/>
    <w:rsid w:val="00AD653C"/>
    <w:rsid w:val="00B8324F"/>
    <w:rsid w:val="00B94D1D"/>
    <w:rsid w:val="00D44489"/>
    <w:rsid w:val="00E366C8"/>
    <w:rsid w:val="00EC3B75"/>
    <w:rsid w:val="00F3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A546"/>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2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653C"/>
    <w:rPr>
      <w:color w:val="0000FF"/>
      <w:u w:val="single"/>
    </w:rPr>
  </w:style>
  <w:style w:type="paragraph" w:customStyle="1" w:styleId="newsround-story-bodytext">
    <w:name w:val="newsround-story-body__text"/>
    <w:basedOn w:val="Normal"/>
    <w:rsid w:val="009E7B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2565">
      <w:bodyDiv w:val="1"/>
      <w:marLeft w:val="0"/>
      <w:marRight w:val="0"/>
      <w:marTop w:val="0"/>
      <w:marBottom w:val="0"/>
      <w:divBdr>
        <w:top w:val="none" w:sz="0" w:space="0" w:color="auto"/>
        <w:left w:val="none" w:sz="0" w:space="0" w:color="auto"/>
        <w:bottom w:val="none" w:sz="0" w:space="0" w:color="auto"/>
        <w:right w:val="none" w:sz="0" w:space="0" w:color="auto"/>
      </w:divBdr>
      <w:divsChild>
        <w:div w:id="1856383026">
          <w:marLeft w:val="0"/>
          <w:marRight w:val="0"/>
          <w:marTop w:val="0"/>
          <w:marBottom w:val="0"/>
          <w:divBdr>
            <w:top w:val="none" w:sz="0" w:space="0" w:color="auto"/>
            <w:left w:val="none" w:sz="0" w:space="0" w:color="auto"/>
            <w:bottom w:val="none" w:sz="0" w:space="0" w:color="auto"/>
            <w:right w:val="none" w:sz="0" w:space="0" w:color="auto"/>
          </w:divBdr>
          <w:divsChild>
            <w:div w:id="1254049149">
              <w:marLeft w:val="0"/>
              <w:marRight w:val="0"/>
              <w:marTop w:val="0"/>
              <w:marBottom w:val="0"/>
              <w:divBdr>
                <w:top w:val="none" w:sz="0" w:space="0" w:color="auto"/>
                <w:left w:val="none" w:sz="0" w:space="0" w:color="auto"/>
                <w:bottom w:val="none" w:sz="0" w:space="0" w:color="auto"/>
                <w:right w:val="none" w:sz="0" w:space="0" w:color="auto"/>
              </w:divBdr>
              <w:divsChild>
                <w:div w:id="625237517">
                  <w:marLeft w:val="0"/>
                  <w:marRight w:val="0"/>
                  <w:marTop w:val="0"/>
                  <w:marBottom w:val="0"/>
                  <w:divBdr>
                    <w:top w:val="none" w:sz="0" w:space="0" w:color="auto"/>
                    <w:left w:val="none" w:sz="0" w:space="0" w:color="auto"/>
                    <w:bottom w:val="none" w:sz="0" w:space="0" w:color="auto"/>
                    <w:right w:val="none" w:sz="0" w:space="0" w:color="auto"/>
                  </w:divBdr>
                  <w:divsChild>
                    <w:div w:id="1506553813">
                      <w:marLeft w:val="0"/>
                      <w:marRight w:val="0"/>
                      <w:marTop w:val="0"/>
                      <w:marBottom w:val="0"/>
                      <w:divBdr>
                        <w:top w:val="none" w:sz="0" w:space="0" w:color="auto"/>
                        <w:left w:val="none" w:sz="0" w:space="0" w:color="auto"/>
                        <w:bottom w:val="none" w:sz="0" w:space="0" w:color="auto"/>
                        <w:right w:val="none" w:sz="0" w:space="0" w:color="auto"/>
                      </w:divBdr>
                      <w:divsChild>
                        <w:div w:id="2081558314">
                          <w:marLeft w:val="0"/>
                          <w:marRight w:val="0"/>
                          <w:marTop w:val="0"/>
                          <w:marBottom w:val="0"/>
                          <w:divBdr>
                            <w:top w:val="none" w:sz="0" w:space="0" w:color="auto"/>
                            <w:left w:val="none" w:sz="0" w:space="0" w:color="auto"/>
                            <w:bottom w:val="none" w:sz="0" w:space="0" w:color="auto"/>
                            <w:right w:val="none" w:sz="0" w:space="0" w:color="auto"/>
                          </w:divBdr>
                          <w:divsChild>
                            <w:div w:id="801118189">
                              <w:marLeft w:val="0"/>
                              <w:marRight w:val="0"/>
                              <w:marTop w:val="0"/>
                              <w:marBottom w:val="0"/>
                              <w:divBdr>
                                <w:top w:val="none" w:sz="0" w:space="0" w:color="auto"/>
                                <w:left w:val="none" w:sz="0" w:space="0" w:color="auto"/>
                                <w:bottom w:val="none" w:sz="0" w:space="0" w:color="auto"/>
                                <w:right w:val="none" w:sz="0" w:space="0" w:color="auto"/>
                              </w:divBdr>
                              <w:divsChild>
                                <w:div w:id="14010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907221">
      <w:bodyDiv w:val="1"/>
      <w:marLeft w:val="0"/>
      <w:marRight w:val="0"/>
      <w:marTop w:val="0"/>
      <w:marBottom w:val="0"/>
      <w:divBdr>
        <w:top w:val="none" w:sz="0" w:space="0" w:color="auto"/>
        <w:left w:val="none" w:sz="0" w:space="0" w:color="auto"/>
        <w:bottom w:val="none" w:sz="0" w:space="0" w:color="auto"/>
        <w:right w:val="none" w:sz="0" w:space="0" w:color="auto"/>
      </w:divBdr>
      <w:divsChild>
        <w:div w:id="1002584749">
          <w:marLeft w:val="0"/>
          <w:marRight w:val="0"/>
          <w:marTop w:val="0"/>
          <w:marBottom w:val="0"/>
          <w:divBdr>
            <w:top w:val="none" w:sz="0" w:space="0" w:color="auto"/>
            <w:left w:val="none" w:sz="0" w:space="0" w:color="auto"/>
            <w:bottom w:val="none" w:sz="0" w:space="0" w:color="auto"/>
            <w:right w:val="none" w:sz="0" w:space="0" w:color="auto"/>
          </w:divBdr>
          <w:divsChild>
            <w:div w:id="2027901619">
              <w:marLeft w:val="0"/>
              <w:marRight w:val="0"/>
              <w:marTop w:val="0"/>
              <w:marBottom w:val="0"/>
              <w:divBdr>
                <w:top w:val="none" w:sz="0" w:space="0" w:color="auto"/>
                <w:left w:val="none" w:sz="0" w:space="0" w:color="auto"/>
                <w:bottom w:val="none" w:sz="0" w:space="0" w:color="auto"/>
                <w:right w:val="none" w:sz="0" w:space="0" w:color="auto"/>
              </w:divBdr>
              <w:divsChild>
                <w:div w:id="2059669385">
                  <w:marLeft w:val="0"/>
                  <w:marRight w:val="0"/>
                  <w:marTop w:val="0"/>
                  <w:marBottom w:val="0"/>
                  <w:divBdr>
                    <w:top w:val="none" w:sz="0" w:space="0" w:color="auto"/>
                    <w:left w:val="none" w:sz="0" w:space="0" w:color="auto"/>
                    <w:bottom w:val="none" w:sz="0" w:space="0" w:color="auto"/>
                    <w:right w:val="none" w:sz="0" w:space="0" w:color="auto"/>
                  </w:divBdr>
                  <w:divsChild>
                    <w:div w:id="1035236663">
                      <w:marLeft w:val="0"/>
                      <w:marRight w:val="0"/>
                      <w:marTop w:val="0"/>
                      <w:marBottom w:val="0"/>
                      <w:divBdr>
                        <w:top w:val="none" w:sz="0" w:space="0" w:color="auto"/>
                        <w:left w:val="none" w:sz="0" w:space="0" w:color="auto"/>
                        <w:bottom w:val="none" w:sz="0" w:space="0" w:color="auto"/>
                        <w:right w:val="none" w:sz="0" w:space="0" w:color="auto"/>
                      </w:divBdr>
                      <w:divsChild>
                        <w:div w:id="1851527691">
                          <w:marLeft w:val="0"/>
                          <w:marRight w:val="0"/>
                          <w:marTop w:val="0"/>
                          <w:marBottom w:val="0"/>
                          <w:divBdr>
                            <w:top w:val="none" w:sz="0" w:space="0" w:color="auto"/>
                            <w:left w:val="none" w:sz="0" w:space="0" w:color="auto"/>
                            <w:bottom w:val="none" w:sz="0" w:space="0" w:color="auto"/>
                            <w:right w:val="none" w:sz="0" w:space="0" w:color="auto"/>
                          </w:divBdr>
                          <w:divsChild>
                            <w:div w:id="736125558">
                              <w:marLeft w:val="0"/>
                              <w:marRight w:val="0"/>
                              <w:marTop w:val="0"/>
                              <w:marBottom w:val="0"/>
                              <w:divBdr>
                                <w:top w:val="none" w:sz="0" w:space="0" w:color="auto"/>
                                <w:left w:val="none" w:sz="0" w:space="0" w:color="auto"/>
                                <w:bottom w:val="none" w:sz="0" w:space="0" w:color="auto"/>
                                <w:right w:val="none" w:sz="0" w:space="0" w:color="auto"/>
                              </w:divBdr>
                              <w:divsChild>
                                <w:div w:id="11215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741484">
      <w:bodyDiv w:val="1"/>
      <w:marLeft w:val="0"/>
      <w:marRight w:val="0"/>
      <w:marTop w:val="0"/>
      <w:marBottom w:val="0"/>
      <w:divBdr>
        <w:top w:val="none" w:sz="0" w:space="0" w:color="auto"/>
        <w:left w:val="none" w:sz="0" w:space="0" w:color="auto"/>
        <w:bottom w:val="none" w:sz="0" w:space="0" w:color="auto"/>
        <w:right w:val="none" w:sz="0" w:space="0" w:color="auto"/>
      </w:divBdr>
    </w:div>
    <w:div w:id="2055230706">
      <w:bodyDiv w:val="1"/>
      <w:marLeft w:val="0"/>
      <w:marRight w:val="0"/>
      <w:marTop w:val="0"/>
      <w:marBottom w:val="0"/>
      <w:divBdr>
        <w:top w:val="none" w:sz="0" w:space="0" w:color="auto"/>
        <w:left w:val="none" w:sz="0" w:space="0" w:color="auto"/>
        <w:bottom w:val="none" w:sz="0" w:space="0" w:color="auto"/>
        <w:right w:val="none" w:sz="0" w:space="0" w:color="auto"/>
      </w:divBdr>
      <w:divsChild>
        <w:div w:id="792403102">
          <w:marLeft w:val="0"/>
          <w:marRight w:val="0"/>
          <w:marTop w:val="0"/>
          <w:marBottom w:val="0"/>
          <w:divBdr>
            <w:top w:val="none" w:sz="0" w:space="0" w:color="auto"/>
            <w:left w:val="none" w:sz="0" w:space="0" w:color="auto"/>
            <w:bottom w:val="none" w:sz="0" w:space="0" w:color="auto"/>
            <w:right w:val="none" w:sz="0" w:space="0" w:color="auto"/>
          </w:divBdr>
          <w:divsChild>
            <w:div w:id="872184098">
              <w:marLeft w:val="0"/>
              <w:marRight w:val="0"/>
              <w:marTop w:val="0"/>
              <w:marBottom w:val="0"/>
              <w:divBdr>
                <w:top w:val="none" w:sz="0" w:space="0" w:color="auto"/>
                <w:left w:val="none" w:sz="0" w:space="0" w:color="auto"/>
                <w:bottom w:val="none" w:sz="0" w:space="0" w:color="auto"/>
                <w:right w:val="none" w:sz="0" w:space="0" w:color="auto"/>
              </w:divBdr>
              <w:divsChild>
                <w:div w:id="1579708388">
                  <w:marLeft w:val="0"/>
                  <w:marRight w:val="0"/>
                  <w:marTop w:val="0"/>
                  <w:marBottom w:val="0"/>
                  <w:divBdr>
                    <w:top w:val="none" w:sz="0" w:space="0" w:color="auto"/>
                    <w:left w:val="none" w:sz="0" w:space="0" w:color="auto"/>
                    <w:bottom w:val="none" w:sz="0" w:space="0" w:color="auto"/>
                    <w:right w:val="none" w:sz="0" w:space="0" w:color="auto"/>
                  </w:divBdr>
                  <w:divsChild>
                    <w:div w:id="696276120">
                      <w:marLeft w:val="0"/>
                      <w:marRight w:val="0"/>
                      <w:marTop w:val="0"/>
                      <w:marBottom w:val="0"/>
                      <w:divBdr>
                        <w:top w:val="none" w:sz="0" w:space="0" w:color="auto"/>
                        <w:left w:val="none" w:sz="0" w:space="0" w:color="auto"/>
                        <w:bottom w:val="none" w:sz="0" w:space="0" w:color="auto"/>
                        <w:right w:val="none" w:sz="0" w:space="0" w:color="auto"/>
                      </w:divBdr>
                      <w:divsChild>
                        <w:div w:id="1286698093">
                          <w:marLeft w:val="0"/>
                          <w:marRight w:val="0"/>
                          <w:marTop w:val="0"/>
                          <w:marBottom w:val="0"/>
                          <w:divBdr>
                            <w:top w:val="none" w:sz="0" w:space="0" w:color="auto"/>
                            <w:left w:val="none" w:sz="0" w:space="0" w:color="auto"/>
                            <w:bottom w:val="none" w:sz="0" w:space="0" w:color="auto"/>
                            <w:right w:val="none" w:sz="0" w:space="0" w:color="auto"/>
                          </w:divBdr>
                          <w:divsChild>
                            <w:div w:id="1860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nationalarchives.gov.uk/education/can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parliament.uk/about/how/rol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theschoolrun.com/homework-help/the-magna-carta" TargetMode="External"/><Relationship Id="rId4" Type="http://schemas.openxmlformats.org/officeDocument/2006/relationships/image" Target="media/image1.png"/><Relationship Id="rId9" Type="http://schemas.openxmlformats.org/officeDocument/2006/relationships/hyperlink" Target="https://www.bl.uk/magna-carta/articles/magna-carta-english-transl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Shepherd, Martin</cp:lastModifiedBy>
  <cp:revision>2</cp:revision>
  <dcterms:created xsi:type="dcterms:W3CDTF">2021-03-26T13:48:00Z</dcterms:created>
  <dcterms:modified xsi:type="dcterms:W3CDTF">2021-03-26T13:48:00Z</dcterms:modified>
</cp:coreProperties>
</file>