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1C" w:rsidRPr="003F1ECA" w:rsidRDefault="003F1ECA" w:rsidP="00C138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Burrowmoor Primary School: </w:t>
      </w:r>
      <w:r w:rsidRPr="003F1ECA">
        <w:rPr>
          <w:b/>
          <w:sz w:val="28"/>
          <w:szCs w:val="28"/>
          <w:u w:val="single"/>
        </w:rPr>
        <w:t>Teacher Assessment D</w:t>
      </w:r>
      <w:r>
        <w:rPr>
          <w:b/>
          <w:sz w:val="28"/>
          <w:szCs w:val="28"/>
          <w:u w:val="single"/>
        </w:rPr>
        <w:t>ata -</w:t>
      </w:r>
      <w:r w:rsidRPr="003F1ECA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FB336B" w:rsidRPr="003F1ECA">
        <w:rPr>
          <w:b/>
          <w:sz w:val="28"/>
          <w:szCs w:val="28"/>
          <w:u w:val="single"/>
        </w:rPr>
        <w:t>Summer 2020</w:t>
      </w:r>
    </w:p>
    <w:p w:rsidR="003F1ECA" w:rsidRPr="003F1ECA" w:rsidRDefault="004C5E82" w:rsidP="003F1E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End </w:t>
      </w:r>
      <w:proofErr w:type="gramStart"/>
      <w:r>
        <w:rPr>
          <w:b/>
          <w:sz w:val="28"/>
          <w:szCs w:val="28"/>
          <w:u w:val="single"/>
        </w:rPr>
        <w:t>Of</w:t>
      </w:r>
      <w:proofErr w:type="gramEnd"/>
      <w:r>
        <w:rPr>
          <w:b/>
          <w:sz w:val="28"/>
          <w:szCs w:val="28"/>
          <w:u w:val="single"/>
        </w:rPr>
        <w:t xml:space="preserve"> 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4111"/>
      </w:tblGrid>
      <w:tr w:rsidR="003F1ECA" w:rsidRPr="003F1ECA" w:rsidTr="004C5E82">
        <w:tc>
          <w:tcPr>
            <w:tcW w:w="3539" w:type="dxa"/>
          </w:tcPr>
          <w:p w:rsidR="003F1ECA" w:rsidRPr="004C5E82" w:rsidRDefault="003F1ECA" w:rsidP="003F1ECA">
            <w:pPr>
              <w:rPr>
                <w:b/>
                <w:sz w:val="24"/>
                <w:szCs w:val="24"/>
              </w:rPr>
            </w:pPr>
            <w:r w:rsidRPr="004C5E82">
              <w:rPr>
                <w:b/>
                <w:sz w:val="24"/>
                <w:szCs w:val="24"/>
              </w:rPr>
              <w:t>Year 6</w:t>
            </w:r>
          </w:p>
          <w:p w:rsidR="003F1ECA" w:rsidRPr="004C5E82" w:rsidRDefault="003F1ECA" w:rsidP="003F1ECA">
            <w:pPr>
              <w:rPr>
                <w:b/>
                <w:sz w:val="24"/>
                <w:szCs w:val="24"/>
              </w:rPr>
            </w:pPr>
            <w:r w:rsidRPr="004C5E82">
              <w:rPr>
                <w:b/>
                <w:sz w:val="24"/>
                <w:szCs w:val="24"/>
              </w:rPr>
              <w:t>53</w:t>
            </w:r>
            <w:r w:rsidRPr="004C5E82">
              <w:rPr>
                <w:b/>
                <w:sz w:val="24"/>
                <w:szCs w:val="24"/>
              </w:rPr>
              <w:t xml:space="preserve"> children</w:t>
            </w:r>
          </w:p>
        </w:tc>
        <w:tc>
          <w:tcPr>
            <w:tcW w:w="8080" w:type="dxa"/>
            <w:gridSpan w:val="2"/>
          </w:tcPr>
          <w:p w:rsidR="003F1ECA" w:rsidRPr="003F1ECA" w:rsidRDefault="003F1ECA" w:rsidP="003F1ECA">
            <w:pPr>
              <w:jc w:val="center"/>
              <w:rPr>
                <w:b/>
                <w:sz w:val="28"/>
                <w:szCs w:val="28"/>
              </w:rPr>
            </w:pPr>
            <w:r w:rsidRPr="003F1ECA">
              <w:rPr>
                <w:b/>
                <w:sz w:val="28"/>
                <w:szCs w:val="28"/>
              </w:rPr>
              <w:t>Summer 2020</w:t>
            </w:r>
          </w:p>
        </w:tc>
      </w:tr>
      <w:tr w:rsidR="003F1ECA" w:rsidRPr="003F1ECA" w:rsidTr="004C5E82">
        <w:tc>
          <w:tcPr>
            <w:tcW w:w="3539" w:type="dxa"/>
          </w:tcPr>
          <w:p w:rsidR="003F1ECA" w:rsidRPr="004C5E82" w:rsidRDefault="003F1ECA" w:rsidP="003F1ECA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F1ECA" w:rsidRPr="003F1ECA" w:rsidRDefault="003F1ECA" w:rsidP="003F1ECA">
            <w:pPr>
              <w:jc w:val="center"/>
              <w:rPr>
                <w:b/>
                <w:sz w:val="24"/>
                <w:szCs w:val="24"/>
              </w:rPr>
            </w:pPr>
            <w:r w:rsidRPr="003F1ECA">
              <w:rPr>
                <w:b/>
                <w:sz w:val="24"/>
                <w:szCs w:val="24"/>
              </w:rPr>
              <w:t>Percentage of children achieving</w:t>
            </w:r>
          </w:p>
          <w:p w:rsidR="003F1ECA" w:rsidRPr="003F1ECA" w:rsidRDefault="003F1ECA" w:rsidP="003F1ECA">
            <w:pPr>
              <w:jc w:val="center"/>
              <w:rPr>
                <w:b/>
                <w:sz w:val="24"/>
                <w:szCs w:val="24"/>
              </w:rPr>
            </w:pPr>
            <w:r w:rsidRPr="003F1ECA">
              <w:rPr>
                <w:b/>
                <w:sz w:val="24"/>
                <w:szCs w:val="24"/>
              </w:rPr>
              <w:t xml:space="preserve"> Age-Related Expectations</w:t>
            </w:r>
          </w:p>
        </w:tc>
        <w:tc>
          <w:tcPr>
            <w:tcW w:w="4111" w:type="dxa"/>
            <w:vAlign w:val="center"/>
          </w:tcPr>
          <w:p w:rsidR="003F1ECA" w:rsidRPr="003F1ECA" w:rsidRDefault="003F1ECA" w:rsidP="003F1ECA">
            <w:pPr>
              <w:jc w:val="center"/>
              <w:rPr>
                <w:b/>
                <w:sz w:val="24"/>
                <w:szCs w:val="24"/>
              </w:rPr>
            </w:pPr>
            <w:r w:rsidRPr="003F1ECA">
              <w:rPr>
                <w:b/>
                <w:sz w:val="24"/>
                <w:szCs w:val="24"/>
              </w:rPr>
              <w:t>Percentage of children achieving</w:t>
            </w:r>
            <w:r w:rsidRPr="003F1ECA">
              <w:rPr>
                <w:b/>
                <w:sz w:val="24"/>
                <w:szCs w:val="24"/>
              </w:rPr>
              <w:t xml:space="preserve"> the </w:t>
            </w:r>
          </w:p>
          <w:p w:rsidR="003F1ECA" w:rsidRPr="003F1ECA" w:rsidRDefault="003F1ECA" w:rsidP="003F1ECA">
            <w:pPr>
              <w:jc w:val="center"/>
              <w:rPr>
                <w:b/>
                <w:sz w:val="24"/>
                <w:szCs w:val="24"/>
              </w:rPr>
            </w:pPr>
            <w:r w:rsidRPr="003F1ECA">
              <w:rPr>
                <w:b/>
                <w:sz w:val="24"/>
                <w:szCs w:val="24"/>
              </w:rPr>
              <w:t>Greater Depth Standard</w:t>
            </w:r>
          </w:p>
        </w:tc>
      </w:tr>
      <w:tr w:rsidR="003F1ECA" w:rsidRPr="003F1ECA" w:rsidTr="004C5E82">
        <w:tc>
          <w:tcPr>
            <w:tcW w:w="3539" w:type="dxa"/>
          </w:tcPr>
          <w:p w:rsidR="003F1ECA" w:rsidRPr="004C5E82" w:rsidRDefault="003F1ECA" w:rsidP="003F1ECA">
            <w:pPr>
              <w:rPr>
                <w:b/>
                <w:sz w:val="24"/>
                <w:szCs w:val="24"/>
              </w:rPr>
            </w:pPr>
            <w:r w:rsidRPr="004C5E82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969" w:type="dxa"/>
            <w:vAlign w:val="center"/>
          </w:tcPr>
          <w:p w:rsidR="003F1ECA" w:rsidRPr="003F1ECA" w:rsidRDefault="003F1ECA" w:rsidP="003F1ECA">
            <w:pPr>
              <w:jc w:val="center"/>
              <w:rPr>
                <w:sz w:val="28"/>
                <w:szCs w:val="28"/>
              </w:rPr>
            </w:pPr>
            <w:r w:rsidRPr="003F1ECA">
              <w:rPr>
                <w:sz w:val="28"/>
                <w:szCs w:val="28"/>
              </w:rPr>
              <w:t>69%</w:t>
            </w:r>
          </w:p>
        </w:tc>
        <w:tc>
          <w:tcPr>
            <w:tcW w:w="4111" w:type="dxa"/>
            <w:vAlign w:val="center"/>
          </w:tcPr>
          <w:p w:rsidR="003F1ECA" w:rsidRPr="003F1ECA" w:rsidRDefault="003F1ECA" w:rsidP="003F1ECA">
            <w:pPr>
              <w:jc w:val="center"/>
              <w:rPr>
                <w:sz w:val="28"/>
                <w:szCs w:val="28"/>
              </w:rPr>
            </w:pPr>
            <w:r w:rsidRPr="003F1ECA">
              <w:rPr>
                <w:sz w:val="28"/>
                <w:szCs w:val="28"/>
              </w:rPr>
              <w:t>25%</w:t>
            </w:r>
          </w:p>
        </w:tc>
      </w:tr>
      <w:tr w:rsidR="003F1ECA" w:rsidRPr="003F1ECA" w:rsidTr="004C5E82">
        <w:tc>
          <w:tcPr>
            <w:tcW w:w="3539" w:type="dxa"/>
          </w:tcPr>
          <w:p w:rsidR="003F1ECA" w:rsidRPr="004C5E82" w:rsidRDefault="003F1ECA" w:rsidP="003F1ECA">
            <w:pPr>
              <w:rPr>
                <w:b/>
                <w:sz w:val="24"/>
                <w:szCs w:val="24"/>
              </w:rPr>
            </w:pPr>
            <w:r w:rsidRPr="004C5E82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3969" w:type="dxa"/>
            <w:vAlign w:val="center"/>
          </w:tcPr>
          <w:p w:rsidR="003F1ECA" w:rsidRPr="003F1ECA" w:rsidRDefault="003F1ECA" w:rsidP="003F1ECA">
            <w:pPr>
              <w:jc w:val="center"/>
              <w:rPr>
                <w:sz w:val="28"/>
                <w:szCs w:val="28"/>
              </w:rPr>
            </w:pPr>
            <w:r w:rsidRPr="003F1ECA">
              <w:rPr>
                <w:sz w:val="28"/>
                <w:szCs w:val="28"/>
              </w:rPr>
              <w:t>71%</w:t>
            </w:r>
          </w:p>
        </w:tc>
        <w:tc>
          <w:tcPr>
            <w:tcW w:w="4111" w:type="dxa"/>
            <w:vAlign w:val="center"/>
          </w:tcPr>
          <w:p w:rsidR="003F1ECA" w:rsidRPr="003F1ECA" w:rsidRDefault="003F1ECA" w:rsidP="003F1ECA">
            <w:pPr>
              <w:jc w:val="center"/>
              <w:rPr>
                <w:sz w:val="28"/>
                <w:szCs w:val="28"/>
              </w:rPr>
            </w:pPr>
            <w:r w:rsidRPr="003F1ECA">
              <w:rPr>
                <w:sz w:val="28"/>
                <w:szCs w:val="28"/>
              </w:rPr>
              <w:t>21%</w:t>
            </w:r>
          </w:p>
        </w:tc>
      </w:tr>
      <w:tr w:rsidR="003F1ECA" w:rsidRPr="003F1ECA" w:rsidTr="004C5E82">
        <w:tc>
          <w:tcPr>
            <w:tcW w:w="3539" w:type="dxa"/>
          </w:tcPr>
          <w:p w:rsidR="003F1ECA" w:rsidRPr="004C5E82" w:rsidRDefault="003F1ECA" w:rsidP="003F1ECA">
            <w:pPr>
              <w:rPr>
                <w:b/>
                <w:sz w:val="24"/>
                <w:szCs w:val="24"/>
              </w:rPr>
            </w:pPr>
            <w:r w:rsidRPr="004C5E82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3969" w:type="dxa"/>
            <w:vAlign w:val="center"/>
          </w:tcPr>
          <w:p w:rsidR="003F1ECA" w:rsidRPr="003F1ECA" w:rsidRDefault="003F1ECA" w:rsidP="003F1ECA">
            <w:pPr>
              <w:jc w:val="center"/>
              <w:rPr>
                <w:sz w:val="28"/>
                <w:szCs w:val="28"/>
              </w:rPr>
            </w:pPr>
            <w:r w:rsidRPr="003F1ECA">
              <w:rPr>
                <w:sz w:val="28"/>
                <w:szCs w:val="28"/>
              </w:rPr>
              <w:t>69%</w:t>
            </w:r>
          </w:p>
        </w:tc>
        <w:tc>
          <w:tcPr>
            <w:tcW w:w="4111" w:type="dxa"/>
            <w:vAlign w:val="center"/>
          </w:tcPr>
          <w:p w:rsidR="003F1ECA" w:rsidRPr="003F1ECA" w:rsidRDefault="003F1ECA" w:rsidP="003F1ECA">
            <w:pPr>
              <w:jc w:val="center"/>
              <w:rPr>
                <w:sz w:val="28"/>
                <w:szCs w:val="28"/>
              </w:rPr>
            </w:pPr>
            <w:r w:rsidRPr="003F1ECA">
              <w:rPr>
                <w:sz w:val="28"/>
                <w:szCs w:val="28"/>
              </w:rPr>
              <w:t>17%</w:t>
            </w:r>
          </w:p>
        </w:tc>
      </w:tr>
      <w:tr w:rsidR="003F1ECA" w:rsidRPr="003F1ECA" w:rsidTr="004C5E82">
        <w:tc>
          <w:tcPr>
            <w:tcW w:w="3539" w:type="dxa"/>
          </w:tcPr>
          <w:p w:rsidR="003F1ECA" w:rsidRPr="004C5E82" w:rsidRDefault="003F1ECA" w:rsidP="003F1ECA">
            <w:pPr>
              <w:rPr>
                <w:b/>
                <w:sz w:val="24"/>
                <w:szCs w:val="24"/>
              </w:rPr>
            </w:pPr>
            <w:r w:rsidRPr="004C5E82">
              <w:rPr>
                <w:b/>
                <w:sz w:val="24"/>
                <w:szCs w:val="24"/>
              </w:rPr>
              <w:t>Combined</w:t>
            </w:r>
            <w:r w:rsidRPr="004C5E82">
              <w:rPr>
                <w:b/>
                <w:sz w:val="24"/>
                <w:szCs w:val="24"/>
              </w:rPr>
              <w:t xml:space="preserve"> </w:t>
            </w:r>
          </w:p>
          <w:p w:rsidR="003F1ECA" w:rsidRPr="004C5E82" w:rsidRDefault="003F1ECA" w:rsidP="003F1ECA">
            <w:pPr>
              <w:rPr>
                <w:b/>
                <w:sz w:val="24"/>
                <w:szCs w:val="24"/>
              </w:rPr>
            </w:pPr>
            <w:r w:rsidRPr="004C5E82">
              <w:rPr>
                <w:b/>
                <w:sz w:val="24"/>
                <w:szCs w:val="24"/>
              </w:rPr>
              <w:t>(Achieving the standard in all of Reading, Writing and Maths)</w:t>
            </w:r>
          </w:p>
        </w:tc>
        <w:tc>
          <w:tcPr>
            <w:tcW w:w="3969" w:type="dxa"/>
            <w:vAlign w:val="center"/>
          </w:tcPr>
          <w:p w:rsidR="003F1ECA" w:rsidRPr="003F1ECA" w:rsidRDefault="003F1ECA" w:rsidP="003F1ECA">
            <w:pPr>
              <w:jc w:val="center"/>
              <w:rPr>
                <w:sz w:val="28"/>
                <w:szCs w:val="28"/>
              </w:rPr>
            </w:pPr>
            <w:r w:rsidRPr="003F1ECA">
              <w:rPr>
                <w:sz w:val="28"/>
                <w:szCs w:val="28"/>
              </w:rPr>
              <w:t>63%</w:t>
            </w:r>
          </w:p>
        </w:tc>
        <w:tc>
          <w:tcPr>
            <w:tcW w:w="4111" w:type="dxa"/>
            <w:vAlign w:val="center"/>
          </w:tcPr>
          <w:p w:rsidR="003F1ECA" w:rsidRPr="003F1ECA" w:rsidRDefault="003F1ECA" w:rsidP="003F1ECA">
            <w:pPr>
              <w:jc w:val="center"/>
              <w:rPr>
                <w:sz w:val="28"/>
                <w:szCs w:val="28"/>
              </w:rPr>
            </w:pPr>
            <w:r w:rsidRPr="003F1ECA">
              <w:rPr>
                <w:sz w:val="28"/>
                <w:szCs w:val="28"/>
              </w:rPr>
              <w:t>17%</w:t>
            </w:r>
          </w:p>
        </w:tc>
      </w:tr>
    </w:tbl>
    <w:p w:rsidR="003F1ECA" w:rsidRPr="004C5E82" w:rsidRDefault="003F1ECA" w:rsidP="003F1ECA">
      <w:pPr>
        <w:rPr>
          <w:b/>
          <w:sz w:val="16"/>
          <w:szCs w:val="16"/>
          <w:u w:val="single"/>
        </w:rPr>
      </w:pPr>
    </w:p>
    <w:p w:rsidR="003F1ECA" w:rsidRPr="003F1ECA" w:rsidRDefault="003F1ECA" w:rsidP="003F1E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End </w:t>
      </w:r>
      <w:proofErr w:type="gramStart"/>
      <w:r>
        <w:rPr>
          <w:b/>
          <w:sz w:val="28"/>
          <w:szCs w:val="28"/>
          <w:u w:val="single"/>
        </w:rPr>
        <w:t>Of</w:t>
      </w:r>
      <w:proofErr w:type="gramEnd"/>
      <w:r>
        <w:rPr>
          <w:b/>
          <w:sz w:val="28"/>
          <w:szCs w:val="28"/>
          <w:u w:val="single"/>
        </w:rPr>
        <w:t xml:space="preserve"> Key Stage 1</w:t>
      </w:r>
      <w:r w:rsidR="004C5E82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-87"/>
        <w:tblW w:w="11619" w:type="dxa"/>
        <w:tblLook w:val="04A0" w:firstRow="1" w:lastRow="0" w:firstColumn="1" w:lastColumn="0" w:noHBand="0" w:noVBand="1"/>
      </w:tblPr>
      <w:tblGrid>
        <w:gridCol w:w="3539"/>
        <w:gridCol w:w="3969"/>
        <w:gridCol w:w="4111"/>
      </w:tblGrid>
      <w:tr w:rsidR="004C5E82" w:rsidTr="004C5E82">
        <w:trPr>
          <w:trHeight w:val="525"/>
        </w:trPr>
        <w:tc>
          <w:tcPr>
            <w:tcW w:w="3539" w:type="dxa"/>
          </w:tcPr>
          <w:p w:rsidR="004C5E82" w:rsidRPr="004C5E82" w:rsidRDefault="004C5E82" w:rsidP="004C5E82">
            <w:pPr>
              <w:rPr>
                <w:b/>
                <w:sz w:val="24"/>
                <w:szCs w:val="24"/>
              </w:rPr>
            </w:pPr>
            <w:r w:rsidRPr="004C5E82">
              <w:rPr>
                <w:b/>
                <w:sz w:val="24"/>
                <w:szCs w:val="24"/>
              </w:rPr>
              <w:t>Year 2</w:t>
            </w:r>
          </w:p>
          <w:p w:rsidR="004C5E82" w:rsidRPr="004C5E82" w:rsidRDefault="004C5E82" w:rsidP="004C5E82">
            <w:pPr>
              <w:rPr>
                <w:b/>
                <w:sz w:val="24"/>
                <w:szCs w:val="24"/>
              </w:rPr>
            </w:pPr>
            <w:r w:rsidRPr="004C5E82">
              <w:rPr>
                <w:b/>
                <w:sz w:val="24"/>
                <w:szCs w:val="24"/>
              </w:rPr>
              <w:t>56 children</w:t>
            </w:r>
          </w:p>
        </w:tc>
        <w:tc>
          <w:tcPr>
            <w:tcW w:w="8080" w:type="dxa"/>
            <w:gridSpan w:val="2"/>
          </w:tcPr>
          <w:p w:rsidR="004C5E82" w:rsidRPr="009C6F6B" w:rsidRDefault="004C5E82" w:rsidP="004C5E82">
            <w:pPr>
              <w:jc w:val="center"/>
              <w:rPr>
                <w:b/>
              </w:rPr>
            </w:pPr>
            <w:r w:rsidRPr="003F1ECA">
              <w:rPr>
                <w:b/>
                <w:sz w:val="28"/>
                <w:szCs w:val="28"/>
              </w:rPr>
              <w:t>Summer 2020</w:t>
            </w:r>
          </w:p>
        </w:tc>
      </w:tr>
      <w:tr w:rsidR="004C5E82" w:rsidTr="004C5E82">
        <w:trPr>
          <w:trHeight w:val="270"/>
        </w:trPr>
        <w:tc>
          <w:tcPr>
            <w:tcW w:w="3539" w:type="dxa"/>
          </w:tcPr>
          <w:p w:rsidR="004C5E82" w:rsidRPr="004C5E82" w:rsidRDefault="004C5E82" w:rsidP="004C5E8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E82" w:rsidRPr="003F1ECA" w:rsidRDefault="004C5E82" w:rsidP="004C5E82">
            <w:pPr>
              <w:jc w:val="center"/>
              <w:rPr>
                <w:b/>
                <w:sz w:val="24"/>
                <w:szCs w:val="24"/>
              </w:rPr>
            </w:pPr>
            <w:r w:rsidRPr="003F1ECA">
              <w:rPr>
                <w:b/>
                <w:sz w:val="24"/>
                <w:szCs w:val="24"/>
              </w:rPr>
              <w:t>Percentage of children achieving</w:t>
            </w:r>
          </w:p>
          <w:p w:rsidR="004C5E82" w:rsidRPr="009C6F6B" w:rsidRDefault="004C5E82" w:rsidP="004C5E82">
            <w:pPr>
              <w:jc w:val="center"/>
              <w:rPr>
                <w:b/>
              </w:rPr>
            </w:pPr>
            <w:r w:rsidRPr="003F1ECA">
              <w:rPr>
                <w:b/>
                <w:sz w:val="24"/>
                <w:szCs w:val="24"/>
              </w:rPr>
              <w:t xml:space="preserve"> Age-Related Expectations</w:t>
            </w:r>
          </w:p>
        </w:tc>
        <w:tc>
          <w:tcPr>
            <w:tcW w:w="4111" w:type="dxa"/>
            <w:vAlign w:val="center"/>
          </w:tcPr>
          <w:p w:rsidR="004C5E82" w:rsidRPr="003F1ECA" w:rsidRDefault="004C5E82" w:rsidP="004C5E82">
            <w:pPr>
              <w:jc w:val="center"/>
              <w:rPr>
                <w:b/>
                <w:sz w:val="24"/>
                <w:szCs w:val="24"/>
              </w:rPr>
            </w:pPr>
            <w:r w:rsidRPr="003F1ECA">
              <w:rPr>
                <w:b/>
                <w:sz w:val="24"/>
                <w:szCs w:val="24"/>
              </w:rPr>
              <w:t xml:space="preserve">Percentage of children achieving the </w:t>
            </w:r>
          </w:p>
          <w:p w:rsidR="004C5E82" w:rsidRPr="009C6F6B" w:rsidRDefault="004C5E82" w:rsidP="004C5E82">
            <w:pPr>
              <w:jc w:val="center"/>
              <w:rPr>
                <w:b/>
              </w:rPr>
            </w:pPr>
            <w:r w:rsidRPr="003F1ECA">
              <w:rPr>
                <w:b/>
                <w:sz w:val="24"/>
                <w:szCs w:val="24"/>
              </w:rPr>
              <w:t>Greater Depth Standard</w:t>
            </w:r>
          </w:p>
        </w:tc>
      </w:tr>
      <w:tr w:rsidR="004C5E82" w:rsidTr="004C5E82">
        <w:tc>
          <w:tcPr>
            <w:tcW w:w="3539" w:type="dxa"/>
          </w:tcPr>
          <w:p w:rsidR="004C5E82" w:rsidRPr="004C5E82" w:rsidRDefault="004C5E82" w:rsidP="004C5E82">
            <w:pPr>
              <w:rPr>
                <w:b/>
                <w:sz w:val="24"/>
                <w:szCs w:val="24"/>
              </w:rPr>
            </w:pPr>
            <w:r w:rsidRPr="004C5E82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969" w:type="dxa"/>
            <w:vAlign w:val="center"/>
          </w:tcPr>
          <w:p w:rsidR="004C5E82" w:rsidRPr="004C5E82" w:rsidRDefault="004C5E82" w:rsidP="004C5E82">
            <w:pPr>
              <w:jc w:val="center"/>
              <w:rPr>
                <w:sz w:val="24"/>
                <w:szCs w:val="24"/>
              </w:rPr>
            </w:pPr>
            <w:r w:rsidRPr="004C5E82">
              <w:rPr>
                <w:sz w:val="24"/>
                <w:szCs w:val="24"/>
              </w:rPr>
              <w:t>76%</w:t>
            </w:r>
          </w:p>
        </w:tc>
        <w:tc>
          <w:tcPr>
            <w:tcW w:w="4111" w:type="dxa"/>
            <w:vAlign w:val="center"/>
          </w:tcPr>
          <w:p w:rsidR="004C5E82" w:rsidRPr="004C5E82" w:rsidRDefault="004C5E82" w:rsidP="004C5E82">
            <w:pPr>
              <w:jc w:val="center"/>
              <w:rPr>
                <w:sz w:val="24"/>
                <w:szCs w:val="24"/>
              </w:rPr>
            </w:pPr>
            <w:r w:rsidRPr="004C5E82">
              <w:rPr>
                <w:sz w:val="24"/>
                <w:szCs w:val="24"/>
              </w:rPr>
              <w:t>20%</w:t>
            </w:r>
          </w:p>
        </w:tc>
      </w:tr>
      <w:tr w:rsidR="004C5E82" w:rsidTr="004C5E82">
        <w:tc>
          <w:tcPr>
            <w:tcW w:w="3539" w:type="dxa"/>
          </w:tcPr>
          <w:p w:rsidR="004C5E82" w:rsidRPr="004C5E82" w:rsidRDefault="004C5E82" w:rsidP="004C5E82">
            <w:pPr>
              <w:rPr>
                <w:b/>
                <w:sz w:val="24"/>
                <w:szCs w:val="24"/>
              </w:rPr>
            </w:pPr>
            <w:r w:rsidRPr="004C5E82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3969" w:type="dxa"/>
            <w:vAlign w:val="center"/>
          </w:tcPr>
          <w:p w:rsidR="004C5E82" w:rsidRPr="004C5E82" w:rsidRDefault="004C5E82" w:rsidP="004C5E82">
            <w:pPr>
              <w:jc w:val="center"/>
              <w:rPr>
                <w:sz w:val="24"/>
                <w:szCs w:val="24"/>
              </w:rPr>
            </w:pPr>
            <w:r w:rsidRPr="004C5E82">
              <w:rPr>
                <w:sz w:val="24"/>
                <w:szCs w:val="24"/>
              </w:rPr>
              <w:t>76%</w:t>
            </w:r>
          </w:p>
        </w:tc>
        <w:tc>
          <w:tcPr>
            <w:tcW w:w="4111" w:type="dxa"/>
            <w:vAlign w:val="center"/>
          </w:tcPr>
          <w:p w:rsidR="004C5E82" w:rsidRPr="004C5E82" w:rsidRDefault="004C5E82" w:rsidP="004C5E82">
            <w:pPr>
              <w:jc w:val="center"/>
              <w:rPr>
                <w:sz w:val="24"/>
                <w:szCs w:val="24"/>
              </w:rPr>
            </w:pPr>
            <w:r w:rsidRPr="004C5E82">
              <w:rPr>
                <w:sz w:val="24"/>
                <w:szCs w:val="24"/>
              </w:rPr>
              <w:t>17%</w:t>
            </w:r>
          </w:p>
        </w:tc>
      </w:tr>
      <w:tr w:rsidR="004C5E82" w:rsidTr="004C5E82">
        <w:tc>
          <w:tcPr>
            <w:tcW w:w="3539" w:type="dxa"/>
          </w:tcPr>
          <w:p w:rsidR="004C5E82" w:rsidRPr="004C5E82" w:rsidRDefault="004C5E82" w:rsidP="004C5E82">
            <w:pPr>
              <w:rPr>
                <w:b/>
                <w:sz w:val="24"/>
                <w:szCs w:val="24"/>
              </w:rPr>
            </w:pPr>
            <w:r w:rsidRPr="004C5E82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3969" w:type="dxa"/>
            <w:vAlign w:val="center"/>
          </w:tcPr>
          <w:p w:rsidR="004C5E82" w:rsidRPr="004C5E82" w:rsidRDefault="004C5E82" w:rsidP="004C5E82">
            <w:pPr>
              <w:jc w:val="center"/>
              <w:rPr>
                <w:sz w:val="24"/>
                <w:szCs w:val="24"/>
              </w:rPr>
            </w:pPr>
            <w:r w:rsidRPr="004C5E82">
              <w:rPr>
                <w:sz w:val="24"/>
                <w:szCs w:val="24"/>
              </w:rPr>
              <w:t>74%</w:t>
            </w:r>
          </w:p>
        </w:tc>
        <w:tc>
          <w:tcPr>
            <w:tcW w:w="4111" w:type="dxa"/>
            <w:vAlign w:val="center"/>
          </w:tcPr>
          <w:p w:rsidR="004C5E82" w:rsidRPr="004C5E82" w:rsidRDefault="004C5E82" w:rsidP="004C5E82">
            <w:pPr>
              <w:jc w:val="center"/>
              <w:rPr>
                <w:sz w:val="24"/>
                <w:szCs w:val="24"/>
              </w:rPr>
            </w:pPr>
            <w:r w:rsidRPr="004C5E82">
              <w:rPr>
                <w:sz w:val="24"/>
                <w:szCs w:val="24"/>
              </w:rPr>
              <w:t>13%</w:t>
            </w:r>
          </w:p>
        </w:tc>
      </w:tr>
    </w:tbl>
    <w:p w:rsidR="005F64CF" w:rsidRDefault="005F64CF" w:rsidP="0068728E">
      <w:pPr>
        <w:rPr>
          <w:b/>
          <w:u w:val="single"/>
        </w:rPr>
      </w:pPr>
    </w:p>
    <w:p w:rsidR="005F64CF" w:rsidRDefault="005F64CF" w:rsidP="00C138BD"/>
    <w:p w:rsidR="004C5E82" w:rsidRDefault="004C5E82" w:rsidP="00C138BD"/>
    <w:p w:rsidR="004C5E82" w:rsidRDefault="004C5E82" w:rsidP="00C138BD"/>
    <w:p w:rsidR="004C5E82" w:rsidRDefault="004C5E82" w:rsidP="00C138BD"/>
    <w:p w:rsidR="0068728E" w:rsidRPr="00DC3AD5" w:rsidRDefault="00DC3AD5" w:rsidP="00C138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1 Phonics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4C5E82" w:rsidTr="00E443B9">
        <w:trPr>
          <w:trHeight w:val="395"/>
        </w:trPr>
        <w:tc>
          <w:tcPr>
            <w:tcW w:w="1696" w:type="dxa"/>
            <w:vAlign w:val="center"/>
          </w:tcPr>
          <w:p w:rsidR="004C5E82" w:rsidRPr="00E443B9" w:rsidRDefault="004C5E82" w:rsidP="004C5E82">
            <w:pPr>
              <w:rPr>
                <w:b/>
                <w:sz w:val="24"/>
                <w:szCs w:val="24"/>
              </w:rPr>
            </w:pPr>
            <w:r w:rsidRPr="00E443B9">
              <w:rPr>
                <w:b/>
                <w:sz w:val="24"/>
                <w:szCs w:val="24"/>
              </w:rPr>
              <w:t>Year 1</w:t>
            </w:r>
          </w:p>
          <w:p w:rsidR="004C5E82" w:rsidRPr="00E443B9" w:rsidRDefault="004C5E82" w:rsidP="004C5E82">
            <w:pPr>
              <w:rPr>
                <w:b/>
                <w:sz w:val="24"/>
                <w:szCs w:val="24"/>
              </w:rPr>
            </w:pPr>
          </w:p>
          <w:p w:rsidR="004C5E82" w:rsidRPr="00E443B9" w:rsidRDefault="004C5E82" w:rsidP="004C5E82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C5E82" w:rsidRPr="00E443B9" w:rsidRDefault="004C5E82" w:rsidP="00DC3AD5">
            <w:pPr>
              <w:jc w:val="center"/>
              <w:rPr>
                <w:b/>
                <w:sz w:val="24"/>
                <w:szCs w:val="24"/>
              </w:rPr>
            </w:pPr>
            <w:r w:rsidRPr="00E443B9">
              <w:rPr>
                <w:b/>
                <w:sz w:val="24"/>
                <w:szCs w:val="24"/>
              </w:rPr>
              <w:t xml:space="preserve">Summer 2020 </w:t>
            </w:r>
          </w:p>
          <w:p w:rsidR="00E443B9" w:rsidRPr="00E443B9" w:rsidRDefault="00E443B9" w:rsidP="00DC3AD5">
            <w:pPr>
              <w:jc w:val="center"/>
              <w:rPr>
                <w:b/>
                <w:sz w:val="24"/>
                <w:szCs w:val="24"/>
              </w:rPr>
            </w:pPr>
            <w:r w:rsidRPr="00E443B9">
              <w:rPr>
                <w:b/>
                <w:sz w:val="24"/>
                <w:szCs w:val="24"/>
              </w:rPr>
              <w:t>Prediction based upon Spring assessment before lockdown</w:t>
            </w:r>
          </w:p>
        </w:tc>
      </w:tr>
      <w:tr w:rsidR="004C5E82" w:rsidTr="00E443B9">
        <w:trPr>
          <w:trHeight w:val="395"/>
        </w:trPr>
        <w:tc>
          <w:tcPr>
            <w:tcW w:w="1696" w:type="dxa"/>
            <w:vAlign w:val="center"/>
          </w:tcPr>
          <w:p w:rsidR="004C5E82" w:rsidRPr="00E443B9" w:rsidRDefault="004C5E82" w:rsidP="00DC3AD5">
            <w:pPr>
              <w:rPr>
                <w:b/>
                <w:sz w:val="24"/>
                <w:szCs w:val="24"/>
              </w:rPr>
            </w:pPr>
            <w:r w:rsidRPr="00E443B9">
              <w:rPr>
                <w:b/>
                <w:sz w:val="24"/>
                <w:szCs w:val="24"/>
              </w:rPr>
              <w:t>Phonics</w:t>
            </w:r>
          </w:p>
        </w:tc>
        <w:tc>
          <w:tcPr>
            <w:tcW w:w="5812" w:type="dxa"/>
            <w:vAlign w:val="center"/>
          </w:tcPr>
          <w:p w:rsidR="004C5E82" w:rsidRPr="00E443B9" w:rsidRDefault="00E443B9" w:rsidP="0068728E">
            <w:pPr>
              <w:jc w:val="center"/>
              <w:rPr>
                <w:sz w:val="24"/>
                <w:szCs w:val="24"/>
              </w:rPr>
            </w:pPr>
            <w:r w:rsidRPr="00E443B9">
              <w:rPr>
                <w:sz w:val="24"/>
                <w:szCs w:val="24"/>
              </w:rPr>
              <w:t>78%</w:t>
            </w:r>
          </w:p>
        </w:tc>
      </w:tr>
    </w:tbl>
    <w:p w:rsidR="0068728E" w:rsidRDefault="0068728E" w:rsidP="00C138BD"/>
    <w:p w:rsidR="0068728E" w:rsidRPr="00C138BD" w:rsidRDefault="0068728E" w:rsidP="00C138BD"/>
    <w:sectPr w:rsidR="0068728E" w:rsidRPr="00C138BD" w:rsidSect="004C5E8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BD"/>
    <w:rsid w:val="000C4BF2"/>
    <w:rsid w:val="00157818"/>
    <w:rsid w:val="001638CD"/>
    <w:rsid w:val="001E3F1D"/>
    <w:rsid w:val="00285999"/>
    <w:rsid w:val="003F1ECA"/>
    <w:rsid w:val="004A5C59"/>
    <w:rsid w:val="004B3E1C"/>
    <w:rsid w:val="004C5E82"/>
    <w:rsid w:val="005F64CF"/>
    <w:rsid w:val="0068728E"/>
    <w:rsid w:val="006D6624"/>
    <w:rsid w:val="00707CAA"/>
    <w:rsid w:val="00841231"/>
    <w:rsid w:val="009B7409"/>
    <w:rsid w:val="009C6F6B"/>
    <w:rsid w:val="009D127B"/>
    <w:rsid w:val="00B066E3"/>
    <w:rsid w:val="00B37B04"/>
    <w:rsid w:val="00BD03A4"/>
    <w:rsid w:val="00C138BD"/>
    <w:rsid w:val="00C34CEC"/>
    <w:rsid w:val="00CA6EE2"/>
    <w:rsid w:val="00DC3AD5"/>
    <w:rsid w:val="00E443B9"/>
    <w:rsid w:val="00E72DA5"/>
    <w:rsid w:val="00ED4CA2"/>
    <w:rsid w:val="00F71904"/>
    <w:rsid w:val="00FB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D99B"/>
  <w15:chartTrackingRefBased/>
  <w15:docId w15:val="{7440FC42-AFCD-49EB-A000-89DE81DA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28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8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Hawkes</dc:creator>
  <cp:keywords/>
  <dc:description/>
  <cp:lastModifiedBy>Diane Hawkes</cp:lastModifiedBy>
  <cp:revision>3</cp:revision>
  <cp:lastPrinted>2020-10-05T07:45:00Z</cp:lastPrinted>
  <dcterms:created xsi:type="dcterms:W3CDTF">2020-12-14T09:58:00Z</dcterms:created>
  <dcterms:modified xsi:type="dcterms:W3CDTF">2020-12-14T10:01:00Z</dcterms:modified>
</cp:coreProperties>
</file>