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841B" w14:textId="06B72175" w:rsidR="00250B03" w:rsidRPr="00615B44" w:rsidRDefault="00250B03" w:rsidP="00166FC4">
      <w:pPr>
        <w:jc w:val="center"/>
        <w:rPr>
          <w:sz w:val="24"/>
          <w:szCs w:val="24"/>
        </w:rPr>
      </w:pPr>
    </w:p>
    <w:p w14:paraId="62FAE6C2" w14:textId="77777777" w:rsidR="00B414FF" w:rsidRPr="00615B44" w:rsidRDefault="00B414FF" w:rsidP="00166FC4">
      <w:pPr>
        <w:jc w:val="center"/>
        <w:rPr>
          <w:b/>
          <w:sz w:val="24"/>
          <w:szCs w:val="24"/>
          <w:u w:val="single"/>
        </w:rPr>
      </w:pPr>
    </w:p>
    <w:p w14:paraId="4E739058" w14:textId="77777777" w:rsidR="00B414FF" w:rsidRPr="00615B44" w:rsidRDefault="00B414FF" w:rsidP="00166FC4">
      <w:pPr>
        <w:jc w:val="center"/>
        <w:rPr>
          <w:b/>
          <w:sz w:val="24"/>
          <w:szCs w:val="24"/>
          <w:u w:val="single"/>
        </w:rPr>
      </w:pPr>
    </w:p>
    <w:p w14:paraId="42756113" w14:textId="77777777" w:rsidR="00B414FF" w:rsidRPr="00615B44" w:rsidRDefault="00B414FF" w:rsidP="00166FC4">
      <w:pPr>
        <w:jc w:val="center"/>
        <w:rPr>
          <w:rFonts w:ascii="Arial" w:hAnsi="Arial" w:cs="Arial"/>
          <w:b/>
          <w:sz w:val="24"/>
          <w:szCs w:val="24"/>
          <w:u w:val="single"/>
        </w:rPr>
      </w:pPr>
    </w:p>
    <w:p w14:paraId="2C19FF54" w14:textId="77777777" w:rsidR="00B414FF" w:rsidRPr="00615B44" w:rsidRDefault="00B414FF" w:rsidP="00166FC4">
      <w:pPr>
        <w:jc w:val="center"/>
        <w:rPr>
          <w:rFonts w:ascii="Arial" w:hAnsi="Arial" w:cs="Arial"/>
          <w:b/>
          <w:sz w:val="44"/>
          <w:szCs w:val="44"/>
          <w:u w:val="single"/>
        </w:rPr>
      </w:pPr>
    </w:p>
    <w:p w14:paraId="25968490" w14:textId="7378684D" w:rsidR="00166FC4" w:rsidRPr="00B40319" w:rsidRDefault="003845D5" w:rsidP="00166FC4">
      <w:pPr>
        <w:jc w:val="center"/>
        <w:rPr>
          <w:rFonts w:ascii="Arial" w:hAnsi="Arial" w:cs="Arial"/>
          <w:sz w:val="36"/>
          <w:szCs w:val="36"/>
          <w:u w:val="single"/>
        </w:rPr>
      </w:pPr>
      <w:bookmarkStart w:id="0" w:name="_Hlk159312283"/>
      <w:r>
        <w:rPr>
          <w:rFonts w:ascii="Arial" w:hAnsi="Arial" w:cs="Arial"/>
          <w:b/>
          <w:sz w:val="44"/>
          <w:szCs w:val="44"/>
          <w:u w:val="single"/>
        </w:rPr>
        <w:t xml:space="preserve">Equality and Objectives </w:t>
      </w:r>
      <w:r w:rsidR="00487C07">
        <w:rPr>
          <w:rFonts w:ascii="Arial" w:hAnsi="Arial" w:cs="Arial"/>
          <w:b/>
          <w:sz w:val="44"/>
          <w:szCs w:val="44"/>
          <w:u w:val="single"/>
        </w:rPr>
        <w:t xml:space="preserve">Statement </w:t>
      </w:r>
    </w:p>
    <w:p w14:paraId="1A685770" w14:textId="77777777" w:rsidR="00166FC4" w:rsidRPr="00B40319" w:rsidRDefault="00166FC4" w:rsidP="00166FC4">
      <w:pPr>
        <w:jc w:val="center"/>
        <w:rPr>
          <w:rFonts w:ascii="Arial" w:hAnsi="Arial" w:cs="Arial"/>
          <w:sz w:val="36"/>
          <w:szCs w:val="36"/>
          <w:u w:val="single"/>
        </w:rPr>
      </w:pPr>
    </w:p>
    <w:p w14:paraId="2FEF3656" w14:textId="77777777" w:rsidR="00166FC4" w:rsidRPr="00B40319" w:rsidRDefault="00166FC4" w:rsidP="00166FC4">
      <w:pPr>
        <w:jc w:val="center"/>
        <w:rPr>
          <w:rFonts w:ascii="Arial" w:hAnsi="Arial" w:cs="Arial"/>
          <w:sz w:val="36"/>
          <w:szCs w:val="36"/>
          <w:u w:val="single"/>
        </w:rPr>
      </w:pPr>
    </w:p>
    <w:p w14:paraId="07044222" w14:textId="77777777" w:rsidR="00166FC4" w:rsidRPr="00B40319" w:rsidRDefault="00166FC4" w:rsidP="00166FC4">
      <w:pPr>
        <w:jc w:val="center"/>
        <w:rPr>
          <w:rFonts w:ascii="Arial" w:hAnsi="Arial" w:cs="Arial"/>
          <w:sz w:val="36"/>
          <w:szCs w:val="36"/>
          <w:u w:val="single"/>
        </w:rPr>
      </w:pPr>
    </w:p>
    <w:bookmarkEnd w:id="0"/>
    <w:p w14:paraId="0C77B55F" w14:textId="77777777" w:rsidR="008F3A95" w:rsidRPr="00B40319" w:rsidRDefault="008F3A95" w:rsidP="003808C1">
      <w:pPr>
        <w:rPr>
          <w:rFonts w:ascii="Arial" w:hAnsi="Arial" w:cs="Arial"/>
          <w:sz w:val="36"/>
          <w:szCs w:val="36"/>
          <w:u w:val="single"/>
        </w:rPr>
      </w:pPr>
    </w:p>
    <w:tbl>
      <w:tblPr>
        <w:tblStyle w:val="TableGrid"/>
        <w:tblpPr w:leftFromText="180" w:rightFromText="180" w:vertAnchor="text" w:horzAnchor="margin" w:tblpXSpec="center" w:tblpY="76"/>
        <w:tblW w:w="4371" w:type="pct"/>
        <w:tblLook w:val="04A0" w:firstRow="1" w:lastRow="0" w:firstColumn="1" w:lastColumn="0" w:noHBand="0" w:noVBand="1"/>
      </w:tblPr>
      <w:tblGrid>
        <w:gridCol w:w="1817"/>
        <w:gridCol w:w="1897"/>
        <w:gridCol w:w="1816"/>
        <w:gridCol w:w="1816"/>
        <w:gridCol w:w="1814"/>
      </w:tblGrid>
      <w:tr w:rsidR="00B40319" w:rsidRPr="00B40319" w14:paraId="2830F6BB" w14:textId="77777777" w:rsidTr="00B40319">
        <w:trPr>
          <w:trHeight w:val="482"/>
        </w:trPr>
        <w:tc>
          <w:tcPr>
            <w:tcW w:w="992" w:type="pct"/>
          </w:tcPr>
          <w:p w14:paraId="79DCA712" w14:textId="77777777" w:rsidR="00B40319" w:rsidRPr="00B40319" w:rsidRDefault="00B40319" w:rsidP="00B40319">
            <w:pPr>
              <w:jc w:val="center"/>
              <w:rPr>
                <w:rFonts w:ascii="Arial" w:hAnsi="Arial" w:cs="Arial"/>
                <w:b/>
                <w:sz w:val="36"/>
                <w:szCs w:val="36"/>
              </w:rPr>
            </w:pPr>
            <w:r w:rsidRPr="00B40319">
              <w:rPr>
                <w:rFonts w:ascii="Arial" w:hAnsi="Arial" w:cs="Arial"/>
                <w:b/>
                <w:sz w:val="36"/>
                <w:szCs w:val="36"/>
              </w:rPr>
              <w:t>Written by</w:t>
            </w:r>
          </w:p>
        </w:tc>
        <w:tc>
          <w:tcPr>
            <w:tcW w:w="1035" w:type="pct"/>
          </w:tcPr>
          <w:p w14:paraId="21026875" w14:textId="77777777" w:rsidR="00B40319" w:rsidRPr="00B40319" w:rsidRDefault="00B40319" w:rsidP="00B40319">
            <w:pPr>
              <w:jc w:val="center"/>
              <w:rPr>
                <w:rFonts w:ascii="Arial" w:hAnsi="Arial" w:cs="Arial"/>
                <w:b/>
                <w:sz w:val="36"/>
                <w:szCs w:val="36"/>
              </w:rPr>
            </w:pPr>
            <w:r w:rsidRPr="00B40319">
              <w:rPr>
                <w:rFonts w:ascii="Arial" w:hAnsi="Arial" w:cs="Arial"/>
                <w:b/>
                <w:sz w:val="36"/>
                <w:szCs w:val="36"/>
              </w:rPr>
              <w:t>Approved by</w:t>
            </w:r>
          </w:p>
        </w:tc>
        <w:tc>
          <w:tcPr>
            <w:tcW w:w="991" w:type="pct"/>
          </w:tcPr>
          <w:p w14:paraId="746E2159" w14:textId="77777777" w:rsidR="00B40319" w:rsidRPr="00B40319" w:rsidRDefault="00B40319" w:rsidP="00B40319">
            <w:pPr>
              <w:jc w:val="center"/>
              <w:rPr>
                <w:rFonts w:ascii="Arial" w:hAnsi="Arial" w:cs="Arial"/>
                <w:b/>
                <w:sz w:val="36"/>
                <w:szCs w:val="36"/>
              </w:rPr>
            </w:pPr>
            <w:r w:rsidRPr="00B40319">
              <w:rPr>
                <w:rFonts w:ascii="Arial" w:hAnsi="Arial" w:cs="Arial"/>
                <w:b/>
                <w:sz w:val="36"/>
                <w:szCs w:val="36"/>
              </w:rPr>
              <w:t>Status</w:t>
            </w:r>
          </w:p>
        </w:tc>
        <w:tc>
          <w:tcPr>
            <w:tcW w:w="991" w:type="pct"/>
          </w:tcPr>
          <w:p w14:paraId="40025329" w14:textId="77777777" w:rsidR="00B40319" w:rsidRPr="00B40319" w:rsidRDefault="00B40319" w:rsidP="00B40319">
            <w:pPr>
              <w:jc w:val="center"/>
              <w:rPr>
                <w:rFonts w:ascii="Arial" w:hAnsi="Arial" w:cs="Arial"/>
                <w:b/>
                <w:sz w:val="36"/>
                <w:szCs w:val="36"/>
              </w:rPr>
            </w:pPr>
            <w:r w:rsidRPr="00B40319">
              <w:rPr>
                <w:rFonts w:ascii="Arial" w:hAnsi="Arial" w:cs="Arial"/>
                <w:b/>
                <w:sz w:val="36"/>
                <w:szCs w:val="36"/>
              </w:rPr>
              <w:t>Last Review</w:t>
            </w:r>
          </w:p>
        </w:tc>
        <w:tc>
          <w:tcPr>
            <w:tcW w:w="990" w:type="pct"/>
          </w:tcPr>
          <w:p w14:paraId="343D213D" w14:textId="77777777" w:rsidR="00B40319" w:rsidRPr="00B40319" w:rsidRDefault="00B40319" w:rsidP="00B40319">
            <w:pPr>
              <w:jc w:val="center"/>
              <w:rPr>
                <w:rFonts w:ascii="Arial" w:hAnsi="Arial" w:cs="Arial"/>
                <w:b/>
                <w:sz w:val="36"/>
                <w:szCs w:val="36"/>
              </w:rPr>
            </w:pPr>
            <w:r w:rsidRPr="00B40319">
              <w:rPr>
                <w:rFonts w:ascii="Arial" w:hAnsi="Arial" w:cs="Arial"/>
                <w:b/>
                <w:sz w:val="36"/>
                <w:szCs w:val="36"/>
              </w:rPr>
              <w:t>Next Review</w:t>
            </w:r>
          </w:p>
        </w:tc>
      </w:tr>
      <w:tr w:rsidR="00B40319" w:rsidRPr="00B40319" w14:paraId="63ECC271" w14:textId="77777777" w:rsidTr="00B40319">
        <w:trPr>
          <w:trHeight w:val="482"/>
        </w:trPr>
        <w:tc>
          <w:tcPr>
            <w:tcW w:w="992" w:type="pct"/>
          </w:tcPr>
          <w:p w14:paraId="7976280A" w14:textId="540F82E4" w:rsidR="00B40319" w:rsidRPr="00B40319" w:rsidRDefault="000374C6" w:rsidP="00B40319">
            <w:pPr>
              <w:jc w:val="center"/>
              <w:rPr>
                <w:rFonts w:ascii="Arial" w:hAnsi="Arial" w:cs="Arial"/>
                <w:sz w:val="36"/>
                <w:szCs w:val="36"/>
              </w:rPr>
            </w:pPr>
            <w:r>
              <w:rPr>
                <w:rFonts w:ascii="Arial" w:hAnsi="Arial" w:cs="Arial"/>
                <w:sz w:val="36"/>
                <w:szCs w:val="36"/>
              </w:rPr>
              <w:t>EJOH</w:t>
            </w:r>
          </w:p>
        </w:tc>
        <w:tc>
          <w:tcPr>
            <w:tcW w:w="1035" w:type="pct"/>
          </w:tcPr>
          <w:p w14:paraId="44EB0C1B" w14:textId="77777777" w:rsidR="00B40319" w:rsidRPr="00B40319" w:rsidRDefault="00B40319" w:rsidP="00B40319">
            <w:pPr>
              <w:jc w:val="center"/>
              <w:rPr>
                <w:rFonts w:ascii="Arial" w:hAnsi="Arial" w:cs="Arial"/>
                <w:sz w:val="36"/>
                <w:szCs w:val="36"/>
              </w:rPr>
            </w:pPr>
            <w:r w:rsidRPr="00B40319">
              <w:rPr>
                <w:rFonts w:ascii="Arial" w:hAnsi="Arial" w:cs="Arial"/>
                <w:sz w:val="36"/>
                <w:szCs w:val="36"/>
              </w:rPr>
              <w:t>Trustees</w:t>
            </w:r>
          </w:p>
        </w:tc>
        <w:tc>
          <w:tcPr>
            <w:tcW w:w="991" w:type="pct"/>
          </w:tcPr>
          <w:p w14:paraId="083C470C" w14:textId="60C9CE80" w:rsidR="00B40319" w:rsidRPr="00B40319" w:rsidRDefault="00487C07" w:rsidP="00B40319">
            <w:pPr>
              <w:jc w:val="center"/>
              <w:rPr>
                <w:rFonts w:ascii="Arial" w:hAnsi="Arial" w:cs="Arial"/>
                <w:sz w:val="36"/>
                <w:szCs w:val="36"/>
              </w:rPr>
            </w:pPr>
            <w:r>
              <w:rPr>
                <w:rFonts w:ascii="Arial" w:hAnsi="Arial" w:cs="Arial"/>
                <w:sz w:val="36"/>
                <w:szCs w:val="36"/>
              </w:rPr>
              <w:t xml:space="preserve">Ratified </w:t>
            </w:r>
          </w:p>
        </w:tc>
        <w:tc>
          <w:tcPr>
            <w:tcW w:w="991" w:type="pct"/>
          </w:tcPr>
          <w:p w14:paraId="0B7E45AB" w14:textId="1FFFDFE6" w:rsidR="00B40319" w:rsidRPr="00B40319" w:rsidRDefault="00487C07" w:rsidP="00B40319">
            <w:pPr>
              <w:jc w:val="center"/>
              <w:rPr>
                <w:rFonts w:ascii="Arial" w:hAnsi="Arial" w:cs="Arial"/>
                <w:sz w:val="36"/>
                <w:szCs w:val="36"/>
              </w:rPr>
            </w:pPr>
            <w:r>
              <w:rPr>
                <w:rFonts w:ascii="Arial" w:hAnsi="Arial" w:cs="Arial"/>
                <w:sz w:val="36"/>
                <w:szCs w:val="36"/>
              </w:rPr>
              <w:t>March 2025</w:t>
            </w:r>
          </w:p>
        </w:tc>
        <w:tc>
          <w:tcPr>
            <w:tcW w:w="990" w:type="pct"/>
          </w:tcPr>
          <w:p w14:paraId="06436E57" w14:textId="67EDBFA7" w:rsidR="00B40319" w:rsidRPr="00B40319" w:rsidRDefault="00487C07" w:rsidP="00B40319">
            <w:pPr>
              <w:jc w:val="center"/>
              <w:rPr>
                <w:rFonts w:ascii="Arial" w:hAnsi="Arial" w:cs="Arial"/>
                <w:sz w:val="36"/>
                <w:szCs w:val="36"/>
              </w:rPr>
            </w:pPr>
            <w:r>
              <w:rPr>
                <w:rFonts w:ascii="Arial" w:hAnsi="Arial" w:cs="Arial"/>
                <w:sz w:val="36"/>
                <w:szCs w:val="36"/>
              </w:rPr>
              <w:t>March 2029</w:t>
            </w:r>
          </w:p>
        </w:tc>
      </w:tr>
    </w:tbl>
    <w:p w14:paraId="6775BDB9" w14:textId="77777777" w:rsidR="00BE0133" w:rsidRPr="00615B44" w:rsidRDefault="00BE0133" w:rsidP="003808C1">
      <w:pPr>
        <w:rPr>
          <w:sz w:val="36"/>
          <w:szCs w:val="36"/>
          <w:u w:val="single"/>
        </w:rPr>
      </w:pPr>
    </w:p>
    <w:p w14:paraId="2AFC5599" w14:textId="77777777" w:rsidR="00BE0133" w:rsidRDefault="00BE0133" w:rsidP="003808C1">
      <w:pPr>
        <w:rPr>
          <w:sz w:val="24"/>
          <w:szCs w:val="24"/>
          <w:u w:val="single"/>
        </w:rPr>
      </w:pPr>
    </w:p>
    <w:p w14:paraId="443C8A9D" w14:textId="77777777" w:rsidR="00615B44" w:rsidRDefault="00615B44" w:rsidP="003808C1">
      <w:pPr>
        <w:rPr>
          <w:sz w:val="24"/>
          <w:szCs w:val="24"/>
          <w:u w:val="single"/>
        </w:rPr>
      </w:pPr>
    </w:p>
    <w:p w14:paraId="18B6810F" w14:textId="77777777" w:rsidR="00615B44" w:rsidRDefault="00615B44" w:rsidP="003808C1">
      <w:pPr>
        <w:rPr>
          <w:sz w:val="24"/>
          <w:szCs w:val="24"/>
          <w:u w:val="single"/>
        </w:rPr>
      </w:pPr>
    </w:p>
    <w:p w14:paraId="0CE713B1" w14:textId="77777777" w:rsidR="00615B44" w:rsidRDefault="00615B44" w:rsidP="003808C1">
      <w:pPr>
        <w:rPr>
          <w:sz w:val="24"/>
          <w:szCs w:val="24"/>
          <w:u w:val="single"/>
        </w:rPr>
      </w:pPr>
    </w:p>
    <w:p w14:paraId="2958731D" w14:textId="77777777" w:rsidR="007C2D07" w:rsidRDefault="007C2D07" w:rsidP="0034539E">
      <w:pPr>
        <w:rPr>
          <w:sz w:val="24"/>
          <w:szCs w:val="24"/>
          <w:u w:val="single"/>
        </w:rPr>
      </w:pPr>
    </w:p>
    <w:p w14:paraId="5EF174F2" w14:textId="77777777" w:rsidR="00B40319" w:rsidRDefault="00B40319" w:rsidP="0034539E">
      <w:pPr>
        <w:rPr>
          <w:sz w:val="24"/>
          <w:szCs w:val="24"/>
          <w:u w:val="single"/>
        </w:rPr>
      </w:pPr>
    </w:p>
    <w:p w14:paraId="248C6C7D" w14:textId="77777777" w:rsidR="00B40319" w:rsidRDefault="00B40319" w:rsidP="0034539E">
      <w:pPr>
        <w:rPr>
          <w:sz w:val="24"/>
          <w:szCs w:val="24"/>
          <w:u w:val="single"/>
        </w:rPr>
      </w:pPr>
    </w:p>
    <w:p w14:paraId="14F874F7" w14:textId="77777777" w:rsidR="00B40319" w:rsidRDefault="00B40319" w:rsidP="0034539E">
      <w:pPr>
        <w:rPr>
          <w:sz w:val="24"/>
          <w:szCs w:val="24"/>
          <w:u w:val="single"/>
        </w:rPr>
      </w:pPr>
    </w:p>
    <w:p w14:paraId="4CB22130" w14:textId="77777777" w:rsidR="00B40319" w:rsidRDefault="00B40319" w:rsidP="0034539E">
      <w:pPr>
        <w:rPr>
          <w:sz w:val="24"/>
          <w:szCs w:val="24"/>
          <w:u w:val="single"/>
        </w:rPr>
      </w:pPr>
    </w:p>
    <w:p w14:paraId="0C2F843E" w14:textId="77777777" w:rsidR="00B40319" w:rsidRDefault="00B40319" w:rsidP="0034539E">
      <w:pPr>
        <w:rPr>
          <w:sz w:val="24"/>
          <w:szCs w:val="24"/>
          <w:u w:val="single"/>
        </w:rPr>
      </w:pPr>
    </w:p>
    <w:p w14:paraId="086B4083" w14:textId="77777777" w:rsidR="003845D5" w:rsidRPr="003845D5" w:rsidRDefault="003845D5" w:rsidP="0034539E">
      <w:pPr>
        <w:rPr>
          <w:rFonts w:ascii="Arial" w:hAnsi="Arial" w:cs="Arial"/>
        </w:rPr>
      </w:pPr>
      <w:r w:rsidRPr="003845D5">
        <w:rPr>
          <w:rFonts w:ascii="Arial" w:hAnsi="Arial" w:cs="Arial"/>
        </w:rPr>
        <w:lastRenderedPageBreak/>
        <w:t xml:space="preserve">Caistor Yarborough Academy strives to be an equal opportunities’ institution and an equal opportunities’ employer. Our academy aims to meet its obligations under the public sector equality duty by having due regard to the need to: </w:t>
      </w:r>
    </w:p>
    <w:p w14:paraId="4B6EAF88" w14:textId="77777777" w:rsidR="003845D5" w:rsidRPr="003845D5" w:rsidRDefault="003845D5" w:rsidP="0034539E">
      <w:pPr>
        <w:rPr>
          <w:rFonts w:ascii="Arial" w:hAnsi="Arial" w:cs="Arial"/>
        </w:rPr>
      </w:pPr>
      <w:r w:rsidRPr="003845D5">
        <w:rPr>
          <w:rFonts w:ascii="Arial" w:hAnsi="Arial" w:cs="Arial"/>
        </w:rPr>
        <w:t xml:space="preserve">• Eliminate discrimination and other conduct that is prohibited by the Equality Act 2010 </w:t>
      </w:r>
    </w:p>
    <w:p w14:paraId="662202C6" w14:textId="77777777" w:rsidR="003845D5" w:rsidRPr="003845D5" w:rsidRDefault="003845D5" w:rsidP="0034539E">
      <w:pPr>
        <w:rPr>
          <w:rFonts w:ascii="Arial" w:hAnsi="Arial" w:cs="Arial"/>
        </w:rPr>
      </w:pPr>
      <w:r w:rsidRPr="003845D5">
        <w:rPr>
          <w:rFonts w:ascii="Arial" w:hAnsi="Arial" w:cs="Arial"/>
        </w:rPr>
        <w:t xml:space="preserve">• Advance equality of opportunity between people who share a protected characteristic and people who do not share it </w:t>
      </w:r>
    </w:p>
    <w:p w14:paraId="16459AB0" w14:textId="77777777" w:rsidR="003845D5" w:rsidRPr="003845D5" w:rsidRDefault="003845D5" w:rsidP="0034539E">
      <w:pPr>
        <w:rPr>
          <w:rFonts w:ascii="Arial" w:hAnsi="Arial" w:cs="Arial"/>
        </w:rPr>
      </w:pPr>
      <w:r w:rsidRPr="003845D5">
        <w:rPr>
          <w:rFonts w:ascii="Arial" w:hAnsi="Arial" w:cs="Arial"/>
        </w:rPr>
        <w:t xml:space="preserve">• Foster good relations across all characteristics – between people who share a protected characteristic and people who do not share it Equal opportunities are described as providing the same opportunities for individuals regardless of race, gender, sexual orientation, disability, religion or belief, gender reassignment, pregnancy and maternity, marital status or age. </w:t>
      </w:r>
    </w:p>
    <w:p w14:paraId="0930D3ED" w14:textId="77777777" w:rsidR="003845D5" w:rsidRPr="003845D5" w:rsidRDefault="003845D5" w:rsidP="0034539E">
      <w:pPr>
        <w:rPr>
          <w:rFonts w:ascii="Arial" w:hAnsi="Arial" w:cs="Arial"/>
        </w:rPr>
      </w:pPr>
      <w:r w:rsidRPr="003845D5">
        <w:rPr>
          <w:rFonts w:ascii="Arial" w:hAnsi="Arial" w:cs="Arial"/>
        </w:rPr>
        <w:t xml:space="preserve">Caistor Yarborough Academy is committed to providing the same opportunities for all pupils, parents / carers and staff. For the academy, this means not simply treating everybody the same but understanding and tackling the different barriers which could lead to unequal outcomes for different groups of students in school, celebrating and valuing the equal opportunity achievements and strengths of all members of the community. </w:t>
      </w:r>
    </w:p>
    <w:p w14:paraId="55466F8E" w14:textId="77777777" w:rsidR="003845D5" w:rsidRPr="003845D5" w:rsidRDefault="003845D5" w:rsidP="0034539E">
      <w:pPr>
        <w:rPr>
          <w:rFonts w:ascii="Arial" w:hAnsi="Arial" w:cs="Arial"/>
        </w:rPr>
      </w:pPr>
      <w:r w:rsidRPr="003845D5">
        <w:rPr>
          <w:rFonts w:ascii="Arial" w:hAnsi="Arial" w:cs="Arial"/>
        </w:rPr>
        <w:t xml:space="preserve">Objectives The school believes that discrimination on the grounds listed above is unacceptable and seeks to promote equality of opportunity through: </w:t>
      </w:r>
    </w:p>
    <w:p w14:paraId="4D3904CD" w14:textId="77777777" w:rsidR="003845D5" w:rsidRPr="003845D5" w:rsidRDefault="003845D5" w:rsidP="0034539E">
      <w:pPr>
        <w:rPr>
          <w:rFonts w:ascii="Arial" w:hAnsi="Arial" w:cs="Arial"/>
        </w:rPr>
      </w:pPr>
      <w:r w:rsidRPr="003845D5">
        <w:rPr>
          <w:rFonts w:ascii="Arial" w:hAnsi="Arial" w:cs="Arial"/>
        </w:rPr>
        <w:t xml:space="preserve">• Ensuring that the ethos and philosophy of care and concern for the individual, regardless of background, is practiced by all staff and pupils; </w:t>
      </w:r>
    </w:p>
    <w:p w14:paraId="2ADD53DE" w14:textId="77777777" w:rsidR="003845D5" w:rsidRPr="003845D5" w:rsidRDefault="003845D5" w:rsidP="0034539E">
      <w:pPr>
        <w:rPr>
          <w:rFonts w:ascii="Arial" w:hAnsi="Arial" w:cs="Arial"/>
        </w:rPr>
      </w:pPr>
      <w:r w:rsidRPr="003845D5">
        <w:rPr>
          <w:rFonts w:ascii="Arial" w:hAnsi="Arial" w:cs="Arial"/>
        </w:rPr>
        <w:t xml:space="preserve">• Pupils and staff being made aware of the contents of this policy and participating in its implementation by showing respect for all members of the school community as individuals; </w:t>
      </w:r>
    </w:p>
    <w:p w14:paraId="4EA0DB3C" w14:textId="77777777" w:rsidR="003845D5" w:rsidRPr="003845D5" w:rsidRDefault="003845D5" w:rsidP="0034539E">
      <w:pPr>
        <w:rPr>
          <w:rFonts w:ascii="Arial" w:hAnsi="Arial" w:cs="Arial"/>
        </w:rPr>
      </w:pPr>
      <w:r w:rsidRPr="003845D5">
        <w:rPr>
          <w:rFonts w:ascii="Arial" w:hAnsi="Arial" w:cs="Arial"/>
        </w:rPr>
        <w:t xml:space="preserve">• Ensuring that the strong anti-bullying and anti-racism and inclusion measures are agreed and known by all staff and pupils; </w:t>
      </w:r>
    </w:p>
    <w:p w14:paraId="16912381" w14:textId="77777777" w:rsidR="003845D5" w:rsidRPr="003845D5" w:rsidRDefault="003845D5" w:rsidP="0034539E">
      <w:pPr>
        <w:rPr>
          <w:rFonts w:ascii="Arial" w:hAnsi="Arial" w:cs="Arial"/>
        </w:rPr>
      </w:pPr>
      <w:r w:rsidRPr="003845D5">
        <w:rPr>
          <w:rFonts w:ascii="Arial" w:hAnsi="Arial" w:cs="Arial"/>
        </w:rPr>
        <w:t xml:space="preserve">• Support being given through the Guidance system for pupil victims of bullying, racism and other forms of discrimination and through the employment policies for staff victims; </w:t>
      </w:r>
    </w:p>
    <w:p w14:paraId="363ED5AB" w14:textId="77777777" w:rsidR="003845D5" w:rsidRPr="003845D5" w:rsidRDefault="003845D5" w:rsidP="0034539E">
      <w:pPr>
        <w:rPr>
          <w:rFonts w:ascii="Arial" w:hAnsi="Arial" w:cs="Arial"/>
        </w:rPr>
      </w:pPr>
      <w:r w:rsidRPr="003845D5">
        <w:rPr>
          <w:rFonts w:ascii="Arial" w:hAnsi="Arial" w:cs="Arial"/>
        </w:rPr>
        <w:t xml:space="preserve">• Raising the awareness of equal opportunities issues through the curriculum in PSHE and other subject areas; </w:t>
      </w:r>
    </w:p>
    <w:p w14:paraId="15334FF9" w14:textId="77777777" w:rsidR="003845D5" w:rsidRPr="003845D5" w:rsidRDefault="003845D5" w:rsidP="0034539E">
      <w:pPr>
        <w:rPr>
          <w:rFonts w:ascii="Arial" w:hAnsi="Arial" w:cs="Arial"/>
        </w:rPr>
      </w:pPr>
      <w:r w:rsidRPr="003845D5">
        <w:rPr>
          <w:rFonts w:ascii="Arial" w:hAnsi="Arial" w:cs="Arial"/>
        </w:rPr>
        <w:t xml:space="preserve">• Staff actively seeking teaching and learning styles which encourage all pupils to perform to the best of their ability; • Staff selecting teaching materials which are multi-cultural and non-sexist and containing positive images of all groups; </w:t>
      </w:r>
    </w:p>
    <w:p w14:paraId="5F500D2B" w14:textId="77777777" w:rsidR="003845D5" w:rsidRPr="003845D5" w:rsidRDefault="003845D5" w:rsidP="0034539E">
      <w:pPr>
        <w:rPr>
          <w:rFonts w:ascii="Arial" w:hAnsi="Arial" w:cs="Arial"/>
        </w:rPr>
      </w:pPr>
      <w:r w:rsidRPr="003845D5">
        <w:rPr>
          <w:rFonts w:ascii="Arial" w:hAnsi="Arial" w:cs="Arial"/>
        </w:rPr>
        <w:t xml:space="preserve">• Training being given to staff in the teaching of sensitive issues and in dealing with incidents which run counter to the equal opportunities policy; </w:t>
      </w:r>
    </w:p>
    <w:p w14:paraId="73ACD265" w14:textId="77777777" w:rsidR="003845D5" w:rsidRPr="003845D5" w:rsidRDefault="003845D5" w:rsidP="0034539E">
      <w:pPr>
        <w:rPr>
          <w:rFonts w:ascii="Arial" w:hAnsi="Arial" w:cs="Arial"/>
        </w:rPr>
      </w:pPr>
      <w:r w:rsidRPr="003845D5">
        <w:rPr>
          <w:rFonts w:ascii="Arial" w:hAnsi="Arial" w:cs="Arial"/>
        </w:rPr>
        <w:t xml:space="preserve">• Delivering a curriculum which meets the needs of all pupils; </w:t>
      </w:r>
    </w:p>
    <w:p w14:paraId="370C3783" w14:textId="77777777" w:rsidR="003845D5" w:rsidRPr="003845D5" w:rsidRDefault="003845D5" w:rsidP="0034539E">
      <w:pPr>
        <w:rPr>
          <w:rFonts w:ascii="Arial" w:hAnsi="Arial" w:cs="Arial"/>
        </w:rPr>
      </w:pPr>
      <w:r w:rsidRPr="003845D5">
        <w:rPr>
          <w:rFonts w:ascii="Arial" w:hAnsi="Arial" w:cs="Arial"/>
        </w:rPr>
        <w:t xml:space="preserve">• Appointing the best candidate for a staff appointment (recruitment or promotion) based upon strict professional criteria, following the Safer Recruitment guidelines; </w:t>
      </w:r>
    </w:p>
    <w:p w14:paraId="7A77341A" w14:textId="48105EA8" w:rsidR="007C2D07" w:rsidRPr="003845D5" w:rsidRDefault="003845D5" w:rsidP="0034539E">
      <w:pPr>
        <w:rPr>
          <w:rFonts w:ascii="Arial" w:hAnsi="Arial" w:cs="Arial"/>
        </w:rPr>
      </w:pPr>
      <w:r w:rsidRPr="003845D5">
        <w:rPr>
          <w:rFonts w:ascii="Arial" w:hAnsi="Arial" w:cs="Arial"/>
        </w:rPr>
        <w:t xml:space="preserve">• Ensuring that all employees are treated </w:t>
      </w:r>
      <w:proofErr w:type="gramStart"/>
      <w:r w:rsidRPr="003845D5">
        <w:rPr>
          <w:rFonts w:ascii="Arial" w:hAnsi="Arial" w:cs="Arial"/>
        </w:rPr>
        <w:t>fairly regardless</w:t>
      </w:r>
      <w:proofErr w:type="gramEnd"/>
      <w:r w:rsidRPr="003845D5">
        <w:rPr>
          <w:rFonts w:ascii="Arial" w:hAnsi="Arial" w:cs="Arial"/>
        </w:rPr>
        <w:t xml:space="preserve"> of whether they do, or do not share a protected characteristic. Through recruitment procedures identify any reasonable adjustments that can be made by the school to accommodate all individuals.</w:t>
      </w:r>
    </w:p>
    <w:sectPr w:rsidR="007C2D07" w:rsidRPr="003845D5" w:rsidSect="003845D5">
      <w:headerReference w:type="default" r:id="rId8"/>
      <w:footerReference w:type="default" r:id="rId9"/>
      <w:headerReference w:type="first" r:id="rId10"/>
      <w:footerReference w:type="first" r:id="rId11"/>
      <w:pgSz w:w="11906" w:h="16838" w:code="9"/>
      <w:pgMar w:top="1440" w:right="709" w:bottom="1440" w:left="709" w:header="567"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BF81" w14:textId="77777777" w:rsidR="002C3FF9" w:rsidRDefault="002C3FF9" w:rsidP="00166FC4">
      <w:pPr>
        <w:spacing w:after="0" w:line="240" w:lineRule="auto"/>
      </w:pPr>
      <w:r>
        <w:separator/>
      </w:r>
    </w:p>
  </w:endnote>
  <w:endnote w:type="continuationSeparator" w:id="0">
    <w:p w14:paraId="5555DCB8" w14:textId="77777777" w:rsidR="002C3FF9" w:rsidRDefault="002C3FF9" w:rsidP="0016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8732"/>
      <w:docPartObj>
        <w:docPartGallery w:val="Page Numbers (Bottom of Page)"/>
        <w:docPartUnique/>
      </w:docPartObj>
    </w:sdtPr>
    <w:sdtEndPr>
      <w:rPr>
        <w:noProof/>
      </w:rPr>
    </w:sdtEndPr>
    <w:sdtContent>
      <w:p w14:paraId="4F65F022" w14:textId="77777777" w:rsidR="00033D62" w:rsidRDefault="00033D62">
        <w:pPr>
          <w:pStyle w:val="Footer"/>
        </w:pPr>
        <w:r>
          <w:fldChar w:fldCharType="begin"/>
        </w:r>
        <w:r>
          <w:instrText xml:space="preserve"> PAGE   \* MERGEFORMAT </w:instrText>
        </w:r>
        <w:r>
          <w:fldChar w:fldCharType="separate"/>
        </w:r>
        <w:r>
          <w:rPr>
            <w:noProof/>
          </w:rPr>
          <w:t>2</w:t>
        </w:r>
        <w:r>
          <w:rPr>
            <w:noProof/>
          </w:rPr>
          <w:fldChar w:fldCharType="end"/>
        </w:r>
      </w:p>
    </w:sdtContent>
  </w:sdt>
  <w:p w14:paraId="14BA221E" w14:textId="77777777" w:rsidR="00033D62" w:rsidRDefault="00033D62">
    <w:pPr>
      <w:pStyle w:val="Footer"/>
    </w:pPr>
  </w:p>
  <w:p w14:paraId="62C46D67" w14:textId="77777777" w:rsidR="0019366B" w:rsidRDefault="0019366B"/>
  <w:p w14:paraId="16CACBAD" w14:textId="77777777" w:rsidR="0054164B" w:rsidRDefault="0054164B"/>
  <w:p w14:paraId="10734C10" w14:textId="77777777" w:rsidR="0054164B" w:rsidRDefault="005416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71712"/>
      <w:docPartObj>
        <w:docPartGallery w:val="Page Numbers (Bottom of Page)"/>
        <w:docPartUnique/>
      </w:docPartObj>
    </w:sdtPr>
    <w:sdtEndPr>
      <w:rPr>
        <w:noProof/>
      </w:rPr>
    </w:sdtEndPr>
    <w:sdtContent>
      <w:p w14:paraId="600B1855" w14:textId="77777777" w:rsidR="00E06A08" w:rsidRDefault="00E06A08">
        <w:pPr>
          <w:pStyle w:val="Footer"/>
        </w:pPr>
        <w:r>
          <w:fldChar w:fldCharType="begin"/>
        </w:r>
        <w:r>
          <w:instrText xml:space="preserve"> PAGE   \* MERGEFORMAT </w:instrText>
        </w:r>
        <w:r>
          <w:fldChar w:fldCharType="separate"/>
        </w:r>
        <w:r>
          <w:rPr>
            <w:noProof/>
          </w:rPr>
          <w:t>2</w:t>
        </w:r>
        <w:r>
          <w:rPr>
            <w:noProof/>
          </w:rPr>
          <w:fldChar w:fldCharType="end"/>
        </w:r>
      </w:p>
    </w:sdtContent>
  </w:sdt>
  <w:p w14:paraId="24B15577" w14:textId="77777777" w:rsidR="00E06A08" w:rsidRDefault="00E06A08">
    <w:pPr>
      <w:pStyle w:val="Footer"/>
    </w:pPr>
  </w:p>
  <w:p w14:paraId="52A42675" w14:textId="77777777" w:rsidR="0019366B" w:rsidRDefault="0019366B"/>
  <w:p w14:paraId="1EB56235" w14:textId="77777777" w:rsidR="0054164B" w:rsidRDefault="0054164B"/>
  <w:p w14:paraId="76AD8662" w14:textId="77777777" w:rsidR="0054164B" w:rsidRDefault="00541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597C" w14:textId="77777777" w:rsidR="002C3FF9" w:rsidRDefault="002C3FF9" w:rsidP="00166FC4">
      <w:pPr>
        <w:spacing w:after="0" w:line="240" w:lineRule="auto"/>
      </w:pPr>
      <w:r>
        <w:separator/>
      </w:r>
    </w:p>
  </w:footnote>
  <w:footnote w:type="continuationSeparator" w:id="0">
    <w:p w14:paraId="47212699" w14:textId="77777777" w:rsidR="002C3FF9" w:rsidRDefault="002C3FF9" w:rsidP="0016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B7CF" w14:textId="77777777" w:rsidR="0054164B" w:rsidRDefault="0054164B"/>
  <w:p w14:paraId="1AE0874A" w14:textId="77777777" w:rsidR="0054164B" w:rsidRDefault="005416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2876" w14:textId="182C09AD" w:rsidR="00033D62" w:rsidRDefault="00CE624F">
    <w:pPr>
      <w:pStyle w:val="Header"/>
    </w:pPr>
    <w:r>
      <w:rPr>
        <w:noProof/>
      </w:rPr>
      <w:drawing>
        <wp:anchor distT="0" distB="0" distL="114300" distR="114300" simplePos="0" relativeHeight="251659264" behindDoc="0" locked="0" layoutInCell="1" allowOverlap="1" wp14:anchorId="6C7BDD74" wp14:editId="0523B449">
          <wp:simplePos x="0" y="0"/>
          <wp:positionH relativeFrom="page">
            <wp:align>right</wp:align>
          </wp:positionH>
          <wp:positionV relativeFrom="paragraph">
            <wp:posOffset>-321945</wp:posOffset>
          </wp:positionV>
          <wp:extent cx="7553325" cy="1237615"/>
          <wp:effectExtent l="0" t="0" r="9525" b="635"/>
          <wp:wrapSquare wrapText="bothSides"/>
          <wp:docPr id="1060361569" name="Picture 106036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37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04F65" w14:textId="77777777" w:rsidR="0019366B" w:rsidRDefault="0019366B"/>
  <w:p w14:paraId="489C288F" w14:textId="77777777" w:rsidR="0054164B" w:rsidRDefault="0054164B"/>
  <w:p w14:paraId="71D17151" w14:textId="77777777" w:rsidR="0054164B" w:rsidRDefault="005416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1" w15:restartNumberingAfterBreak="0">
    <w:nsid w:val="58C012A9"/>
    <w:multiLevelType w:val="hybridMultilevel"/>
    <w:tmpl w:val="084211E6"/>
    <w:lvl w:ilvl="0" w:tplc="0809000F">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 w15:restartNumberingAfterBreak="0">
    <w:nsid w:val="62407888"/>
    <w:multiLevelType w:val="hybridMultilevel"/>
    <w:tmpl w:val="99B4FAE6"/>
    <w:lvl w:ilvl="0" w:tplc="CD64FAA6">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797587">
    <w:abstractNumId w:val="3"/>
  </w:num>
  <w:num w:numId="2" w16cid:durableId="1391150964">
    <w:abstractNumId w:val="2"/>
  </w:num>
  <w:num w:numId="3" w16cid:durableId="1274555226">
    <w:abstractNumId w:val="0"/>
  </w:num>
  <w:num w:numId="4" w16cid:durableId="5252899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4"/>
    <w:rsid w:val="00014C5F"/>
    <w:rsid w:val="00033D62"/>
    <w:rsid w:val="000374C6"/>
    <w:rsid w:val="00052169"/>
    <w:rsid w:val="000647D4"/>
    <w:rsid w:val="00071236"/>
    <w:rsid w:val="000E5507"/>
    <w:rsid w:val="00105F5A"/>
    <w:rsid w:val="00166FC4"/>
    <w:rsid w:val="0019366B"/>
    <w:rsid w:val="00196009"/>
    <w:rsid w:val="001D5819"/>
    <w:rsid w:val="001E362E"/>
    <w:rsid w:val="001F0090"/>
    <w:rsid w:val="001F41DB"/>
    <w:rsid w:val="00215B18"/>
    <w:rsid w:val="00250B03"/>
    <w:rsid w:val="002C3FF9"/>
    <w:rsid w:val="002F542C"/>
    <w:rsid w:val="0034539E"/>
    <w:rsid w:val="003534F5"/>
    <w:rsid w:val="003808C1"/>
    <w:rsid w:val="003845D5"/>
    <w:rsid w:val="00397E9F"/>
    <w:rsid w:val="003B4159"/>
    <w:rsid w:val="003D5328"/>
    <w:rsid w:val="00412400"/>
    <w:rsid w:val="00487C07"/>
    <w:rsid w:val="004A1B02"/>
    <w:rsid w:val="004B201A"/>
    <w:rsid w:val="00503C12"/>
    <w:rsid w:val="0054164B"/>
    <w:rsid w:val="00551291"/>
    <w:rsid w:val="0059739F"/>
    <w:rsid w:val="00615B44"/>
    <w:rsid w:val="00652213"/>
    <w:rsid w:val="00685886"/>
    <w:rsid w:val="006B353F"/>
    <w:rsid w:val="006B437F"/>
    <w:rsid w:val="00736F76"/>
    <w:rsid w:val="00745A02"/>
    <w:rsid w:val="007C12FD"/>
    <w:rsid w:val="007C2D07"/>
    <w:rsid w:val="008F3A95"/>
    <w:rsid w:val="00934A3E"/>
    <w:rsid w:val="00957914"/>
    <w:rsid w:val="00967088"/>
    <w:rsid w:val="009D2320"/>
    <w:rsid w:val="00A139C5"/>
    <w:rsid w:val="00A62D56"/>
    <w:rsid w:val="00AF64DA"/>
    <w:rsid w:val="00B273FA"/>
    <w:rsid w:val="00B35BD4"/>
    <w:rsid w:val="00B40319"/>
    <w:rsid w:val="00B414FF"/>
    <w:rsid w:val="00B65636"/>
    <w:rsid w:val="00B77717"/>
    <w:rsid w:val="00BB1006"/>
    <w:rsid w:val="00BE0133"/>
    <w:rsid w:val="00C948F9"/>
    <w:rsid w:val="00CB0A12"/>
    <w:rsid w:val="00CC79C7"/>
    <w:rsid w:val="00CE624F"/>
    <w:rsid w:val="00D01F85"/>
    <w:rsid w:val="00D10151"/>
    <w:rsid w:val="00D11E40"/>
    <w:rsid w:val="00E06A08"/>
    <w:rsid w:val="00E07E58"/>
    <w:rsid w:val="00E31AEC"/>
    <w:rsid w:val="00EB5456"/>
    <w:rsid w:val="00F07C1D"/>
    <w:rsid w:val="00F21B78"/>
    <w:rsid w:val="00F7178A"/>
    <w:rsid w:val="00F90CF1"/>
    <w:rsid w:val="00FA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4FF2"/>
  <w15:chartTrackingRefBased/>
  <w15:docId w15:val="{E36F5925-9D40-4F53-81FF-8C6351C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D11E40"/>
    <w:pPr>
      <w:widowControl/>
      <w:numPr>
        <w:numId w:val="1"/>
      </w:numPr>
      <w:autoSpaceDE/>
      <w:autoSpaceDN/>
      <w:spacing w:before="200" w:after="200" w:line="276" w:lineRule="auto"/>
      <w:ind w:left="425" w:hanging="425"/>
      <w:jc w:val="both"/>
      <w:outlineLvl w:val="0"/>
    </w:pPr>
    <w:rPr>
      <w:rFonts w:asciiTheme="majorHAnsi" w:eastAsiaTheme="minorHAnsi" w:hAnsiTheme="majorHAnsi" w:cstheme="majorHAnsi"/>
      <w:b/>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FC4"/>
  </w:style>
  <w:style w:type="paragraph" w:styleId="Footer">
    <w:name w:val="footer"/>
    <w:basedOn w:val="Normal"/>
    <w:link w:val="FooterChar"/>
    <w:uiPriority w:val="99"/>
    <w:unhideWhenUsed/>
    <w:rsid w:val="00166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FC4"/>
  </w:style>
  <w:style w:type="table" w:styleId="TableGrid">
    <w:name w:val="Table Grid"/>
    <w:basedOn w:val="TableNormal"/>
    <w:uiPriority w:val="59"/>
    <w:rsid w:val="00166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4539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4539E"/>
    <w:rPr>
      <w:rFonts w:ascii="Calibri" w:eastAsia="Calibri" w:hAnsi="Calibri" w:cs="Calibri"/>
      <w:sz w:val="24"/>
      <w:szCs w:val="24"/>
      <w:lang w:val="en-US"/>
    </w:rPr>
  </w:style>
  <w:style w:type="paragraph" w:styleId="ListParagraph">
    <w:name w:val="List Paragraph"/>
    <w:basedOn w:val="Normal"/>
    <w:link w:val="ListParagraphChar"/>
    <w:uiPriority w:val="34"/>
    <w:qFormat/>
    <w:rsid w:val="0034539E"/>
    <w:pPr>
      <w:widowControl w:val="0"/>
      <w:autoSpaceDE w:val="0"/>
      <w:autoSpaceDN w:val="0"/>
      <w:spacing w:after="0" w:line="240" w:lineRule="auto"/>
      <w:ind w:left="2520" w:hanging="360"/>
    </w:pPr>
    <w:rPr>
      <w:rFonts w:ascii="Calibri" w:eastAsia="Calibri" w:hAnsi="Calibri" w:cs="Calibri"/>
      <w:lang w:val="en-US"/>
    </w:rPr>
  </w:style>
  <w:style w:type="character" w:customStyle="1" w:styleId="Heading1Char">
    <w:name w:val="Heading 1 Char"/>
    <w:aliases w:val="TSB Headings Char"/>
    <w:basedOn w:val="DefaultParagraphFont"/>
    <w:link w:val="Heading1"/>
    <w:uiPriority w:val="9"/>
    <w:rsid w:val="00D11E40"/>
    <w:rPr>
      <w:rFonts w:asciiTheme="majorHAnsi" w:hAnsiTheme="majorHAnsi" w:cstheme="majorHAnsi"/>
      <w:b/>
      <w:sz w:val="28"/>
      <w:szCs w:val="32"/>
    </w:rPr>
  </w:style>
  <w:style w:type="character" w:styleId="Hyperlink">
    <w:name w:val="Hyperlink"/>
    <w:basedOn w:val="DefaultParagraphFont"/>
    <w:uiPriority w:val="99"/>
    <w:unhideWhenUsed/>
    <w:rsid w:val="00D11E40"/>
    <w:rPr>
      <w:color w:val="0000FF"/>
      <w:u w:val="single"/>
    </w:rPr>
  </w:style>
  <w:style w:type="character" w:customStyle="1" w:styleId="ListParagraphChar">
    <w:name w:val="List Paragraph Char"/>
    <w:basedOn w:val="DefaultParagraphFont"/>
    <w:link w:val="ListParagraph"/>
    <w:uiPriority w:val="34"/>
    <w:rsid w:val="00D11E40"/>
    <w:rPr>
      <w:rFonts w:ascii="Calibri" w:eastAsia="Calibri" w:hAnsi="Calibri" w:cs="Calibri"/>
      <w:lang w:val="en-US"/>
    </w:rPr>
  </w:style>
  <w:style w:type="paragraph" w:customStyle="1" w:styleId="TSB-PolicyBullets">
    <w:name w:val="TSB - Policy Bullets"/>
    <w:basedOn w:val="ListParagraph"/>
    <w:autoRedefine/>
    <w:qFormat/>
    <w:rsid w:val="00615B44"/>
    <w:pPr>
      <w:widowControl/>
      <w:numPr>
        <w:numId w:val="2"/>
      </w:numPr>
      <w:tabs>
        <w:tab w:val="left" w:pos="3686"/>
      </w:tabs>
      <w:autoSpaceDE/>
      <w:autoSpaceDN/>
      <w:spacing w:after="120" w:line="276" w:lineRule="auto"/>
      <w:ind w:left="2137" w:hanging="357"/>
    </w:pPr>
    <w:rPr>
      <w:rFonts w:asciiTheme="minorHAnsi" w:eastAsiaTheme="minorHAnsi" w:hAnsiTheme="minorHAnsi" w:cstheme="minorBidi"/>
      <w:lang w:val="en-GB"/>
    </w:rPr>
  </w:style>
  <w:style w:type="paragraph" w:customStyle="1" w:styleId="Default">
    <w:name w:val="Default"/>
    <w:rsid w:val="00615B44"/>
    <w:pPr>
      <w:autoSpaceDE w:val="0"/>
      <w:autoSpaceDN w:val="0"/>
      <w:adjustRightInd w:val="0"/>
      <w:spacing w:after="0" w:line="240" w:lineRule="auto"/>
    </w:pPr>
    <w:rPr>
      <w:rFonts w:ascii="Arial" w:hAnsi="Arial" w:cs="Arial"/>
      <w:color w:val="000000"/>
      <w:sz w:val="24"/>
      <w:szCs w:val="24"/>
    </w:rPr>
  </w:style>
  <w:style w:type="paragraph" w:customStyle="1" w:styleId="PolicyBullets">
    <w:name w:val="Policy Bullets"/>
    <w:basedOn w:val="ListParagraph"/>
    <w:link w:val="PolicyBulletsChar"/>
    <w:qFormat/>
    <w:rsid w:val="007C2D07"/>
    <w:pPr>
      <w:widowControl/>
      <w:numPr>
        <w:numId w:val="3"/>
      </w:numPr>
      <w:autoSpaceDE/>
      <w:autoSpaceDN/>
      <w:spacing w:before="200" w:line="276" w:lineRule="auto"/>
      <w:contextualSpacing/>
      <w:jc w:val="both"/>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locked/>
    <w:rsid w:val="007C2D07"/>
  </w:style>
  <w:style w:type="paragraph" w:customStyle="1" w:styleId="TNCBodyText">
    <w:name w:val="TNC Body Text"/>
    <w:basedOn w:val="Normal"/>
    <w:link w:val="TNCBodyTextChar"/>
    <w:qFormat/>
    <w:rsid w:val="00B40319"/>
    <w:pPr>
      <w:spacing w:before="200" w:after="200" w:line="276" w:lineRule="auto"/>
      <w:jc w:val="both"/>
    </w:pPr>
  </w:style>
  <w:style w:type="character" w:customStyle="1" w:styleId="TNCBodyTextChar">
    <w:name w:val="TNC Body Text Char"/>
    <w:basedOn w:val="DefaultParagraphFont"/>
    <w:link w:val="TNCBodyText"/>
    <w:rsid w:val="00B40319"/>
  </w:style>
  <w:style w:type="paragraph" w:customStyle="1" w:styleId="Policysections">
    <w:name w:val="Policy sections"/>
    <w:basedOn w:val="Heading1"/>
    <w:link w:val="PolicysectionsChar"/>
    <w:rsid w:val="00B40319"/>
    <w:pPr>
      <w:keepNext/>
      <w:keepLines/>
      <w:numPr>
        <w:numId w:val="4"/>
      </w:numPr>
      <w:spacing w:line="259" w:lineRule="auto"/>
      <w:jc w:val="left"/>
    </w:pPr>
    <w:rPr>
      <w:rFonts w:eastAsiaTheme="majorEastAsia" w:cstheme="majorBidi"/>
      <w:b w:val="0"/>
      <w:color w:val="2F5496" w:themeColor="accent1" w:themeShade="BF"/>
      <w:sz w:val="32"/>
    </w:rPr>
  </w:style>
  <w:style w:type="character" w:customStyle="1" w:styleId="PolicysectionsChar">
    <w:name w:val="Policy sections Char"/>
    <w:basedOn w:val="Heading1Char"/>
    <w:link w:val="Policysections"/>
    <w:rsid w:val="00B40319"/>
    <w:rPr>
      <w:rFonts w:asciiTheme="majorHAnsi" w:eastAsiaTheme="majorEastAsia" w:hAnsiTheme="majorHAnsi" w:cstheme="majorBidi"/>
      <w:b w:val="0"/>
      <w:color w:val="2F5496" w:themeColor="accent1" w:themeShade="BF"/>
      <w:sz w:val="32"/>
      <w:szCs w:val="32"/>
    </w:rPr>
  </w:style>
  <w:style w:type="table" w:customStyle="1" w:styleId="TableGrid2">
    <w:name w:val="Table Grid2"/>
    <w:basedOn w:val="TableNormal"/>
    <w:next w:val="TableGrid"/>
    <w:uiPriority w:val="59"/>
    <w:rsid w:val="00B4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C92D-FC41-4095-9BC3-02F3F1E1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Smith</dc:creator>
  <cp:keywords/>
  <dc:description/>
  <cp:lastModifiedBy>Nina Noble</cp:lastModifiedBy>
  <cp:revision>2</cp:revision>
  <dcterms:created xsi:type="dcterms:W3CDTF">2026-05-15T13:24:00Z</dcterms:created>
  <dcterms:modified xsi:type="dcterms:W3CDTF">2026-05-15T13:24:00Z</dcterms:modified>
</cp:coreProperties>
</file>