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057C5" w:rsidR="00653CF4" w:rsidRDefault="00656BE5" w14:paraId="3C2A9F34" w14:textId="77777777">
      <w:pPr>
        <w:pStyle w:val="Heading1"/>
        <w:ind w:left="455" w:right="102"/>
        <w:rPr>
          <w:rFonts w:ascii="Calibri" w:hAnsi="Calibri" w:cs="Calibri"/>
        </w:rPr>
      </w:pPr>
      <w:bookmarkStart w:name="_GoBack" w:id="0"/>
      <w:bookmarkEnd w:id="0"/>
      <w:r w:rsidRPr="008057C5">
        <w:rPr>
          <w:rFonts w:ascii="Calibri" w:hAnsi="Calibri" w:cs="Calibri"/>
        </w:rPr>
        <w:t xml:space="preserve">Pupil premium strategy statement – Carmel College </w:t>
      </w:r>
    </w:p>
    <w:p w:rsidRPr="008057C5" w:rsidR="00653CF4" w:rsidRDefault="00656BE5" w14:paraId="4A2A69C1" w14:textId="447D93BA">
      <w:pPr>
        <w:spacing w:after="247" w:line="271" w:lineRule="auto"/>
        <w:ind w:left="455" w:right="475" w:hanging="10"/>
      </w:pPr>
      <w:r w:rsidRPr="008057C5">
        <w:rPr>
          <w:rFonts w:eastAsia="Arial"/>
          <w:color w:val="0D0D0D"/>
          <w:sz w:val="24"/>
        </w:rPr>
        <w:t>This statement details our school’s use of pupil premium (and recovery premium) for the 202</w:t>
      </w:r>
      <w:r w:rsidRPr="008057C5" w:rsidR="009825C5">
        <w:rPr>
          <w:rFonts w:eastAsia="Arial"/>
          <w:color w:val="0D0D0D"/>
          <w:sz w:val="24"/>
        </w:rPr>
        <w:t>4</w:t>
      </w:r>
      <w:r w:rsidRPr="008057C5">
        <w:rPr>
          <w:rFonts w:eastAsia="Arial"/>
          <w:color w:val="0D0D0D"/>
          <w:sz w:val="24"/>
        </w:rPr>
        <w:t xml:space="preserve"> to 202</w:t>
      </w:r>
      <w:r w:rsidRPr="008057C5" w:rsidR="009825C5">
        <w:rPr>
          <w:rFonts w:eastAsia="Arial"/>
          <w:color w:val="0D0D0D"/>
          <w:sz w:val="24"/>
        </w:rPr>
        <w:t>5</w:t>
      </w:r>
      <w:r w:rsidRPr="008057C5">
        <w:rPr>
          <w:rFonts w:eastAsia="Arial"/>
          <w:color w:val="0D0D0D"/>
          <w:sz w:val="24"/>
        </w:rPr>
        <w:t xml:space="preserve"> academic year funding to help improve the attainment of our disadvantaged pupils. </w:t>
      </w:r>
      <w:r w:rsidRPr="008057C5">
        <w:rPr>
          <w:rFonts w:eastAsia="Arial"/>
          <w:b/>
          <w:color w:val="0D0D0D"/>
          <w:sz w:val="24"/>
        </w:rPr>
        <w:t xml:space="preserve"> </w:t>
      </w:r>
    </w:p>
    <w:p w:rsidRPr="008057C5" w:rsidR="00653CF4" w:rsidRDefault="00656BE5" w14:paraId="5827DF1D" w14:textId="76320D26">
      <w:pPr>
        <w:spacing w:after="562" w:line="271" w:lineRule="auto"/>
        <w:ind w:left="455" w:right="475" w:hanging="10"/>
      </w:pPr>
      <w:r w:rsidRPr="69F53FA0" w:rsidR="0027526D">
        <w:rPr>
          <w:rFonts w:eastAsia="Arial"/>
          <w:color w:val="0D0D0D" w:themeColor="text1" w:themeTint="F2" w:themeShade="FF"/>
          <w:sz w:val="24"/>
          <w:szCs w:val="24"/>
        </w:rPr>
        <w:t xml:space="preserve">It outlines our pupil premium strategy, how we intend </w:t>
      </w:r>
      <w:r w:rsidRPr="69F53FA0" w:rsidR="21725B3E">
        <w:rPr>
          <w:rFonts w:eastAsia="Arial"/>
          <w:color w:val="0D0D0D" w:themeColor="text1" w:themeTint="F2" w:themeShade="FF"/>
          <w:sz w:val="24"/>
          <w:szCs w:val="24"/>
        </w:rPr>
        <w:t>t</w:t>
      </w:r>
      <w:r w:rsidRPr="69F53FA0" w:rsidR="0027526D">
        <w:rPr>
          <w:rFonts w:eastAsia="Arial"/>
          <w:color w:val="0D0D0D" w:themeColor="text1" w:themeTint="F2" w:themeShade="FF"/>
          <w:sz w:val="24"/>
          <w:szCs w:val="24"/>
        </w:rPr>
        <w:t>o</w:t>
      </w:r>
      <w:r w:rsidRPr="69F53FA0" w:rsidR="0027526D">
        <w:rPr>
          <w:rFonts w:eastAsia="Arial"/>
          <w:color w:val="0D0D0D" w:themeColor="text1" w:themeTint="F2" w:themeShade="FF"/>
          <w:sz w:val="24"/>
          <w:szCs w:val="24"/>
        </w:rPr>
        <w:t xml:space="preserve"> spend the funding in this academic year and the outcomes for disadvantaged pupils last academic year.</w:t>
      </w:r>
      <w:r w:rsidRPr="69F53FA0" w:rsidR="0027526D">
        <w:rPr>
          <w:rFonts w:eastAsia="Arial"/>
          <w:b w:val="1"/>
          <w:bCs w:val="1"/>
          <w:color w:val="0D0D0D" w:themeColor="text1" w:themeTint="F2" w:themeShade="FF"/>
          <w:sz w:val="24"/>
          <w:szCs w:val="24"/>
        </w:rPr>
        <w:t xml:space="preserve"> </w:t>
      </w:r>
    </w:p>
    <w:p w:rsidRPr="008057C5" w:rsidR="00653CF4" w:rsidRDefault="00656BE5" w14:paraId="0CA738C0" w14:textId="77777777">
      <w:pPr>
        <w:pStyle w:val="Heading2"/>
        <w:spacing w:after="0"/>
        <w:ind w:left="455"/>
        <w:rPr>
          <w:rFonts w:ascii="Calibri" w:hAnsi="Calibri" w:cs="Calibri"/>
        </w:rPr>
      </w:pPr>
      <w:r w:rsidRPr="008057C5">
        <w:rPr>
          <w:rFonts w:ascii="Calibri" w:hAnsi="Calibri" w:cs="Calibri"/>
        </w:rPr>
        <w:t xml:space="preserve">School overview </w:t>
      </w:r>
    </w:p>
    <w:tbl>
      <w:tblPr>
        <w:tblStyle w:val="TableGrid"/>
        <w:tblW w:w="9487" w:type="dxa"/>
        <w:tblInd w:w="466" w:type="dxa"/>
        <w:tblCellMar>
          <w:top w:w="67" w:type="dxa"/>
          <w:left w:w="159" w:type="dxa"/>
          <w:right w:w="115" w:type="dxa"/>
        </w:tblCellMar>
        <w:tblLook w:val="04A0" w:firstRow="1" w:lastRow="0" w:firstColumn="1" w:lastColumn="0" w:noHBand="0" w:noVBand="1"/>
      </w:tblPr>
      <w:tblGrid>
        <w:gridCol w:w="6517"/>
        <w:gridCol w:w="2970"/>
      </w:tblGrid>
      <w:tr w:rsidRPr="008057C5" w:rsidR="00653CF4" w:rsidTr="3C8EC1BE" w14:paraId="49AE5F99" w14:textId="77777777">
        <w:trPr>
          <w:trHeight w:val="398"/>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8057C5" w:rsidR="00653CF4" w:rsidRDefault="00656BE5" w14:paraId="0638CFBB" w14:textId="77777777">
            <w:r w:rsidRPr="008057C5">
              <w:rPr>
                <w:rFonts w:eastAsia="Arial"/>
                <w:b/>
                <w:color w:val="0D0D0D"/>
                <w:sz w:val="24"/>
              </w:rPr>
              <w:t xml:space="preserve">Detail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8057C5" w:rsidR="00653CF4" w:rsidRDefault="00656BE5" w14:paraId="4C85F254" w14:textId="77777777">
            <w:pPr>
              <w:ind w:left="6"/>
            </w:pPr>
            <w:r w:rsidRPr="008057C5">
              <w:rPr>
                <w:rFonts w:eastAsia="Arial"/>
                <w:b/>
                <w:color w:val="0D0D0D"/>
                <w:sz w:val="24"/>
              </w:rPr>
              <w:t xml:space="preserve">Data </w:t>
            </w:r>
          </w:p>
        </w:tc>
      </w:tr>
      <w:tr w:rsidRPr="008057C5" w:rsidR="00653CF4" w:rsidTr="3C8EC1BE" w14:paraId="210B0593" w14:textId="77777777">
        <w:trPr>
          <w:trHeight w:val="401"/>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75C5" w:rsidR="00653CF4" w:rsidRDefault="00656BE5" w14:paraId="41965DAE" w14:textId="77777777">
            <w:pPr>
              <w:rPr>
                <w:highlight w:val="yellow"/>
              </w:rPr>
            </w:pPr>
            <w:r w:rsidRPr="00A45B9D">
              <w:rPr>
                <w:rFonts w:eastAsia="Arial"/>
                <w:color w:val="0D0D0D"/>
                <w:sz w:val="24"/>
              </w:rPr>
              <w:t xml:space="preserve">Number of pupils in school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75C5" w:rsidR="00653CF4" w:rsidRDefault="00A45B9D" w14:paraId="4094A1AB" w14:textId="6A6565FD">
            <w:pPr>
              <w:ind w:left="6"/>
            </w:pPr>
            <w:r>
              <w:t>1075 (7-11)</w:t>
            </w:r>
          </w:p>
        </w:tc>
      </w:tr>
      <w:tr w:rsidRPr="008057C5" w:rsidR="00653CF4" w:rsidTr="3C8EC1BE" w14:paraId="243755F2" w14:textId="77777777">
        <w:trPr>
          <w:trHeight w:val="503"/>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75C5" w:rsidR="00653CF4" w:rsidRDefault="58BADC28" w14:paraId="3EE193D2" w14:textId="77777777">
            <w:pPr>
              <w:rPr>
                <w:highlight w:val="yellow"/>
              </w:rPr>
            </w:pPr>
            <w:r w:rsidRPr="50EFACE1">
              <w:rPr>
                <w:rFonts w:eastAsia="Arial"/>
                <w:color w:val="0D0D0D" w:themeColor="text1" w:themeTint="F2"/>
                <w:sz w:val="24"/>
              </w:rPr>
              <w:t xml:space="preserve">Proportion (%) of pupil premium eligible pupils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75C5" w:rsidR="00653CF4" w:rsidRDefault="7A469CBB" w14:paraId="7F84AB80" w14:textId="4AA679BF">
            <w:pPr>
              <w:ind w:left="6" w:right="1410"/>
            </w:pPr>
            <w:r>
              <w:t>20%</w:t>
            </w:r>
          </w:p>
          <w:p w:rsidRPr="006D75C5" w:rsidR="00653CF4" w:rsidRDefault="43F68B51" w14:paraId="6EF0BAB3" w14:textId="2E5D5B89">
            <w:pPr>
              <w:ind w:left="6" w:right="1410"/>
            </w:pPr>
            <w:r>
              <w:t>2</w:t>
            </w:r>
            <w:r w:rsidR="454539A9">
              <w:t>20</w:t>
            </w:r>
            <w:r>
              <w:t xml:space="preserve"> pupils</w:t>
            </w:r>
            <w:r w:rsidR="1831B1EB">
              <w:t xml:space="preserve"> </w:t>
            </w:r>
          </w:p>
        </w:tc>
      </w:tr>
      <w:tr w:rsidRPr="008057C5" w:rsidR="00653CF4" w:rsidTr="3C8EC1BE" w14:paraId="536FCE6E" w14:textId="77777777">
        <w:trPr>
          <w:trHeight w:val="665"/>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653CF4" w:rsidRDefault="00656BE5" w14:paraId="79E8F48F" w14:textId="77777777">
            <w:r w:rsidRPr="008057C5">
              <w:rPr>
                <w:rFonts w:eastAsia="Arial"/>
                <w:color w:val="0D0D0D"/>
                <w:sz w:val="24"/>
              </w:rPr>
              <w:t xml:space="preserve">Academic year/years that our current pupil premium strategy plan covers </w:t>
            </w:r>
            <w:r w:rsidRPr="008057C5">
              <w:rPr>
                <w:rFonts w:eastAsia="Arial"/>
                <w:b/>
                <w:color w:val="0D0D0D"/>
                <w:sz w:val="24"/>
              </w:rPr>
              <w:t>(3-year plans are recommended)</w:t>
            </w:r>
            <w:r w:rsidRPr="008057C5">
              <w:rPr>
                <w:rFonts w:eastAsia="Arial"/>
                <w:color w:val="0D0D0D"/>
                <w:sz w:val="24"/>
              </w:rPr>
              <w:t xml:space="preserve">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75C5" w:rsidR="00653CF4" w:rsidRDefault="00656BE5" w14:paraId="4E8D7E05" w14:textId="77777777">
            <w:pPr>
              <w:ind w:left="6"/>
              <w:rPr>
                <w:rFonts w:eastAsia="Arial"/>
                <w:b/>
                <w:bCs/>
                <w:color w:val="0D0D0D"/>
                <w:sz w:val="24"/>
              </w:rPr>
            </w:pPr>
            <w:r w:rsidRPr="006D75C5">
              <w:rPr>
                <w:rFonts w:eastAsia="Arial"/>
                <w:b/>
                <w:bCs/>
                <w:color w:val="0D0D0D"/>
                <w:sz w:val="24"/>
              </w:rPr>
              <w:t xml:space="preserve">2022/2025 </w:t>
            </w:r>
          </w:p>
          <w:p w:rsidR="008A4024" w:rsidRDefault="008A4024" w14:paraId="780E1CDF" w14:textId="77777777">
            <w:pPr>
              <w:ind w:left="6"/>
              <w:rPr>
                <w:rFonts w:eastAsia="Arial"/>
                <w:color w:val="0D0D0D"/>
                <w:sz w:val="24"/>
              </w:rPr>
            </w:pPr>
          </w:p>
          <w:p w:rsidRPr="006D75C5" w:rsidR="008A4024" w:rsidRDefault="008A4024" w14:paraId="78FB155F" w14:textId="5DB887CF">
            <w:pPr>
              <w:ind w:left="6"/>
              <w:rPr>
                <w:i/>
                <w:iCs/>
              </w:rPr>
            </w:pPr>
            <w:r w:rsidRPr="006D75C5">
              <w:rPr>
                <w:rFonts w:eastAsia="Arial"/>
                <w:i/>
                <w:iCs/>
                <w:color w:val="0D0D0D"/>
                <w:sz w:val="24"/>
              </w:rPr>
              <w:t>To be reviewed annually</w:t>
            </w:r>
          </w:p>
        </w:tc>
      </w:tr>
      <w:tr w:rsidRPr="008057C5" w:rsidR="00653CF4" w:rsidTr="3C8EC1BE" w14:paraId="7BDF08B3" w14:textId="77777777">
        <w:trPr>
          <w:trHeight w:val="40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653CF4" w:rsidRDefault="00656BE5" w14:paraId="034F219D" w14:textId="77777777">
            <w:r w:rsidRPr="008057C5">
              <w:rPr>
                <w:rFonts w:eastAsia="Arial"/>
                <w:color w:val="0D0D0D"/>
                <w:sz w:val="24"/>
              </w:rPr>
              <w:t xml:space="preserve">Date this statement was published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75C5" w:rsidR="00653CF4" w:rsidRDefault="008A4024" w14:paraId="08B946E5" w14:textId="37079F3E">
            <w:pPr>
              <w:ind w:left="6"/>
              <w:rPr>
                <w:rFonts w:eastAsia="Arial"/>
                <w:b/>
                <w:bCs/>
                <w:color w:val="0D0D0D"/>
                <w:sz w:val="24"/>
              </w:rPr>
            </w:pPr>
            <w:r w:rsidRPr="006D75C5">
              <w:rPr>
                <w:rFonts w:eastAsia="Arial"/>
                <w:b/>
                <w:bCs/>
                <w:color w:val="0D0D0D"/>
                <w:sz w:val="24"/>
              </w:rPr>
              <w:t>September 202</w:t>
            </w:r>
            <w:r w:rsidRPr="006D75C5" w:rsidR="009825C5">
              <w:rPr>
                <w:rFonts w:eastAsia="Arial"/>
                <w:b/>
                <w:bCs/>
                <w:color w:val="0D0D0D"/>
                <w:sz w:val="24"/>
              </w:rPr>
              <w:t>4</w:t>
            </w:r>
            <w:r w:rsidRPr="006D75C5">
              <w:rPr>
                <w:rFonts w:eastAsia="Arial"/>
                <w:b/>
                <w:bCs/>
                <w:color w:val="0D0D0D"/>
                <w:sz w:val="24"/>
              </w:rPr>
              <w:t xml:space="preserve"> </w:t>
            </w:r>
          </w:p>
          <w:p w:rsidR="008A4024" w:rsidRDefault="008A4024" w14:paraId="004B3BC2" w14:textId="77777777">
            <w:pPr>
              <w:ind w:left="6"/>
              <w:rPr>
                <w:rFonts w:eastAsia="Arial"/>
                <w:color w:val="0D0D0D"/>
                <w:sz w:val="24"/>
              </w:rPr>
            </w:pPr>
          </w:p>
          <w:p w:rsidR="006D75C5" w:rsidRDefault="006D75C5" w14:paraId="1EC7DD98" w14:textId="13AB4DC5">
            <w:pPr>
              <w:ind w:left="6"/>
              <w:rPr>
                <w:rFonts w:eastAsia="Arial"/>
                <w:i/>
                <w:iCs/>
                <w:color w:val="0D0D0D"/>
                <w:sz w:val="24"/>
              </w:rPr>
            </w:pPr>
            <w:r>
              <w:rPr>
                <w:rFonts w:eastAsia="Arial"/>
                <w:i/>
                <w:iCs/>
                <w:color w:val="0D0D0D"/>
                <w:sz w:val="24"/>
              </w:rPr>
              <w:t>Updated January 2022</w:t>
            </w:r>
          </w:p>
          <w:p w:rsidRPr="006D75C5" w:rsidR="008A4024" w:rsidRDefault="008A4024" w14:paraId="178E6AED" w14:textId="4802641F">
            <w:pPr>
              <w:ind w:left="6"/>
              <w:rPr>
                <w:rFonts w:eastAsia="Arial"/>
                <w:i/>
                <w:iCs/>
                <w:color w:val="0D0D0D"/>
                <w:sz w:val="24"/>
              </w:rPr>
            </w:pPr>
            <w:r w:rsidRPr="006D75C5">
              <w:rPr>
                <w:rFonts w:eastAsia="Arial"/>
                <w:i/>
                <w:iCs/>
                <w:color w:val="0D0D0D"/>
                <w:sz w:val="24"/>
              </w:rPr>
              <w:t>Updated September 2022</w:t>
            </w:r>
          </w:p>
          <w:p w:rsidRPr="008057C5" w:rsidR="008A4024" w:rsidRDefault="008A4024" w14:paraId="0DC93ABC" w14:textId="5DD411A6">
            <w:pPr>
              <w:ind w:left="6"/>
            </w:pPr>
            <w:r w:rsidRPr="006D75C5">
              <w:rPr>
                <w:rFonts w:eastAsia="Arial"/>
                <w:i/>
                <w:iCs/>
                <w:color w:val="0D0D0D"/>
                <w:sz w:val="24"/>
              </w:rPr>
              <w:t>Updated September 2023</w:t>
            </w:r>
          </w:p>
        </w:tc>
      </w:tr>
      <w:tr w:rsidRPr="008057C5" w:rsidR="00653CF4" w:rsidTr="3C8EC1BE" w14:paraId="2C485ED2" w14:textId="77777777">
        <w:trPr>
          <w:trHeight w:val="395"/>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653CF4" w:rsidRDefault="00656BE5" w14:paraId="365DBA08" w14:textId="77777777">
            <w:r w:rsidRPr="008057C5">
              <w:rPr>
                <w:rFonts w:eastAsia="Arial"/>
                <w:color w:val="0D0D0D"/>
                <w:sz w:val="24"/>
              </w:rPr>
              <w:t xml:space="preserve">Date on which it will be reviewed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653CF4" w:rsidRDefault="00656BE5" w14:paraId="44B69A40" w14:textId="2D55C536">
            <w:pPr>
              <w:ind w:left="6"/>
            </w:pPr>
            <w:r w:rsidRPr="008057C5">
              <w:rPr>
                <w:rFonts w:eastAsia="Arial"/>
                <w:color w:val="0D0D0D"/>
                <w:sz w:val="24"/>
              </w:rPr>
              <w:t>July 202</w:t>
            </w:r>
            <w:r w:rsidRPr="008057C5" w:rsidR="009825C5">
              <w:rPr>
                <w:rFonts w:eastAsia="Arial"/>
                <w:color w:val="0D0D0D"/>
                <w:sz w:val="24"/>
              </w:rPr>
              <w:t>5</w:t>
            </w:r>
            <w:r w:rsidRPr="008057C5">
              <w:rPr>
                <w:rFonts w:eastAsia="Arial"/>
                <w:color w:val="0D0D0D"/>
                <w:sz w:val="24"/>
              </w:rPr>
              <w:t xml:space="preserve"> </w:t>
            </w:r>
          </w:p>
        </w:tc>
      </w:tr>
      <w:tr w:rsidRPr="008057C5" w:rsidR="00653CF4" w:rsidTr="3C8EC1BE" w14:paraId="44F8477E" w14:textId="77777777">
        <w:trPr>
          <w:trHeight w:val="40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653CF4" w:rsidRDefault="00656BE5" w14:paraId="6F6A6265" w14:textId="77777777">
            <w:r w:rsidRPr="008057C5">
              <w:rPr>
                <w:rFonts w:eastAsia="Arial"/>
                <w:color w:val="0D0D0D"/>
                <w:sz w:val="24"/>
              </w:rPr>
              <w:t xml:space="preserve">Statement authorised by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653CF4" w:rsidRDefault="00656BE5" w14:paraId="5F4DC12A" w14:textId="77777777">
            <w:pPr>
              <w:ind w:left="6"/>
            </w:pPr>
            <w:r w:rsidRPr="008057C5">
              <w:rPr>
                <w:rFonts w:eastAsia="Arial"/>
                <w:color w:val="0D0D0D"/>
                <w:sz w:val="24"/>
              </w:rPr>
              <w:t xml:space="preserve">Melanie Kane </w:t>
            </w:r>
          </w:p>
        </w:tc>
      </w:tr>
      <w:tr w:rsidRPr="008057C5" w:rsidR="00653CF4" w:rsidTr="3C8EC1BE" w14:paraId="36BB9CB0" w14:textId="77777777">
        <w:trPr>
          <w:trHeight w:val="40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653CF4" w:rsidRDefault="00656BE5" w14:paraId="03DB8172" w14:textId="77777777">
            <w:r w:rsidRPr="008057C5">
              <w:rPr>
                <w:rFonts w:eastAsia="Arial"/>
                <w:color w:val="0D0D0D"/>
                <w:sz w:val="24"/>
              </w:rPr>
              <w:t xml:space="preserve">Pupil premium lead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653CF4" w:rsidRDefault="156663DD" w14:paraId="1701AFA2" w14:textId="73A9404E">
            <w:pPr>
              <w:ind w:left="6"/>
            </w:pPr>
            <w:r w:rsidRPr="50EFACE1">
              <w:rPr>
                <w:rFonts w:eastAsia="Arial"/>
                <w:color w:val="0D0D0D" w:themeColor="text1" w:themeTint="F2"/>
                <w:sz w:val="24"/>
              </w:rPr>
              <w:t>Melanie Kane</w:t>
            </w:r>
            <w:r w:rsidRPr="50EFACE1" w:rsidR="58BADC28">
              <w:rPr>
                <w:rFonts w:eastAsia="Arial"/>
                <w:color w:val="0D0D0D" w:themeColor="text1" w:themeTint="F2"/>
                <w:sz w:val="24"/>
              </w:rPr>
              <w:t xml:space="preserve"> </w:t>
            </w:r>
          </w:p>
        </w:tc>
      </w:tr>
      <w:tr w:rsidRPr="008057C5" w:rsidR="00653CF4" w:rsidTr="3C8EC1BE" w14:paraId="7E98D7CE" w14:textId="77777777">
        <w:trPr>
          <w:trHeight w:val="395"/>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653CF4" w:rsidRDefault="00656BE5" w14:paraId="5676E6AD" w14:textId="77777777">
            <w:r w:rsidRPr="008057C5">
              <w:rPr>
                <w:rFonts w:eastAsia="Arial"/>
                <w:color w:val="0D0D0D"/>
                <w:sz w:val="24"/>
              </w:rPr>
              <w:t xml:space="preserve">Governor / Trustee lead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653CF4" w:rsidRDefault="00656BE5" w14:paraId="2A7C536A" w14:textId="77777777">
            <w:pPr>
              <w:ind w:left="6"/>
            </w:pPr>
            <w:r w:rsidRPr="008057C5">
              <w:rPr>
                <w:rFonts w:eastAsia="Arial"/>
                <w:color w:val="0D0D0D"/>
                <w:sz w:val="24"/>
              </w:rPr>
              <w:t xml:space="preserve">Lisa Thom </w:t>
            </w:r>
          </w:p>
        </w:tc>
      </w:tr>
    </w:tbl>
    <w:p w:rsidR="00A45B9D" w:rsidRDefault="00A45B9D" w14:paraId="49D8ABF5" w14:textId="77777777">
      <w:pPr>
        <w:pStyle w:val="Heading2"/>
        <w:spacing w:after="0"/>
        <w:ind w:left="455"/>
        <w:rPr>
          <w:rFonts w:ascii="Calibri" w:hAnsi="Calibri" w:cs="Calibri"/>
        </w:rPr>
      </w:pPr>
    </w:p>
    <w:p w:rsidRPr="008057C5" w:rsidR="00653CF4" w:rsidRDefault="00656BE5" w14:paraId="489BF2EB" w14:textId="4F06903F">
      <w:pPr>
        <w:pStyle w:val="Heading2"/>
        <w:spacing w:after="0"/>
        <w:ind w:left="455"/>
        <w:rPr>
          <w:rFonts w:ascii="Calibri" w:hAnsi="Calibri" w:cs="Calibri"/>
        </w:rPr>
      </w:pPr>
      <w:r w:rsidRPr="008057C5">
        <w:rPr>
          <w:rFonts w:ascii="Calibri" w:hAnsi="Calibri" w:cs="Calibri"/>
        </w:rPr>
        <w:t xml:space="preserve">Funding overview </w:t>
      </w:r>
    </w:p>
    <w:tbl>
      <w:tblPr>
        <w:tblStyle w:val="TableGrid"/>
        <w:tblW w:w="9487" w:type="dxa"/>
        <w:tblInd w:w="466" w:type="dxa"/>
        <w:tblCellMar>
          <w:top w:w="63" w:type="dxa"/>
          <w:left w:w="159" w:type="dxa"/>
          <w:right w:w="115" w:type="dxa"/>
        </w:tblCellMar>
        <w:tblLook w:val="04A0" w:firstRow="1" w:lastRow="0" w:firstColumn="1" w:lastColumn="0" w:noHBand="0" w:noVBand="1"/>
      </w:tblPr>
      <w:tblGrid>
        <w:gridCol w:w="6517"/>
        <w:gridCol w:w="2970"/>
      </w:tblGrid>
      <w:tr w:rsidRPr="008057C5" w:rsidR="00653CF4" w:rsidTr="50EFACE1" w14:paraId="717D2A88" w14:textId="77777777">
        <w:trPr>
          <w:trHeight w:val="393"/>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8057C5" w:rsidR="00653CF4" w:rsidRDefault="00656BE5" w14:paraId="21C30F98" w14:textId="77777777">
            <w:r w:rsidRPr="008057C5">
              <w:rPr>
                <w:rFonts w:eastAsia="Arial"/>
                <w:b/>
                <w:color w:val="0D0D0D"/>
                <w:sz w:val="24"/>
              </w:rPr>
              <w:t>Detail</w:t>
            </w:r>
            <w:r w:rsidRPr="008057C5">
              <w:rPr>
                <w:rFonts w:eastAsia="Arial"/>
                <w:color w:val="0D0D0D"/>
                <w:sz w:val="24"/>
              </w:rPr>
              <w:t xml:space="preserve">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8057C5" w:rsidR="00653CF4" w:rsidRDefault="00656BE5" w14:paraId="5339F51D" w14:textId="77777777">
            <w:pPr>
              <w:ind w:left="6"/>
            </w:pPr>
            <w:r w:rsidRPr="008057C5">
              <w:rPr>
                <w:rFonts w:eastAsia="Arial"/>
                <w:b/>
                <w:color w:val="0D0D0D"/>
                <w:sz w:val="24"/>
              </w:rPr>
              <w:t>Amount</w:t>
            </w:r>
            <w:r w:rsidRPr="008057C5">
              <w:rPr>
                <w:rFonts w:eastAsia="Arial"/>
                <w:color w:val="0D0D0D"/>
                <w:sz w:val="24"/>
              </w:rPr>
              <w:t xml:space="preserve"> </w:t>
            </w:r>
          </w:p>
        </w:tc>
      </w:tr>
      <w:tr w:rsidRPr="008057C5" w:rsidR="00653CF4" w:rsidTr="50EFACE1" w14:paraId="30B5448D" w14:textId="77777777">
        <w:trPr>
          <w:trHeight w:val="401"/>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F5982" w:rsidR="00653CF4" w:rsidRDefault="00656BE5" w14:paraId="69D58ACE" w14:textId="77777777">
            <w:r w:rsidRPr="007F5982">
              <w:rPr>
                <w:rFonts w:eastAsia="Arial"/>
                <w:color w:val="0D0D0D"/>
                <w:sz w:val="24"/>
              </w:rPr>
              <w:t xml:space="preserve">Pupil premium funding allocation this academic year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F5982" w:rsidR="00653CF4" w:rsidRDefault="007F5982" w14:paraId="403AF427" w14:textId="7E04B1BB">
            <w:pPr>
              <w:ind w:left="6"/>
            </w:pPr>
            <w:r w:rsidRPr="007F5982">
              <w:t>£201,600.00</w:t>
            </w:r>
          </w:p>
        </w:tc>
      </w:tr>
      <w:tr w:rsidRPr="008057C5" w:rsidR="00653CF4" w:rsidTr="50EFACE1" w14:paraId="701A7A64" w14:textId="77777777">
        <w:trPr>
          <w:trHeight w:val="40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F5982" w:rsidR="00653CF4" w:rsidRDefault="00656BE5" w14:paraId="35139A88" w14:textId="77777777">
            <w:r w:rsidRPr="007F5982">
              <w:rPr>
                <w:rFonts w:eastAsia="Arial"/>
                <w:color w:val="0D0D0D"/>
                <w:sz w:val="24"/>
              </w:rPr>
              <w:t xml:space="preserve">Recovery premium funding allocation this academic year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F5982" w:rsidR="00653CF4" w:rsidRDefault="007F5982" w14:paraId="4C1C2DEB" w14:textId="5FFBBFA3">
            <w:pPr>
              <w:ind w:left="6"/>
            </w:pPr>
            <w:r w:rsidRPr="007F5982">
              <w:t>£0</w:t>
            </w:r>
          </w:p>
        </w:tc>
      </w:tr>
      <w:tr w:rsidRPr="008057C5" w:rsidR="00653CF4" w:rsidTr="50EFACE1" w14:paraId="0F650532" w14:textId="77777777">
        <w:trPr>
          <w:trHeight w:val="1443"/>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F5982" w:rsidR="00653CF4" w:rsidRDefault="00656BE5" w14:paraId="42D64F5B" w14:textId="77777777">
            <w:pPr>
              <w:spacing w:after="120" w:line="235" w:lineRule="auto"/>
            </w:pPr>
            <w:r w:rsidRPr="007F5982">
              <w:rPr>
                <w:rFonts w:eastAsia="Arial"/>
                <w:color w:val="0D0D0D"/>
                <w:sz w:val="24"/>
              </w:rPr>
              <w:t xml:space="preserve">Pupil premium (and recovery premium*) funding carried forward from previous years </w:t>
            </w:r>
            <w:r w:rsidRPr="007F5982">
              <w:rPr>
                <w:rFonts w:eastAsia="Arial"/>
                <w:i/>
                <w:color w:val="0D0D0D"/>
                <w:sz w:val="24"/>
              </w:rPr>
              <w:t>(enter £0 if not applicable)</w:t>
            </w:r>
            <w:r w:rsidRPr="007F5982">
              <w:rPr>
                <w:rFonts w:eastAsia="Arial"/>
                <w:color w:val="0D0D0D"/>
                <w:sz w:val="24"/>
              </w:rPr>
              <w:t xml:space="preserve"> </w:t>
            </w:r>
          </w:p>
          <w:p w:rsidRPr="007F5982" w:rsidR="00653CF4" w:rsidP="00BE5459" w:rsidRDefault="00BE5459" w14:paraId="0496EA33" w14:textId="27758D5C">
            <w:r w:rsidRPr="007F5982">
              <w:rPr>
                <w:rFonts w:eastAsia="Arial"/>
                <w:i/>
                <w:color w:val="0D0D0D"/>
                <w:sz w:val="24"/>
              </w:rPr>
              <w:t xml:space="preserve">* Recovery premium received in academic year 2022 to 2023 cannot be carried forward to 2023 to 2024.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F5982" w:rsidR="00653CF4" w:rsidRDefault="00656BE5" w14:paraId="2CA34A45" w14:textId="77777777">
            <w:pPr>
              <w:ind w:left="6"/>
            </w:pPr>
            <w:r w:rsidRPr="007F5982">
              <w:rPr>
                <w:rFonts w:eastAsia="Arial"/>
                <w:color w:val="0D0D0D"/>
                <w:sz w:val="24"/>
              </w:rPr>
              <w:t xml:space="preserve">£0 </w:t>
            </w:r>
          </w:p>
        </w:tc>
      </w:tr>
      <w:tr w:rsidRPr="008057C5" w:rsidR="00653CF4" w:rsidTr="50EFACE1" w14:paraId="307A2194" w14:textId="77777777">
        <w:trPr>
          <w:trHeight w:val="1325"/>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F5982" w:rsidR="00653CF4" w:rsidRDefault="00656BE5" w14:paraId="3185179F" w14:textId="77777777">
            <w:pPr>
              <w:spacing w:after="92"/>
            </w:pPr>
            <w:r w:rsidRPr="007F5982">
              <w:rPr>
                <w:rFonts w:eastAsia="Arial"/>
                <w:b/>
                <w:color w:val="0D0D0D"/>
                <w:sz w:val="24"/>
              </w:rPr>
              <w:t xml:space="preserve">Total budget for this academic year </w:t>
            </w:r>
          </w:p>
          <w:p w:rsidRPr="007F5982" w:rsidR="00653CF4" w:rsidRDefault="00656BE5" w14:paraId="59E7FB0A" w14:textId="77777777">
            <w:r w:rsidRPr="007F5982">
              <w:rPr>
                <w:rFonts w:eastAsia="Arial"/>
                <w:i/>
                <w:color w:val="0D0D0D"/>
                <w:sz w:val="24"/>
              </w:rPr>
              <w:t xml:space="preserve">If your school is an academy in a trust that pools this funding, state the amount available to your school this academic year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F5982" w:rsidR="00653CF4" w:rsidRDefault="007F5982" w14:paraId="33968507" w14:textId="45BEAD5D">
            <w:pPr>
              <w:ind w:left="6"/>
            </w:pPr>
            <w:r>
              <w:t>£201,600.00</w:t>
            </w:r>
          </w:p>
        </w:tc>
      </w:tr>
    </w:tbl>
    <w:p w:rsidRPr="001E6F84" w:rsidR="3C8EC1BE" w:rsidP="001E6F84" w:rsidRDefault="58BADC28" w14:paraId="2497954D" w14:textId="09CCD55A">
      <w:pPr>
        <w:pStyle w:val="Heading1"/>
        <w:spacing w:after="398"/>
        <w:ind w:left="0" w:right="102" w:firstLine="0"/>
        <w:rPr>
          <w:rFonts w:ascii="Calibri" w:hAnsi="Calibri" w:cs="Calibri"/>
        </w:rPr>
      </w:pPr>
      <w:r w:rsidRPr="3C8EC1BE">
        <w:rPr>
          <w:rFonts w:ascii="Calibri" w:hAnsi="Calibri" w:cs="Calibri"/>
        </w:rPr>
        <w:lastRenderedPageBreak/>
        <w:t xml:space="preserve">Part A: </w:t>
      </w:r>
      <w:r w:rsidRPr="3C8EC1BE" w:rsidR="2D4853DD">
        <w:rPr>
          <w:rFonts w:ascii="Calibri" w:hAnsi="Calibri" w:cs="Calibri"/>
        </w:rPr>
        <w:t>S</w:t>
      </w:r>
      <w:r w:rsidRPr="3C8EC1BE">
        <w:rPr>
          <w:rFonts w:ascii="Calibri" w:hAnsi="Calibri" w:cs="Calibri"/>
        </w:rPr>
        <w:t xml:space="preserve">trategy plan </w:t>
      </w:r>
      <w:r w:rsidRPr="3C8EC1BE" w:rsidR="2D4853DD">
        <w:rPr>
          <w:rFonts w:ascii="Calibri" w:hAnsi="Calibri" w:cs="Calibri"/>
        </w:rPr>
        <w:t xml:space="preserve">- </w:t>
      </w:r>
      <w:r w:rsidRPr="3C8EC1BE">
        <w:rPr>
          <w:rFonts w:ascii="Calibri" w:hAnsi="Calibri" w:cs="Calibri"/>
        </w:rPr>
        <w:t xml:space="preserve">Statement of intent </w:t>
      </w:r>
    </w:p>
    <w:tbl>
      <w:tblPr>
        <w:tblStyle w:val="TableGrid"/>
        <w:tblW w:w="11199" w:type="dxa"/>
        <w:tblInd w:w="-289" w:type="dxa"/>
        <w:tblCellMar>
          <w:top w:w="44" w:type="dxa"/>
          <w:left w:w="105" w:type="dxa"/>
          <w:right w:w="44" w:type="dxa"/>
        </w:tblCellMar>
        <w:tblLook w:val="04A0" w:firstRow="1" w:lastRow="0" w:firstColumn="1" w:lastColumn="0" w:noHBand="0" w:noVBand="1"/>
      </w:tblPr>
      <w:tblGrid>
        <w:gridCol w:w="11199"/>
      </w:tblGrid>
      <w:tr w:rsidRPr="008057C5" w:rsidR="00653CF4" w:rsidTr="001E6F84" w14:paraId="74CA17AB" w14:textId="77777777">
        <w:trPr>
          <w:trHeight w:val="13536"/>
        </w:trPr>
        <w:tc>
          <w:tcPr>
            <w:tcW w:w="111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75C5" w:rsidR="008A4024" w:rsidP="008A4024" w:rsidRDefault="00656BE5" w14:paraId="1F9519FF" w14:textId="6967435F">
            <w:pPr>
              <w:spacing w:after="10" w:line="240" w:lineRule="auto"/>
              <w:ind w:left="4143" w:right="3320" w:hanging="396"/>
              <w:jc w:val="center"/>
              <w:rPr>
                <w:rFonts w:eastAsia="Arial"/>
                <w:b/>
                <w:color w:val="9437FF"/>
                <w:szCs w:val="22"/>
              </w:rPr>
            </w:pPr>
            <w:r w:rsidRPr="006D75C5">
              <w:rPr>
                <w:rFonts w:eastAsia="Arial"/>
                <w:b/>
                <w:color w:val="9437FF"/>
                <w:szCs w:val="22"/>
              </w:rPr>
              <w:t>‘Life to the Full’</w:t>
            </w:r>
          </w:p>
          <w:p w:rsidR="008A4024" w:rsidP="00B42698" w:rsidRDefault="00656BE5" w14:paraId="61DDBA7D" w14:textId="0861224F">
            <w:pPr>
              <w:spacing w:after="10" w:line="240" w:lineRule="auto"/>
              <w:ind w:left="4143" w:right="3320" w:hanging="396"/>
              <w:jc w:val="center"/>
              <w:rPr>
                <w:b/>
                <w:bCs/>
                <w:sz w:val="18"/>
                <w:szCs w:val="18"/>
              </w:rPr>
            </w:pPr>
            <w:r w:rsidRPr="006D75C5">
              <w:rPr>
                <w:rFonts w:eastAsia="Arial"/>
                <w:b/>
                <w:bCs/>
                <w:color w:val="0D0D0D"/>
                <w:sz w:val="18"/>
                <w:szCs w:val="18"/>
              </w:rPr>
              <w:t>John 10.10</w:t>
            </w:r>
          </w:p>
          <w:p w:rsidRPr="00B42698" w:rsidR="00B42698" w:rsidP="00B42698" w:rsidRDefault="00B42698" w14:paraId="3DAF7CDA" w14:textId="77777777">
            <w:pPr>
              <w:spacing w:after="10" w:line="240" w:lineRule="auto"/>
              <w:ind w:left="4143" w:right="3320" w:hanging="396"/>
              <w:jc w:val="center"/>
              <w:rPr>
                <w:b/>
                <w:bCs/>
                <w:sz w:val="18"/>
                <w:szCs w:val="18"/>
              </w:rPr>
            </w:pPr>
          </w:p>
          <w:p w:rsidR="00B42698" w:rsidP="00B42698" w:rsidRDefault="00656BE5" w14:paraId="54163EC7" w14:textId="77777777">
            <w:pPr>
              <w:spacing w:after="263"/>
              <w:jc w:val="both"/>
              <w:rPr>
                <w:szCs w:val="22"/>
              </w:rPr>
            </w:pPr>
            <w:r w:rsidRPr="008A4024">
              <w:rPr>
                <w:rFonts w:eastAsia="Arial"/>
                <w:color w:val="0D0D0D"/>
                <w:szCs w:val="22"/>
              </w:rPr>
              <w:t xml:space="preserve">Carmel College believes all students deserve equity and success through positive experiences which enrich their lives and ensure they know they are valued as learners, members of the community and children of God. </w:t>
            </w:r>
            <w:r w:rsidR="00B42698">
              <w:rPr>
                <w:szCs w:val="22"/>
              </w:rPr>
              <w:t xml:space="preserve"> </w:t>
            </w:r>
          </w:p>
          <w:p w:rsidRPr="008A4024" w:rsidR="00653CF4" w:rsidP="00B42698" w:rsidRDefault="00656BE5" w14:paraId="2D881C2B" w14:textId="2C3A4FDB">
            <w:pPr>
              <w:spacing w:after="263"/>
              <w:jc w:val="both"/>
              <w:rPr>
                <w:szCs w:val="22"/>
              </w:rPr>
            </w:pPr>
            <w:r w:rsidRPr="008A4024">
              <w:rPr>
                <w:rFonts w:eastAsia="Arial"/>
                <w:color w:val="0D0D0D"/>
                <w:szCs w:val="22"/>
              </w:rPr>
              <w:t xml:space="preserve">We aim and aspire for all students to have quality first teaching which is consistently tailored to their needs and accessible for their individual learning points so that they can fulfil their potential. Carmel has a systematic approach to narrowing the gap of disadvantaged students focusing on the needs of the individual child through provision, intervention, challenge and mentoring. </w:t>
            </w:r>
          </w:p>
          <w:p w:rsidRPr="008A4024" w:rsidR="00653CF4" w:rsidP="008A4024" w:rsidRDefault="00656BE5" w14:paraId="59AD6241" w14:textId="271DF99C">
            <w:pPr>
              <w:spacing w:after="238" w:line="280" w:lineRule="auto"/>
              <w:ind w:right="61"/>
              <w:jc w:val="both"/>
              <w:rPr>
                <w:rFonts w:eastAsia="Arial"/>
                <w:color w:val="0D0D0D" w:themeColor="text1" w:themeTint="F2"/>
              </w:rPr>
            </w:pPr>
            <w:r w:rsidRPr="72469248">
              <w:rPr>
                <w:rFonts w:eastAsia="Arial"/>
                <w:color w:val="0D0D0D" w:themeColor="text1" w:themeTint="F2"/>
              </w:rPr>
              <w:t xml:space="preserve">We have a </w:t>
            </w:r>
            <w:r w:rsidRPr="72469248" w:rsidR="4D046668">
              <w:rPr>
                <w:rFonts w:eastAsia="Arial"/>
                <w:color w:val="0D0D0D" w:themeColor="text1" w:themeTint="F2"/>
              </w:rPr>
              <w:t>strong,</w:t>
            </w:r>
            <w:r w:rsidRPr="72469248">
              <w:rPr>
                <w:rFonts w:eastAsia="Arial"/>
                <w:color w:val="0D0D0D" w:themeColor="text1" w:themeTint="F2"/>
              </w:rPr>
              <w:t xml:space="preserve"> focused curriculum design along with a nurturing, supportive pastoral and inclusion system which allow our students to overcome potential barriers to learning and achieve regardless of ability and background. Through specific, tailored literacy and reading routes we are able to ensure levels of literacy and reading are high so that disadvantaged students achieve higher than ‘others’ nationally and in line with their peers. We track and measure this through having robust data analysis of outcomes such as GCSE attainment and progress, attendance, behaviour, safeguarding, engagement in wider opportunities and from choices students make at the end of KS3 and KS4.  </w:t>
            </w:r>
          </w:p>
          <w:p w:rsidR="00B42698" w:rsidP="00B42698" w:rsidRDefault="00656BE5" w14:paraId="26FC96E8" w14:textId="77777777">
            <w:pPr>
              <w:spacing w:after="239" w:line="280" w:lineRule="auto"/>
              <w:ind w:right="64"/>
              <w:jc w:val="both"/>
              <w:rPr>
                <w:szCs w:val="22"/>
              </w:rPr>
            </w:pPr>
            <w:r w:rsidRPr="008A4024">
              <w:rPr>
                <w:rFonts w:eastAsia="Arial"/>
                <w:color w:val="0D0D0D"/>
                <w:szCs w:val="22"/>
              </w:rPr>
              <w:t xml:space="preserve">We strive to ensure students receive the support they </w:t>
            </w:r>
            <w:r w:rsidR="006D75C5">
              <w:rPr>
                <w:rFonts w:eastAsia="Arial"/>
                <w:color w:val="0D0D0D"/>
                <w:szCs w:val="22"/>
              </w:rPr>
              <w:t>deserve</w:t>
            </w:r>
            <w:r w:rsidR="00B42698">
              <w:rPr>
                <w:rFonts w:eastAsia="Arial"/>
                <w:color w:val="0D0D0D"/>
                <w:szCs w:val="22"/>
              </w:rPr>
              <w:t xml:space="preserve"> </w:t>
            </w:r>
            <w:r w:rsidRPr="008A4024">
              <w:rPr>
                <w:rFonts w:eastAsia="Arial"/>
                <w:color w:val="0D0D0D"/>
                <w:szCs w:val="22"/>
              </w:rPr>
              <w:t xml:space="preserve">in order to build up their cultural capital. </w:t>
            </w:r>
            <w:r w:rsidR="00B42698">
              <w:rPr>
                <w:rFonts w:eastAsia="Arial"/>
                <w:color w:val="0D0D0D"/>
                <w:szCs w:val="22"/>
              </w:rPr>
              <w:t xml:space="preserve">Many young people </w:t>
            </w:r>
            <w:r w:rsidRPr="008A4024" w:rsidR="00B42698">
              <w:rPr>
                <w:rFonts w:eastAsia="Arial"/>
                <w:color w:val="0D0D0D"/>
                <w:szCs w:val="22"/>
              </w:rPr>
              <w:t>as a consequence of material disadvantage and cultural deprivation</w:t>
            </w:r>
            <w:r w:rsidR="00B42698">
              <w:rPr>
                <w:rFonts w:eastAsia="Arial"/>
                <w:color w:val="0D0D0D"/>
                <w:szCs w:val="22"/>
              </w:rPr>
              <w:t xml:space="preserve"> face internal and external barriers and we are committed to removing those barriers. </w:t>
            </w:r>
            <w:r w:rsidRPr="008A4024">
              <w:rPr>
                <w:rFonts w:eastAsia="Arial"/>
                <w:color w:val="0D0D0D"/>
                <w:szCs w:val="22"/>
              </w:rPr>
              <w:t xml:space="preserve">We believe it is intrinsically important that all students have opportunities to succeed in Carmel College and that they take up those skills and experiences into the wider world and succeed in their futures. We supplement the curriculum through a broad, varied and targeted enrichment programme alongside tutoring and careers support systems. </w:t>
            </w:r>
            <w:r w:rsidR="00B42698">
              <w:rPr>
                <w:rFonts w:eastAsia="Arial"/>
                <w:color w:val="0D0D0D"/>
                <w:szCs w:val="22"/>
              </w:rPr>
              <w:t>As Pope Francis said: ‘</w:t>
            </w:r>
            <w:r w:rsidRPr="00B42698" w:rsidR="00B42698">
              <w:rPr>
                <w:rFonts w:eastAsia="Arial"/>
                <w:color w:val="0D0D0D"/>
                <w:szCs w:val="22"/>
              </w:rPr>
              <w:t>Educating is an act of love; it is giving life</w:t>
            </w:r>
            <w:r w:rsidR="00B42698">
              <w:rPr>
                <w:rFonts w:eastAsia="Arial"/>
                <w:color w:val="0D0D0D"/>
                <w:szCs w:val="22"/>
              </w:rPr>
              <w:t>...</w:t>
            </w:r>
            <w:r w:rsidRPr="00B42698" w:rsidR="00B42698">
              <w:rPr>
                <w:rFonts w:eastAsia="Arial"/>
                <w:color w:val="0D0D0D"/>
                <w:szCs w:val="22"/>
              </w:rPr>
              <w:t>It demands that we use the best resources, that we awaken passion and start paths of formation for young people.</w:t>
            </w:r>
            <w:r w:rsidR="00B42698">
              <w:rPr>
                <w:rFonts w:eastAsia="Arial"/>
                <w:color w:val="0D0D0D"/>
                <w:szCs w:val="22"/>
              </w:rPr>
              <w:t>’</w:t>
            </w:r>
          </w:p>
          <w:p w:rsidRPr="00B42698" w:rsidR="008A4024" w:rsidP="00B42698" w:rsidRDefault="008A4024" w14:paraId="6A9AEFA9" w14:textId="3C2D0A9A">
            <w:pPr>
              <w:spacing w:after="239" w:line="280" w:lineRule="auto"/>
              <w:ind w:right="64"/>
              <w:jc w:val="both"/>
              <w:rPr>
                <w:szCs w:val="22"/>
              </w:rPr>
            </w:pPr>
            <w:r w:rsidRPr="008A4024">
              <w:rPr>
                <w:iCs/>
                <w:szCs w:val="22"/>
              </w:rPr>
              <w:t xml:space="preserve">Our routines and expectations are grounded in the ‘hierarchy of needs in education’ </w:t>
            </w:r>
            <w:r>
              <w:rPr>
                <w:iCs/>
                <w:szCs w:val="22"/>
              </w:rPr>
              <w:t xml:space="preserve">model </w:t>
            </w:r>
            <w:r w:rsidRPr="008A4024">
              <w:rPr>
                <w:iCs/>
                <w:szCs w:val="22"/>
              </w:rPr>
              <w:t>created by Maslow and developed by our own SLT</w:t>
            </w:r>
            <w:r>
              <w:rPr>
                <w:iCs/>
                <w:szCs w:val="22"/>
              </w:rPr>
              <w:t>. The model</w:t>
            </w:r>
            <w:r w:rsidRPr="008A4024">
              <w:rPr>
                <w:iCs/>
                <w:szCs w:val="22"/>
              </w:rPr>
              <w:t xml:space="preserve"> demonstrate</w:t>
            </w:r>
            <w:r>
              <w:rPr>
                <w:iCs/>
                <w:szCs w:val="22"/>
              </w:rPr>
              <w:t>s</w:t>
            </w:r>
            <w:r w:rsidRPr="008A4024">
              <w:rPr>
                <w:iCs/>
                <w:szCs w:val="22"/>
              </w:rPr>
              <w:t xml:space="preserve"> th</w:t>
            </w:r>
            <w:r>
              <w:rPr>
                <w:iCs/>
                <w:szCs w:val="22"/>
              </w:rPr>
              <w:t>e fundamental</w:t>
            </w:r>
            <w:r w:rsidRPr="008A4024">
              <w:rPr>
                <w:iCs/>
                <w:szCs w:val="22"/>
              </w:rPr>
              <w:t xml:space="preserve"> ways in which Carmel captures student interests and cultivates growth</w:t>
            </w:r>
            <w:r>
              <w:rPr>
                <w:iCs/>
                <w:szCs w:val="22"/>
              </w:rPr>
              <w:t xml:space="preserve"> in order for students to reach their educational potential and live ‘life to the full’.</w:t>
            </w:r>
          </w:p>
          <w:p w:rsidR="008A4024" w:rsidP="008A4024" w:rsidRDefault="33D8765D" w14:paraId="609AFB5F" w14:textId="535B4A08">
            <w:pPr>
              <w:ind w:right="71"/>
              <w:jc w:val="center"/>
              <w:rPr>
                <w:iCs/>
              </w:rPr>
            </w:pPr>
            <w:r>
              <w:rPr>
                <w:noProof/>
              </w:rPr>
              <w:drawing>
                <wp:inline distT="0" distB="0" distL="0" distR="0" wp14:anchorId="7033F470" wp14:editId="296DBFE4">
                  <wp:extent cx="3479350" cy="1932167"/>
                  <wp:effectExtent l="19050" t="19050" r="26035" b="11430"/>
                  <wp:docPr id="852484166" name="Picture 4"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3502933" cy="1945263"/>
                          </a:xfrm>
                          <a:prstGeom prst="rect">
                            <a:avLst/>
                          </a:prstGeom>
                          <a:ln>
                            <a:solidFill>
                              <a:schemeClr val="accent1"/>
                            </a:solidFill>
                          </a:ln>
                        </pic:spPr>
                      </pic:pic>
                    </a:graphicData>
                  </a:graphic>
                </wp:inline>
              </w:drawing>
            </w:r>
          </w:p>
          <w:p w:rsidR="3C8EC1BE" w:rsidP="3C8EC1BE" w:rsidRDefault="3C8EC1BE" w14:paraId="09FC46E5" w14:textId="5DB5B3D7">
            <w:pPr>
              <w:ind w:right="71"/>
              <w:jc w:val="both"/>
              <w:rPr>
                <w:rFonts w:eastAsia="Arial"/>
                <w:color w:val="0D0D0D" w:themeColor="text1" w:themeTint="F2"/>
              </w:rPr>
            </w:pPr>
          </w:p>
          <w:p w:rsidRPr="008A4024" w:rsidR="008A4024" w:rsidP="50EFACE1" w:rsidRDefault="2D4853DD" w14:paraId="576C6777" w14:textId="005BE431">
            <w:pPr>
              <w:ind w:right="71"/>
              <w:jc w:val="both"/>
              <w:rPr>
                <w:rFonts w:eastAsia="Arial"/>
                <w:i/>
                <w:iCs/>
                <w:color w:val="0D0D0D"/>
              </w:rPr>
            </w:pPr>
            <w:r w:rsidRPr="50EFACE1">
              <w:rPr>
                <w:rFonts w:eastAsia="Arial"/>
                <w:color w:val="0D0D0D" w:themeColor="text1" w:themeTint="F2"/>
              </w:rPr>
              <w:t xml:space="preserve">Our ethos is </w:t>
            </w:r>
            <w:r w:rsidRPr="50EFACE1" w:rsidR="10501D98">
              <w:rPr>
                <w:rFonts w:eastAsia="Arial"/>
                <w:color w:val="0D0D0D" w:themeColor="text1" w:themeTint="F2"/>
              </w:rPr>
              <w:t>informed by</w:t>
            </w:r>
            <w:r w:rsidRPr="50EFACE1">
              <w:rPr>
                <w:rFonts w:eastAsia="Arial"/>
                <w:color w:val="0D0D0D" w:themeColor="text1" w:themeTint="F2"/>
              </w:rPr>
              <w:t xml:space="preserve"> the teachings of Saint Francis</w:t>
            </w:r>
            <w:r w:rsidRPr="50EFACE1" w:rsidR="35100146">
              <w:rPr>
                <w:rFonts w:eastAsia="Arial"/>
                <w:color w:val="0D0D0D" w:themeColor="text1" w:themeTint="F2"/>
              </w:rPr>
              <w:t xml:space="preserve"> and </w:t>
            </w:r>
            <w:r w:rsidRPr="50EFACE1" w:rsidR="08B00868">
              <w:rPr>
                <w:rFonts w:eastAsia="Arial"/>
                <w:color w:val="0D0D0D" w:themeColor="text1" w:themeTint="F2"/>
              </w:rPr>
              <w:t xml:space="preserve">we </w:t>
            </w:r>
            <w:r w:rsidRPr="50EFACE1">
              <w:rPr>
                <w:rFonts w:eastAsia="Arial"/>
                <w:color w:val="0D0D0D" w:themeColor="text1" w:themeTint="F2"/>
              </w:rPr>
              <w:t>are inspired by the words of Saint Francis, ‘start by doing the necessary, then the possible and suddenly you are doing the impossible.’ Thus, we optimise on the positive teacher-student relationship to empower our community to strive for the ‘impossible possible’ and reach the highest standards in all that they do.</w:t>
            </w:r>
            <w:r w:rsidRPr="50EFACE1">
              <w:rPr>
                <w:rFonts w:eastAsia="Arial"/>
                <w:i/>
                <w:iCs/>
                <w:color w:val="0D0D0D" w:themeColor="text1" w:themeTint="F2"/>
              </w:rPr>
              <w:t xml:space="preserve"> </w:t>
            </w:r>
          </w:p>
        </w:tc>
      </w:tr>
    </w:tbl>
    <w:p w:rsidRPr="008057C5" w:rsidR="00653CF4" w:rsidP="001E6F84" w:rsidRDefault="00656BE5" w14:paraId="07FAFA5A" w14:textId="77777777">
      <w:pPr>
        <w:pStyle w:val="Heading2"/>
        <w:ind w:left="0" w:firstLine="0"/>
        <w:rPr>
          <w:rFonts w:ascii="Calibri" w:hAnsi="Calibri" w:cs="Calibri"/>
        </w:rPr>
      </w:pPr>
      <w:r w:rsidRPr="008057C5">
        <w:rPr>
          <w:rFonts w:ascii="Calibri" w:hAnsi="Calibri" w:cs="Calibri"/>
        </w:rPr>
        <w:lastRenderedPageBreak/>
        <w:t xml:space="preserve">Challenges </w:t>
      </w:r>
    </w:p>
    <w:p w:rsidR="00653CF4" w:rsidRDefault="00656BE5" w14:paraId="426312A8" w14:textId="794DC507">
      <w:pPr>
        <w:spacing w:after="3" w:line="271" w:lineRule="auto"/>
        <w:ind w:left="455" w:right="475" w:hanging="10"/>
        <w:rPr>
          <w:rFonts w:eastAsia="Arial"/>
          <w:color w:val="0D0D0D"/>
          <w:sz w:val="24"/>
        </w:rPr>
      </w:pPr>
      <w:r w:rsidRPr="008057C5">
        <w:rPr>
          <w:rFonts w:eastAsia="Arial"/>
          <w:color w:val="0D0D0D"/>
          <w:sz w:val="24"/>
        </w:rPr>
        <w:t xml:space="preserve">This details the key challenges to achievement that we have identified among our pupils. </w:t>
      </w:r>
    </w:p>
    <w:p w:rsidRPr="008057C5" w:rsidR="00370E30" w:rsidRDefault="00370E30" w14:paraId="316B19A9" w14:textId="77777777">
      <w:pPr>
        <w:spacing w:after="3" w:line="271" w:lineRule="auto"/>
        <w:ind w:left="455" w:right="475" w:hanging="10"/>
      </w:pPr>
    </w:p>
    <w:tbl>
      <w:tblPr>
        <w:tblStyle w:val="TableGrid"/>
        <w:tblW w:w="10824" w:type="dxa"/>
        <w:tblInd w:w="-147" w:type="dxa"/>
        <w:tblCellMar>
          <w:top w:w="66" w:type="dxa"/>
          <w:left w:w="159" w:type="dxa"/>
          <w:right w:w="105" w:type="dxa"/>
        </w:tblCellMar>
        <w:tblLook w:val="04A0" w:firstRow="1" w:lastRow="0" w:firstColumn="1" w:lastColumn="0" w:noHBand="0" w:noVBand="1"/>
      </w:tblPr>
      <w:tblGrid>
        <w:gridCol w:w="2410"/>
        <w:gridCol w:w="8414"/>
      </w:tblGrid>
      <w:tr w:rsidRPr="008057C5" w:rsidR="00653CF4" w:rsidTr="3C8EC1BE" w14:paraId="2BA79325" w14:textId="77777777">
        <w:trPr>
          <w:trHeight w:val="663"/>
        </w:trPr>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8057C5" w:rsidR="00653CF4" w:rsidRDefault="00656BE5" w14:paraId="6DCF8734" w14:textId="77777777">
            <w:r w:rsidRPr="008057C5">
              <w:rPr>
                <w:rFonts w:eastAsia="Arial"/>
                <w:b/>
                <w:color w:val="0D0D0D"/>
                <w:sz w:val="24"/>
              </w:rPr>
              <w:t xml:space="preserve">Challenge number </w:t>
            </w:r>
          </w:p>
        </w:tc>
        <w:tc>
          <w:tcPr>
            <w:tcW w:w="84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8057C5" w:rsidR="00653CF4" w:rsidRDefault="00656BE5" w14:paraId="4D82BD5E" w14:textId="77777777">
            <w:pPr>
              <w:ind w:left="6"/>
            </w:pPr>
            <w:r w:rsidRPr="008057C5">
              <w:rPr>
                <w:rFonts w:eastAsia="Arial"/>
                <w:b/>
                <w:color w:val="0D0D0D"/>
                <w:sz w:val="24"/>
              </w:rPr>
              <w:t xml:space="preserve">Detail of challenge  </w:t>
            </w:r>
          </w:p>
        </w:tc>
      </w:tr>
      <w:tr w:rsidRPr="008057C5" w:rsidR="00653CF4" w:rsidTr="3C8EC1BE" w14:paraId="133F70BB" w14:textId="77777777">
        <w:trPr>
          <w:trHeight w:val="955"/>
        </w:trPr>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9300"/>
          </w:tcPr>
          <w:p w:rsidR="00653CF4" w:rsidRDefault="00656BE5" w14:paraId="65375FD5" w14:textId="77777777">
            <w:pPr>
              <w:rPr>
                <w:rFonts w:eastAsia="Arial"/>
                <w:b/>
                <w:bCs/>
                <w:color w:val="FFFFFF" w:themeColor="background1"/>
              </w:rPr>
            </w:pPr>
            <w:r w:rsidRPr="009C2C96">
              <w:rPr>
                <w:rFonts w:eastAsia="Arial"/>
                <w:b/>
                <w:bCs/>
                <w:color w:val="FFFFFF" w:themeColor="background1"/>
              </w:rPr>
              <w:t xml:space="preserve">1 </w:t>
            </w:r>
          </w:p>
          <w:p w:rsidRPr="009C2C96" w:rsidR="009C2C96" w:rsidRDefault="009C2C96" w14:paraId="1C211987" w14:textId="77777777">
            <w:pPr>
              <w:rPr>
                <w:rFonts w:eastAsia="Arial"/>
                <w:b/>
                <w:bCs/>
                <w:color w:val="FFFFFF" w:themeColor="background1"/>
              </w:rPr>
            </w:pPr>
          </w:p>
          <w:p w:rsidRPr="008057C5" w:rsidR="009C2C96" w:rsidP="50EFACE1" w:rsidRDefault="54FA145F" w14:paraId="56C4BDAB" w14:textId="5877DFE2">
            <w:pPr>
              <w:rPr>
                <w:b/>
                <w:bCs/>
                <w:color w:val="FFFFFF" w:themeColor="background1"/>
                <w:sz w:val="24"/>
              </w:rPr>
            </w:pPr>
            <w:r w:rsidRPr="50EFACE1">
              <w:rPr>
                <w:b/>
                <w:bCs/>
                <w:color w:val="FFFFFF" w:themeColor="background1"/>
                <w:sz w:val="24"/>
              </w:rPr>
              <w:t>Physiological</w:t>
            </w:r>
            <w:r w:rsidRPr="50EFACE1" w:rsidR="73FCEE1C">
              <w:rPr>
                <w:b/>
                <w:bCs/>
                <w:color w:val="FFFFFF" w:themeColor="background1"/>
                <w:sz w:val="24"/>
              </w:rPr>
              <w:t>, safety</w:t>
            </w:r>
            <w:r w:rsidRPr="50EFACE1">
              <w:rPr>
                <w:b/>
                <w:bCs/>
                <w:color w:val="FFFFFF" w:themeColor="background1"/>
                <w:sz w:val="24"/>
              </w:rPr>
              <w:t xml:space="preserve"> and </w:t>
            </w:r>
            <w:r w:rsidRPr="50EFACE1" w:rsidR="6C4AD6B9">
              <w:rPr>
                <w:b/>
                <w:bCs/>
                <w:color w:val="FFFFFF" w:themeColor="background1"/>
                <w:sz w:val="24"/>
              </w:rPr>
              <w:t>basic n</w:t>
            </w:r>
            <w:r w:rsidRPr="50EFACE1">
              <w:rPr>
                <w:b/>
                <w:bCs/>
                <w:color w:val="FFFFFF" w:themeColor="background1"/>
                <w:sz w:val="24"/>
              </w:rPr>
              <w:t>eeds</w:t>
            </w:r>
          </w:p>
        </w:tc>
        <w:tc>
          <w:tcPr>
            <w:tcW w:w="84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BBFB01D" w:rsidP="50EFACE1" w:rsidRDefault="3BBFB01D" w14:paraId="1D74FCAC" w14:textId="4AAEDCAC">
            <w:pPr>
              <w:rPr>
                <w:rFonts w:eastAsia="Arial"/>
                <w:color w:val="0D0D0D" w:themeColor="text1" w:themeTint="F2"/>
              </w:rPr>
            </w:pPr>
            <w:r w:rsidRPr="50EFACE1">
              <w:rPr>
                <w:rFonts w:eastAsia="Arial"/>
                <w:color w:val="0D0D0D" w:themeColor="text1" w:themeTint="F2"/>
              </w:rPr>
              <w:t xml:space="preserve">Attendance is lower for disadvantaged students compared to non- disadvantaged. </w:t>
            </w:r>
            <w:r w:rsidRPr="50EFACE1" w:rsidR="3A430B18">
              <w:rPr>
                <w:rFonts w:eastAsia="Arial"/>
                <w:color w:val="0D0D0D" w:themeColor="text1" w:themeTint="F2"/>
              </w:rPr>
              <w:t>We know that poor attendance affects outcomes for DA more than for non- DA.</w:t>
            </w:r>
          </w:p>
          <w:p w:rsidR="50EFACE1" w:rsidP="50EFACE1" w:rsidRDefault="50EFACE1" w14:paraId="32EC812E" w14:textId="082223AA">
            <w:pPr>
              <w:rPr>
                <w:rFonts w:eastAsia="Arial"/>
                <w:color w:val="0D0D0D" w:themeColor="text1" w:themeTint="F2"/>
              </w:rPr>
            </w:pPr>
          </w:p>
          <w:p w:rsidR="47B12A7E" w:rsidP="50EFACE1" w:rsidRDefault="47B12A7E" w14:paraId="1CB0B6B8" w14:textId="63F11932">
            <w:pPr>
              <w:rPr>
                <w:rFonts w:eastAsia="Arial"/>
                <w:color w:val="0D0D0D" w:themeColor="text1" w:themeTint="F2"/>
              </w:rPr>
            </w:pPr>
            <w:r w:rsidRPr="50EFACE1">
              <w:rPr>
                <w:rFonts w:eastAsia="Arial"/>
                <w:color w:val="0D0D0D" w:themeColor="text1" w:themeTint="F2"/>
              </w:rPr>
              <w:t xml:space="preserve">Some Disadvantaged </w:t>
            </w:r>
            <w:r w:rsidRPr="50EFACE1" w:rsidR="1A645455">
              <w:rPr>
                <w:rFonts w:eastAsia="Arial"/>
                <w:color w:val="0D0D0D" w:themeColor="text1" w:themeTint="F2"/>
              </w:rPr>
              <w:t>students</w:t>
            </w:r>
            <w:r w:rsidRPr="50EFACE1">
              <w:rPr>
                <w:rFonts w:eastAsia="Arial"/>
                <w:color w:val="0D0D0D" w:themeColor="text1" w:themeTint="F2"/>
              </w:rPr>
              <w:t xml:space="preserve"> need </w:t>
            </w:r>
            <w:r w:rsidRPr="50EFACE1" w:rsidR="14E5F3D7">
              <w:rPr>
                <w:rFonts w:eastAsia="Arial"/>
                <w:color w:val="0D0D0D" w:themeColor="text1" w:themeTint="F2"/>
              </w:rPr>
              <w:t xml:space="preserve">additional </w:t>
            </w:r>
            <w:r w:rsidRPr="50EFACE1">
              <w:rPr>
                <w:rFonts w:eastAsia="Arial"/>
                <w:color w:val="0D0D0D" w:themeColor="text1" w:themeTint="F2"/>
              </w:rPr>
              <w:t>support to get to school and start the day with a positive, welcoming experience.</w:t>
            </w:r>
          </w:p>
          <w:p w:rsidR="50EFACE1" w:rsidP="50EFACE1" w:rsidRDefault="50EFACE1" w14:paraId="4210E96D" w14:textId="2C05F79A">
            <w:pPr>
              <w:rPr>
                <w:rFonts w:eastAsia="Arial"/>
                <w:color w:val="0D0D0D" w:themeColor="text1" w:themeTint="F2"/>
              </w:rPr>
            </w:pPr>
          </w:p>
          <w:p w:rsidR="5058D8F7" w:rsidP="50EFACE1" w:rsidRDefault="5058D8F7" w14:paraId="19E85BBC" w14:textId="7FDDD1B3">
            <w:pPr>
              <w:rPr>
                <w:rFonts w:eastAsia="Arial"/>
                <w:color w:val="0D0D0D" w:themeColor="text1" w:themeTint="F2"/>
              </w:rPr>
            </w:pPr>
            <w:r w:rsidRPr="50EFACE1">
              <w:rPr>
                <w:rFonts w:eastAsia="Arial"/>
                <w:color w:val="0D0D0D" w:themeColor="text1" w:themeTint="F2"/>
              </w:rPr>
              <w:t>Some Disadvantaged students</w:t>
            </w:r>
            <w:r w:rsidRPr="50EFACE1" w:rsidR="5FC5C17F">
              <w:rPr>
                <w:rFonts w:eastAsia="Arial"/>
                <w:color w:val="0D0D0D" w:themeColor="text1" w:themeTint="F2"/>
              </w:rPr>
              <w:t xml:space="preserve"> need a trusted adult, like a “school parent” to advocate for their needs and support them </w:t>
            </w:r>
            <w:r w:rsidRPr="50EFACE1" w:rsidR="536838BC">
              <w:rPr>
                <w:rFonts w:eastAsia="Arial"/>
                <w:color w:val="0D0D0D" w:themeColor="text1" w:themeTint="F2"/>
              </w:rPr>
              <w:t>through</w:t>
            </w:r>
            <w:r w:rsidRPr="50EFACE1" w:rsidR="5FC5C17F">
              <w:rPr>
                <w:rFonts w:eastAsia="Arial"/>
                <w:color w:val="0D0D0D" w:themeColor="text1" w:themeTint="F2"/>
              </w:rPr>
              <w:t xml:space="preserve"> challenges.</w:t>
            </w:r>
          </w:p>
          <w:p w:rsidR="50EFACE1" w:rsidP="50EFACE1" w:rsidRDefault="50EFACE1" w14:paraId="2F0CA870" w14:textId="37EA094B">
            <w:pPr>
              <w:rPr>
                <w:rFonts w:eastAsia="Arial"/>
                <w:color w:val="0D0D0D" w:themeColor="text1" w:themeTint="F2"/>
              </w:rPr>
            </w:pPr>
          </w:p>
          <w:p w:rsidR="7F6B7DD0" w:rsidP="50EFACE1" w:rsidRDefault="7F6B7DD0" w14:paraId="2D989545" w14:textId="23BDC401">
            <w:pPr>
              <w:rPr>
                <w:rFonts w:eastAsia="Arial"/>
                <w:color w:val="0D0D0D" w:themeColor="text1" w:themeTint="F2"/>
              </w:rPr>
            </w:pPr>
            <w:r w:rsidRPr="50EFACE1">
              <w:rPr>
                <w:rFonts w:eastAsia="Arial"/>
                <w:color w:val="0D0D0D" w:themeColor="text1" w:themeTint="F2"/>
              </w:rPr>
              <w:t xml:space="preserve">There are financial </w:t>
            </w:r>
            <w:r w:rsidRPr="50EFACE1" w:rsidR="509D699D">
              <w:rPr>
                <w:rFonts w:eastAsia="Arial"/>
                <w:color w:val="0D0D0D" w:themeColor="text1" w:themeTint="F2"/>
              </w:rPr>
              <w:t xml:space="preserve">and socio -economic </w:t>
            </w:r>
            <w:r w:rsidRPr="50EFACE1">
              <w:rPr>
                <w:rFonts w:eastAsia="Arial"/>
                <w:color w:val="0D0D0D" w:themeColor="text1" w:themeTint="F2"/>
              </w:rPr>
              <w:t xml:space="preserve">challenges for </w:t>
            </w:r>
            <w:r w:rsidRPr="50EFACE1" w:rsidR="070C8695">
              <w:rPr>
                <w:rFonts w:eastAsia="Arial"/>
                <w:color w:val="0D0D0D" w:themeColor="text1" w:themeTint="F2"/>
              </w:rPr>
              <w:t>DA</w:t>
            </w:r>
            <w:r w:rsidRPr="50EFACE1">
              <w:rPr>
                <w:rFonts w:eastAsia="Arial"/>
                <w:color w:val="0D0D0D" w:themeColor="text1" w:themeTint="F2"/>
              </w:rPr>
              <w:t xml:space="preserve"> students who lack basic provisions</w:t>
            </w:r>
            <w:r w:rsidRPr="50EFACE1" w:rsidR="57BA9AE2">
              <w:rPr>
                <w:rFonts w:eastAsia="Arial"/>
                <w:color w:val="0D0D0D" w:themeColor="text1" w:themeTint="F2"/>
              </w:rPr>
              <w:t xml:space="preserve"> such as </w:t>
            </w:r>
            <w:r w:rsidRPr="50EFACE1" w:rsidR="01F615C7">
              <w:rPr>
                <w:rFonts w:eastAsia="Arial"/>
                <w:color w:val="0D0D0D" w:themeColor="text1" w:themeTint="F2"/>
              </w:rPr>
              <w:t xml:space="preserve">food/ breakfast, </w:t>
            </w:r>
            <w:r w:rsidRPr="50EFACE1" w:rsidR="57BA9AE2">
              <w:rPr>
                <w:rFonts w:eastAsia="Arial"/>
                <w:color w:val="0D0D0D" w:themeColor="text1" w:themeTint="F2"/>
              </w:rPr>
              <w:t>uniform, equipment and books.</w:t>
            </w:r>
          </w:p>
          <w:p w:rsidRPr="008057C5" w:rsidR="00F935FF" w:rsidP="00BE5459" w:rsidRDefault="00F935FF" w14:paraId="54AD310C" w14:textId="1AD5C741">
            <w:pPr>
              <w:ind w:left="6"/>
            </w:pPr>
          </w:p>
        </w:tc>
      </w:tr>
      <w:tr w:rsidRPr="008057C5" w:rsidR="00653CF4" w:rsidTr="3C8EC1BE" w14:paraId="3A70F321" w14:textId="77777777">
        <w:trPr>
          <w:trHeight w:val="621"/>
        </w:trPr>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C94D8" w:themeFill="text2" w:themeFillTint="80"/>
          </w:tcPr>
          <w:p w:rsidRPr="009C2C96" w:rsidR="00653CF4" w:rsidRDefault="009C2C96" w14:paraId="0C8EC08E" w14:textId="10A1363B">
            <w:pPr>
              <w:rPr>
                <w:rFonts w:eastAsia="Arial"/>
                <w:b/>
                <w:bCs/>
                <w:color w:val="FFFFFF" w:themeColor="background1"/>
              </w:rPr>
            </w:pPr>
            <w:r>
              <w:rPr>
                <w:rFonts w:eastAsia="Arial"/>
                <w:b/>
                <w:bCs/>
                <w:color w:val="FFFFFF" w:themeColor="background1"/>
              </w:rPr>
              <w:t>2</w:t>
            </w:r>
          </w:p>
          <w:p w:rsidRPr="009C2C96" w:rsidR="009C2C96" w:rsidRDefault="009C2C96" w14:paraId="045285E6" w14:textId="77777777">
            <w:pPr>
              <w:rPr>
                <w:rFonts w:eastAsia="Arial"/>
                <w:b/>
                <w:bCs/>
                <w:color w:val="FFFFFF" w:themeColor="background1"/>
              </w:rPr>
            </w:pPr>
          </w:p>
          <w:p w:rsidRPr="008057C5" w:rsidR="009C2C96" w:rsidRDefault="009C2C96" w14:paraId="4B9F1D28" w14:textId="6CE778E2">
            <w:r w:rsidRPr="009C2C96">
              <w:rPr>
                <w:rFonts w:eastAsia="Arial"/>
                <w:b/>
                <w:bCs/>
                <w:color w:val="FFFFFF" w:themeColor="background1"/>
                <w:sz w:val="24"/>
              </w:rPr>
              <w:t>Belonging and Achievement</w:t>
            </w:r>
          </w:p>
        </w:tc>
        <w:tc>
          <w:tcPr>
            <w:tcW w:w="84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F7885B7" w:rsidP="50EFACE1" w:rsidRDefault="2F7885B7" w14:paraId="01C2EA44" w14:textId="74B1A09B">
            <w:pPr>
              <w:ind w:left="6"/>
              <w:jc w:val="both"/>
              <w:rPr>
                <w:rFonts w:eastAsia="Arial"/>
                <w:color w:val="0D0D0D" w:themeColor="text1" w:themeTint="F2"/>
              </w:rPr>
            </w:pPr>
            <w:r w:rsidRPr="50EFACE1">
              <w:rPr>
                <w:rFonts w:eastAsia="Arial"/>
                <w:color w:val="0D0D0D" w:themeColor="text1" w:themeTint="F2"/>
              </w:rPr>
              <w:t xml:space="preserve">Our reading assessments identify </w:t>
            </w:r>
            <w:r w:rsidRPr="50EFACE1" w:rsidR="68027994">
              <w:rPr>
                <w:rFonts w:eastAsia="Arial"/>
                <w:color w:val="0D0D0D" w:themeColor="text1" w:themeTint="F2"/>
              </w:rPr>
              <w:t xml:space="preserve">some </w:t>
            </w:r>
            <w:r w:rsidRPr="50EFACE1">
              <w:rPr>
                <w:rFonts w:eastAsia="Arial"/>
                <w:color w:val="0D0D0D" w:themeColor="text1" w:themeTint="F2"/>
              </w:rPr>
              <w:t xml:space="preserve">disadvantaged students who have </w:t>
            </w:r>
            <w:r w:rsidRPr="50EFACE1" w:rsidR="7CE0F7A0">
              <w:rPr>
                <w:rFonts w:eastAsia="Arial"/>
                <w:color w:val="0D0D0D" w:themeColor="text1" w:themeTint="F2"/>
              </w:rPr>
              <w:t>lower reading ages and proficiency than their peers. This also includes lower con</w:t>
            </w:r>
            <w:r w:rsidRPr="50EFACE1" w:rsidR="68607E87">
              <w:rPr>
                <w:rFonts w:eastAsia="Arial"/>
                <w:color w:val="0D0D0D" w:themeColor="text1" w:themeTint="F2"/>
              </w:rPr>
              <w:t>fidence in</w:t>
            </w:r>
            <w:r w:rsidRPr="50EFACE1" w:rsidR="7CE0F7A0">
              <w:rPr>
                <w:rFonts w:eastAsia="Arial"/>
                <w:color w:val="0D0D0D" w:themeColor="text1" w:themeTint="F2"/>
              </w:rPr>
              <w:t xml:space="preserve"> basic numeracy </w:t>
            </w:r>
            <w:r w:rsidRPr="50EFACE1" w:rsidR="4ED8A9AA">
              <w:rPr>
                <w:rFonts w:eastAsia="Arial"/>
                <w:color w:val="0D0D0D" w:themeColor="text1" w:themeTint="F2"/>
              </w:rPr>
              <w:t>functions.</w:t>
            </w:r>
          </w:p>
          <w:p w:rsidR="50EFACE1" w:rsidP="50EFACE1" w:rsidRDefault="50EFACE1" w14:paraId="689CA03D" w14:textId="37AEAFB2">
            <w:pPr>
              <w:ind w:left="6"/>
              <w:jc w:val="both"/>
              <w:rPr>
                <w:rFonts w:eastAsia="Arial"/>
                <w:color w:val="0D0D0D" w:themeColor="text1" w:themeTint="F2"/>
              </w:rPr>
            </w:pPr>
          </w:p>
          <w:p w:rsidR="30E0CBDC" w:rsidP="50EFACE1" w:rsidRDefault="30E0CBDC" w14:paraId="0F0EBCEC" w14:textId="5D72C217">
            <w:pPr>
              <w:ind w:left="6"/>
              <w:jc w:val="both"/>
              <w:rPr>
                <w:rFonts w:eastAsia="Arial"/>
                <w:color w:val="0D0D0D" w:themeColor="text1" w:themeTint="F2"/>
              </w:rPr>
            </w:pPr>
            <w:r w:rsidRPr="50EFACE1">
              <w:rPr>
                <w:rFonts w:eastAsia="Arial"/>
                <w:color w:val="0D0D0D" w:themeColor="text1" w:themeTint="F2"/>
              </w:rPr>
              <w:t>S</w:t>
            </w:r>
            <w:r w:rsidRPr="50EFACE1" w:rsidR="72C8AB9B">
              <w:rPr>
                <w:rFonts w:eastAsia="Arial"/>
                <w:color w:val="0D0D0D" w:themeColor="text1" w:themeTint="F2"/>
              </w:rPr>
              <w:t>o</w:t>
            </w:r>
            <w:r w:rsidRPr="50EFACE1">
              <w:rPr>
                <w:rFonts w:eastAsia="Arial"/>
                <w:color w:val="0D0D0D" w:themeColor="text1" w:themeTint="F2"/>
              </w:rPr>
              <w:t xml:space="preserve">me of our disadvantaged students lack self </w:t>
            </w:r>
            <w:r w:rsidRPr="50EFACE1" w:rsidR="1C1E158A">
              <w:rPr>
                <w:rFonts w:eastAsia="Arial"/>
                <w:color w:val="0D0D0D" w:themeColor="text1" w:themeTint="F2"/>
              </w:rPr>
              <w:t>-</w:t>
            </w:r>
            <w:r w:rsidRPr="50EFACE1">
              <w:rPr>
                <w:rFonts w:eastAsia="Arial"/>
                <w:color w:val="0D0D0D" w:themeColor="text1" w:themeTint="F2"/>
              </w:rPr>
              <w:t xml:space="preserve">esteem and can </w:t>
            </w:r>
            <w:r w:rsidRPr="50EFACE1" w:rsidR="15578C5D">
              <w:rPr>
                <w:rFonts w:eastAsia="Arial"/>
                <w:color w:val="0D0D0D" w:themeColor="text1" w:themeTint="F2"/>
              </w:rPr>
              <w:t xml:space="preserve">take a passive approach to learning and </w:t>
            </w:r>
            <w:r w:rsidRPr="50EFACE1" w:rsidR="2D5D4A9C">
              <w:rPr>
                <w:rFonts w:eastAsia="Arial"/>
                <w:color w:val="0D0D0D" w:themeColor="text1" w:themeTint="F2"/>
              </w:rPr>
              <w:t xml:space="preserve">contribute less to </w:t>
            </w:r>
            <w:r w:rsidRPr="50EFACE1" w:rsidR="15578C5D">
              <w:rPr>
                <w:rFonts w:eastAsia="Arial"/>
                <w:color w:val="0D0D0D" w:themeColor="text1" w:themeTint="F2"/>
              </w:rPr>
              <w:t>class discussion.</w:t>
            </w:r>
            <w:r w:rsidRPr="50EFACE1" w:rsidR="5FE537D4">
              <w:rPr>
                <w:rFonts w:eastAsia="Arial"/>
                <w:color w:val="0D0D0D" w:themeColor="text1" w:themeTint="F2"/>
              </w:rPr>
              <w:t xml:space="preserve"> </w:t>
            </w:r>
          </w:p>
          <w:p w:rsidR="50EFACE1" w:rsidP="50EFACE1" w:rsidRDefault="50EFACE1" w14:paraId="67EE9744" w14:textId="0EA481D4">
            <w:pPr>
              <w:ind w:left="6"/>
              <w:jc w:val="both"/>
              <w:rPr>
                <w:rFonts w:eastAsia="Arial"/>
                <w:color w:val="0D0D0D" w:themeColor="text1" w:themeTint="F2"/>
              </w:rPr>
            </w:pPr>
          </w:p>
          <w:p w:rsidR="4ED8A9AA" w:rsidP="50EFACE1" w:rsidRDefault="4ED8A9AA" w14:paraId="7C84D958" w14:textId="543CB68B">
            <w:pPr>
              <w:ind w:left="6"/>
              <w:jc w:val="both"/>
              <w:rPr>
                <w:rFonts w:eastAsia="Arial"/>
                <w:color w:val="0D0D0D" w:themeColor="text1" w:themeTint="F2"/>
              </w:rPr>
            </w:pPr>
            <w:r w:rsidRPr="50EFACE1">
              <w:rPr>
                <w:rFonts w:eastAsia="Arial"/>
                <w:color w:val="0D0D0D" w:themeColor="text1" w:themeTint="F2"/>
              </w:rPr>
              <w:t>Class</w:t>
            </w:r>
            <w:r w:rsidRPr="50EFACE1" w:rsidR="6DEC2760">
              <w:rPr>
                <w:rFonts w:eastAsia="Arial"/>
                <w:color w:val="0D0D0D" w:themeColor="text1" w:themeTint="F2"/>
              </w:rPr>
              <w:t xml:space="preserve"> </w:t>
            </w:r>
            <w:r w:rsidRPr="50EFACE1">
              <w:rPr>
                <w:rFonts w:eastAsia="Arial"/>
                <w:color w:val="0D0D0D" w:themeColor="text1" w:themeTint="F2"/>
              </w:rPr>
              <w:t>charts shows that some of our disadvantaged students struggle with self</w:t>
            </w:r>
            <w:r w:rsidRPr="50EFACE1" w:rsidR="2F3239C3">
              <w:rPr>
                <w:rFonts w:eastAsia="Arial"/>
                <w:color w:val="0D0D0D" w:themeColor="text1" w:themeTint="F2"/>
              </w:rPr>
              <w:t>-</w:t>
            </w:r>
            <w:r w:rsidRPr="50EFACE1">
              <w:rPr>
                <w:rFonts w:eastAsia="Arial"/>
                <w:color w:val="0D0D0D" w:themeColor="text1" w:themeTint="F2"/>
              </w:rPr>
              <w:t xml:space="preserve"> organisation and independent learning such as homework.</w:t>
            </w:r>
            <w:r w:rsidRPr="50EFACE1" w:rsidR="581DABA1">
              <w:rPr>
                <w:rFonts w:eastAsia="Arial"/>
                <w:color w:val="0D0D0D" w:themeColor="text1" w:themeTint="F2"/>
              </w:rPr>
              <w:t xml:space="preserve"> They can lack the metacognitive skills </w:t>
            </w:r>
            <w:r w:rsidRPr="50EFACE1" w:rsidR="64CD03F7">
              <w:rPr>
                <w:rFonts w:eastAsia="Arial"/>
                <w:color w:val="0D0D0D" w:themeColor="text1" w:themeTint="F2"/>
              </w:rPr>
              <w:t>of</w:t>
            </w:r>
            <w:r w:rsidRPr="50EFACE1" w:rsidR="581DABA1">
              <w:rPr>
                <w:rFonts w:eastAsia="Arial"/>
                <w:color w:val="0D0D0D" w:themeColor="text1" w:themeTint="F2"/>
              </w:rPr>
              <w:t xml:space="preserve"> </w:t>
            </w:r>
            <w:r w:rsidRPr="50EFACE1" w:rsidR="77B6FC21">
              <w:rPr>
                <w:rFonts w:eastAsia="Arial"/>
                <w:color w:val="0D0D0D" w:themeColor="text1" w:themeTint="F2"/>
              </w:rPr>
              <w:t>perseverance</w:t>
            </w:r>
            <w:r w:rsidRPr="50EFACE1" w:rsidR="297773CB">
              <w:rPr>
                <w:rFonts w:eastAsia="Arial"/>
                <w:color w:val="0D0D0D" w:themeColor="text1" w:themeTint="F2"/>
              </w:rPr>
              <w:t xml:space="preserve"> </w:t>
            </w:r>
            <w:r w:rsidRPr="50EFACE1" w:rsidR="373FF75A">
              <w:rPr>
                <w:rFonts w:eastAsia="Arial"/>
                <w:color w:val="0D0D0D" w:themeColor="text1" w:themeTint="F2"/>
              </w:rPr>
              <w:t>and</w:t>
            </w:r>
            <w:r w:rsidRPr="50EFACE1" w:rsidR="05552A3D">
              <w:rPr>
                <w:rFonts w:eastAsia="Arial"/>
                <w:color w:val="0D0D0D" w:themeColor="text1" w:themeTint="F2"/>
              </w:rPr>
              <w:t xml:space="preserve"> self</w:t>
            </w:r>
            <w:r w:rsidRPr="50EFACE1" w:rsidR="69A26799">
              <w:rPr>
                <w:rFonts w:eastAsia="Arial"/>
                <w:color w:val="0D0D0D" w:themeColor="text1" w:themeTint="F2"/>
              </w:rPr>
              <w:t>-</w:t>
            </w:r>
            <w:r w:rsidRPr="50EFACE1" w:rsidR="05552A3D">
              <w:rPr>
                <w:rFonts w:eastAsia="Arial"/>
                <w:color w:val="0D0D0D" w:themeColor="text1" w:themeTint="F2"/>
              </w:rPr>
              <w:t xml:space="preserve"> regulation.</w:t>
            </w:r>
            <w:r w:rsidRPr="50EFACE1" w:rsidR="373FF75A">
              <w:rPr>
                <w:rFonts w:eastAsia="Arial"/>
                <w:color w:val="0D0D0D" w:themeColor="text1" w:themeTint="F2"/>
              </w:rPr>
              <w:t xml:space="preserve"> </w:t>
            </w:r>
          </w:p>
          <w:p w:rsidR="50EFACE1" w:rsidP="50EFACE1" w:rsidRDefault="50EFACE1" w14:paraId="087AAF09" w14:textId="4E6F3859">
            <w:pPr>
              <w:ind w:left="6"/>
              <w:jc w:val="both"/>
              <w:rPr>
                <w:rFonts w:eastAsia="Arial"/>
                <w:color w:val="0D0D0D" w:themeColor="text1" w:themeTint="F2"/>
              </w:rPr>
            </w:pPr>
          </w:p>
          <w:p w:rsidR="038ED661" w:rsidP="50EFACE1" w:rsidRDefault="038ED661" w14:paraId="31F5333A" w14:textId="5C8564DA">
            <w:pPr>
              <w:ind w:left="6"/>
              <w:jc w:val="both"/>
              <w:rPr>
                <w:rFonts w:eastAsia="Arial"/>
                <w:color w:val="0D0D0D" w:themeColor="text1" w:themeTint="F2"/>
              </w:rPr>
            </w:pPr>
            <w:r w:rsidRPr="50EFACE1">
              <w:rPr>
                <w:rFonts w:eastAsia="Arial"/>
                <w:color w:val="0D0D0D" w:themeColor="text1" w:themeTint="F2"/>
              </w:rPr>
              <w:t xml:space="preserve">Some disadvantaged parents need additional opportunities to engage with college and </w:t>
            </w:r>
            <w:r w:rsidRPr="50EFACE1" w:rsidR="3F1F6FE4">
              <w:rPr>
                <w:rFonts w:eastAsia="Arial"/>
                <w:color w:val="0D0D0D" w:themeColor="text1" w:themeTint="F2"/>
              </w:rPr>
              <w:t xml:space="preserve">know how to effectively </w:t>
            </w:r>
            <w:r w:rsidRPr="50EFACE1">
              <w:rPr>
                <w:rFonts w:eastAsia="Arial"/>
                <w:color w:val="0D0D0D" w:themeColor="text1" w:themeTint="F2"/>
              </w:rPr>
              <w:t>support their chil</w:t>
            </w:r>
            <w:r w:rsidRPr="50EFACE1" w:rsidR="2476CC16">
              <w:rPr>
                <w:rFonts w:eastAsia="Arial"/>
                <w:color w:val="0D0D0D" w:themeColor="text1" w:themeTint="F2"/>
              </w:rPr>
              <w:t>d’s achievement</w:t>
            </w:r>
            <w:r w:rsidRPr="50EFACE1" w:rsidR="543E97E9">
              <w:rPr>
                <w:rFonts w:eastAsia="Arial"/>
                <w:color w:val="0D0D0D" w:themeColor="text1" w:themeTint="F2"/>
              </w:rPr>
              <w:t>.</w:t>
            </w:r>
          </w:p>
          <w:p w:rsidR="50EFACE1" w:rsidP="50EFACE1" w:rsidRDefault="50EFACE1" w14:paraId="7AAF34C4" w14:textId="0C040696">
            <w:pPr>
              <w:ind w:left="6"/>
              <w:jc w:val="both"/>
              <w:rPr>
                <w:rFonts w:eastAsia="Arial"/>
                <w:color w:val="0D0D0D" w:themeColor="text1" w:themeTint="F2"/>
              </w:rPr>
            </w:pPr>
          </w:p>
          <w:p w:rsidR="4306342A" w:rsidP="50EFACE1" w:rsidRDefault="4306342A" w14:paraId="011E6B8B" w14:textId="289CA6B9">
            <w:pPr>
              <w:spacing w:line="232" w:lineRule="auto"/>
              <w:jc w:val="both"/>
            </w:pPr>
            <w:r>
              <w:t xml:space="preserve">Some disadvantaged students need </w:t>
            </w:r>
            <w:r w:rsidR="0F4D0D8E">
              <w:t xml:space="preserve">academic intervention to raise their self- belief </w:t>
            </w:r>
            <w:r w:rsidR="52DB8A30">
              <w:t xml:space="preserve">and </w:t>
            </w:r>
            <w:r w:rsidR="0F4D0D8E">
              <w:t xml:space="preserve">their potential </w:t>
            </w:r>
            <w:r w:rsidR="557183B8">
              <w:t>to improve and achieve in assessments.</w:t>
            </w:r>
          </w:p>
          <w:p w:rsidRPr="008057C5" w:rsidR="002E1C26" w:rsidP="002E1C26" w:rsidRDefault="002E1C26" w14:paraId="322E6F4F" w14:textId="77777777">
            <w:pPr>
              <w:jc w:val="both"/>
            </w:pPr>
          </w:p>
        </w:tc>
      </w:tr>
      <w:tr w:rsidRPr="008057C5" w:rsidR="00653CF4" w:rsidTr="3C8EC1BE" w14:paraId="37AE1EE6" w14:textId="77777777">
        <w:trPr>
          <w:trHeight w:val="620"/>
        </w:trPr>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437FF"/>
          </w:tcPr>
          <w:p w:rsidRPr="009C2C96" w:rsidR="009C2C96" w:rsidRDefault="009C2C96" w14:paraId="7A823A53" w14:textId="55108D14">
            <w:pPr>
              <w:rPr>
                <w:rFonts w:eastAsia="Arial"/>
                <w:b/>
                <w:bCs/>
                <w:color w:val="FFFFFF" w:themeColor="background1"/>
              </w:rPr>
            </w:pPr>
            <w:r w:rsidRPr="009C2C96">
              <w:rPr>
                <w:rFonts w:eastAsia="Arial"/>
                <w:b/>
                <w:bCs/>
                <w:color w:val="FFFFFF" w:themeColor="background1"/>
              </w:rPr>
              <w:t>3</w:t>
            </w:r>
          </w:p>
          <w:p w:rsidRPr="009C2C96" w:rsidR="009C2C96" w:rsidRDefault="009C2C96" w14:paraId="00AD15A3" w14:textId="77777777">
            <w:pPr>
              <w:rPr>
                <w:rFonts w:eastAsia="Arial"/>
                <w:b/>
                <w:bCs/>
                <w:color w:val="FFFFFF" w:themeColor="background1"/>
              </w:rPr>
            </w:pPr>
          </w:p>
          <w:p w:rsidRPr="009C2C96" w:rsidR="009C2C96" w:rsidRDefault="009C2C96" w14:paraId="76BBEA1B" w14:textId="24B441EF">
            <w:pPr>
              <w:rPr>
                <w:rFonts w:eastAsia="Arial"/>
                <w:b/>
                <w:bCs/>
                <w:color w:val="FFFFFF" w:themeColor="background1"/>
              </w:rPr>
            </w:pPr>
            <w:r w:rsidRPr="009C2C96">
              <w:rPr>
                <w:rFonts w:eastAsia="Arial"/>
                <w:b/>
                <w:bCs/>
                <w:color w:val="FFFFFF" w:themeColor="background1"/>
              </w:rPr>
              <w:t>Life to the full</w:t>
            </w:r>
          </w:p>
          <w:p w:rsidRPr="009C2C96" w:rsidR="009C2C96" w:rsidRDefault="009C2C96" w14:paraId="52634D53" w14:textId="77777777">
            <w:pPr>
              <w:rPr>
                <w:b/>
                <w:bCs/>
                <w:color w:val="FFFFFF" w:themeColor="background1"/>
              </w:rPr>
            </w:pPr>
          </w:p>
          <w:p w:rsidRPr="008057C5" w:rsidR="009C2C96" w:rsidRDefault="009C2C96" w14:paraId="49AC7A8D" w14:textId="77777777"/>
        </w:tc>
        <w:tc>
          <w:tcPr>
            <w:tcW w:w="84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D4B207D" w:rsidP="50EFACE1" w:rsidRDefault="7D4B207D" w14:paraId="0E7F765A" w14:textId="4F86F5DE">
            <w:pPr>
              <w:ind w:left="6"/>
              <w:rPr>
                <w:rFonts w:eastAsia="Arial"/>
                <w:color w:val="0D0D0D" w:themeColor="text1" w:themeTint="F2"/>
              </w:rPr>
            </w:pPr>
            <w:r w:rsidRPr="50EFACE1">
              <w:rPr>
                <w:rFonts w:eastAsia="Arial"/>
                <w:color w:val="0D0D0D" w:themeColor="text1" w:themeTint="F2"/>
              </w:rPr>
              <w:t>Disadvantaged students</w:t>
            </w:r>
            <w:r w:rsidRPr="50EFACE1" w:rsidR="333934BD">
              <w:rPr>
                <w:rFonts w:eastAsia="Arial"/>
                <w:color w:val="0D0D0D" w:themeColor="text1" w:themeTint="F2"/>
              </w:rPr>
              <w:t xml:space="preserve">, including high prior attainers, </w:t>
            </w:r>
            <w:r w:rsidRPr="50EFACE1">
              <w:rPr>
                <w:rFonts w:eastAsia="Arial"/>
                <w:color w:val="0D0D0D" w:themeColor="text1" w:themeTint="F2"/>
              </w:rPr>
              <w:t xml:space="preserve">can have barriers that prevent them from “dreaming big” and lack </w:t>
            </w:r>
            <w:r w:rsidRPr="50EFACE1" w:rsidR="70C41570">
              <w:rPr>
                <w:rFonts w:eastAsia="Arial"/>
                <w:color w:val="0D0D0D" w:themeColor="text1" w:themeTint="F2"/>
              </w:rPr>
              <w:t>positive role models</w:t>
            </w:r>
            <w:r w:rsidRPr="50EFACE1" w:rsidR="102C255B">
              <w:rPr>
                <w:rFonts w:eastAsia="Arial"/>
                <w:color w:val="0D0D0D" w:themeColor="text1" w:themeTint="F2"/>
              </w:rPr>
              <w:t xml:space="preserve"> to encourage them</w:t>
            </w:r>
            <w:r w:rsidRPr="50EFACE1" w:rsidR="70C41570">
              <w:rPr>
                <w:rFonts w:eastAsia="Arial"/>
                <w:color w:val="0D0D0D" w:themeColor="text1" w:themeTint="F2"/>
              </w:rPr>
              <w:t>.</w:t>
            </w:r>
          </w:p>
          <w:p w:rsidR="50EFACE1" w:rsidP="50EFACE1" w:rsidRDefault="50EFACE1" w14:paraId="3EC67B97" w14:textId="20331368">
            <w:pPr>
              <w:ind w:left="6"/>
              <w:rPr>
                <w:rFonts w:eastAsia="Arial"/>
                <w:color w:val="0D0D0D" w:themeColor="text1" w:themeTint="F2"/>
              </w:rPr>
            </w:pPr>
          </w:p>
          <w:p w:rsidR="38558C04" w:rsidP="50EFACE1" w:rsidRDefault="38558C04" w14:paraId="1B3C9988" w14:textId="59D11000">
            <w:pPr>
              <w:ind w:left="6"/>
              <w:rPr>
                <w:rFonts w:eastAsia="Arial"/>
                <w:color w:val="0D0D0D" w:themeColor="text1" w:themeTint="F2"/>
              </w:rPr>
            </w:pPr>
            <w:r w:rsidRPr="50EFACE1">
              <w:rPr>
                <w:rFonts w:eastAsia="Arial"/>
                <w:color w:val="0D0D0D" w:themeColor="text1" w:themeTint="F2"/>
              </w:rPr>
              <w:t>They need additional careers support to find a fulfilling pathway.</w:t>
            </w:r>
          </w:p>
          <w:p w:rsidR="50EFACE1" w:rsidP="50EFACE1" w:rsidRDefault="50EFACE1" w14:paraId="42A637B3" w14:textId="416734FD">
            <w:pPr>
              <w:ind w:left="6"/>
              <w:rPr>
                <w:rFonts w:eastAsia="Arial"/>
                <w:color w:val="0D0D0D" w:themeColor="text1" w:themeTint="F2"/>
              </w:rPr>
            </w:pPr>
          </w:p>
          <w:p w:rsidR="70C41570" w:rsidP="50EFACE1" w:rsidRDefault="70C41570" w14:paraId="1399C5BE" w14:textId="05C95BBF">
            <w:pPr>
              <w:ind w:left="6"/>
              <w:rPr>
                <w:rFonts w:eastAsia="Arial"/>
                <w:color w:val="0D0D0D" w:themeColor="text1" w:themeTint="F2"/>
              </w:rPr>
            </w:pPr>
            <w:r w:rsidRPr="50EFACE1">
              <w:rPr>
                <w:rFonts w:eastAsia="Arial"/>
                <w:color w:val="0D0D0D" w:themeColor="text1" w:themeTint="F2"/>
              </w:rPr>
              <w:t xml:space="preserve">They can lack the opportunities for cultural capital that </w:t>
            </w:r>
            <w:r w:rsidRPr="50EFACE1" w:rsidR="003B04B6">
              <w:rPr>
                <w:rFonts w:eastAsia="Arial"/>
                <w:color w:val="0D0D0D" w:themeColor="text1" w:themeTint="F2"/>
              </w:rPr>
              <w:t>non-disadvantaged</w:t>
            </w:r>
            <w:r w:rsidRPr="50EFACE1">
              <w:rPr>
                <w:rFonts w:eastAsia="Arial"/>
                <w:color w:val="0D0D0D" w:themeColor="text1" w:themeTint="F2"/>
              </w:rPr>
              <w:t xml:space="preserve"> students </w:t>
            </w:r>
            <w:r w:rsidRPr="50EFACE1" w:rsidR="7A3F6B2F">
              <w:rPr>
                <w:rFonts w:eastAsia="Arial"/>
                <w:color w:val="0D0D0D" w:themeColor="text1" w:themeTint="F2"/>
              </w:rPr>
              <w:t>experience</w:t>
            </w:r>
            <w:r w:rsidRPr="50EFACE1" w:rsidR="63571371">
              <w:rPr>
                <w:rFonts w:eastAsia="Arial"/>
                <w:color w:val="0D0D0D" w:themeColor="text1" w:themeTint="F2"/>
              </w:rPr>
              <w:t>.</w:t>
            </w:r>
          </w:p>
          <w:p w:rsidR="50EFACE1" w:rsidP="50EFACE1" w:rsidRDefault="50EFACE1" w14:paraId="0EF567C1" w14:textId="0695EB4F">
            <w:pPr>
              <w:ind w:left="6"/>
              <w:rPr>
                <w:rFonts w:eastAsia="Arial"/>
                <w:color w:val="0D0D0D" w:themeColor="text1" w:themeTint="F2"/>
              </w:rPr>
            </w:pPr>
          </w:p>
          <w:p w:rsidRPr="009D1D68" w:rsidR="00370E30" w:rsidP="009D1D68" w:rsidRDefault="359D1EA0" w14:paraId="78E65740" w14:textId="3637A8E8">
            <w:pPr>
              <w:ind w:left="6"/>
              <w:rPr>
                <w:rFonts w:eastAsia="Arial"/>
                <w:color w:val="0D0D0D" w:themeColor="text1" w:themeTint="F2"/>
              </w:rPr>
            </w:pPr>
            <w:r w:rsidRPr="50EFACE1">
              <w:rPr>
                <w:rFonts w:eastAsia="Arial"/>
                <w:color w:val="0D0D0D" w:themeColor="text1" w:themeTint="F2"/>
              </w:rPr>
              <w:t>Disadvantaged students need to compete with non</w:t>
            </w:r>
            <w:r w:rsidRPr="50EFACE1" w:rsidR="2A84E1E7">
              <w:rPr>
                <w:rFonts w:eastAsia="Arial"/>
                <w:color w:val="0D0D0D" w:themeColor="text1" w:themeTint="F2"/>
              </w:rPr>
              <w:t>-</w:t>
            </w:r>
            <w:r w:rsidRPr="50EFACE1">
              <w:rPr>
                <w:rFonts w:eastAsia="Arial"/>
                <w:color w:val="0D0D0D" w:themeColor="text1" w:themeTint="F2"/>
              </w:rPr>
              <w:t xml:space="preserve"> disadvantaged and achieve a set of qualifications that help them to “Live Li</w:t>
            </w:r>
            <w:r w:rsidRPr="50EFACE1" w:rsidR="5142C444">
              <w:rPr>
                <w:rFonts w:eastAsia="Arial"/>
                <w:color w:val="0D0D0D" w:themeColor="text1" w:themeTint="F2"/>
              </w:rPr>
              <w:t>fe to the Full”</w:t>
            </w:r>
            <w:r w:rsidRPr="50EFACE1" w:rsidR="318DDB7C">
              <w:rPr>
                <w:rFonts w:eastAsia="Arial"/>
                <w:color w:val="0D0D0D" w:themeColor="text1" w:themeTint="F2"/>
              </w:rPr>
              <w:t>.</w:t>
            </w:r>
          </w:p>
        </w:tc>
      </w:tr>
    </w:tbl>
    <w:p w:rsidR="3C8EC1BE" w:rsidP="3C8EC1BE" w:rsidRDefault="3C8EC1BE" w14:paraId="306AC30D" w14:textId="102504ED"/>
    <w:p w:rsidRPr="001E6F84" w:rsidR="00653CF4" w:rsidP="001E6F84" w:rsidRDefault="00656BE5" w14:paraId="3D613BC1" w14:textId="7E53BB21">
      <w:pPr>
        <w:pStyle w:val="Heading2"/>
        <w:ind w:left="460" w:firstLine="0"/>
        <w:rPr>
          <w:rFonts w:ascii="Calibri" w:hAnsi="Calibri" w:cs="Calibri"/>
          <w:i/>
          <w:iCs/>
        </w:rPr>
      </w:pPr>
      <w:r w:rsidRPr="008057C5">
        <w:rPr>
          <w:rFonts w:ascii="Calibri" w:hAnsi="Calibri" w:cs="Calibri"/>
        </w:rPr>
        <w:lastRenderedPageBreak/>
        <w:t>Intended outcome</w:t>
      </w:r>
      <w:r w:rsidR="00BE5459">
        <w:rPr>
          <w:rFonts w:ascii="Calibri" w:hAnsi="Calibri" w:cs="Calibri"/>
        </w:rPr>
        <w:t>s</w:t>
      </w:r>
      <w:r w:rsidRPr="008057C5">
        <w:rPr>
          <w:rFonts w:ascii="Calibri" w:hAnsi="Calibri" w:cs="Calibri"/>
        </w:rPr>
        <w:t xml:space="preserve"> </w:t>
      </w:r>
      <w:r w:rsidR="00BE5459">
        <w:rPr>
          <w:rFonts w:ascii="Calibri" w:hAnsi="Calibri" w:cs="Calibri"/>
        </w:rPr>
        <w:t xml:space="preserve">- </w:t>
      </w:r>
      <w:r w:rsidRPr="00BE5459">
        <w:rPr>
          <w:i/>
          <w:iCs/>
          <w:sz w:val="24"/>
        </w:rPr>
        <w:t>This explains the outcomes we are aiming for by the end of our current strategy plan, and how we will measure whether they have been achieved.</w:t>
      </w:r>
      <w:r w:rsidRPr="00BE5459">
        <w:rPr>
          <w:i/>
          <w:iCs/>
          <w:color w:val="0D0D0D"/>
          <w:sz w:val="24"/>
        </w:rPr>
        <w:t xml:space="preserve"> </w:t>
      </w:r>
    </w:p>
    <w:tbl>
      <w:tblPr>
        <w:tblStyle w:val="TableGrid"/>
        <w:tblW w:w="10774" w:type="dxa"/>
        <w:tblInd w:w="-147" w:type="dxa"/>
        <w:tblCellMar>
          <w:top w:w="68" w:type="dxa"/>
          <w:left w:w="104" w:type="dxa"/>
          <w:right w:w="194" w:type="dxa"/>
        </w:tblCellMar>
        <w:tblLook w:val="04A0" w:firstRow="1" w:lastRow="0" w:firstColumn="1" w:lastColumn="0" w:noHBand="0" w:noVBand="1"/>
      </w:tblPr>
      <w:tblGrid>
        <w:gridCol w:w="3544"/>
        <w:gridCol w:w="7230"/>
      </w:tblGrid>
      <w:tr w:rsidRPr="008057C5" w:rsidR="00653CF4" w:rsidTr="69F53FA0" w14:paraId="10B585A4" w14:textId="77777777">
        <w:trPr>
          <w:trHeight w:val="423"/>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8057C5" w:rsidR="00653CF4" w:rsidP="006D75C5" w:rsidRDefault="00656BE5" w14:paraId="563E2EA8" w14:textId="205D8015">
            <w:pPr>
              <w:ind w:left="55"/>
              <w:jc w:val="center"/>
            </w:pPr>
            <w:r w:rsidRPr="008057C5">
              <w:rPr>
                <w:b/>
                <w:color w:val="0D0D0D"/>
                <w:sz w:val="24"/>
              </w:rPr>
              <w:t>Intended outcome</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8057C5" w:rsidR="00653CF4" w:rsidP="006D75C5" w:rsidRDefault="00656BE5" w14:paraId="2A90D12D" w14:textId="3E075668">
            <w:pPr>
              <w:ind w:left="56"/>
              <w:jc w:val="center"/>
            </w:pPr>
            <w:r w:rsidRPr="008057C5">
              <w:rPr>
                <w:b/>
                <w:color w:val="0D0D0D"/>
                <w:sz w:val="24"/>
              </w:rPr>
              <w:t>Success criteria</w:t>
            </w:r>
          </w:p>
        </w:tc>
      </w:tr>
      <w:tr w:rsidRPr="008057C5" w:rsidR="006D75C5" w:rsidTr="69F53FA0" w14:paraId="5EB5E571" w14:textId="77777777">
        <w:trPr>
          <w:trHeight w:val="423"/>
        </w:trPr>
        <w:tc>
          <w:tcPr>
            <w:tcW w:w="1077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9300"/>
            <w:tcMar/>
          </w:tcPr>
          <w:p w:rsidRPr="008057C5" w:rsidR="006D75C5" w:rsidP="50EFACE1" w:rsidRDefault="35100146" w14:paraId="257A4500" w14:textId="74D9AD90">
            <w:pPr>
              <w:ind w:left="56"/>
              <w:jc w:val="center"/>
              <w:rPr>
                <w:b/>
                <w:bCs/>
                <w:color w:val="FFFFFF" w:themeColor="background1"/>
                <w:sz w:val="24"/>
              </w:rPr>
            </w:pPr>
            <w:r w:rsidRPr="50EFACE1">
              <w:rPr>
                <w:b/>
                <w:bCs/>
                <w:color w:val="FFFFFF" w:themeColor="background1"/>
                <w:sz w:val="24"/>
              </w:rPr>
              <w:t>Physiological</w:t>
            </w:r>
            <w:r w:rsidRPr="50EFACE1" w:rsidR="349B09A8">
              <w:rPr>
                <w:b/>
                <w:bCs/>
                <w:color w:val="FFFFFF" w:themeColor="background1"/>
                <w:sz w:val="24"/>
              </w:rPr>
              <w:t xml:space="preserve">, </w:t>
            </w:r>
            <w:r w:rsidRPr="50EFACE1">
              <w:rPr>
                <w:b/>
                <w:bCs/>
                <w:color w:val="FFFFFF" w:themeColor="background1"/>
                <w:sz w:val="24"/>
              </w:rPr>
              <w:t xml:space="preserve">Safety </w:t>
            </w:r>
            <w:r w:rsidRPr="50EFACE1" w:rsidR="48D33151">
              <w:rPr>
                <w:b/>
                <w:bCs/>
                <w:color w:val="FFFFFF" w:themeColor="background1"/>
                <w:sz w:val="24"/>
              </w:rPr>
              <w:t xml:space="preserve">and Basic </w:t>
            </w:r>
            <w:r w:rsidRPr="50EFACE1">
              <w:rPr>
                <w:b/>
                <w:bCs/>
                <w:color w:val="FFFFFF" w:themeColor="background1"/>
                <w:sz w:val="24"/>
              </w:rPr>
              <w:t>Needs</w:t>
            </w:r>
          </w:p>
        </w:tc>
      </w:tr>
      <w:tr w:rsidRPr="008057C5" w:rsidR="006D75C5" w:rsidTr="69F53FA0" w14:paraId="571D0035" w14:textId="77777777">
        <w:trPr>
          <w:trHeight w:val="3795"/>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1C26" w:rsidR="00370E30" w:rsidP="00370E30" w:rsidRDefault="00370E30" w14:paraId="7CFE763B" w14:textId="14B8A83D">
            <w:pPr>
              <w:rPr>
                <w:rFonts w:eastAsia="Arial"/>
                <w:b/>
                <w:bCs/>
                <w:color w:val="0D0D0D"/>
                <w:szCs w:val="22"/>
              </w:rPr>
            </w:pPr>
            <w:r w:rsidRPr="002E1C26">
              <w:rPr>
                <w:rFonts w:eastAsia="Arial"/>
                <w:b/>
                <w:bCs/>
                <w:color w:val="0D0D0D"/>
                <w:szCs w:val="22"/>
              </w:rPr>
              <w:t>Raising attendance through specific targeted support, mentoring and pastoral support systems</w:t>
            </w:r>
          </w:p>
          <w:p w:rsidRPr="002E1C26" w:rsidR="002E1C26" w:rsidP="00370E30" w:rsidRDefault="002E1C26" w14:paraId="7B63AB05" w14:textId="77777777">
            <w:pPr>
              <w:rPr>
                <w:rFonts w:eastAsia="Arial"/>
                <w:b/>
                <w:bCs/>
                <w:color w:val="0D0D0D"/>
                <w:szCs w:val="22"/>
              </w:rPr>
            </w:pPr>
          </w:p>
          <w:p w:rsidRPr="002E1C26" w:rsidR="00370E30" w:rsidP="00370E30" w:rsidRDefault="002E1C26" w14:paraId="490A9EDC" w14:textId="7D3A81FD">
            <w:pPr>
              <w:rPr>
                <w:rFonts w:eastAsia="Arial"/>
                <w:color w:val="0D0D0D"/>
                <w:szCs w:val="22"/>
              </w:rPr>
            </w:pPr>
            <w:r w:rsidRPr="002E1C26">
              <w:rPr>
                <w:rFonts w:eastAsia="Arial"/>
                <w:color w:val="61DD9C"/>
                <w:szCs w:val="22"/>
              </w:rPr>
              <w:t>Targeted Academic Support</w:t>
            </w:r>
          </w:p>
          <w:p w:rsidRPr="002E1C26" w:rsidR="002E1C26" w:rsidP="002E1C26" w:rsidRDefault="00BE5459" w14:paraId="7C6FC548" w14:textId="78CF7D04">
            <w:pPr>
              <w:spacing w:after="32"/>
              <w:rPr>
                <w:szCs w:val="22"/>
              </w:rPr>
            </w:pPr>
            <w:r w:rsidRPr="002E1C26">
              <w:rPr>
                <w:rFonts w:eastAsia="Arial"/>
                <w:color w:val="CC5CE2"/>
                <w:szCs w:val="22"/>
              </w:rPr>
              <w:t xml:space="preserve">Wider Strategies </w:t>
            </w:r>
          </w:p>
          <w:p w:rsidRPr="002E1C26" w:rsidR="002E1C26" w:rsidP="002E1C26" w:rsidRDefault="002E1C26" w14:paraId="00C03A0B" w14:textId="5E97B653">
            <w:pPr>
              <w:spacing w:after="60" w:line="232" w:lineRule="auto"/>
              <w:ind w:left="360" w:hanging="360"/>
              <w:rPr>
                <w:rFonts w:eastAsia="Arial"/>
                <w:color w:val="0D0D0D"/>
                <w:szCs w:val="22"/>
              </w:rPr>
            </w:pP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1C26" w:rsidR="002E1C26" w:rsidP="3C8EC1BE" w:rsidRDefault="6C534614" w14:paraId="102E2FB9" w14:textId="3C021DD0">
            <w:pPr>
              <w:pStyle w:val="ListParagraph"/>
              <w:numPr>
                <w:ilvl w:val="0"/>
                <w:numId w:val="7"/>
              </w:numPr>
              <w:spacing w:after="85" w:line="232" w:lineRule="auto"/>
              <w:ind w:hanging="360"/>
              <w:rPr>
                <w:rFonts w:eastAsia="Arial"/>
                <w:color w:val="0D0D0D" w:themeColor="text1" w:themeTint="F2"/>
              </w:rPr>
            </w:pPr>
            <w:r w:rsidRPr="3C8EC1BE">
              <w:rPr>
                <w:rFonts w:eastAsia="Arial"/>
                <w:color w:val="0D0D0D" w:themeColor="text1" w:themeTint="F2"/>
              </w:rPr>
              <w:t xml:space="preserve">Increase </w:t>
            </w:r>
            <w:r w:rsidRPr="3C8EC1BE" w:rsidR="450F35FB">
              <w:rPr>
                <w:rFonts w:eastAsia="Arial"/>
                <w:color w:val="0D0D0D" w:themeColor="text1" w:themeTint="F2"/>
              </w:rPr>
              <w:t>DA attendance</w:t>
            </w:r>
            <w:r w:rsidRPr="3C8EC1BE" w:rsidR="39060985">
              <w:rPr>
                <w:rFonts w:eastAsia="Arial"/>
                <w:color w:val="0D0D0D" w:themeColor="text1" w:themeTint="F2"/>
              </w:rPr>
              <w:t xml:space="preserve"> and DA PA.</w:t>
            </w:r>
          </w:p>
          <w:p w:rsidRPr="002E1C26" w:rsidR="00BE5459" w:rsidP="50EFACE1" w:rsidRDefault="48E76072" w14:paraId="147F950C" w14:textId="781387B2">
            <w:pPr>
              <w:numPr>
                <w:ilvl w:val="0"/>
                <w:numId w:val="7"/>
              </w:numPr>
              <w:spacing w:after="79" w:line="239" w:lineRule="auto"/>
              <w:ind w:hanging="360"/>
              <w:rPr>
                <w:rFonts w:eastAsia="Arial"/>
                <w:color w:val="0D0D0D" w:themeColor="text1" w:themeTint="F2"/>
              </w:rPr>
            </w:pPr>
            <w:r w:rsidRPr="3C8EC1BE">
              <w:rPr>
                <w:rFonts w:eastAsia="Arial"/>
                <w:color w:val="0D0D0D" w:themeColor="text1" w:themeTint="F2"/>
              </w:rPr>
              <w:t>I</w:t>
            </w:r>
            <w:r w:rsidRPr="3C8EC1BE" w:rsidR="47F58868">
              <w:rPr>
                <w:rFonts w:eastAsia="Arial"/>
                <w:color w:val="0D0D0D" w:themeColor="text1" w:themeTint="F2"/>
              </w:rPr>
              <w:t>dentification of attendance patterns through analysis of year groups</w:t>
            </w:r>
            <w:r w:rsidRPr="3C8EC1BE" w:rsidR="68ED4617">
              <w:rPr>
                <w:rFonts w:eastAsia="Arial"/>
                <w:color w:val="0D0D0D" w:themeColor="text1" w:themeTint="F2"/>
              </w:rPr>
              <w:t xml:space="preserve"> to</w:t>
            </w:r>
            <w:r w:rsidRPr="3C8EC1BE" w:rsidR="43DFAE22">
              <w:rPr>
                <w:rFonts w:eastAsia="Arial"/>
                <w:color w:val="0D0D0D" w:themeColor="text1" w:themeTint="F2"/>
              </w:rPr>
              <w:t xml:space="preserve"> reduce barriers to attendance</w:t>
            </w:r>
          </w:p>
          <w:p w:rsidR="0432750A" w:rsidP="3C8EC1BE" w:rsidRDefault="0432750A" w14:paraId="4BB4B46F" w14:textId="26F9C357">
            <w:pPr>
              <w:numPr>
                <w:ilvl w:val="0"/>
                <w:numId w:val="7"/>
              </w:numPr>
              <w:spacing w:after="79" w:line="239" w:lineRule="auto"/>
              <w:ind w:hanging="360"/>
              <w:rPr>
                <w:rFonts w:eastAsia="Arial"/>
                <w:color w:val="0D0D0D" w:themeColor="text1" w:themeTint="F2"/>
              </w:rPr>
            </w:pPr>
            <w:r w:rsidRPr="3C8EC1BE">
              <w:rPr>
                <w:rFonts w:eastAsia="Arial"/>
                <w:color w:val="0D0D0D" w:themeColor="text1" w:themeTint="F2"/>
              </w:rPr>
              <w:t>APLM focus on PP student attendance and needs, building positive relationships with parents/carers</w:t>
            </w:r>
          </w:p>
          <w:p w:rsidR="620DA87B" w:rsidP="50EFACE1" w:rsidRDefault="278FD6CD" w14:paraId="1BD39BDE" w14:textId="2566C347">
            <w:pPr>
              <w:numPr>
                <w:ilvl w:val="0"/>
                <w:numId w:val="7"/>
              </w:numPr>
              <w:spacing w:after="79" w:line="239" w:lineRule="auto"/>
              <w:ind w:hanging="360"/>
              <w:rPr>
                <w:rFonts w:eastAsia="Arial"/>
                <w:color w:val="0D0D0D" w:themeColor="text1" w:themeTint="F2"/>
              </w:rPr>
            </w:pPr>
            <w:r w:rsidRPr="3C8EC1BE">
              <w:rPr>
                <w:rFonts w:eastAsia="Arial"/>
                <w:color w:val="0D0D0D" w:themeColor="text1" w:themeTint="F2"/>
              </w:rPr>
              <w:t xml:space="preserve">Weekly </w:t>
            </w:r>
            <w:r w:rsidRPr="3C8EC1BE" w:rsidR="620DA87B">
              <w:rPr>
                <w:rFonts w:eastAsia="Arial"/>
                <w:color w:val="0D0D0D" w:themeColor="text1" w:themeTint="F2"/>
              </w:rPr>
              <w:t>“We missed you conversations” –positive reinforcement for students and thank you to parents</w:t>
            </w:r>
            <w:r w:rsidRPr="3C8EC1BE" w:rsidR="5BBE6B59">
              <w:rPr>
                <w:rFonts w:eastAsia="Arial"/>
                <w:color w:val="0D0D0D" w:themeColor="text1" w:themeTint="F2"/>
              </w:rPr>
              <w:t xml:space="preserve"> with improving attendance</w:t>
            </w:r>
            <w:r w:rsidRPr="3C8EC1BE" w:rsidR="620DA87B">
              <w:rPr>
                <w:rFonts w:eastAsia="Arial"/>
                <w:color w:val="0D0D0D" w:themeColor="text1" w:themeTint="F2"/>
              </w:rPr>
              <w:t xml:space="preserve"> </w:t>
            </w:r>
          </w:p>
          <w:p w:rsidRPr="002E1C26" w:rsidR="00BE5459" w:rsidP="50EFACE1" w:rsidRDefault="47F58868" w14:paraId="0B7D97A6" w14:textId="43A7E102">
            <w:pPr>
              <w:numPr>
                <w:ilvl w:val="0"/>
                <w:numId w:val="7"/>
              </w:numPr>
              <w:spacing w:after="79" w:line="239" w:lineRule="auto"/>
              <w:ind w:hanging="360"/>
              <w:rPr>
                <w:rFonts w:eastAsia="Arial"/>
                <w:color w:val="0D0D0D" w:themeColor="text1" w:themeTint="F2"/>
              </w:rPr>
            </w:pPr>
            <w:r w:rsidRPr="3C8EC1BE">
              <w:rPr>
                <w:rFonts w:eastAsia="Arial"/>
                <w:color w:val="0D0D0D" w:themeColor="text1" w:themeTint="F2"/>
              </w:rPr>
              <w:t xml:space="preserve">Weekly pastoral reports based upon data and progress </w:t>
            </w:r>
            <w:r w:rsidRPr="3C8EC1BE" w:rsidR="7CA1E2D8">
              <w:rPr>
                <w:rFonts w:eastAsia="Arial"/>
                <w:color w:val="0D0D0D" w:themeColor="text1" w:themeTint="F2"/>
              </w:rPr>
              <w:t>ensure e</w:t>
            </w:r>
            <w:r w:rsidRPr="3C8EC1BE">
              <w:rPr>
                <w:rFonts w:eastAsia="Arial"/>
                <w:color w:val="0D0D0D" w:themeColor="text1" w:themeTint="F2"/>
              </w:rPr>
              <w:t xml:space="preserve">arly interventions and support plans </w:t>
            </w:r>
            <w:r w:rsidRPr="3C8EC1BE" w:rsidR="443C5DBC">
              <w:rPr>
                <w:rFonts w:eastAsia="Arial"/>
                <w:color w:val="0D0D0D" w:themeColor="text1" w:themeTint="F2"/>
              </w:rPr>
              <w:t>are in place</w:t>
            </w:r>
          </w:p>
          <w:p w:rsidR="2AEB62E8" w:rsidP="3C8EC1BE" w:rsidRDefault="2AEB62E8" w14:paraId="1CE0C2BD" w14:textId="146B0A73">
            <w:pPr>
              <w:pStyle w:val="ListParagraph"/>
              <w:numPr>
                <w:ilvl w:val="0"/>
                <w:numId w:val="7"/>
              </w:numPr>
              <w:ind w:hanging="360"/>
              <w:rPr>
                <w:rFonts w:eastAsia="Arial"/>
                <w:color w:val="0D0D0D" w:themeColor="text1" w:themeTint="F2"/>
              </w:rPr>
            </w:pPr>
            <w:r w:rsidRPr="3C8EC1BE">
              <w:rPr>
                <w:rFonts w:eastAsia="Arial"/>
                <w:color w:val="0D0D0D" w:themeColor="text1" w:themeTint="F2"/>
              </w:rPr>
              <w:t xml:space="preserve">SLT </w:t>
            </w:r>
            <w:r w:rsidRPr="3C8EC1BE" w:rsidR="4FC9AF8C">
              <w:rPr>
                <w:rFonts w:eastAsia="Arial"/>
                <w:color w:val="0D0D0D" w:themeColor="text1" w:themeTint="F2"/>
              </w:rPr>
              <w:t xml:space="preserve">year group </w:t>
            </w:r>
            <w:r w:rsidRPr="3C8EC1BE">
              <w:rPr>
                <w:rFonts w:eastAsia="Arial"/>
                <w:color w:val="0D0D0D" w:themeColor="text1" w:themeTint="F2"/>
              </w:rPr>
              <w:t>link meets with PP at risk of PA weekly</w:t>
            </w:r>
          </w:p>
          <w:p w:rsidRPr="004D46B3" w:rsidR="002E1C26" w:rsidP="002E1C26" w:rsidRDefault="44A2D9BB" w14:paraId="46BEAAFD" w14:textId="6C1C9CC2">
            <w:pPr>
              <w:pStyle w:val="ListParagraph"/>
              <w:numPr>
                <w:ilvl w:val="0"/>
                <w:numId w:val="7"/>
              </w:numPr>
              <w:ind w:hanging="360"/>
            </w:pPr>
            <w:r w:rsidRPr="50EFACE1">
              <w:rPr>
                <w:rFonts w:eastAsia="Arial"/>
                <w:color w:val="0D0D0D" w:themeColor="text1" w:themeTint="F2"/>
              </w:rPr>
              <w:t>Catch up intervention from learning mentors reduces the impact of poor attendance on outcomes</w:t>
            </w:r>
            <w:r w:rsidRPr="50EFACE1" w:rsidR="0A2B1192">
              <w:rPr>
                <w:rFonts w:eastAsia="Arial"/>
                <w:color w:val="0D0D0D" w:themeColor="text1" w:themeTint="F2"/>
              </w:rPr>
              <w:t xml:space="preserve"> </w:t>
            </w:r>
          </w:p>
          <w:p w:rsidRPr="002E1C26" w:rsidR="00E4368F" w:rsidP="00522679" w:rsidRDefault="79D46951" w14:paraId="697F639A" w14:textId="1E248409">
            <w:pPr>
              <w:pStyle w:val="ListParagraph"/>
              <w:numPr>
                <w:ilvl w:val="0"/>
                <w:numId w:val="7"/>
              </w:numPr>
              <w:ind w:hanging="360"/>
            </w:pPr>
            <w:r>
              <w:t>Timely communication</w:t>
            </w:r>
            <w:r w:rsidR="0D970244">
              <w:t xml:space="preserve"> and intervention</w:t>
            </w:r>
            <w:r>
              <w:t xml:space="preserve"> with parents</w:t>
            </w:r>
          </w:p>
        </w:tc>
      </w:tr>
      <w:tr w:rsidRPr="008057C5" w:rsidR="00653CF4" w:rsidTr="69F53FA0" w14:paraId="5437918F" w14:textId="77777777">
        <w:trPr>
          <w:trHeight w:val="2447"/>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1C26" w:rsidR="00370E30" w:rsidP="50EFACE1" w:rsidRDefault="48E76072" w14:paraId="63E5856F" w14:textId="341C48FB">
            <w:pPr>
              <w:spacing w:after="60" w:line="232" w:lineRule="auto"/>
              <w:rPr>
                <w:b/>
                <w:bCs/>
              </w:rPr>
            </w:pPr>
            <w:r w:rsidRPr="50EFACE1">
              <w:rPr>
                <w:rFonts w:eastAsia="Arial"/>
                <w:b/>
                <w:bCs/>
                <w:color w:val="0D0D0D" w:themeColor="text1" w:themeTint="F2"/>
              </w:rPr>
              <w:t>Creating safe, inclusive spaces for students who face significant challenges in their lives to have their basic needs met</w:t>
            </w:r>
          </w:p>
          <w:p w:rsidRPr="002E1C26" w:rsidR="00370E30" w:rsidP="50EFACE1" w:rsidRDefault="48E76072" w14:paraId="0CAA4902" w14:textId="0C810D2A">
            <w:pPr>
              <w:spacing w:after="59" w:line="234" w:lineRule="auto"/>
            </w:pPr>
            <w:r w:rsidRPr="50EFACE1">
              <w:rPr>
                <w:rFonts w:eastAsia="Arial"/>
              </w:rPr>
              <w:t>To support students through the challenges they face with barriers to learning (social, emotional and mental health issues)</w:t>
            </w:r>
            <w:r w:rsidRPr="50EFACE1">
              <w:rPr>
                <w:rFonts w:eastAsia="Arial"/>
                <w:color w:val="0D0D0D" w:themeColor="text1" w:themeTint="F2"/>
              </w:rPr>
              <w:t xml:space="preserve">  </w:t>
            </w:r>
          </w:p>
          <w:p w:rsidR="00370E30" w:rsidP="002E1C26" w:rsidRDefault="48E76072" w14:paraId="7BBF80A1" w14:textId="19EAE7FE">
            <w:pPr>
              <w:spacing w:after="65" w:line="232" w:lineRule="auto"/>
              <w:rPr>
                <w:rFonts w:eastAsia="Arial"/>
              </w:rPr>
            </w:pPr>
            <w:r w:rsidRPr="50EFACE1">
              <w:rPr>
                <w:rFonts w:eastAsia="Arial"/>
              </w:rPr>
              <w:t xml:space="preserve">To enable students to be successful and build up their resilience, confidence and motivation </w:t>
            </w:r>
          </w:p>
          <w:p w:rsidRPr="002E1C26" w:rsidR="00143384" w:rsidP="002E1C26" w:rsidRDefault="00143384" w14:paraId="63D2B4F7" w14:textId="77777777">
            <w:pPr>
              <w:spacing w:after="65" w:line="232" w:lineRule="auto"/>
              <w:rPr>
                <w:szCs w:val="22"/>
              </w:rPr>
            </w:pPr>
          </w:p>
          <w:p w:rsidRPr="002E1C26" w:rsidR="00370E30" w:rsidP="002E1C26" w:rsidRDefault="00370E30" w14:paraId="7CB69573" w14:textId="60863994">
            <w:pPr>
              <w:spacing w:after="32"/>
              <w:rPr>
                <w:szCs w:val="22"/>
              </w:rPr>
            </w:pPr>
            <w:r w:rsidRPr="002E1C26">
              <w:rPr>
                <w:rFonts w:eastAsia="Arial"/>
                <w:color w:val="FFC000"/>
                <w:szCs w:val="22"/>
              </w:rPr>
              <w:t xml:space="preserve">Teaching </w:t>
            </w:r>
          </w:p>
          <w:p w:rsidRPr="002E1C26" w:rsidR="00370E30" w:rsidP="002E1C26" w:rsidRDefault="00370E30" w14:paraId="03904B73" w14:textId="77777777">
            <w:pPr>
              <w:spacing w:after="32"/>
              <w:rPr>
                <w:szCs w:val="22"/>
              </w:rPr>
            </w:pPr>
            <w:r w:rsidRPr="002E1C26">
              <w:rPr>
                <w:rFonts w:eastAsia="Arial"/>
                <w:color w:val="61DD9C"/>
                <w:szCs w:val="22"/>
              </w:rPr>
              <w:t xml:space="preserve">Targeted Academic Support </w:t>
            </w:r>
          </w:p>
          <w:p w:rsidRPr="002E1C26" w:rsidR="002E1C26" w:rsidP="50EFACE1" w:rsidRDefault="48E76072" w14:paraId="32E1671A" w14:textId="2DDBCD8D">
            <w:pPr>
              <w:spacing w:after="32"/>
            </w:pPr>
            <w:r w:rsidRPr="50EFACE1">
              <w:rPr>
                <w:rFonts w:eastAsia="Arial"/>
                <w:color w:val="CC5CE2"/>
              </w:rPr>
              <w:t xml:space="preserve">Wider Strategies </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B11C32A" w:rsidP="50EFACE1" w:rsidRDefault="0B11C32A" w14:paraId="46D2D9C6" w14:textId="7BD14D36">
            <w:pPr>
              <w:pStyle w:val="ListParagraph"/>
              <w:numPr>
                <w:ilvl w:val="0"/>
                <w:numId w:val="25"/>
              </w:numPr>
              <w:rPr>
                <w:rFonts w:eastAsia="Arial"/>
                <w:color w:val="0D0D0D" w:themeColor="text1" w:themeTint="F2"/>
              </w:rPr>
            </w:pPr>
            <w:r w:rsidRPr="50EFACE1">
              <w:rPr>
                <w:rFonts w:eastAsia="Arial"/>
                <w:color w:val="0D0D0D" w:themeColor="text1" w:themeTint="F2"/>
              </w:rPr>
              <w:t>Rag rating of vulnerable DA students enables staff to support their individual needs</w:t>
            </w:r>
          </w:p>
          <w:p w:rsidR="00370E30" w:rsidP="50EFACE1" w:rsidRDefault="40A20808" w14:paraId="62F117A7" w14:textId="3409ED9B">
            <w:pPr>
              <w:pStyle w:val="ListParagraph"/>
              <w:numPr>
                <w:ilvl w:val="0"/>
                <w:numId w:val="25"/>
              </w:numPr>
              <w:rPr>
                <w:rFonts w:eastAsia="Arial"/>
                <w:color w:val="0D0D0D"/>
              </w:rPr>
            </w:pPr>
            <w:r w:rsidRPr="50EFACE1">
              <w:rPr>
                <w:rFonts w:eastAsia="Arial"/>
                <w:color w:val="0D0D0D" w:themeColor="text1" w:themeTint="F2"/>
              </w:rPr>
              <w:t xml:space="preserve">SLT and </w:t>
            </w:r>
            <w:r w:rsidRPr="50EFACE1" w:rsidR="48E76072">
              <w:rPr>
                <w:rFonts w:eastAsia="Arial"/>
                <w:color w:val="0D0D0D" w:themeColor="text1" w:themeTint="F2"/>
              </w:rPr>
              <w:t>Learning Mentors</w:t>
            </w:r>
            <w:r w:rsidRPr="50EFACE1" w:rsidR="01D9EB18">
              <w:rPr>
                <w:rFonts w:eastAsia="Arial"/>
                <w:color w:val="0D0D0D" w:themeColor="text1" w:themeTint="F2"/>
              </w:rPr>
              <w:t xml:space="preserve"> advocate for pupil</w:t>
            </w:r>
            <w:r w:rsidRPr="50EFACE1" w:rsidR="1E434E97">
              <w:rPr>
                <w:rFonts w:eastAsia="Arial"/>
                <w:color w:val="0D0D0D" w:themeColor="text1" w:themeTint="F2"/>
              </w:rPr>
              <w:t xml:space="preserve"> and support with homework, catch up, praise, rewards etc</w:t>
            </w:r>
          </w:p>
          <w:p w:rsidR="002E1C26" w:rsidP="50EFACE1" w:rsidRDefault="7734BA45" w14:paraId="39970582" w14:textId="0ABD00BF">
            <w:pPr>
              <w:pStyle w:val="ListParagraph"/>
              <w:numPr>
                <w:ilvl w:val="0"/>
                <w:numId w:val="25"/>
              </w:numPr>
              <w:rPr>
                <w:rFonts w:eastAsia="Arial"/>
                <w:color w:val="0D0D0D"/>
              </w:rPr>
            </w:pPr>
            <w:r w:rsidRPr="3C8EC1BE">
              <w:rPr>
                <w:rFonts w:eastAsia="Arial"/>
                <w:color w:val="0D0D0D" w:themeColor="text1" w:themeTint="F2"/>
              </w:rPr>
              <w:t>Use of the ‘</w:t>
            </w:r>
            <w:r w:rsidRPr="3C8EC1BE" w:rsidR="46FD0EFC">
              <w:rPr>
                <w:rFonts w:eastAsia="Arial"/>
                <w:color w:val="0D0D0D" w:themeColor="text1" w:themeTint="F2"/>
              </w:rPr>
              <w:t>Renew Shop</w:t>
            </w:r>
            <w:r w:rsidRPr="3C8EC1BE">
              <w:rPr>
                <w:rFonts w:eastAsia="Arial"/>
                <w:color w:val="0D0D0D" w:themeColor="text1" w:themeTint="F2"/>
              </w:rPr>
              <w:t>’</w:t>
            </w:r>
            <w:r w:rsidRPr="3C8EC1BE" w:rsidR="2D876E87">
              <w:rPr>
                <w:rFonts w:eastAsia="Arial"/>
                <w:color w:val="0D0D0D" w:themeColor="text1" w:themeTint="F2"/>
              </w:rPr>
              <w:t xml:space="preserve"> for uniform, equipment</w:t>
            </w:r>
            <w:r w:rsidRPr="3C8EC1BE" w:rsidR="46F8AA98">
              <w:rPr>
                <w:rFonts w:eastAsia="Arial"/>
                <w:color w:val="0D0D0D" w:themeColor="text1" w:themeTint="F2"/>
              </w:rPr>
              <w:t>, revision guides</w:t>
            </w:r>
            <w:r w:rsidRPr="3C8EC1BE" w:rsidR="51AA45D4">
              <w:rPr>
                <w:rFonts w:eastAsia="Arial"/>
                <w:color w:val="0D0D0D" w:themeColor="text1" w:themeTint="F2"/>
              </w:rPr>
              <w:t>, sanitary products</w:t>
            </w:r>
            <w:r w:rsidRPr="3C8EC1BE" w:rsidR="2D876E87">
              <w:rPr>
                <w:rFonts w:eastAsia="Arial"/>
                <w:color w:val="0D0D0D" w:themeColor="text1" w:themeTint="F2"/>
              </w:rPr>
              <w:t xml:space="preserve"> etc</w:t>
            </w:r>
          </w:p>
          <w:p w:rsidR="537CCEA6" w:rsidP="3C8EC1BE" w:rsidRDefault="537CCEA6" w14:paraId="4F05F569" w14:textId="73875811">
            <w:pPr>
              <w:pStyle w:val="ListParagraph"/>
              <w:numPr>
                <w:ilvl w:val="0"/>
                <w:numId w:val="25"/>
              </w:numPr>
              <w:rPr>
                <w:rFonts w:eastAsia="Arial"/>
                <w:color w:val="0D0D0D" w:themeColor="text1" w:themeTint="F2"/>
              </w:rPr>
            </w:pPr>
            <w:r w:rsidRPr="3C8EC1BE">
              <w:rPr>
                <w:rFonts w:eastAsia="Arial"/>
                <w:color w:val="0D0D0D" w:themeColor="text1" w:themeTint="F2"/>
              </w:rPr>
              <w:t>Food ingredients and materials for art and technology provided</w:t>
            </w:r>
          </w:p>
          <w:p w:rsidR="00B42698" w:rsidP="3C8EC1BE" w:rsidRDefault="4F4C3FF0" w14:paraId="5D6F81FD" w14:textId="37C5A6CD">
            <w:pPr>
              <w:pStyle w:val="ListParagraph"/>
              <w:numPr>
                <w:ilvl w:val="0"/>
                <w:numId w:val="25"/>
              </w:numPr>
              <w:rPr>
                <w:rFonts w:eastAsia="Arial"/>
                <w:color w:val="0D0D0D"/>
              </w:rPr>
            </w:pPr>
            <w:r w:rsidRPr="3C8EC1BE">
              <w:rPr>
                <w:rFonts w:eastAsia="Arial"/>
                <w:color w:val="0D0D0D" w:themeColor="text1" w:themeTint="F2"/>
              </w:rPr>
              <w:t>School uniform vouchers</w:t>
            </w:r>
            <w:r w:rsidRPr="3C8EC1BE" w:rsidR="0D2AD50B">
              <w:rPr>
                <w:rFonts w:eastAsia="Arial"/>
                <w:color w:val="0D0D0D" w:themeColor="text1" w:themeTint="F2"/>
              </w:rPr>
              <w:t xml:space="preserve"> given to all yr 6 PP</w:t>
            </w:r>
          </w:p>
          <w:p w:rsidR="004D46B3" w:rsidP="50EFACE1" w:rsidRDefault="3DB8F8A4" w14:paraId="24E4A453" w14:textId="74BB169B">
            <w:pPr>
              <w:pStyle w:val="ListParagraph"/>
              <w:numPr>
                <w:ilvl w:val="0"/>
                <w:numId w:val="25"/>
              </w:numPr>
              <w:rPr>
                <w:rFonts w:eastAsia="Arial"/>
                <w:color w:val="0D0D0D"/>
              </w:rPr>
            </w:pPr>
            <w:r w:rsidRPr="50EFACE1">
              <w:rPr>
                <w:rFonts w:eastAsia="Arial"/>
                <w:color w:val="0D0D0D" w:themeColor="text1" w:themeTint="F2"/>
              </w:rPr>
              <w:t>College</w:t>
            </w:r>
            <w:r w:rsidRPr="50EFACE1" w:rsidR="1BCD4430">
              <w:rPr>
                <w:rFonts w:eastAsia="Arial"/>
                <w:color w:val="0D0D0D" w:themeColor="text1" w:themeTint="F2"/>
              </w:rPr>
              <w:t xml:space="preserve"> daily</w:t>
            </w:r>
            <w:r w:rsidRPr="50EFACE1">
              <w:rPr>
                <w:rFonts w:eastAsia="Arial"/>
                <w:color w:val="0D0D0D" w:themeColor="text1" w:themeTint="F2"/>
              </w:rPr>
              <w:t xml:space="preserve"> </w:t>
            </w:r>
            <w:r w:rsidRPr="50EFACE1" w:rsidR="7734BA45">
              <w:rPr>
                <w:rFonts w:eastAsia="Arial"/>
                <w:color w:val="0D0D0D" w:themeColor="text1" w:themeTint="F2"/>
              </w:rPr>
              <w:t>Happy Bus</w:t>
            </w:r>
            <w:r w:rsidRPr="50EFACE1" w:rsidR="304CFD88">
              <w:rPr>
                <w:rFonts w:eastAsia="Arial"/>
                <w:color w:val="0D0D0D" w:themeColor="text1" w:themeTint="F2"/>
              </w:rPr>
              <w:t xml:space="preserve"> </w:t>
            </w:r>
            <w:r w:rsidRPr="50EFACE1" w:rsidR="2FCC68B1">
              <w:rPr>
                <w:rFonts w:eastAsia="Arial"/>
                <w:color w:val="0D0D0D" w:themeColor="text1" w:themeTint="F2"/>
              </w:rPr>
              <w:t>reduces PP PA</w:t>
            </w:r>
          </w:p>
          <w:p w:rsidR="004D46B3" w:rsidP="50EFACE1" w:rsidRDefault="4BF4C7BC" w14:paraId="559EE1E3" w14:textId="44BE2FFC">
            <w:pPr>
              <w:pStyle w:val="ListParagraph"/>
              <w:numPr>
                <w:ilvl w:val="0"/>
                <w:numId w:val="25"/>
              </w:numPr>
              <w:rPr>
                <w:rFonts w:eastAsia="Arial"/>
                <w:color w:val="0D0D0D"/>
              </w:rPr>
            </w:pPr>
            <w:r w:rsidRPr="50EFACE1">
              <w:rPr>
                <w:rFonts w:eastAsia="Arial"/>
                <w:color w:val="0D0D0D" w:themeColor="text1" w:themeTint="F2"/>
              </w:rPr>
              <w:t xml:space="preserve">CPD </w:t>
            </w:r>
            <w:r w:rsidRPr="50EFACE1" w:rsidR="1D493358">
              <w:rPr>
                <w:rFonts w:eastAsia="Arial"/>
                <w:color w:val="0D0D0D" w:themeColor="text1" w:themeTint="F2"/>
              </w:rPr>
              <w:t xml:space="preserve">informs all staff </w:t>
            </w:r>
            <w:r w:rsidRPr="50EFACE1" w:rsidR="77C1C506">
              <w:rPr>
                <w:rFonts w:eastAsia="Arial"/>
                <w:color w:val="0D0D0D" w:themeColor="text1" w:themeTint="F2"/>
              </w:rPr>
              <w:t>about</w:t>
            </w:r>
            <w:r w:rsidRPr="50EFACE1">
              <w:rPr>
                <w:rFonts w:eastAsia="Arial"/>
                <w:color w:val="0D0D0D" w:themeColor="text1" w:themeTint="F2"/>
              </w:rPr>
              <w:t xml:space="preserve"> our students and their needs</w:t>
            </w:r>
          </w:p>
          <w:p w:rsidR="00B42698" w:rsidP="50EFACE1" w:rsidRDefault="7734BA45" w14:paraId="08D35048" w14:textId="44B07347">
            <w:pPr>
              <w:pStyle w:val="ListParagraph"/>
              <w:numPr>
                <w:ilvl w:val="0"/>
                <w:numId w:val="25"/>
              </w:numPr>
              <w:rPr>
                <w:rFonts w:eastAsia="Arial"/>
                <w:color w:val="0D0D0D"/>
              </w:rPr>
            </w:pPr>
            <w:r w:rsidRPr="3C8EC1BE">
              <w:rPr>
                <w:rFonts w:eastAsia="Arial"/>
                <w:color w:val="0D0D0D" w:themeColor="text1" w:themeTint="F2"/>
              </w:rPr>
              <w:t>Use of Class Charts to create</w:t>
            </w:r>
            <w:r w:rsidRPr="3C8EC1BE" w:rsidR="0129EE75">
              <w:rPr>
                <w:rFonts w:eastAsia="Arial"/>
                <w:color w:val="0D0D0D" w:themeColor="text1" w:themeTint="F2"/>
              </w:rPr>
              <w:t xml:space="preserve"> PP</w:t>
            </w:r>
            <w:r w:rsidRPr="3C8EC1BE">
              <w:rPr>
                <w:rFonts w:eastAsia="Arial"/>
                <w:color w:val="0D0D0D" w:themeColor="text1" w:themeTint="F2"/>
              </w:rPr>
              <w:t xml:space="preserve"> Seating plans</w:t>
            </w:r>
          </w:p>
          <w:p w:rsidR="00A45B9D" w:rsidP="50EFACE1" w:rsidRDefault="54026F8D" w14:paraId="3F5429A4" w14:textId="7F0F0CD9">
            <w:pPr>
              <w:pStyle w:val="ListParagraph"/>
              <w:numPr>
                <w:ilvl w:val="0"/>
                <w:numId w:val="25"/>
              </w:numPr>
              <w:rPr>
                <w:rFonts w:eastAsia="Arial"/>
                <w:color w:val="0D0D0D"/>
              </w:rPr>
            </w:pPr>
            <w:r w:rsidRPr="50EFACE1">
              <w:rPr>
                <w:rFonts w:eastAsia="Arial"/>
                <w:color w:val="0D0D0D" w:themeColor="text1" w:themeTint="F2"/>
              </w:rPr>
              <w:t xml:space="preserve">DA students attend </w:t>
            </w:r>
            <w:r w:rsidRPr="50EFACE1" w:rsidR="4EBDF5C0">
              <w:rPr>
                <w:rFonts w:eastAsia="Arial"/>
                <w:color w:val="0D0D0D" w:themeColor="text1" w:themeTint="F2"/>
              </w:rPr>
              <w:t>APLM in LRC for support with homework</w:t>
            </w:r>
          </w:p>
          <w:p w:rsidRPr="002E1C26" w:rsidR="00653CF4" w:rsidP="3C8EC1BE" w:rsidRDefault="5FF86152" w14:paraId="5EE4A29D" w14:textId="3E20C334">
            <w:pPr>
              <w:pStyle w:val="ListParagraph"/>
              <w:numPr>
                <w:ilvl w:val="0"/>
                <w:numId w:val="25"/>
              </w:numPr>
              <w:rPr>
                <w:rFonts w:eastAsia="Arial"/>
                <w:color w:val="0D0D0D" w:themeColor="text1" w:themeTint="F2"/>
              </w:rPr>
            </w:pPr>
            <w:r w:rsidRPr="3C8EC1BE">
              <w:rPr>
                <w:rFonts w:eastAsia="Arial"/>
                <w:color w:val="0D0D0D" w:themeColor="text1" w:themeTint="F2"/>
              </w:rPr>
              <w:t>DA students achieve class chart points in line with their peers</w:t>
            </w:r>
            <w:r w:rsidRPr="3C8EC1BE" w:rsidR="57B3EE26">
              <w:rPr>
                <w:rFonts w:eastAsia="Arial"/>
                <w:color w:val="0D0D0D" w:themeColor="text1" w:themeTint="F2"/>
              </w:rPr>
              <w:t xml:space="preserve"> </w:t>
            </w:r>
          </w:p>
          <w:p w:rsidR="00653CF4" w:rsidP="3C8EC1BE" w:rsidRDefault="6FCA3E4F" w14:paraId="49F70B13" w14:textId="77777777">
            <w:pPr>
              <w:pStyle w:val="ListParagraph"/>
              <w:numPr>
                <w:ilvl w:val="0"/>
                <w:numId w:val="25"/>
              </w:numPr>
              <w:rPr>
                <w:rFonts w:eastAsia="Arial"/>
                <w:color w:val="0D0D0D" w:themeColor="text1" w:themeTint="F2"/>
              </w:rPr>
            </w:pPr>
            <w:r w:rsidRPr="3C8EC1BE">
              <w:rPr>
                <w:rFonts w:eastAsia="Arial"/>
                <w:color w:val="0D0D0D" w:themeColor="text1" w:themeTint="F2"/>
              </w:rPr>
              <w:t>DA students supported by Emmaus and the well- being team</w:t>
            </w:r>
          </w:p>
          <w:p w:rsidRPr="00522679" w:rsidR="00E4368F" w:rsidP="00522679" w:rsidRDefault="00E4368F" w14:paraId="420BA7F7" w14:textId="5579F857">
            <w:pPr>
              <w:rPr>
                <w:rFonts w:eastAsia="Arial"/>
                <w:color w:val="0D0D0D" w:themeColor="text1" w:themeTint="F2"/>
              </w:rPr>
            </w:pPr>
          </w:p>
        </w:tc>
      </w:tr>
      <w:tr w:rsidRPr="008057C5" w:rsidR="006D75C5" w:rsidTr="69F53FA0" w14:paraId="3B790B29" w14:textId="77777777">
        <w:trPr>
          <w:trHeight w:val="530"/>
        </w:trPr>
        <w:tc>
          <w:tcPr>
            <w:tcW w:w="1077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C94D8" w:themeFill="text2" w:themeFillTint="80"/>
            <w:tcMar/>
          </w:tcPr>
          <w:p w:rsidRPr="006D75C5" w:rsidR="006D75C5" w:rsidP="006D75C5" w:rsidRDefault="006D75C5" w14:paraId="1DD2CFC2" w14:textId="5DBEDD4F">
            <w:pPr>
              <w:spacing w:after="84" w:line="234" w:lineRule="auto"/>
              <w:ind w:left="1"/>
              <w:jc w:val="center"/>
              <w:rPr>
                <w:rFonts w:eastAsia="Arial"/>
                <w:b/>
                <w:bCs/>
                <w:color w:val="0D0D0D"/>
                <w:sz w:val="24"/>
              </w:rPr>
            </w:pPr>
            <w:r w:rsidRPr="006D75C5">
              <w:rPr>
                <w:rFonts w:eastAsia="Arial"/>
                <w:b/>
                <w:bCs/>
                <w:color w:val="FFFFFF" w:themeColor="background1"/>
                <w:sz w:val="24"/>
              </w:rPr>
              <w:t>Belonging and Achievement</w:t>
            </w:r>
          </w:p>
        </w:tc>
      </w:tr>
      <w:tr w:rsidRPr="008057C5" w:rsidR="006D75C5" w:rsidTr="69F53FA0" w14:paraId="2617212A" w14:textId="77777777">
        <w:trPr>
          <w:trHeight w:val="17"/>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E1C26" w:rsidP="002E1C26" w:rsidRDefault="002E1C26" w14:paraId="6799F0F3" w14:textId="52BF1A85">
            <w:pPr>
              <w:ind w:left="6"/>
              <w:jc w:val="both"/>
              <w:rPr>
                <w:rFonts w:eastAsia="Arial"/>
                <w:b/>
                <w:bCs/>
                <w:color w:val="0D0D0D"/>
                <w:szCs w:val="22"/>
              </w:rPr>
            </w:pPr>
            <w:r w:rsidRPr="002E1C26">
              <w:rPr>
                <w:rFonts w:eastAsia="Arial"/>
                <w:b/>
                <w:bCs/>
                <w:color w:val="0D0D0D"/>
                <w:szCs w:val="22"/>
              </w:rPr>
              <w:t>Providing resources and structures to enable student proficiency and confidence in self-organisation and independent learning</w:t>
            </w:r>
          </w:p>
          <w:p w:rsidR="002E1C26" w:rsidP="002E1C26" w:rsidRDefault="002E1C26" w14:paraId="63D2A81B" w14:textId="77777777">
            <w:pPr>
              <w:ind w:left="6"/>
              <w:jc w:val="both"/>
              <w:rPr>
                <w:rFonts w:eastAsia="Arial"/>
                <w:b/>
                <w:bCs/>
                <w:color w:val="0D0D0D"/>
                <w:szCs w:val="22"/>
              </w:rPr>
            </w:pPr>
          </w:p>
          <w:p w:rsidRPr="002E1C26" w:rsidR="002E1C26" w:rsidP="002E1C26" w:rsidRDefault="002E1C26" w14:paraId="0E616C4B" w14:textId="7D687ED6">
            <w:pPr>
              <w:spacing w:after="65" w:line="232" w:lineRule="auto"/>
              <w:rPr>
                <w:szCs w:val="22"/>
              </w:rPr>
            </w:pPr>
            <w:r w:rsidRPr="002E1C26">
              <w:rPr>
                <w:rFonts w:eastAsia="Arial"/>
                <w:color w:val="0D0D0D"/>
                <w:szCs w:val="22"/>
              </w:rPr>
              <w:t>Ensure students who struggle with self</w:t>
            </w:r>
            <w:r>
              <w:rPr>
                <w:rFonts w:eastAsia="Arial"/>
                <w:color w:val="0D0D0D"/>
                <w:szCs w:val="22"/>
              </w:rPr>
              <w:t xml:space="preserve">- </w:t>
            </w:r>
            <w:r w:rsidRPr="002E1C26">
              <w:rPr>
                <w:rFonts w:eastAsia="Arial"/>
                <w:color w:val="0D0D0D"/>
                <w:szCs w:val="22"/>
              </w:rPr>
              <w:t xml:space="preserve">regulation can learn to manage behaviours effectively </w:t>
            </w:r>
          </w:p>
          <w:p w:rsidRPr="002E1C26" w:rsidR="002E1C26" w:rsidP="002E1C26" w:rsidRDefault="002E1C26" w14:paraId="356C14A9" w14:textId="77777777">
            <w:pPr>
              <w:ind w:left="6"/>
              <w:jc w:val="both"/>
              <w:rPr>
                <w:rFonts w:eastAsia="Arial"/>
                <w:b/>
                <w:bCs/>
                <w:color w:val="0D0D0D"/>
                <w:szCs w:val="22"/>
              </w:rPr>
            </w:pPr>
          </w:p>
          <w:p w:rsidR="002E1C26" w:rsidP="002E1C26" w:rsidRDefault="002E1C26" w14:paraId="4C9C204D" w14:textId="77777777">
            <w:pPr>
              <w:spacing w:after="32"/>
              <w:rPr>
                <w:szCs w:val="22"/>
              </w:rPr>
            </w:pPr>
            <w:r w:rsidRPr="002E1C26">
              <w:rPr>
                <w:rFonts w:eastAsia="Arial"/>
                <w:color w:val="FFC000"/>
                <w:szCs w:val="22"/>
              </w:rPr>
              <w:t xml:space="preserve">Teaching </w:t>
            </w:r>
          </w:p>
          <w:p w:rsidRPr="002E1C26" w:rsidR="002E1C26" w:rsidP="002E1C26" w:rsidRDefault="002E1C26" w14:paraId="06287ACE" w14:textId="73883D14">
            <w:pPr>
              <w:spacing w:after="32"/>
              <w:rPr>
                <w:szCs w:val="22"/>
              </w:rPr>
            </w:pPr>
            <w:r w:rsidRPr="002E1C26">
              <w:rPr>
                <w:rFonts w:eastAsia="Arial"/>
                <w:color w:val="61DD9C"/>
                <w:szCs w:val="22"/>
              </w:rPr>
              <w:t xml:space="preserve">Targeted Academic Support </w:t>
            </w:r>
          </w:p>
          <w:p w:rsidRPr="001E6F84" w:rsidR="006D75C5" w:rsidP="001E6F84" w:rsidRDefault="002E1C26" w14:paraId="4494D9A3" w14:textId="4EF1FC1F">
            <w:pPr>
              <w:spacing w:after="37"/>
              <w:rPr>
                <w:szCs w:val="22"/>
              </w:rPr>
            </w:pPr>
            <w:r w:rsidRPr="002E1C26">
              <w:rPr>
                <w:rFonts w:eastAsia="Arial"/>
                <w:color w:val="CC5CE2"/>
                <w:szCs w:val="22"/>
              </w:rPr>
              <w:t>Wider Strategies</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D46B3" w:rsidR="002E1C26" w:rsidP="50EFACE1" w:rsidRDefault="4F40BE19" w14:paraId="39D99B67" w14:textId="5C5B5229">
            <w:pPr>
              <w:pStyle w:val="ListParagraph"/>
              <w:numPr>
                <w:ilvl w:val="0"/>
                <w:numId w:val="30"/>
              </w:numPr>
              <w:spacing w:after="57"/>
              <w:rPr>
                <w:rFonts w:eastAsia="Arial"/>
                <w:color w:val="000000" w:themeColor="text1"/>
              </w:rPr>
            </w:pPr>
            <w:r w:rsidRPr="50EFACE1">
              <w:rPr>
                <w:rFonts w:eastAsia="Arial"/>
                <w:color w:val="000000" w:themeColor="text1"/>
              </w:rPr>
              <w:t>Reduction in late detentions</w:t>
            </w:r>
            <w:r w:rsidRPr="50EFACE1" w:rsidR="46FD0EFC">
              <w:rPr>
                <w:rFonts w:eastAsia="Arial"/>
                <w:color w:val="000000" w:themeColor="text1"/>
              </w:rPr>
              <w:t xml:space="preserve">  </w:t>
            </w:r>
          </w:p>
          <w:p w:rsidRPr="004D46B3" w:rsidR="002E1C26" w:rsidP="50EFACE1" w:rsidRDefault="61E8D8F9" w14:paraId="43F0AEEC" w14:textId="2DD74F25">
            <w:pPr>
              <w:pStyle w:val="ListParagraph"/>
              <w:numPr>
                <w:ilvl w:val="0"/>
                <w:numId w:val="30"/>
              </w:numPr>
              <w:ind w:right="37"/>
              <w:rPr>
                <w:rFonts w:eastAsia="Arial"/>
                <w:color w:val="000000" w:themeColor="text1"/>
              </w:rPr>
            </w:pPr>
            <w:r w:rsidRPr="3C8EC1BE">
              <w:rPr>
                <w:rFonts w:eastAsia="Arial"/>
                <w:color w:val="000000" w:themeColor="text1"/>
              </w:rPr>
              <w:t>P</w:t>
            </w:r>
            <w:r w:rsidRPr="3C8EC1BE" w:rsidR="46FD0EFC">
              <w:rPr>
                <w:rFonts w:eastAsia="Arial"/>
                <w:color w:val="000000" w:themeColor="text1"/>
              </w:rPr>
              <w:t>ositive class chart</w:t>
            </w:r>
            <w:r w:rsidRPr="3C8EC1BE" w:rsidR="0DED2E79">
              <w:rPr>
                <w:rFonts w:eastAsia="Arial"/>
                <w:color w:val="000000" w:themeColor="text1"/>
              </w:rPr>
              <w:t xml:space="preserve"> points </w:t>
            </w:r>
            <w:r w:rsidRPr="3C8EC1BE" w:rsidR="396A858B">
              <w:rPr>
                <w:rFonts w:eastAsia="Arial"/>
                <w:color w:val="000000" w:themeColor="text1"/>
              </w:rPr>
              <w:t>i</w:t>
            </w:r>
            <w:r w:rsidRPr="3C8EC1BE" w:rsidR="13B7A3C4">
              <w:rPr>
                <w:rFonts w:eastAsia="Arial"/>
                <w:color w:val="000000" w:themeColor="text1"/>
              </w:rPr>
              <w:t>ncreas</w:t>
            </w:r>
            <w:r w:rsidRPr="3C8EC1BE" w:rsidR="4FE1993B">
              <w:rPr>
                <w:rFonts w:eastAsia="Arial"/>
                <w:color w:val="000000" w:themeColor="text1"/>
              </w:rPr>
              <w:t>e</w:t>
            </w:r>
            <w:r w:rsidRPr="3C8EC1BE" w:rsidR="13B7A3C4">
              <w:rPr>
                <w:rFonts w:eastAsia="Arial"/>
                <w:color w:val="000000" w:themeColor="text1"/>
              </w:rPr>
              <w:t xml:space="preserve"> towards being in</w:t>
            </w:r>
            <w:r w:rsidRPr="3C8EC1BE" w:rsidR="396A858B">
              <w:rPr>
                <w:rFonts w:eastAsia="Arial"/>
                <w:color w:val="000000" w:themeColor="text1"/>
              </w:rPr>
              <w:t xml:space="preserve"> line with non</w:t>
            </w:r>
            <w:r w:rsidRPr="3C8EC1BE" w:rsidR="6E7772D7">
              <w:rPr>
                <w:rFonts w:eastAsia="Arial"/>
                <w:color w:val="000000" w:themeColor="text1"/>
              </w:rPr>
              <w:t>-</w:t>
            </w:r>
            <w:r w:rsidRPr="3C8EC1BE" w:rsidR="396A858B">
              <w:rPr>
                <w:rFonts w:eastAsia="Arial"/>
                <w:color w:val="000000" w:themeColor="text1"/>
              </w:rPr>
              <w:t xml:space="preserve"> DA</w:t>
            </w:r>
          </w:p>
          <w:p w:rsidR="002E1C26" w:rsidP="50EFACE1" w:rsidRDefault="27EAE024" w14:paraId="42A0D409" w14:textId="0E3C87C1">
            <w:pPr>
              <w:pStyle w:val="ListParagraph"/>
              <w:numPr>
                <w:ilvl w:val="0"/>
                <w:numId w:val="30"/>
              </w:numPr>
              <w:ind w:right="37"/>
              <w:rPr>
                <w:rFonts w:eastAsia="Arial"/>
                <w:color w:val="000000" w:themeColor="text1"/>
              </w:rPr>
            </w:pPr>
            <w:r w:rsidRPr="50EFACE1">
              <w:rPr>
                <w:rFonts w:eastAsia="Arial"/>
                <w:color w:val="000000" w:themeColor="text1"/>
              </w:rPr>
              <w:t>R</w:t>
            </w:r>
            <w:r w:rsidRPr="50EFACE1" w:rsidR="46FD0EFC">
              <w:rPr>
                <w:rFonts w:eastAsia="Arial"/>
                <w:color w:val="000000" w:themeColor="text1"/>
              </w:rPr>
              <w:t>eferrals</w:t>
            </w:r>
            <w:r w:rsidRPr="50EFACE1" w:rsidR="16E908D9">
              <w:rPr>
                <w:rFonts w:eastAsia="Arial"/>
                <w:color w:val="000000" w:themeColor="text1"/>
              </w:rPr>
              <w:t xml:space="preserve"> for DA </w:t>
            </w:r>
            <w:r w:rsidRPr="50EFACE1" w:rsidR="46FD0EFC">
              <w:rPr>
                <w:rFonts w:eastAsia="Arial"/>
                <w:color w:val="000000" w:themeColor="text1"/>
              </w:rPr>
              <w:t xml:space="preserve">to </w:t>
            </w:r>
            <w:r w:rsidRPr="50EFACE1" w:rsidR="30E2A75D">
              <w:rPr>
                <w:rFonts w:eastAsia="Arial"/>
                <w:color w:val="000000" w:themeColor="text1"/>
              </w:rPr>
              <w:t>internal isolation</w:t>
            </w:r>
            <w:r w:rsidRPr="50EFACE1" w:rsidR="64E5624D">
              <w:rPr>
                <w:rFonts w:eastAsia="Arial"/>
                <w:color w:val="000000" w:themeColor="text1"/>
              </w:rPr>
              <w:t xml:space="preserve"> are reduced</w:t>
            </w:r>
          </w:p>
          <w:p w:rsidR="4F056A55" w:rsidP="50EFACE1" w:rsidRDefault="7E06F42B" w14:paraId="087B6551" w14:textId="1FAA50C4">
            <w:pPr>
              <w:pStyle w:val="ListParagraph"/>
              <w:numPr>
                <w:ilvl w:val="0"/>
                <w:numId w:val="30"/>
              </w:numPr>
              <w:ind w:right="37"/>
              <w:rPr>
                <w:rFonts w:eastAsia="Arial"/>
                <w:color w:val="000000" w:themeColor="text1"/>
              </w:rPr>
            </w:pPr>
            <w:r w:rsidRPr="69F53FA0" w:rsidR="23C45D05">
              <w:rPr>
                <w:rFonts w:eastAsia="Arial"/>
                <w:color w:val="000000" w:themeColor="text1" w:themeTint="FF" w:themeShade="FF"/>
              </w:rPr>
              <w:t>Weekly i</w:t>
            </w:r>
            <w:r w:rsidRPr="69F53FA0" w:rsidR="3B0B95C9">
              <w:rPr>
                <w:rFonts w:eastAsia="Arial"/>
                <w:color w:val="000000" w:themeColor="text1" w:themeTint="FF" w:themeShade="FF"/>
              </w:rPr>
              <w:t xml:space="preserve">ntervention from learning mentors </w:t>
            </w:r>
            <w:r w:rsidRPr="69F53FA0" w:rsidR="75D3B7B0">
              <w:rPr>
                <w:rFonts w:eastAsia="Arial"/>
                <w:color w:val="000000" w:themeColor="text1" w:themeTint="FF" w:themeShade="FF"/>
              </w:rPr>
              <w:t xml:space="preserve">in </w:t>
            </w:r>
            <w:r w:rsidRPr="69F53FA0" w:rsidR="760F6CC2">
              <w:rPr>
                <w:rFonts w:eastAsia="Arial"/>
                <w:color w:val="000000" w:themeColor="text1" w:themeTint="FF" w:themeShade="FF"/>
              </w:rPr>
              <w:t xml:space="preserve">Year </w:t>
            </w:r>
            <w:r w:rsidRPr="69F53FA0" w:rsidR="75D3B7B0">
              <w:rPr>
                <w:rFonts w:eastAsia="Arial"/>
                <w:color w:val="000000" w:themeColor="text1" w:themeTint="FF" w:themeShade="FF"/>
              </w:rPr>
              <w:t>11 to catch up with homework and coursework</w:t>
            </w:r>
          </w:p>
          <w:p w:rsidR="2ABD708D" w:rsidP="50EFACE1" w:rsidRDefault="2ABD708D" w14:paraId="7498F370" w14:textId="17F1B699">
            <w:pPr>
              <w:pStyle w:val="ListParagraph"/>
              <w:numPr>
                <w:ilvl w:val="0"/>
                <w:numId w:val="30"/>
              </w:numPr>
              <w:ind w:right="37"/>
              <w:rPr>
                <w:rFonts w:eastAsia="Arial"/>
                <w:color w:val="000000" w:themeColor="text1"/>
              </w:rPr>
            </w:pPr>
            <w:r w:rsidRPr="3C8EC1BE">
              <w:rPr>
                <w:rFonts w:eastAsia="Arial"/>
                <w:color w:val="000000" w:themeColor="text1"/>
              </w:rPr>
              <w:t>Sixth form subject mentors support with preparation for assessments and catch</w:t>
            </w:r>
            <w:r w:rsidRPr="3C8EC1BE" w:rsidR="53EAF351">
              <w:rPr>
                <w:rFonts w:eastAsia="Arial"/>
                <w:color w:val="000000" w:themeColor="text1"/>
              </w:rPr>
              <w:t>-</w:t>
            </w:r>
            <w:r w:rsidRPr="3C8EC1BE">
              <w:rPr>
                <w:rFonts w:eastAsia="Arial"/>
                <w:color w:val="000000" w:themeColor="text1"/>
              </w:rPr>
              <w:t xml:space="preserve"> up work</w:t>
            </w:r>
          </w:p>
          <w:p w:rsidR="00B42698" w:rsidP="50EFACE1" w:rsidRDefault="7734BA45" w14:paraId="1377B9EB" w14:textId="0B18958C">
            <w:pPr>
              <w:pStyle w:val="ListParagraph"/>
              <w:numPr>
                <w:ilvl w:val="0"/>
                <w:numId w:val="30"/>
              </w:numPr>
              <w:ind w:right="37"/>
              <w:rPr>
                <w:rFonts w:eastAsia="Arial"/>
                <w:color w:val="000000" w:themeColor="text1"/>
              </w:rPr>
            </w:pPr>
            <w:r w:rsidRPr="50EFACE1">
              <w:rPr>
                <w:rFonts w:eastAsia="Arial"/>
                <w:color w:val="000000" w:themeColor="text1"/>
              </w:rPr>
              <w:t>CPD programmes for staff on</w:t>
            </w:r>
            <w:r w:rsidRPr="50EFACE1" w:rsidR="083B9368">
              <w:rPr>
                <w:rFonts w:eastAsia="Arial"/>
                <w:color w:val="000000" w:themeColor="text1"/>
              </w:rPr>
              <w:t xml:space="preserve"> strategies for metacognitive approaches.</w:t>
            </w:r>
          </w:p>
          <w:p w:rsidR="001E6F84" w:rsidP="001E6F84" w:rsidRDefault="5098353E" w14:paraId="74371B45" w14:textId="77777777">
            <w:pPr>
              <w:pStyle w:val="ListParagraph"/>
              <w:numPr>
                <w:ilvl w:val="0"/>
                <w:numId w:val="30"/>
              </w:numPr>
              <w:ind w:right="37"/>
              <w:rPr>
                <w:rFonts w:eastAsia="Arial"/>
                <w:color w:val="000000" w:themeColor="text1"/>
              </w:rPr>
            </w:pPr>
            <w:r w:rsidRPr="50EFACE1">
              <w:rPr>
                <w:rFonts w:eastAsia="Arial"/>
                <w:color w:val="000000" w:themeColor="text1"/>
              </w:rPr>
              <w:t xml:space="preserve">Continuous </w:t>
            </w:r>
            <w:r w:rsidRPr="50EFACE1" w:rsidR="516181B4">
              <w:rPr>
                <w:rFonts w:eastAsia="Arial"/>
                <w:color w:val="000000" w:themeColor="text1"/>
              </w:rPr>
              <w:t xml:space="preserve">positive </w:t>
            </w:r>
            <w:r w:rsidRPr="50EFACE1">
              <w:rPr>
                <w:rFonts w:eastAsia="Arial"/>
                <w:color w:val="000000" w:themeColor="text1"/>
              </w:rPr>
              <w:t xml:space="preserve">reinforcement of expectations through </w:t>
            </w:r>
            <w:r w:rsidRPr="50EFACE1" w:rsidR="7734BA45">
              <w:rPr>
                <w:rFonts w:eastAsia="Arial"/>
                <w:color w:val="000000" w:themeColor="text1"/>
              </w:rPr>
              <w:t>PSHE curriculum</w:t>
            </w:r>
            <w:r w:rsidRPr="50EFACE1" w:rsidR="363D853F">
              <w:rPr>
                <w:rFonts w:eastAsia="Arial"/>
                <w:color w:val="000000" w:themeColor="text1"/>
              </w:rPr>
              <w:t>,</w:t>
            </w:r>
            <w:r w:rsidRPr="50EFACE1" w:rsidR="7734BA45">
              <w:rPr>
                <w:rFonts w:eastAsia="Arial"/>
                <w:color w:val="000000" w:themeColor="text1"/>
              </w:rPr>
              <w:t xml:space="preserve"> use of PREP</w:t>
            </w:r>
            <w:r w:rsidRPr="50EFACE1" w:rsidR="7255F171">
              <w:rPr>
                <w:rFonts w:eastAsia="Arial"/>
                <w:color w:val="000000" w:themeColor="text1"/>
              </w:rPr>
              <w:t xml:space="preserve"> and “catching pupils being good” approach</w:t>
            </w:r>
            <w:r w:rsidRPr="50EFACE1" w:rsidR="6E7BB406">
              <w:rPr>
                <w:rFonts w:eastAsia="Arial"/>
                <w:color w:val="000000" w:themeColor="text1"/>
              </w:rPr>
              <w:t>.</w:t>
            </w:r>
          </w:p>
          <w:p w:rsidR="00BB18B6" w:rsidP="001E6F84" w:rsidRDefault="6E7BB406" w14:paraId="679DABF1" w14:textId="77777777">
            <w:pPr>
              <w:pStyle w:val="ListParagraph"/>
              <w:numPr>
                <w:ilvl w:val="0"/>
                <w:numId w:val="30"/>
              </w:numPr>
              <w:ind w:right="37"/>
              <w:rPr>
                <w:rFonts w:eastAsia="Arial"/>
                <w:color w:val="000000" w:themeColor="text1"/>
              </w:rPr>
            </w:pPr>
            <w:r w:rsidRPr="50EFACE1">
              <w:rPr>
                <w:rFonts w:eastAsia="Arial"/>
                <w:color w:val="000000" w:themeColor="text1"/>
              </w:rPr>
              <w:t>Meet and greet, end and send routines.</w:t>
            </w:r>
          </w:p>
          <w:p w:rsidRPr="00E4368F" w:rsidR="00E4368F" w:rsidP="00E4368F" w:rsidRDefault="00E4368F" w14:paraId="1D6E2892" w14:textId="7CA6C168">
            <w:pPr>
              <w:ind w:right="37"/>
              <w:rPr>
                <w:rFonts w:eastAsia="Arial"/>
                <w:color w:val="000000" w:themeColor="text1"/>
              </w:rPr>
            </w:pPr>
          </w:p>
        </w:tc>
      </w:tr>
      <w:tr w:rsidRPr="008057C5" w:rsidR="002E1C26" w:rsidTr="69F53FA0" w14:paraId="1803AE6C" w14:textId="77777777">
        <w:trPr>
          <w:trHeight w:val="2790"/>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D46B3" w:rsidP="50EFACE1" w:rsidRDefault="43975BAC" w14:paraId="1B5235CB" w14:textId="257562B1">
            <w:pPr>
              <w:ind w:left="6"/>
              <w:jc w:val="both"/>
              <w:rPr>
                <w:b/>
                <w:bCs/>
              </w:rPr>
            </w:pPr>
            <w:r w:rsidRPr="2633A51B">
              <w:rPr>
                <w:b/>
                <w:bCs/>
              </w:rPr>
              <w:lastRenderedPageBreak/>
              <w:t>Developing curricular opportunities for students to develop literacy, oracy and numeracy skills to ensure they have success in their learning as well as building self-confidence and self</w:t>
            </w:r>
            <w:r w:rsidRPr="2633A51B" w:rsidR="0AE65193">
              <w:rPr>
                <w:b/>
                <w:bCs/>
              </w:rPr>
              <w:t>-</w:t>
            </w:r>
            <w:r w:rsidRPr="2633A51B">
              <w:rPr>
                <w:b/>
                <w:bCs/>
              </w:rPr>
              <w:t xml:space="preserve"> esteem</w:t>
            </w:r>
            <w:r w:rsidRPr="2633A51B" w:rsidR="3574898A">
              <w:rPr>
                <w:b/>
                <w:bCs/>
              </w:rPr>
              <w:t>.</w:t>
            </w:r>
          </w:p>
          <w:p w:rsidR="00143384" w:rsidP="50EFACE1" w:rsidRDefault="00143384" w14:paraId="2357D68D" w14:textId="77777777">
            <w:pPr>
              <w:ind w:left="6"/>
              <w:jc w:val="both"/>
              <w:rPr>
                <w:b/>
                <w:bCs/>
              </w:rPr>
            </w:pPr>
          </w:p>
          <w:p w:rsidRPr="002E1C26" w:rsidR="002E1C26" w:rsidP="004D46B3" w:rsidRDefault="002E1C26" w14:paraId="693DB7EC" w14:textId="77777777">
            <w:pPr>
              <w:spacing w:after="32"/>
              <w:rPr>
                <w:szCs w:val="22"/>
              </w:rPr>
            </w:pPr>
            <w:r w:rsidRPr="002E1C26">
              <w:rPr>
                <w:rFonts w:eastAsia="Arial"/>
                <w:color w:val="FFC000"/>
                <w:szCs w:val="22"/>
              </w:rPr>
              <w:t xml:space="preserve">Teaching </w:t>
            </w:r>
          </w:p>
          <w:p w:rsidRPr="002E1C26" w:rsidR="002E1C26" w:rsidP="004D46B3" w:rsidRDefault="002E1C26" w14:paraId="7FC5CAC6" w14:textId="77777777">
            <w:pPr>
              <w:spacing w:after="32"/>
              <w:rPr>
                <w:szCs w:val="22"/>
              </w:rPr>
            </w:pPr>
            <w:r w:rsidRPr="002E1C26">
              <w:rPr>
                <w:rFonts w:eastAsia="Arial"/>
                <w:color w:val="61DD9C"/>
                <w:szCs w:val="22"/>
              </w:rPr>
              <w:t xml:space="preserve">Targeted Academic Support </w:t>
            </w:r>
          </w:p>
          <w:p w:rsidRPr="00E4368F" w:rsidR="00E4368F" w:rsidP="50EFACE1" w:rsidRDefault="46FD0EFC" w14:paraId="4C333CD7" w14:textId="15EF7976">
            <w:pPr>
              <w:rPr>
                <w:rFonts w:eastAsia="Arial"/>
                <w:color w:val="CC5CE2"/>
              </w:rPr>
            </w:pPr>
            <w:r w:rsidRPr="50EFACE1">
              <w:rPr>
                <w:rFonts w:eastAsia="Arial"/>
                <w:color w:val="CC5CE2"/>
              </w:rPr>
              <w:t xml:space="preserve">Wider Strategies </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D46B3" w:rsidR="002E1C26" w:rsidP="002E1C26" w:rsidRDefault="002E1C26" w14:paraId="4AE04C32" w14:textId="7CB7F23C">
            <w:pPr>
              <w:pStyle w:val="ListParagraph"/>
              <w:numPr>
                <w:ilvl w:val="0"/>
                <w:numId w:val="7"/>
              </w:numPr>
              <w:ind w:hanging="360"/>
              <w:rPr>
                <w:szCs w:val="22"/>
              </w:rPr>
            </w:pPr>
            <w:r w:rsidRPr="004D46B3">
              <w:rPr>
                <w:rFonts w:eastAsia="Arial"/>
                <w:color w:val="0D0D0D"/>
                <w:szCs w:val="22"/>
              </w:rPr>
              <w:t xml:space="preserve">Increased reading ages and increased progress in literacy </w:t>
            </w:r>
          </w:p>
          <w:p w:rsidRPr="004D46B3" w:rsidR="004D46B3" w:rsidP="002E1C26" w:rsidRDefault="6685104D" w14:paraId="0228ED90" w14:textId="4687A593">
            <w:pPr>
              <w:pStyle w:val="ListParagraph"/>
              <w:numPr>
                <w:ilvl w:val="0"/>
                <w:numId w:val="7"/>
              </w:numPr>
              <w:ind w:hanging="360"/>
            </w:pPr>
            <w:r w:rsidRPr="50EFACE1">
              <w:rPr>
                <w:rFonts w:eastAsia="Arial"/>
                <w:color w:val="0D0D0D" w:themeColor="text1" w:themeTint="F2"/>
              </w:rPr>
              <w:t xml:space="preserve">Strong attendance to </w:t>
            </w:r>
            <w:r w:rsidRPr="50EFACE1" w:rsidR="4BF4C7BC">
              <w:rPr>
                <w:rFonts w:eastAsia="Arial"/>
                <w:color w:val="0D0D0D" w:themeColor="text1" w:themeTint="F2"/>
              </w:rPr>
              <w:t xml:space="preserve">Literacy support </w:t>
            </w:r>
            <w:r w:rsidRPr="50EFACE1" w:rsidR="7734BA45">
              <w:rPr>
                <w:rFonts w:eastAsia="Arial"/>
                <w:color w:val="0D0D0D" w:themeColor="text1" w:themeTint="F2"/>
              </w:rPr>
              <w:t>i</w:t>
            </w:r>
            <w:r w:rsidRPr="50EFACE1" w:rsidR="54D8D389">
              <w:rPr>
                <w:rFonts w:eastAsia="Arial"/>
                <w:color w:val="0D0D0D" w:themeColor="text1" w:themeTint="F2"/>
              </w:rPr>
              <w:t xml:space="preserve">n </w:t>
            </w:r>
            <w:r w:rsidRPr="50EFACE1" w:rsidR="4BF4C7BC">
              <w:rPr>
                <w:rFonts w:eastAsia="Arial"/>
                <w:color w:val="0D0D0D" w:themeColor="text1" w:themeTint="F2"/>
              </w:rPr>
              <w:t>breakfast club</w:t>
            </w:r>
          </w:p>
          <w:p w:rsidRPr="004D46B3" w:rsidR="002E1C26" w:rsidP="50EFACE1" w:rsidRDefault="5E7E3492" w14:paraId="19D7E6F8" w14:textId="10F31DB4">
            <w:pPr>
              <w:pStyle w:val="ListParagraph"/>
              <w:numPr>
                <w:ilvl w:val="0"/>
                <w:numId w:val="7"/>
              </w:numPr>
              <w:ind w:hanging="360"/>
            </w:pPr>
            <w:r>
              <w:t>DA are prioritised for i</w:t>
            </w:r>
            <w:r w:rsidR="46FD0EFC">
              <w:t>ncreased opportunities for oracy in the classroom</w:t>
            </w:r>
            <w:r w:rsidR="35A7EABD">
              <w:t xml:space="preserve"> through questioning and accountable talk</w:t>
            </w:r>
          </w:p>
          <w:p w:rsidR="35A7EABD" w:rsidP="50EFACE1" w:rsidRDefault="35A7EABD" w14:paraId="2AAC4FD3" w14:textId="72A46080">
            <w:pPr>
              <w:pStyle w:val="ListParagraph"/>
              <w:numPr>
                <w:ilvl w:val="0"/>
                <w:numId w:val="7"/>
              </w:numPr>
              <w:ind w:hanging="360"/>
            </w:pPr>
            <w:r>
              <w:t>Systematic use of whiteboards ensures full participation</w:t>
            </w:r>
          </w:p>
          <w:p w:rsidRPr="004D46B3" w:rsidR="002E1C26" w:rsidP="002E1C26" w:rsidRDefault="46FD0EFC" w14:paraId="0AC4728B" w14:textId="5AFF5D1C">
            <w:pPr>
              <w:pStyle w:val="ListParagraph"/>
              <w:numPr>
                <w:ilvl w:val="0"/>
                <w:numId w:val="7"/>
              </w:numPr>
              <w:ind w:hanging="360"/>
            </w:pPr>
            <w:r>
              <w:t xml:space="preserve">CPD training on oracy </w:t>
            </w:r>
            <w:r w:rsidR="1D5554B7">
              <w:t>enables to teachers to use effective methods</w:t>
            </w:r>
          </w:p>
          <w:p w:rsidR="00B42698" w:rsidP="002E1C26" w:rsidRDefault="7734BA45" w14:paraId="45F280B3" w14:textId="0D6BC7DC">
            <w:pPr>
              <w:pStyle w:val="ListParagraph"/>
              <w:numPr>
                <w:ilvl w:val="0"/>
                <w:numId w:val="7"/>
              </w:numPr>
              <w:spacing w:after="32"/>
              <w:ind w:hanging="360"/>
            </w:pPr>
            <w:r>
              <w:t>Departmental marking with formative feedback</w:t>
            </w:r>
            <w:r w:rsidR="62618E54">
              <w:t xml:space="preserve"> is prioritised for DA first</w:t>
            </w:r>
          </w:p>
          <w:p w:rsidRPr="002E1C26" w:rsidR="002E1C26" w:rsidP="50EFACE1" w:rsidRDefault="7734BA45" w14:paraId="64B1E74F" w14:textId="5D64442C">
            <w:pPr>
              <w:pStyle w:val="ListParagraph"/>
              <w:numPr>
                <w:ilvl w:val="0"/>
                <w:numId w:val="7"/>
              </w:numPr>
              <w:spacing w:after="32" w:line="234" w:lineRule="auto"/>
              <w:ind w:hanging="360"/>
            </w:pPr>
            <w:r>
              <w:t>Access and attendance to literacy and numeracy interventions</w:t>
            </w:r>
          </w:p>
        </w:tc>
      </w:tr>
      <w:tr w:rsidRPr="008057C5" w:rsidR="002E1C26" w:rsidTr="69F53FA0" w14:paraId="4562282F" w14:textId="77777777">
        <w:trPr>
          <w:trHeight w:val="2447"/>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D46B3" w:rsidR="002E1C26" w:rsidP="50EFACE1" w:rsidRDefault="46FD0EFC" w14:paraId="0EE1F840" w14:textId="0DBB2443">
            <w:pPr>
              <w:spacing w:line="232" w:lineRule="auto"/>
              <w:jc w:val="both"/>
              <w:rPr>
                <w:rFonts w:eastAsia="Arial"/>
                <w:b/>
                <w:bCs/>
                <w:color w:val="0D0D0D" w:themeColor="text1" w:themeTint="F2"/>
              </w:rPr>
            </w:pPr>
            <w:r w:rsidRPr="50EFACE1">
              <w:rPr>
                <w:rFonts w:eastAsia="Arial"/>
                <w:b/>
                <w:bCs/>
                <w:color w:val="0D0D0D" w:themeColor="text1" w:themeTint="F2"/>
              </w:rPr>
              <w:t xml:space="preserve">Communicate effectively and actively engage with parents to </w:t>
            </w:r>
            <w:r w:rsidRPr="50EFACE1" w:rsidR="00BBEBDA">
              <w:rPr>
                <w:rFonts w:eastAsia="Arial"/>
                <w:b/>
                <w:bCs/>
                <w:color w:val="0D0D0D" w:themeColor="text1" w:themeTint="F2"/>
              </w:rPr>
              <w:t>increase aspirations</w:t>
            </w:r>
          </w:p>
          <w:p w:rsidRPr="002E1C26" w:rsidR="002E1C26" w:rsidP="002E1C26" w:rsidRDefault="002E1C26" w14:paraId="7A399BB4" w14:textId="77777777">
            <w:pPr>
              <w:ind w:left="6"/>
              <w:jc w:val="both"/>
              <w:rPr>
                <w:rFonts w:eastAsia="Arial"/>
                <w:color w:val="0D0D0D"/>
                <w:szCs w:val="22"/>
              </w:rPr>
            </w:pPr>
          </w:p>
          <w:p w:rsidRPr="002E1C26" w:rsidR="002E1C26" w:rsidP="004D46B3" w:rsidRDefault="002E1C26" w14:paraId="600FD05C" w14:textId="77777777">
            <w:pPr>
              <w:spacing w:after="37"/>
              <w:rPr>
                <w:szCs w:val="22"/>
              </w:rPr>
            </w:pPr>
            <w:r w:rsidRPr="002E1C26">
              <w:rPr>
                <w:rFonts w:eastAsia="Arial"/>
                <w:color w:val="CC5CE2"/>
                <w:szCs w:val="22"/>
              </w:rPr>
              <w:t>Wider Strategies</w:t>
            </w:r>
            <w:r w:rsidRPr="002E1C26">
              <w:rPr>
                <w:rFonts w:eastAsia="Arial"/>
                <w:color w:val="0D0D0D"/>
                <w:szCs w:val="22"/>
              </w:rPr>
              <w:t xml:space="preserve"> </w:t>
            </w:r>
          </w:p>
          <w:p w:rsidRPr="002E1C26" w:rsidR="002E1C26" w:rsidP="002E1C26" w:rsidRDefault="002E1C26" w14:paraId="09A00865" w14:textId="77777777">
            <w:pPr>
              <w:ind w:left="6"/>
              <w:jc w:val="both"/>
              <w:rPr>
                <w:rFonts w:eastAsia="Arial"/>
                <w:color w:val="0D0D0D"/>
                <w:szCs w:val="22"/>
              </w:rPr>
            </w:pP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D46B3" w:rsidP="50EFACE1" w:rsidRDefault="12567369" w14:paraId="1EFC34FD" w14:textId="6E92D1C2">
            <w:pPr>
              <w:pStyle w:val="ListParagraph"/>
              <w:numPr>
                <w:ilvl w:val="0"/>
                <w:numId w:val="26"/>
              </w:numPr>
              <w:ind w:right="33"/>
              <w:rPr>
                <w:rFonts w:eastAsia="Arial"/>
                <w:color w:val="0D0D0D"/>
              </w:rPr>
            </w:pPr>
            <w:r w:rsidRPr="50EFACE1">
              <w:rPr>
                <w:rFonts w:eastAsia="Arial"/>
                <w:color w:val="0D0D0D" w:themeColor="text1" w:themeTint="F2"/>
              </w:rPr>
              <w:t xml:space="preserve">Strong </w:t>
            </w:r>
            <w:r w:rsidRPr="50EFACE1" w:rsidR="0867E6DF">
              <w:rPr>
                <w:rFonts w:eastAsia="Arial"/>
                <w:color w:val="0D0D0D" w:themeColor="text1" w:themeTint="F2"/>
              </w:rPr>
              <w:t>a</w:t>
            </w:r>
            <w:r w:rsidRPr="50EFACE1" w:rsidR="46FD0EFC">
              <w:rPr>
                <w:rFonts w:eastAsia="Arial"/>
                <w:color w:val="0D0D0D" w:themeColor="text1" w:themeTint="F2"/>
              </w:rPr>
              <w:t>ttendance at AMD and EPRA</w:t>
            </w:r>
            <w:r w:rsidRPr="50EFACE1" w:rsidR="53F19FA6">
              <w:rPr>
                <w:rFonts w:eastAsia="Arial"/>
                <w:color w:val="0D0D0D" w:themeColor="text1" w:themeTint="F2"/>
              </w:rPr>
              <w:t xml:space="preserve"> through individual invitations from pastoral leaders</w:t>
            </w:r>
          </w:p>
          <w:p w:rsidR="002E1C26" w:rsidP="50EFACE1" w:rsidRDefault="22C9217B" w14:paraId="0097866E" w14:textId="5B1CF039">
            <w:pPr>
              <w:pStyle w:val="ListParagraph"/>
              <w:numPr>
                <w:ilvl w:val="0"/>
                <w:numId w:val="26"/>
              </w:numPr>
              <w:ind w:right="33"/>
              <w:rPr>
                <w:rFonts w:eastAsia="Arial"/>
                <w:color w:val="0D0D0D"/>
              </w:rPr>
            </w:pPr>
            <w:r w:rsidRPr="50EFACE1">
              <w:rPr>
                <w:rFonts w:eastAsia="Arial"/>
                <w:color w:val="0D0D0D" w:themeColor="text1" w:themeTint="F2"/>
              </w:rPr>
              <w:t xml:space="preserve">DA invited to </w:t>
            </w:r>
            <w:r w:rsidRPr="50EFACE1" w:rsidR="004F1C0E">
              <w:rPr>
                <w:rFonts w:eastAsia="Arial"/>
                <w:color w:val="0D0D0D" w:themeColor="text1" w:themeTint="F2"/>
              </w:rPr>
              <w:t>pre-option</w:t>
            </w:r>
            <w:r w:rsidRPr="50EFACE1">
              <w:rPr>
                <w:rFonts w:eastAsia="Arial"/>
                <w:color w:val="0D0D0D" w:themeColor="text1" w:themeTint="F2"/>
              </w:rPr>
              <w:t xml:space="preserve"> evening.</w:t>
            </w:r>
          </w:p>
          <w:p w:rsidR="22C9217B" w:rsidP="50EFACE1" w:rsidRDefault="22C9217B" w14:paraId="466F15A9" w14:textId="69787EAB">
            <w:pPr>
              <w:pStyle w:val="ListParagraph"/>
              <w:numPr>
                <w:ilvl w:val="0"/>
                <w:numId w:val="26"/>
              </w:numPr>
              <w:ind w:right="33"/>
              <w:rPr>
                <w:rFonts w:eastAsia="Arial"/>
                <w:color w:val="0D0D0D" w:themeColor="text1" w:themeTint="F2"/>
              </w:rPr>
            </w:pPr>
            <w:r w:rsidRPr="50EFACE1">
              <w:rPr>
                <w:rFonts w:eastAsia="Arial"/>
                <w:color w:val="0D0D0D" w:themeColor="text1" w:themeTint="F2"/>
              </w:rPr>
              <w:t>Ensuring all DA parents/ carers have the MCAS and class chart app.</w:t>
            </w:r>
          </w:p>
          <w:p w:rsidR="004D46B3" w:rsidP="50EFACE1" w:rsidRDefault="4BF4C7BC" w14:paraId="303851FD" w14:textId="35C4A594">
            <w:pPr>
              <w:pStyle w:val="ListParagraph"/>
              <w:numPr>
                <w:ilvl w:val="0"/>
                <w:numId w:val="26"/>
              </w:numPr>
              <w:ind w:right="33"/>
              <w:rPr>
                <w:rFonts w:eastAsia="Arial"/>
                <w:color w:val="0D0D0D"/>
              </w:rPr>
            </w:pPr>
            <w:r w:rsidRPr="3C8EC1BE">
              <w:rPr>
                <w:rFonts w:eastAsia="Arial"/>
                <w:color w:val="0D0D0D" w:themeColor="text1" w:themeTint="F2"/>
              </w:rPr>
              <w:t xml:space="preserve">Social Media </w:t>
            </w:r>
            <w:r w:rsidRPr="3C8EC1BE" w:rsidR="6F4B1005">
              <w:rPr>
                <w:rFonts w:eastAsia="Arial"/>
                <w:color w:val="0D0D0D" w:themeColor="text1" w:themeTint="F2"/>
              </w:rPr>
              <w:t xml:space="preserve">reach and </w:t>
            </w:r>
            <w:r w:rsidRPr="3C8EC1BE">
              <w:rPr>
                <w:rFonts w:eastAsia="Arial"/>
                <w:color w:val="0D0D0D" w:themeColor="text1" w:themeTint="F2"/>
              </w:rPr>
              <w:t xml:space="preserve">engagement through </w:t>
            </w:r>
            <w:r w:rsidRPr="3C8EC1BE" w:rsidR="26BBC274">
              <w:rPr>
                <w:rFonts w:eastAsia="Arial"/>
                <w:color w:val="0D0D0D" w:themeColor="text1" w:themeTint="F2"/>
              </w:rPr>
              <w:t>F</w:t>
            </w:r>
            <w:r w:rsidRPr="3C8EC1BE">
              <w:rPr>
                <w:rFonts w:eastAsia="Arial"/>
                <w:color w:val="0D0D0D" w:themeColor="text1" w:themeTint="F2"/>
              </w:rPr>
              <w:t>acebook and the College Website</w:t>
            </w:r>
            <w:r w:rsidRPr="3C8EC1BE" w:rsidR="0DC2140D">
              <w:rPr>
                <w:rFonts w:eastAsia="Arial"/>
                <w:color w:val="0D0D0D" w:themeColor="text1" w:themeTint="F2"/>
              </w:rPr>
              <w:t>, successes of DA students</w:t>
            </w:r>
          </w:p>
          <w:p w:rsidR="004D46B3" w:rsidP="3C8EC1BE" w:rsidRDefault="004D46B3" w14:paraId="0DFE5E75" w14:textId="6AFEF67C">
            <w:pPr>
              <w:pStyle w:val="ListParagraph"/>
              <w:numPr>
                <w:ilvl w:val="0"/>
                <w:numId w:val="26"/>
              </w:numPr>
              <w:ind w:right="33"/>
              <w:rPr>
                <w:rFonts w:eastAsia="Arial"/>
                <w:color w:val="0D0D0D"/>
              </w:rPr>
            </w:pPr>
            <w:r w:rsidRPr="3C8EC1BE">
              <w:rPr>
                <w:rFonts w:eastAsia="Arial"/>
                <w:color w:val="0D0D0D" w:themeColor="text1" w:themeTint="F2"/>
              </w:rPr>
              <w:t>Use of text messages</w:t>
            </w:r>
            <w:r w:rsidRPr="3C8EC1BE" w:rsidR="037C8F35">
              <w:rPr>
                <w:rFonts w:eastAsia="Arial"/>
                <w:color w:val="0D0D0D" w:themeColor="text1" w:themeTint="F2"/>
              </w:rPr>
              <w:t xml:space="preserve"> more effective for low-key communication</w:t>
            </w:r>
          </w:p>
          <w:p w:rsidR="00B42698" w:rsidP="50EFACE1" w:rsidRDefault="7734BA45" w14:paraId="5F4EEC2B" w14:textId="5B2193DB">
            <w:pPr>
              <w:pStyle w:val="ListParagraph"/>
              <w:numPr>
                <w:ilvl w:val="0"/>
                <w:numId w:val="26"/>
              </w:numPr>
              <w:ind w:right="33"/>
              <w:rPr>
                <w:rFonts w:eastAsia="Arial"/>
                <w:color w:val="0D0D0D"/>
              </w:rPr>
            </w:pPr>
            <w:r w:rsidRPr="50EFACE1">
              <w:rPr>
                <w:rFonts w:eastAsia="Arial"/>
                <w:color w:val="0D0D0D" w:themeColor="text1" w:themeTint="F2"/>
              </w:rPr>
              <w:t>Building relationships with families</w:t>
            </w:r>
            <w:r w:rsidRPr="50EFACE1" w:rsidR="01E7C3BD">
              <w:rPr>
                <w:rFonts w:eastAsia="Arial"/>
                <w:color w:val="0D0D0D" w:themeColor="text1" w:themeTint="F2"/>
              </w:rPr>
              <w:t>, enabling them to get access to resources, early help and other external agencies.</w:t>
            </w:r>
          </w:p>
          <w:p w:rsidRPr="00522679" w:rsidR="00E4368F" w:rsidP="50EFACE1" w:rsidRDefault="01E7C3BD" w14:paraId="5B6ED159" w14:textId="7AB3E241">
            <w:pPr>
              <w:pStyle w:val="ListParagraph"/>
              <w:numPr>
                <w:ilvl w:val="0"/>
                <w:numId w:val="26"/>
              </w:numPr>
              <w:ind w:right="33"/>
              <w:rPr>
                <w:rFonts w:eastAsia="Arial"/>
                <w:color w:val="0D0D0D" w:themeColor="text1" w:themeTint="F2"/>
              </w:rPr>
            </w:pPr>
            <w:r w:rsidRPr="3C8EC1BE">
              <w:rPr>
                <w:rFonts w:eastAsia="Arial"/>
                <w:color w:val="0D0D0D" w:themeColor="text1" w:themeTint="F2"/>
              </w:rPr>
              <w:t>PLM’s prioritise AMD appointments for DA students</w:t>
            </w:r>
          </w:p>
        </w:tc>
      </w:tr>
      <w:tr w:rsidRPr="008057C5" w:rsidR="006D75C5" w:rsidTr="69F53FA0" w14:paraId="082E7F69" w14:textId="77777777">
        <w:trPr>
          <w:trHeight w:val="518"/>
        </w:trPr>
        <w:tc>
          <w:tcPr>
            <w:tcW w:w="1077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437FF"/>
            <w:tcMar/>
          </w:tcPr>
          <w:p w:rsidRPr="006D75C5" w:rsidR="006D75C5" w:rsidP="006D75C5" w:rsidRDefault="006D75C5" w14:paraId="531FDB57" w14:textId="619BCA54">
            <w:pPr>
              <w:spacing w:after="84" w:line="234" w:lineRule="auto"/>
              <w:ind w:left="1"/>
              <w:jc w:val="center"/>
              <w:rPr>
                <w:rFonts w:eastAsia="Arial"/>
                <w:b/>
                <w:bCs/>
                <w:color w:val="FFFFFF" w:themeColor="background1"/>
                <w:sz w:val="24"/>
              </w:rPr>
            </w:pPr>
            <w:r w:rsidRPr="006D75C5">
              <w:rPr>
                <w:rFonts w:eastAsia="Arial"/>
                <w:b/>
                <w:bCs/>
                <w:color w:val="FFFFFF" w:themeColor="background1"/>
                <w:sz w:val="24"/>
              </w:rPr>
              <w:t>Life to the full</w:t>
            </w:r>
          </w:p>
        </w:tc>
      </w:tr>
      <w:tr w:rsidRPr="008057C5" w:rsidR="004D46B3" w:rsidTr="69F53FA0" w14:paraId="41020794" w14:textId="77777777">
        <w:trPr>
          <w:trHeight w:val="2400"/>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B00AB" w:rsidR="004D46B3" w:rsidP="004D46B3" w:rsidRDefault="004D46B3" w14:paraId="7E622F2C" w14:textId="3F807CF8">
            <w:pPr>
              <w:ind w:left="6"/>
              <w:rPr>
                <w:rFonts w:eastAsia="Arial"/>
                <w:b/>
                <w:bCs/>
                <w:color w:val="0D0D0D"/>
              </w:rPr>
            </w:pPr>
            <w:r w:rsidRPr="000B00AB">
              <w:rPr>
                <w:rFonts w:eastAsia="Arial"/>
                <w:b/>
                <w:bCs/>
                <w:color w:val="0D0D0D"/>
              </w:rPr>
              <w:t>Planning an exciting and diverse curriculum for our students which interests them and challenges our higher prior attainers to aim high</w:t>
            </w:r>
          </w:p>
          <w:p w:rsidRPr="000B00AB" w:rsidR="00C22010" w:rsidP="004D46B3" w:rsidRDefault="00C22010" w14:paraId="0FF1A432" w14:textId="77777777">
            <w:pPr>
              <w:ind w:left="6"/>
              <w:rPr>
                <w:rFonts w:eastAsia="Arial"/>
                <w:color w:val="0D0D0D"/>
              </w:rPr>
            </w:pPr>
          </w:p>
          <w:p w:rsidRPr="000B00AB" w:rsidR="00C22010" w:rsidP="00C22010" w:rsidRDefault="00C22010" w14:paraId="07568F09" w14:textId="77777777">
            <w:pPr>
              <w:spacing w:after="32"/>
            </w:pPr>
            <w:r w:rsidRPr="000B00AB">
              <w:rPr>
                <w:rFonts w:eastAsia="Arial"/>
                <w:color w:val="FFC000"/>
              </w:rPr>
              <w:t xml:space="preserve">Teaching </w:t>
            </w:r>
          </w:p>
          <w:p w:rsidRPr="000B00AB" w:rsidR="00C22010" w:rsidP="00C22010" w:rsidRDefault="00C22010" w14:paraId="1EB9F615" w14:textId="77777777">
            <w:pPr>
              <w:spacing w:after="32"/>
            </w:pPr>
            <w:r w:rsidRPr="000B00AB">
              <w:rPr>
                <w:rFonts w:eastAsia="Arial"/>
                <w:color w:val="61DD9C"/>
              </w:rPr>
              <w:t xml:space="preserve">Targeted Academic Support </w:t>
            </w:r>
          </w:p>
          <w:p w:rsidRPr="000B00AB" w:rsidR="00C22010" w:rsidP="50EFACE1" w:rsidRDefault="5CAD75BE" w14:paraId="600131B6" w14:textId="1162536E">
            <w:pPr>
              <w:spacing w:after="60" w:line="232" w:lineRule="auto"/>
              <w:ind w:left="360" w:hanging="360"/>
              <w:rPr>
                <w:rFonts w:eastAsia="Arial"/>
                <w:color w:val="CC5CE2"/>
              </w:rPr>
            </w:pPr>
            <w:r w:rsidRPr="50EFACE1">
              <w:rPr>
                <w:rFonts w:eastAsia="Arial"/>
                <w:color w:val="CC5CE2"/>
              </w:rPr>
              <w:t>Wider Strategies</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C417971" w:rsidP="00BB18B6" w:rsidRDefault="2C417971" w14:paraId="7C32B270" w14:textId="618AD647">
            <w:pPr>
              <w:pStyle w:val="ListParagraph"/>
              <w:numPr>
                <w:ilvl w:val="0"/>
                <w:numId w:val="34"/>
              </w:numPr>
              <w:spacing w:after="84" w:line="233" w:lineRule="auto"/>
              <w:ind w:right="206"/>
              <w:jc w:val="both"/>
            </w:pPr>
            <w:r>
              <w:t>Broad, ambitious curriculum where students have equal access to qualifications including EBACC</w:t>
            </w:r>
          </w:p>
          <w:p w:rsidRPr="000B00AB" w:rsidR="004D46B3" w:rsidP="00A45B9D" w:rsidRDefault="1B33019E" w14:paraId="75CFD50C" w14:textId="6AEA6210">
            <w:pPr>
              <w:pStyle w:val="ListParagraph"/>
              <w:numPr>
                <w:ilvl w:val="0"/>
                <w:numId w:val="32"/>
              </w:numPr>
              <w:spacing w:after="84" w:line="233" w:lineRule="auto"/>
              <w:ind w:right="206"/>
              <w:jc w:val="both"/>
            </w:pPr>
            <w:r w:rsidRPr="3C8EC1BE">
              <w:rPr>
                <w:rFonts w:eastAsia="Arial"/>
                <w:color w:val="0D0D0D" w:themeColor="text1" w:themeTint="F2"/>
              </w:rPr>
              <w:t>PP students achieve better than national non- disadvantaged.</w:t>
            </w:r>
            <w:r w:rsidRPr="3C8EC1BE" w:rsidR="4BF4C7BC">
              <w:rPr>
                <w:rFonts w:eastAsia="Arial"/>
                <w:color w:val="0D0D0D" w:themeColor="text1" w:themeTint="F2"/>
              </w:rPr>
              <w:t xml:space="preserve"> </w:t>
            </w:r>
          </w:p>
          <w:p w:rsidR="659BF67C" w:rsidP="50EFACE1" w:rsidRDefault="659BF67C" w14:paraId="2CDD9AE4" w14:textId="56DE13EC">
            <w:pPr>
              <w:pStyle w:val="ListParagraph"/>
              <w:numPr>
                <w:ilvl w:val="0"/>
                <w:numId w:val="32"/>
              </w:numPr>
              <w:spacing w:after="84" w:line="234" w:lineRule="auto"/>
              <w:rPr>
                <w:rFonts w:eastAsia="Arial"/>
                <w:color w:val="0D0D0D" w:themeColor="text1" w:themeTint="F2"/>
              </w:rPr>
            </w:pPr>
            <w:r w:rsidRPr="50EFACE1">
              <w:rPr>
                <w:rFonts w:eastAsia="Arial"/>
                <w:color w:val="0D0D0D" w:themeColor="text1" w:themeTint="F2"/>
              </w:rPr>
              <w:t xml:space="preserve">Systemic </w:t>
            </w:r>
            <w:r w:rsidRPr="50EFACE1" w:rsidR="5992F45E">
              <w:rPr>
                <w:rFonts w:eastAsia="Arial"/>
                <w:color w:val="0D0D0D" w:themeColor="text1" w:themeTint="F2"/>
              </w:rPr>
              <w:t>Departmental CPD and use of assessment reviews</w:t>
            </w:r>
            <w:r w:rsidRPr="50EFACE1" w:rsidR="411D7BF2">
              <w:rPr>
                <w:rFonts w:eastAsia="Arial"/>
                <w:color w:val="0D0D0D" w:themeColor="text1" w:themeTint="F2"/>
              </w:rPr>
              <w:t xml:space="preserve"> to identify gaps for PP students</w:t>
            </w:r>
          </w:p>
          <w:p w:rsidRPr="00A45B9D" w:rsidR="00B42698" w:rsidP="00A45B9D" w:rsidRDefault="00B42698" w14:paraId="6A929F8D" w14:textId="77777777">
            <w:pPr>
              <w:pStyle w:val="ListParagraph"/>
              <w:numPr>
                <w:ilvl w:val="0"/>
                <w:numId w:val="32"/>
              </w:numPr>
              <w:spacing w:after="84" w:line="234" w:lineRule="auto"/>
              <w:rPr>
                <w:rFonts w:eastAsia="Arial"/>
                <w:color w:val="0D0D0D"/>
              </w:rPr>
            </w:pPr>
            <w:r w:rsidRPr="00A45B9D">
              <w:rPr>
                <w:rFonts w:eastAsia="Arial"/>
                <w:color w:val="0D0D0D"/>
              </w:rPr>
              <w:t>Focus within Curriculum Leaders meetings</w:t>
            </w:r>
          </w:p>
          <w:p w:rsidRPr="00A45B9D" w:rsidR="00A45B9D" w:rsidP="00A45B9D" w:rsidRDefault="4EBDF5C0" w14:paraId="7AEAE16C" w14:textId="1587C15E">
            <w:pPr>
              <w:pStyle w:val="ListParagraph"/>
              <w:numPr>
                <w:ilvl w:val="0"/>
                <w:numId w:val="32"/>
              </w:numPr>
              <w:spacing w:after="84" w:line="234" w:lineRule="auto"/>
              <w:rPr>
                <w:rFonts w:eastAsia="Arial"/>
                <w:color w:val="0D0D0D"/>
              </w:rPr>
            </w:pPr>
            <w:r w:rsidRPr="50EFACE1">
              <w:rPr>
                <w:rFonts w:eastAsia="Arial"/>
                <w:color w:val="0D0D0D" w:themeColor="text1" w:themeTint="F2"/>
              </w:rPr>
              <w:t>Positive discrimination for questioning and feedback</w:t>
            </w:r>
          </w:p>
          <w:p w:rsidRPr="000B00AB" w:rsidR="00A45B9D" w:rsidP="50EFACE1" w:rsidRDefault="74E597EB" w14:paraId="1276DC11" w14:textId="6F688577">
            <w:pPr>
              <w:pStyle w:val="ListParagraph"/>
              <w:numPr>
                <w:ilvl w:val="0"/>
                <w:numId w:val="32"/>
              </w:numPr>
              <w:spacing w:after="84" w:line="234" w:lineRule="auto"/>
              <w:rPr>
                <w:rFonts w:eastAsia="Arial"/>
                <w:color w:val="0D0D0D" w:themeColor="text1" w:themeTint="F2"/>
              </w:rPr>
            </w:pPr>
            <w:r w:rsidRPr="50EFACE1">
              <w:rPr>
                <w:rFonts w:eastAsia="Arial"/>
                <w:color w:val="0D0D0D" w:themeColor="text1" w:themeTint="F2"/>
              </w:rPr>
              <w:t>Prioritised for a wide range of intervention</w:t>
            </w:r>
          </w:p>
          <w:p w:rsidRPr="000B00AB" w:rsidR="00BB18B6" w:rsidP="3C8EC1BE" w:rsidRDefault="74E597EB" w14:paraId="28DCFDD1" w14:textId="01D5897A">
            <w:pPr>
              <w:pStyle w:val="ListParagraph"/>
              <w:numPr>
                <w:ilvl w:val="0"/>
                <w:numId w:val="32"/>
              </w:numPr>
              <w:spacing w:after="84" w:line="234" w:lineRule="auto"/>
              <w:rPr>
                <w:rFonts w:eastAsia="Arial"/>
                <w:color w:val="0D0D0D"/>
              </w:rPr>
            </w:pPr>
            <w:r w:rsidRPr="3C8EC1BE">
              <w:rPr>
                <w:rFonts w:eastAsia="Arial"/>
                <w:color w:val="0D0D0D" w:themeColor="text1" w:themeTint="F2"/>
              </w:rPr>
              <w:t>Removing barriers for attending revision sessions</w:t>
            </w:r>
          </w:p>
        </w:tc>
      </w:tr>
      <w:tr w:rsidRPr="008057C5" w:rsidR="004D46B3" w:rsidTr="69F53FA0" w14:paraId="44F21CED" w14:textId="77777777">
        <w:trPr>
          <w:trHeight w:val="3015"/>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B00AB" w:rsidR="000B00AB" w:rsidP="000B00AB" w:rsidRDefault="004D46B3" w14:paraId="04547087" w14:textId="298ECCE3">
            <w:pPr>
              <w:ind w:left="6"/>
              <w:rPr>
                <w:rFonts w:eastAsia="Arial"/>
                <w:b/>
                <w:bCs/>
                <w:color w:val="0D0D0D"/>
              </w:rPr>
            </w:pPr>
            <w:r w:rsidRPr="3C8EC1BE">
              <w:rPr>
                <w:rFonts w:eastAsia="Arial"/>
                <w:b/>
                <w:bCs/>
                <w:color w:val="0D0D0D" w:themeColor="text1" w:themeTint="F2"/>
              </w:rPr>
              <w:t xml:space="preserve">Fulfilling potentials through a careers </w:t>
            </w:r>
            <w:r w:rsidRPr="3C8EC1BE" w:rsidR="507FF910">
              <w:rPr>
                <w:rFonts w:eastAsia="Arial"/>
                <w:b/>
                <w:bCs/>
                <w:color w:val="0D0D0D" w:themeColor="text1" w:themeTint="F2"/>
              </w:rPr>
              <w:t>programme</w:t>
            </w:r>
            <w:r w:rsidRPr="3C8EC1BE">
              <w:rPr>
                <w:rFonts w:eastAsia="Arial"/>
                <w:b/>
                <w:bCs/>
                <w:color w:val="0D0D0D" w:themeColor="text1" w:themeTint="F2"/>
              </w:rPr>
              <w:t xml:space="preserve"> which helps our students explore dreams and aspirations to find a pathway to their future</w:t>
            </w:r>
          </w:p>
          <w:p w:rsidRPr="000B00AB" w:rsidR="000B00AB" w:rsidP="000B00AB" w:rsidRDefault="000B00AB" w14:paraId="27025F02" w14:textId="77777777">
            <w:pPr>
              <w:ind w:left="6"/>
              <w:rPr>
                <w:rFonts w:eastAsia="Arial"/>
                <w:color w:val="0D0D0D"/>
              </w:rPr>
            </w:pPr>
          </w:p>
          <w:p w:rsidRPr="000B00AB" w:rsidR="004D46B3" w:rsidP="004D46B3" w:rsidRDefault="004D46B3" w14:paraId="6B882A5F" w14:textId="77352603">
            <w:pPr>
              <w:ind w:left="6"/>
              <w:rPr>
                <w:rFonts w:eastAsia="Arial"/>
              </w:rPr>
            </w:pPr>
            <w:r w:rsidRPr="000B00AB">
              <w:rPr>
                <w:rFonts w:eastAsia="Arial"/>
                <w:color w:val="CC5CE2"/>
              </w:rPr>
              <w:t>Wider Strategies</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107D0D0" w:rsidP="50EFACE1" w:rsidRDefault="2107D0D0" w14:paraId="7F3E0F61" w14:textId="387CEC7E">
            <w:pPr>
              <w:pStyle w:val="ListParagraph"/>
              <w:numPr>
                <w:ilvl w:val="0"/>
                <w:numId w:val="28"/>
              </w:numPr>
              <w:spacing w:after="85" w:line="233" w:lineRule="auto"/>
              <w:rPr>
                <w:rFonts w:eastAsia="Arial"/>
                <w:color w:val="0D0D0D" w:themeColor="text1" w:themeTint="F2"/>
              </w:rPr>
            </w:pPr>
            <w:r w:rsidRPr="50EFACE1">
              <w:rPr>
                <w:rFonts w:eastAsia="Arial"/>
                <w:color w:val="0D0D0D" w:themeColor="text1" w:themeTint="F2"/>
              </w:rPr>
              <w:t xml:space="preserve">DA students prioritised for more </w:t>
            </w:r>
            <w:r w:rsidRPr="50EFACE1" w:rsidR="004F1C0E">
              <w:rPr>
                <w:rFonts w:eastAsia="Arial"/>
                <w:color w:val="0D0D0D" w:themeColor="text1" w:themeTint="F2"/>
              </w:rPr>
              <w:t>career’s</w:t>
            </w:r>
            <w:r w:rsidRPr="50EFACE1">
              <w:rPr>
                <w:rFonts w:eastAsia="Arial"/>
                <w:color w:val="0D0D0D" w:themeColor="text1" w:themeTint="F2"/>
              </w:rPr>
              <w:t xml:space="preserve"> interviews, trips to universities and colleges </w:t>
            </w:r>
            <w:r w:rsidRPr="50EFACE1" w:rsidR="733337F8">
              <w:rPr>
                <w:rFonts w:eastAsia="Arial"/>
                <w:color w:val="0D0D0D" w:themeColor="text1" w:themeTint="F2"/>
              </w:rPr>
              <w:t>and careers events.</w:t>
            </w:r>
          </w:p>
          <w:p w:rsidR="2107D0D0" w:rsidP="50EFACE1" w:rsidRDefault="2107D0D0" w14:paraId="78B88CD3" w14:textId="438746B2">
            <w:pPr>
              <w:pStyle w:val="ListParagraph"/>
              <w:numPr>
                <w:ilvl w:val="0"/>
                <w:numId w:val="28"/>
              </w:numPr>
              <w:spacing w:after="85" w:line="233" w:lineRule="auto"/>
              <w:rPr>
                <w:rFonts w:eastAsia="Arial"/>
                <w:color w:val="0D0D0D" w:themeColor="text1" w:themeTint="F2"/>
              </w:rPr>
            </w:pPr>
            <w:r w:rsidRPr="50EFACE1">
              <w:rPr>
                <w:rFonts w:eastAsia="Arial"/>
                <w:color w:val="0D0D0D" w:themeColor="text1" w:themeTint="F2"/>
              </w:rPr>
              <w:t>Supported by SLT</w:t>
            </w:r>
            <w:r w:rsidRPr="50EFACE1" w:rsidR="39D65157">
              <w:rPr>
                <w:rFonts w:eastAsia="Arial"/>
                <w:color w:val="0D0D0D" w:themeColor="text1" w:themeTint="F2"/>
              </w:rPr>
              <w:t xml:space="preserve"> mentor</w:t>
            </w:r>
            <w:r w:rsidRPr="50EFACE1">
              <w:rPr>
                <w:rFonts w:eastAsia="Arial"/>
                <w:color w:val="0D0D0D" w:themeColor="text1" w:themeTint="F2"/>
              </w:rPr>
              <w:t xml:space="preserve"> at careers fayre to engage with employers and post 16 providers. </w:t>
            </w:r>
          </w:p>
          <w:p w:rsidR="2107D0D0" w:rsidP="50EFACE1" w:rsidRDefault="2107D0D0" w14:paraId="1B6E32BD" w14:textId="4F7B174A">
            <w:pPr>
              <w:pStyle w:val="ListParagraph"/>
              <w:numPr>
                <w:ilvl w:val="0"/>
                <w:numId w:val="28"/>
              </w:numPr>
              <w:spacing w:after="85" w:line="233" w:lineRule="auto"/>
              <w:rPr>
                <w:rFonts w:eastAsia="Arial"/>
                <w:color w:val="0D0D0D" w:themeColor="text1" w:themeTint="F2"/>
              </w:rPr>
            </w:pPr>
            <w:r w:rsidRPr="50EFACE1">
              <w:rPr>
                <w:rFonts w:eastAsia="Arial"/>
                <w:color w:val="0D0D0D" w:themeColor="text1" w:themeTint="F2"/>
              </w:rPr>
              <w:t>Additional support to secure work experience</w:t>
            </w:r>
          </w:p>
          <w:p w:rsidR="4BF4C7BC" w:rsidP="50EFACE1" w:rsidRDefault="4BF4C7BC" w14:paraId="2D0C7EAB" w14:textId="1EF760DB">
            <w:pPr>
              <w:pStyle w:val="ListParagraph"/>
              <w:numPr>
                <w:ilvl w:val="0"/>
                <w:numId w:val="28"/>
              </w:numPr>
              <w:spacing w:after="85" w:line="233" w:lineRule="auto"/>
              <w:rPr>
                <w:rFonts w:eastAsia="Arial"/>
                <w:color w:val="0D0D0D" w:themeColor="text1" w:themeTint="F2"/>
              </w:rPr>
            </w:pPr>
            <w:r w:rsidRPr="50EFACE1">
              <w:rPr>
                <w:rFonts w:eastAsia="Arial"/>
                <w:color w:val="0D0D0D" w:themeColor="text1" w:themeTint="F2"/>
              </w:rPr>
              <w:t xml:space="preserve">Monitoring and tracking of destinations </w:t>
            </w:r>
            <w:r w:rsidRPr="50EFACE1" w:rsidR="442DFF24">
              <w:rPr>
                <w:rFonts w:eastAsia="Arial"/>
                <w:color w:val="0D0D0D" w:themeColor="text1" w:themeTint="F2"/>
              </w:rPr>
              <w:t>shows strong % of DA students in the sixth form and at university</w:t>
            </w:r>
            <w:r w:rsidRPr="50EFACE1" w:rsidR="41F76054">
              <w:rPr>
                <w:rFonts w:eastAsia="Arial"/>
                <w:color w:val="0D0D0D" w:themeColor="text1" w:themeTint="F2"/>
              </w:rPr>
              <w:t>/</w:t>
            </w:r>
            <w:r w:rsidRPr="50EFACE1">
              <w:rPr>
                <w:rFonts w:eastAsia="Arial"/>
                <w:color w:val="0D0D0D" w:themeColor="text1" w:themeTint="F2"/>
              </w:rPr>
              <w:t xml:space="preserve"> post-16 education</w:t>
            </w:r>
          </w:p>
          <w:p w:rsidR="58065A1D" w:rsidP="50EFACE1" w:rsidRDefault="58065A1D" w14:paraId="3931B7DF" w14:textId="3B3D4F46">
            <w:pPr>
              <w:pStyle w:val="ListParagraph"/>
              <w:numPr>
                <w:ilvl w:val="0"/>
                <w:numId w:val="28"/>
              </w:numPr>
              <w:spacing w:after="85" w:line="233" w:lineRule="auto"/>
              <w:rPr>
                <w:rFonts w:eastAsia="Arial"/>
                <w:color w:val="0D0D0D" w:themeColor="text1" w:themeTint="F2"/>
              </w:rPr>
            </w:pPr>
            <w:r w:rsidRPr="50EFACE1">
              <w:rPr>
                <w:rFonts w:eastAsia="Arial"/>
                <w:color w:val="0D0D0D" w:themeColor="text1" w:themeTint="F2"/>
              </w:rPr>
              <w:t>N</w:t>
            </w:r>
            <w:r w:rsidRPr="50EFACE1" w:rsidR="4BF4C7BC">
              <w:rPr>
                <w:rFonts w:eastAsia="Arial"/>
                <w:color w:val="0D0D0D" w:themeColor="text1" w:themeTint="F2"/>
              </w:rPr>
              <w:t xml:space="preserve">EET performance </w:t>
            </w:r>
          </w:p>
          <w:p w:rsidR="00B42698" w:rsidP="000B00AB" w:rsidRDefault="00F88E8F" w14:paraId="7AD0FDF0" w14:textId="77CDE200">
            <w:pPr>
              <w:pStyle w:val="ListParagraph"/>
              <w:numPr>
                <w:ilvl w:val="0"/>
                <w:numId w:val="28"/>
              </w:numPr>
              <w:spacing w:after="85" w:line="233" w:lineRule="auto"/>
              <w:rPr>
                <w:rFonts w:eastAsia="Arial"/>
                <w:color w:val="0D0D0D"/>
              </w:rPr>
            </w:pPr>
            <w:r w:rsidRPr="3C8EC1BE">
              <w:rPr>
                <w:rFonts w:eastAsia="Arial"/>
                <w:color w:val="0D0D0D" w:themeColor="text1" w:themeTint="F2"/>
              </w:rPr>
              <w:t>Alumni inspire with their s</w:t>
            </w:r>
            <w:r w:rsidRPr="3C8EC1BE" w:rsidR="7734BA45">
              <w:rPr>
                <w:rFonts w:eastAsia="Arial"/>
                <w:color w:val="0D0D0D" w:themeColor="text1" w:themeTint="F2"/>
              </w:rPr>
              <w:t>uccess stories</w:t>
            </w:r>
          </w:p>
          <w:p w:rsidRPr="000B00AB" w:rsidR="000B00AB" w:rsidP="50EFACE1" w:rsidRDefault="5342CFBB" w14:paraId="0CC7306D" w14:textId="3C3C1EF2">
            <w:pPr>
              <w:pStyle w:val="ListParagraph"/>
              <w:numPr>
                <w:ilvl w:val="0"/>
                <w:numId w:val="28"/>
              </w:numPr>
              <w:spacing w:after="85" w:line="233" w:lineRule="auto"/>
              <w:rPr>
                <w:rFonts w:eastAsia="Arial"/>
                <w:color w:val="0D0D0D" w:themeColor="text1" w:themeTint="F2"/>
              </w:rPr>
            </w:pPr>
            <w:r w:rsidRPr="50EFACE1">
              <w:rPr>
                <w:rFonts w:eastAsia="Arial"/>
                <w:color w:val="0D0D0D" w:themeColor="text1" w:themeTint="F2"/>
              </w:rPr>
              <w:t>Sixth form mentor you</w:t>
            </w:r>
            <w:r w:rsidRPr="50EFACE1" w:rsidR="7734BA45">
              <w:rPr>
                <w:rFonts w:eastAsia="Arial"/>
                <w:color w:val="0D0D0D" w:themeColor="text1" w:themeTint="F2"/>
              </w:rPr>
              <w:t>nger students</w:t>
            </w:r>
          </w:p>
          <w:p w:rsidRPr="00E4368F" w:rsidR="00E4368F" w:rsidP="00E4368F" w:rsidRDefault="476827DD" w14:paraId="61CE5DD2" w14:textId="74E69AFC">
            <w:pPr>
              <w:pStyle w:val="ListParagraph"/>
              <w:numPr>
                <w:ilvl w:val="0"/>
                <w:numId w:val="28"/>
              </w:numPr>
              <w:spacing w:after="85" w:line="233" w:lineRule="auto"/>
              <w:rPr>
                <w:rFonts w:eastAsia="Arial"/>
                <w:color w:val="0D0D0D"/>
              </w:rPr>
            </w:pPr>
            <w:r w:rsidRPr="3C8EC1BE">
              <w:rPr>
                <w:rFonts w:eastAsia="Arial"/>
                <w:color w:val="0D0D0D" w:themeColor="text1" w:themeTint="F2"/>
              </w:rPr>
              <w:t>PSHE programme has modules in confidence and aspirations for life</w:t>
            </w:r>
          </w:p>
        </w:tc>
      </w:tr>
      <w:tr w:rsidRPr="008057C5" w:rsidR="004D46B3" w:rsidTr="69F53FA0" w14:paraId="436645CB" w14:textId="77777777">
        <w:trPr>
          <w:trHeight w:val="1365"/>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B00AB" w:rsidR="004D46B3" w:rsidP="004D46B3" w:rsidRDefault="004D46B3" w14:paraId="4B5269AB" w14:textId="6A5A658D">
            <w:pPr>
              <w:ind w:left="6"/>
              <w:rPr>
                <w:rFonts w:eastAsia="Arial"/>
                <w:b/>
                <w:bCs/>
                <w:color w:val="0D0D0D"/>
              </w:rPr>
            </w:pPr>
            <w:r w:rsidRPr="000B00AB">
              <w:rPr>
                <w:rFonts w:eastAsia="Arial"/>
                <w:b/>
                <w:bCs/>
                <w:color w:val="0D0D0D"/>
              </w:rPr>
              <w:lastRenderedPageBreak/>
              <w:t>Maximising upon enrichment experiences, trips and events in order to widen students’ horizons and support the building of their cultural capital</w:t>
            </w:r>
          </w:p>
          <w:p w:rsidRPr="000B00AB" w:rsidR="004D46B3" w:rsidP="004D46B3" w:rsidRDefault="004D46B3" w14:paraId="7E0CE262" w14:textId="77777777">
            <w:pPr>
              <w:spacing w:after="65" w:line="233" w:lineRule="auto"/>
              <w:ind w:left="465" w:hanging="360"/>
              <w:rPr>
                <w:rFonts w:eastAsia="Arial"/>
              </w:rPr>
            </w:pPr>
          </w:p>
          <w:p w:rsidRPr="000B00AB" w:rsidR="004D46B3" w:rsidP="000B00AB" w:rsidRDefault="004D46B3" w14:paraId="3A0C4751" w14:textId="58793772">
            <w:pPr>
              <w:spacing w:after="65" w:line="233" w:lineRule="auto"/>
              <w:rPr>
                <w:rFonts w:eastAsia="Arial"/>
              </w:rPr>
            </w:pPr>
            <w:r w:rsidRPr="000B00AB">
              <w:rPr>
                <w:rFonts w:eastAsia="Arial"/>
                <w:color w:val="CC5CE2"/>
              </w:rPr>
              <w:t>Wider Strategies</w:t>
            </w:r>
          </w:p>
        </w:tc>
        <w:tc>
          <w:tcPr>
            <w:tcW w:w="7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00AB" w:rsidP="000B00AB" w:rsidRDefault="1D0931C6" w14:paraId="7B2800A8" w14:textId="18227835">
            <w:pPr>
              <w:pStyle w:val="ListParagraph"/>
              <w:numPr>
                <w:ilvl w:val="0"/>
                <w:numId w:val="29"/>
              </w:numPr>
              <w:spacing w:after="85" w:line="233" w:lineRule="auto"/>
              <w:rPr>
                <w:rFonts w:eastAsia="Arial"/>
                <w:color w:val="0D0D0D"/>
              </w:rPr>
            </w:pPr>
            <w:r w:rsidRPr="3C8EC1BE">
              <w:rPr>
                <w:rFonts w:eastAsia="Arial"/>
                <w:color w:val="0D0D0D" w:themeColor="text1" w:themeTint="F2"/>
              </w:rPr>
              <w:t>Strong participation through t</w:t>
            </w:r>
            <w:r w:rsidRPr="3C8EC1BE" w:rsidR="4BF4C7BC">
              <w:rPr>
                <w:rFonts w:eastAsia="Arial"/>
                <w:color w:val="0D0D0D" w:themeColor="text1" w:themeTint="F2"/>
              </w:rPr>
              <w:t>argeted attendance in enrichment</w:t>
            </w:r>
            <w:r w:rsidRPr="3C8EC1BE" w:rsidR="1C4C8953">
              <w:rPr>
                <w:rFonts w:eastAsia="Arial"/>
                <w:color w:val="0D0D0D" w:themeColor="text1" w:themeTint="F2"/>
              </w:rPr>
              <w:t xml:space="preserve">. </w:t>
            </w:r>
          </w:p>
          <w:p w:rsidR="4C734FE5" w:rsidP="50EFACE1" w:rsidRDefault="4C734FE5" w14:paraId="55B4F54B" w14:textId="2248C733">
            <w:pPr>
              <w:pStyle w:val="ListParagraph"/>
              <w:numPr>
                <w:ilvl w:val="0"/>
                <w:numId w:val="29"/>
              </w:numPr>
              <w:spacing w:after="85" w:line="233" w:lineRule="auto"/>
              <w:rPr>
                <w:rFonts w:eastAsia="Arial"/>
                <w:color w:val="0D0D0D" w:themeColor="text1" w:themeTint="F2"/>
              </w:rPr>
            </w:pPr>
            <w:r w:rsidRPr="3C8EC1BE">
              <w:rPr>
                <w:rFonts w:eastAsia="Arial"/>
                <w:color w:val="0D0D0D" w:themeColor="text1" w:themeTint="F2"/>
              </w:rPr>
              <w:t xml:space="preserve">Audit of the curriculum demonstrates how cultural capital is </w:t>
            </w:r>
            <w:r w:rsidRPr="3C8EC1BE" w:rsidR="342920AD">
              <w:rPr>
                <w:rFonts w:eastAsia="Arial"/>
                <w:color w:val="0D0D0D" w:themeColor="text1" w:themeTint="F2"/>
              </w:rPr>
              <w:t>in every subject and everyone benefits</w:t>
            </w:r>
          </w:p>
          <w:p w:rsidR="00B42698" w:rsidP="000B00AB" w:rsidRDefault="4F4C3FF0" w14:paraId="0D993329" w14:textId="079FC25E">
            <w:pPr>
              <w:pStyle w:val="ListParagraph"/>
              <w:numPr>
                <w:ilvl w:val="0"/>
                <w:numId w:val="29"/>
              </w:numPr>
              <w:spacing w:after="85" w:line="233" w:lineRule="auto"/>
              <w:rPr>
                <w:rFonts w:eastAsia="Arial"/>
                <w:color w:val="0D0D0D"/>
              </w:rPr>
            </w:pPr>
            <w:r w:rsidRPr="3C8EC1BE">
              <w:rPr>
                <w:rFonts w:eastAsia="Arial"/>
                <w:color w:val="0D0D0D" w:themeColor="text1" w:themeTint="F2"/>
              </w:rPr>
              <w:t>Educational visits and guest speakers</w:t>
            </w:r>
            <w:r w:rsidRPr="3C8EC1BE" w:rsidR="5AF25BE7">
              <w:rPr>
                <w:rFonts w:eastAsia="Arial"/>
                <w:color w:val="0D0D0D" w:themeColor="text1" w:themeTint="F2"/>
              </w:rPr>
              <w:t xml:space="preserve"> from a range of backgrounds</w:t>
            </w:r>
          </w:p>
          <w:p w:rsidR="000B00AB" w:rsidP="000B00AB" w:rsidRDefault="5AF25BE7" w14:paraId="5316D796" w14:textId="6401C839">
            <w:pPr>
              <w:pStyle w:val="ListParagraph"/>
              <w:numPr>
                <w:ilvl w:val="0"/>
                <w:numId w:val="29"/>
              </w:numPr>
              <w:spacing w:after="85" w:line="233" w:lineRule="auto"/>
              <w:rPr>
                <w:rFonts w:eastAsia="Arial"/>
                <w:color w:val="0D0D0D"/>
              </w:rPr>
            </w:pPr>
            <w:r w:rsidRPr="3C8EC1BE">
              <w:rPr>
                <w:rFonts w:eastAsia="Arial"/>
                <w:color w:val="0D0D0D" w:themeColor="text1" w:themeTint="F2"/>
              </w:rPr>
              <w:t>Targeted participation in m</w:t>
            </w:r>
            <w:r w:rsidRPr="3C8EC1BE" w:rsidR="5251DC15">
              <w:rPr>
                <w:rFonts w:eastAsia="Arial"/>
                <w:color w:val="0D0D0D" w:themeColor="text1" w:themeTint="F2"/>
              </w:rPr>
              <w:t>asterclasses</w:t>
            </w:r>
            <w:r w:rsidRPr="3C8EC1BE" w:rsidR="476B7FDA">
              <w:rPr>
                <w:rFonts w:eastAsia="Arial"/>
                <w:color w:val="0D0D0D" w:themeColor="text1" w:themeTint="F2"/>
              </w:rPr>
              <w:t>, pupil parliament, debating opportunities</w:t>
            </w:r>
          </w:p>
          <w:p w:rsidRPr="000B00AB" w:rsidR="000B00AB" w:rsidP="000B00AB" w:rsidRDefault="476B7FDA" w14:paraId="71699672" w14:textId="458B19C8">
            <w:pPr>
              <w:pStyle w:val="ListParagraph"/>
              <w:numPr>
                <w:ilvl w:val="0"/>
                <w:numId w:val="29"/>
              </w:numPr>
              <w:spacing w:after="85" w:line="233" w:lineRule="auto"/>
              <w:rPr>
                <w:rFonts w:eastAsia="Arial"/>
                <w:color w:val="0D0D0D"/>
              </w:rPr>
            </w:pPr>
            <w:r w:rsidRPr="3C8EC1BE">
              <w:rPr>
                <w:rFonts w:eastAsia="Arial"/>
                <w:color w:val="0D0D0D" w:themeColor="text1" w:themeTint="F2"/>
              </w:rPr>
              <w:t>Financial support to go on r</w:t>
            </w:r>
            <w:r w:rsidRPr="3C8EC1BE" w:rsidR="5251DC15">
              <w:rPr>
                <w:rFonts w:eastAsia="Arial"/>
                <w:color w:val="0D0D0D" w:themeColor="text1" w:themeTint="F2"/>
              </w:rPr>
              <w:t>etreat programmes and spiritual/liturgical experiences</w:t>
            </w:r>
            <w:r w:rsidRPr="3C8EC1BE" w:rsidR="4ADE761F">
              <w:rPr>
                <w:rFonts w:eastAsia="Arial"/>
                <w:color w:val="0D0D0D" w:themeColor="text1" w:themeTint="F2"/>
              </w:rPr>
              <w:t xml:space="preserve"> and any trips</w:t>
            </w:r>
          </w:p>
          <w:p w:rsidR="4ADE761F" w:rsidP="3C8EC1BE" w:rsidRDefault="4ADE761F" w14:paraId="2EE7B35C" w14:textId="642D5DA0">
            <w:pPr>
              <w:pStyle w:val="ListParagraph"/>
              <w:numPr>
                <w:ilvl w:val="0"/>
                <w:numId w:val="29"/>
              </w:numPr>
              <w:spacing w:after="85" w:line="233" w:lineRule="auto"/>
              <w:rPr>
                <w:rFonts w:eastAsia="Arial"/>
                <w:color w:val="0D0D0D" w:themeColor="text1" w:themeTint="F2"/>
              </w:rPr>
            </w:pPr>
            <w:r w:rsidRPr="3C8EC1BE">
              <w:rPr>
                <w:rFonts w:eastAsia="Arial"/>
                <w:color w:val="0D0D0D" w:themeColor="text1" w:themeTint="F2"/>
              </w:rPr>
              <w:t>Targeted opportunities to visit the theatre, book shops</w:t>
            </w:r>
          </w:p>
          <w:p w:rsidRPr="000B00AB" w:rsidR="000B00AB" w:rsidP="000B00AB" w:rsidRDefault="5992F45E" w14:paraId="6B202952" w14:textId="0D106822">
            <w:pPr>
              <w:pStyle w:val="ListParagraph"/>
              <w:numPr>
                <w:ilvl w:val="0"/>
                <w:numId w:val="29"/>
              </w:numPr>
              <w:spacing w:after="85" w:line="233" w:lineRule="auto"/>
            </w:pPr>
            <w:r w:rsidRPr="50EFACE1">
              <w:rPr>
                <w:rFonts w:eastAsia="Arial"/>
                <w:color w:val="0D0D0D" w:themeColor="text1" w:themeTint="F2"/>
              </w:rPr>
              <w:t>Universal events and trips</w:t>
            </w:r>
            <w:r w:rsidRPr="50EFACE1" w:rsidR="76712347">
              <w:rPr>
                <w:rFonts w:eastAsia="Arial"/>
                <w:color w:val="0D0D0D" w:themeColor="text1" w:themeTint="F2"/>
              </w:rPr>
              <w:t xml:space="preserve"> ensure everyone participates</w:t>
            </w:r>
          </w:p>
          <w:p w:rsidR="004D46B3" w:rsidP="000B00AB" w:rsidRDefault="004D46B3" w14:paraId="6DEA6978" w14:textId="77777777">
            <w:pPr>
              <w:pStyle w:val="ListParagraph"/>
              <w:numPr>
                <w:ilvl w:val="0"/>
                <w:numId w:val="29"/>
              </w:numPr>
              <w:spacing w:after="85" w:line="233" w:lineRule="auto"/>
              <w:rPr>
                <w:rFonts w:eastAsia="Arial"/>
                <w:color w:val="0D0D0D"/>
              </w:rPr>
            </w:pPr>
            <w:r w:rsidRPr="000B00AB">
              <w:rPr>
                <w:rFonts w:eastAsia="Arial"/>
                <w:color w:val="0D0D0D"/>
              </w:rPr>
              <w:t>Data and registers of attendance reviewed and evaluated</w:t>
            </w:r>
          </w:p>
          <w:p w:rsidRPr="00E4368F" w:rsidR="00E4368F" w:rsidP="69F53FA0" w:rsidRDefault="00E4368F" w14:paraId="0418B862" w14:textId="22697F30">
            <w:pPr>
              <w:pStyle w:val="ListParagraph"/>
              <w:numPr>
                <w:ilvl w:val="0"/>
                <w:numId w:val="29"/>
              </w:numPr>
              <w:spacing w:after="85" w:line="233" w:lineRule="auto"/>
              <w:rPr>
                <w:rFonts w:eastAsia="Arial"/>
                <w:color w:val="0D0D0D"/>
              </w:rPr>
            </w:pPr>
            <w:r w:rsidRPr="69F53FA0" w:rsidR="09D9421E">
              <w:rPr>
                <w:rFonts w:eastAsia="Arial"/>
                <w:color w:val="0D0D0D" w:themeColor="text1" w:themeTint="F2" w:themeShade="FF"/>
              </w:rPr>
              <w:t>Positive discrimination to be a y</w:t>
            </w:r>
            <w:r w:rsidRPr="69F53FA0" w:rsidR="0D449322">
              <w:rPr>
                <w:rFonts w:eastAsia="Arial"/>
                <w:color w:val="0D0D0D" w:themeColor="text1" w:themeTint="F2" w:themeShade="FF"/>
              </w:rPr>
              <w:t>oung leader</w:t>
            </w:r>
          </w:p>
        </w:tc>
      </w:tr>
    </w:tbl>
    <w:p w:rsidRPr="008057C5" w:rsidR="00653CF4" w:rsidRDefault="00653CF4" w14:paraId="72D80B30" w14:textId="77777777">
      <w:pPr>
        <w:spacing w:after="0"/>
        <w:ind w:left="-676" w:right="611"/>
      </w:pPr>
    </w:p>
    <w:p w:rsidRPr="008057C5" w:rsidR="00653CF4" w:rsidP="50EFACE1" w:rsidRDefault="6D70D396" w14:paraId="29CE3B70" w14:textId="53CF7A34">
      <w:pPr>
        <w:pStyle w:val="Heading1"/>
        <w:spacing w:after="409"/>
        <w:ind w:left="455" w:right="102"/>
        <w:rPr>
          <w:rFonts w:ascii="Calibri" w:hAnsi="Calibri" w:cs="Calibri"/>
        </w:rPr>
      </w:pPr>
      <w:r w:rsidRPr="50EFACE1">
        <w:rPr>
          <w:rFonts w:ascii="Calibri" w:hAnsi="Calibri" w:cs="Calibri"/>
        </w:rPr>
        <w:t>Part B: Review of outcomes</w:t>
      </w:r>
    </w:p>
    <w:tbl>
      <w:tblPr>
        <w:tblStyle w:val="TableGrid"/>
        <w:tblW w:w="10702" w:type="dxa"/>
        <w:tblInd w:w="-147" w:type="dxa"/>
        <w:tblLook w:val="04A0" w:firstRow="1" w:lastRow="0" w:firstColumn="1" w:lastColumn="0" w:noHBand="0" w:noVBand="1"/>
      </w:tblPr>
      <w:tblGrid>
        <w:gridCol w:w="1545"/>
        <w:gridCol w:w="2085"/>
        <w:gridCol w:w="7072"/>
      </w:tblGrid>
      <w:tr w:rsidR="50EFACE1" w:rsidTr="69F53FA0" w14:paraId="5C6585E8" w14:textId="77777777">
        <w:trPr>
          <w:trHeight w:val="663"/>
        </w:trPr>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50EFACE1" w:rsidRDefault="50EFACE1" w14:paraId="19005E04" w14:textId="669AC23E">
            <w:r w:rsidRPr="50EFACE1">
              <w:rPr>
                <w:rFonts w:eastAsia="Arial"/>
                <w:b/>
                <w:bCs/>
                <w:color w:val="0D0D0D" w:themeColor="text1" w:themeTint="F2"/>
                <w:sz w:val="24"/>
              </w:rPr>
              <w:t xml:space="preserve">Challenge </w:t>
            </w:r>
          </w:p>
        </w:tc>
        <w:tc>
          <w:tcPr>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50EFACE1" w:rsidP="50EFACE1" w:rsidRDefault="50EFACE1" w14:paraId="4A0E6DC8" w14:textId="5A1AA0FC">
            <w:pPr>
              <w:ind w:left="6"/>
            </w:pPr>
            <w:r w:rsidRPr="50EFACE1">
              <w:rPr>
                <w:rFonts w:eastAsia="Arial"/>
                <w:b/>
                <w:bCs/>
                <w:color w:val="0D0D0D" w:themeColor="text1" w:themeTint="F2"/>
                <w:sz w:val="24"/>
              </w:rPr>
              <w:t xml:space="preserve">Detail </w:t>
            </w:r>
          </w:p>
        </w:tc>
        <w:tc>
          <w:tcPr>
            <w:tcW w:w="7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50EFACE1" w:rsidP="50EFACE1" w:rsidRDefault="50EFACE1" w14:paraId="5ABE64CC" w14:textId="3D33B6F1">
            <w:pPr>
              <w:ind w:left="6"/>
              <w:rPr>
                <w:rFonts w:eastAsia="Arial"/>
                <w:b/>
                <w:bCs/>
                <w:color w:val="0D0D0D" w:themeColor="text1" w:themeTint="F2"/>
                <w:sz w:val="24"/>
              </w:rPr>
            </w:pPr>
            <w:r w:rsidRPr="50EFACE1">
              <w:rPr>
                <w:rFonts w:eastAsia="Arial"/>
                <w:b/>
                <w:bCs/>
                <w:color w:val="0D0D0D" w:themeColor="text1" w:themeTint="F2"/>
                <w:sz w:val="24"/>
              </w:rPr>
              <w:t>Evidence</w:t>
            </w:r>
          </w:p>
        </w:tc>
      </w:tr>
      <w:tr w:rsidR="50EFACE1" w:rsidTr="69F53FA0" w14:paraId="0121E1C4" w14:textId="77777777">
        <w:trPr>
          <w:trHeight w:val="955"/>
        </w:trPr>
        <w:tc>
          <w:tcPr>
            <w:tcW w:w="1545" w:type="dxa"/>
            <w:vMerge w:val="restart"/>
            <w:tcBorders>
              <w:top w:val="single" w:color="000000" w:themeColor="text1" w:sz="4" w:space="0"/>
              <w:left w:val="single" w:color="000000" w:themeColor="text1" w:sz="4" w:space="0"/>
              <w:right w:val="single" w:color="000000" w:themeColor="text1" w:sz="4" w:space="0"/>
            </w:tcBorders>
            <w:shd w:val="clear" w:color="auto" w:fill="FF9300"/>
            <w:tcMar/>
          </w:tcPr>
          <w:p w:rsidR="50EFACE1" w:rsidP="00376BCF" w:rsidRDefault="50EFACE1" w14:paraId="1488D615" w14:textId="77777777">
            <w:pPr>
              <w:rPr>
                <w:rFonts w:eastAsia="Arial"/>
                <w:b/>
                <w:bCs/>
                <w:color w:val="FFFFFF" w:themeColor="background1"/>
              </w:rPr>
            </w:pPr>
            <w:r w:rsidRPr="50EFACE1">
              <w:rPr>
                <w:rFonts w:eastAsia="Arial"/>
                <w:b/>
                <w:bCs/>
                <w:color w:val="FFFFFF" w:themeColor="background1"/>
              </w:rPr>
              <w:t xml:space="preserve">1 </w:t>
            </w:r>
          </w:p>
          <w:p w:rsidR="50EFACE1" w:rsidP="00376BCF" w:rsidRDefault="50EFACE1" w14:paraId="1E4B261D" w14:textId="77777777">
            <w:pPr>
              <w:rPr>
                <w:rFonts w:eastAsia="Arial"/>
                <w:b/>
                <w:bCs/>
                <w:color w:val="FFFFFF" w:themeColor="background1"/>
              </w:rPr>
            </w:pPr>
          </w:p>
          <w:p w:rsidR="50EFACE1" w:rsidP="00376BCF" w:rsidRDefault="0CAEE3E4" w14:paraId="08B365A6" w14:textId="14892B47">
            <w:r w:rsidRPr="3C8EC1BE">
              <w:rPr>
                <w:b/>
                <w:bCs/>
                <w:color w:val="FFFFFF" w:themeColor="background1"/>
                <w:sz w:val="24"/>
              </w:rPr>
              <w:t>Physiological</w:t>
            </w:r>
            <w:r w:rsidRPr="3C8EC1BE" w:rsidR="1ABD753A">
              <w:rPr>
                <w:b/>
                <w:bCs/>
                <w:color w:val="FFFFFF" w:themeColor="background1"/>
                <w:sz w:val="24"/>
              </w:rPr>
              <w:t>, safety</w:t>
            </w:r>
            <w:r w:rsidRPr="3C8EC1BE">
              <w:rPr>
                <w:b/>
                <w:bCs/>
                <w:color w:val="FFFFFF" w:themeColor="background1"/>
                <w:sz w:val="24"/>
              </w:rPr>
              <w:t xml:space="preserve"> and </w:t>
            </w:r>
            <w:r w:rsidRPr="3C8EC1BE" w:rsidR="12D69A70">
              <w:rPr>
                <w:b/>
                <w:bCs/>
                <w:color w:val="FFFFFF" w:themeColor="background1"/>
                <w:sz w:val="24"/>
              </w:rPr>
              <w:t>basic</w:t>
            </w:r>
            <w:r w:rsidRPr="3C8EC1BE">
              <w:rPr>
                <w:b/>
                <w:bCs/>
                <w:color w:val="FFFFFF" w:themeColor="background1"/>
                <w:sz w:val="24"/>
              </w:rPr>
              <w:t xml:space="preserve"> Needs</w:t>
            </w:r>
          </w:p>
        </w:tc>
        <w:tc>
          <w:tcPr>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0EFACE1" w:rsidP="50EFACE1" w:rsidRDefault="50EFACE1" w14:paraId="1FCCF27C" w14:textId="77777777">
            <w:pPr>
              <w:rPr>
                <w:rFonts w:eastAsia="Arial"/>
                <w:color w:val="0D0D0D" w:themeColor="text1" w:themeTint="F2"/>
              </w:rPr>
            </w:pPr>
            <w:r w:rsidRPr="50EFACE1">
              <w:rPr>
                <w:rFonts w:eastAsia="Arial"/>
                <w:color w:val="0D0D0D" w:themeColor="text1" w:themeTint="F2"/>
              </w:rPr>
              <w:t>Raising attendance through specific targeted support, mentoring and pastoral support systems</w:t>
            </w:r>
          </w:p>
          <w:p w:rsidR="50EFACE1" w:rsidP="50EFACE1" w:rsidRDefault="50EFACE1" w14:paraId="3203CD30" w14:textId="77777777">
            <w:pPr>
              <w:rPr>
                <w:rFonts w:eastAsia="Arial"/>
                <w:color w:val="0D0D0D" w:themeColor="text1" w:themeTint="F2"/>
              </w:rPr>
            </w:pPr>
          </w:p>
          <w:p w:rsidR="50EFACE1" w:rsidRDefault="50EFACE1" w14:paraId="5D66E5F6" w14:textId="77777777"/>
          <w:p w:rsidR="50EFACE1" w:rsidP="50EFACE1" w:rsidRDefault="50EFACE1" w14:paraId="4295AC0C" w14:textId="77777777">
            <w:pPr>
              <w:ind w:left="6"/>
            </w:pPr>
          </w:p>
          <w:p w:rsidR="0000757A" w:rsidP="50EFACE1" w:rsidRDefault="0000757A" w14:paraId="393CDCAC" w14:textId="77777777">
            <w:pPr>
              <w:ind w:left="6"/>
            </w:pPr>
          </w:p>
          <w:p w:rsidR="0000757A" w:rsidP="50EFACE1" w:rsidRDefault="0000757A" w14:paraId="35C02438" w14:textId="77777777">
            <w:pPr>
              <w:ind w:left="6"/>
            </w:pPr>
          </w:p>
          <w:p w:rsidR="0000757A" w:rsidP="50EFACE1" w:rsidRDefault="0000757A" w14:paraId="00C38588" w14:textId="77777777">
            <w:pPr>
              <w:ind w:left="6"/>
            </w:pPr>
          </w:p>
          <w:p w:rsidR="0000757A" w:rsidP="50EFACE1" w:rsidRDefault="0000757A" w14:paraId="11D39BB0" w14:textId="77777777">
            <w:pPr>
              <w:ind w:left="6"/>
            </w:pPr>
          </w:p>
        </w:tc>
        <w:tc>
          <w:tcPr>
            <w:tcW w:w="7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E0A0E" w:rsidR="50EFACE1" w:rsidP="3C8EC1BE" w:rsidRDefault="21756BCF" w14:paraId="48F98C78" w14:textId="28E9455B">
            <w:pPr>
              <w:pStyle w:val="ListParagraph"/>
              <w:numPr>
                <w:ilvl w:val="0"/>
                <w:numId w:val="7"/>
              </w:numPr>
              <w:spacing w:after="85" w:line="232" w:lineRule="auto"/>
              <w:ind w:hanging="360"/>
              <w:rPr>
                <w:color w:val="0D0D0D" w:themeColor="text1" w:themeTint="F2"/>
                <w:szCs w:val="22"/>
              </w:rPr>
            </w:pPr>
            <w:r w:rsidRPr="005E0A0E">
              <w:rPr>
                <w:color w:val="000000" w:themeColor="text1"/>
                <w:szCs w:val="22"/>
              </w:rPr>
              <w:t>Our attendance data shows that we have consistently maintained strong attendance rates for our DA students over the past 2 years, surpassing the national average.</w:t>
            </w:r>
            <w:r w:rsidRPr="005E0A0E">
              <w:rPr>
                <w:szCs w:val="22"/>
              </w:rPr>
              <w:t xml:space="preserve"> </w:t>
            </w:r>
          </w:p>
          <w:p w:rsidRPr="005E0A0E" w:rsidR="50EFACE1" w:rsidP="3C8EC1BE" w:rsidRDefault="21756BCF" w14:paraId="15590D30" w14:textId="2C6B563A">
            <w:pPr>
              <w:pStyle w:val="ListParagraph"/>
              <w:numPr>
                <w:ilvl w:val="0"/>
                <w:numId w:val="7"/>
              </w:numPr>
              <w:spacing w:after="85" w:line="232" w:lineRule="auto"/>
              <w:ind w:hanging="360"/>
              <w:rPr>
                <w:color w:val="000000" w:themeColor="text1"/>
                <w:szCs w:val="22"/>
              </w:rPr>
            </w:pPr>
            <w:r w:rsidRPr="005E0A0E">
              <w:rPr>
                <w:color w:val="000000" w:themeColor="text1"/>
                <w:szCs w:val="22"/>
              </w:rPr>
              <w:t>In 2022-23 DA students, the persistent absence rate was 30.7%, 15.9% lower than the national average of 46.6% and 2.9% lower than our own figure in 2021-2022.</w:t>
            </w:r>
          </w:p>
          <w:p w:rsidRPr="005E0A0E" w:rsidR="50EFACE1" w:rsidP="3C8EC1BE" w:rsidRDefault="2C8CC4F1" w14:paraId="07F71AC1" w14:textId="7E847AA5">
            <w:pPr>
              <w:pStyle w:val="ListParagraph"/>
              <w:numPr>
                <w:ilvl w:val="0"/>
                <w:numId w:val="7"/>
              </w:numPr>
              <w:spacing w:after="85" w:line="232" w:lineRule="auto"/>
              <w:ind w:hanging="360"/>
              <w:rPr>
                <w:color w:val="000000" w:themeColor="text1"/>
                <w:szCs w:val="22"/>
              </w:rPr>
            </w:pPr>
            <w:r w:rsidRPr="005E0A0E">
              <w:rPr>
                <w:color w:val="000000" w:themeColor="text1"/>
                <w:szCs w:val="22"/>
              </w:rPr>
              <w:t>In the 2023-24 academic year,</w:t>
            </w:r>
            <w:r w:rsidRPr="005E0A0E" w:rsidR="3765C1F6">
              <w:rPr>
                <w:color w:val="000000" w:themeColor="text1"/>
                <w:szCs w:val="22"/>
              </w:rPr>
              <w:t xml:space="preserve"> </w:t>
            </w:r>
            <w:r w:rsidRPr="005E0A0E">
              <w:rPr>
                <w:color w:val="000000" w:themeColor="text1"/>
                <w:szCs w:val="22"/>
              </w:rPr>
              <w:t>For DA students, the persistent absence rate was 39.1%, 5.7% lower than the latest national average of 44.8%.</w:t>
            </w:r>
            <w:r w:rsidRPr="005E0A0E" w:rsidR="179E3F0C">
              <w:rPr>
                <w:color w:val="000000" w:themeColor="text1"/>
                <w:szCs w:val="22"/>
              </w:rPr>
              <w:t xml:space="preserve"> Some Fair access students affected this figure</w:t>
            </w:r>
            <w:r w:rsidRPr="005E0A0E" w:rsidR="0E486975">
              <w:rPr>
                <w:color w:val="000000" w:themeColor="text1"/>
                <w:szCs w:val="22"/>
              </w:rPr>
              <w:t>.</w:t>
            </w:r>
          </w:p>
          <w:p w:rsidRPr="005E0A0E" w:rsidR="50EFACE1" w:rsidP="3C8EC1BE" w:rsidRDefault="78C18230" w14:paraId="7CB9ED4A" w14:textId="1054FCA7">
            <w:pPr>
              <w:pStyle w:val="ListParagraph"/>
              <w:numPr>
                <w:ilvl w:val="0"/>
                <w:numId w:val="7"/>
              </w:numPr>
              <w:spacing w:after="85" w:line="232" w:lineRule="auto"/>
              <w:ind w:hanging="360"/>
              <w:rPr>
                <w:color w:val="000000" w:themeColor="text1"/>
                <w:szCs w:val="22"/>
              </w:rPr>
            </w:pPr>
            <w:r w:rsidRPr="005E0A0E">
              <w:rPr>
                <w:color w:val="000000" w:themeColor="text1"/>
                <w:szCs w:val="22"/>
              </w:rPr>
              <w:t>In the last week of December 2023, the College organised a week of festive activities. The aim was to maintain high attendance levels as other local secondary schools had already broken up for the Christmas holidays. Through this targeted approach, the data showed an increased attendance rate for Disadvantaged (DA) students by 9.4% compared to the same week in December 2022.</w:t>
            </w:r>
          </w:p>
          <w:p w:rsidRPr="005E0A0E" w:rsidR="50EFACE1" w:rsidP="3C8EC1BE" w:rsidRDefault="73A9600C" w14:paraId="1EB6C6B2" w14:textId="4B6B2228">
            <w:pPr>
              <w:numPr>
                <w:ilvl w:val="0"/>
                <w:numId w:val="7"/>
              </w:numPr>
              <w:spacing w:after="79" w:line="239" w:lineRule="auto"/>
              <w:ind w:hanging="360"/>
              <w:rPr>
                <w:color w:val="0D0D0D" w:themeColor="text1" w:themeTint="F2"/>
                <w:szCs w:val="22"/>
              </w:rPr>
            </w:pPr>
            <w:r w:rsidRPr="005E0A0E">
              <w:rPr>
                <w:color w:val="0D0D0D" w:themeColor="text1" w:themeTint="F2"/>
                <w:szCs w:val="22"/>
              </w:rPr>
              <w:t xml:space="preserve">SLT </w:t>
            </w:r>
            <w:r w:rsidRPr="005E0A0E" w:rsidR="296FAF05">
              <w:rPr>
                <w:color w:val="0D0D0D" w:themeColor="text1" w:themeTint="F2"/>
                <w:szCs w:val="22"/>
              </w:rPr>
              <w:t>were</w:t>
            </w:r>
            <w:r w:rsidRPr="005E0A0E">
              <w:rPr>
                <w:color w:val="0D0D0D" w:themeColor="text1" w:themeTint="F2"/>
                <w:szCs w:val="22"/>
              </w:rPr>
              <w:t xml:space="preserve"> link mentors for a year group and actively notice</w:t>
            </w:r>
            <w:r w:rsidRPr="005E0A0E" w:rsidR="64F7EDD5">
              <w:rPr>
                <w:color w:val="0D0D0D" w:themeColor="text1" w:themeTint="F2"/>
                <w:szCs w:val="22"/>
              </w:rPr>
              <w:t>d</w:t>
            </w:r>
            <w:r w:rsidRPr="005E0A0E">
              <w:rPr>
                <w:color w:val="0D0D0D" w:themeColor="text1" w:themeTint="F2"/>
                <w:szCs w:val="22"/>
              </w:rPr>
              <w:t xml:space="preserve"> and check</w:t>
            </w:r>
            <w:r w:rsidRPr="005E0A0E" w:rsidR="7B8D4B94">
              <w:rPr>
                <w:color w:val="0D0D0D" w:themeColor="text1" w:themeTint="F2"/>
                <w:szCs w:val="22"/>
              </w:rPr>
              <w:t>ed</w:t>
            </w:r>
            <w:r w:rsidRPr="005E0A0E">
              <w:rPr>
                <w:color w:val="0D0D0D" w:themeColor="text1" w:themeTint="F2"/>
                <w:szCs w:val="22"/>
              </w:rPr>
              <w:t xml:space="preserve"> in with targeted PP students each week, supporting them</w:t>
            </w:r>
            <w:r w:rsidRPr="005E0A0E" w:rsidR="65828424">
              <w:rPr>
                <w:color w:val="0D0D0D" w:themeColor="text1" w:themeTint="F2"/>
                <w:szCs w:val="22"/>
              </w:rPr>
              <w:t xml:space="preserve"> with any barriers</w:t>
            </w:r>
            <w:r w:rsidRPr="005E0A0E" w:rsidR="7239AD3A">
              <w:rPr>
                <w:color w:val="0D0D0D" w:themeColor="text1" w:themeTint="F2"/>
                <w:szCs w:val="22"/>
              </w:rPr>
              <w:t xml:space="preserve"> </w:t>
            </w:r>
            <w:r w:rsidRPr="005E0A0E" w:rsidR="05BE4FD7">
              <w:rPr>
                <w:color w:val="0D0D0D" w:themeColor="text1" w:themeTint="F2"/>
                <w:szCs w:val="22"/>
              </w:rPr>
              <w:t>including</w:t>
            </w:r>
            <w:r w:rsidRPr="005E0A0E" w:rsidR="4927D750">
              <w:rPr>
                <w:color w:val="0D0D0D" w:themeColor="text1" w:themeTint="F2"/>
                <w:szCs w:val="22"/>
              </w:rPr>
              <w:t xml:space="preserve"> adjusting timetables</w:t>
            </w:r>
            <w:r w:rsidRPr="005E0A0E" w:rsidR="199D5D69">
              <w:rPr>
                <w:color w:val="0D0D0D" w:themeColor="text1" w:themeTint="F2"/>
                <w:szCs w:val="22"/>
              </w:rPr>
              <w:t xml:space="preserve"> and teachers</w:t>
            </w:r>
          </w:p>
          <w:p w:rsidRPr="005E0A0E" w:rsidR="50EFACE1" w:rsidP="3C8EC1BE" w:rsidRDefault="1A187FE2" w14:paraId="02F7BCEC" w14:textId="37EF7906">
            <w:pPr>
              <w:pStyle w:val="ListParagraph"/>
              <w:numPr>
                <w:ilvl w:val="0"/>
                <w:numId w:val="7"/>
              </w:numPr>
              <w:ind w:hanging="360"/>
              <w:rPr>
                <w:rFonts w:eastAsia="Arial"/>
                <w:color w:val="0D0D0D" w:themeColor="text1" w:themeTint="F2"/>
                <w:szCs w:val="22"/>
              </w:rPr>
            </w:pPr>
            <w:r w:rsidRPr="005E0A0E">
              <w:rPr>
                <w:color w:val="0D0D0D" w:themeColor="text1" w:themeTint="F2"/>
                <w:szCs w:val="22"/>
              </w:rPr>
              <w:t>Learning mentors work</w:t>
            </w:r>
            <w:r w:rsidRPr="005E0A0E" w:rsidR="234CFB28">
              <w:rPr>
                <w:color w:val="0D0D0D" w:themeColor="text1" w:themeTint="F2"/>
                <w:szCs w:val="22"/>
              </w:rPr>
              <w:t xml:space="preserve">ed </w:t>
            </w:r>
            <w:r w:rsidRPr="005E0A0E">
              <w:rPr>
                <w:color w:val="0D0D0D" w:themeColor="text1" w:themeTint="F2"/>
                <w:szCs w:val="22"/>
              </w:rPr>
              <w:t xml:space="preserve">with PP with lower attendance ensuring that the work they have missed it in their book </w:t>
            </w:r>
            <w:r w:rsidRPr="005E0A0E" w:rsidR="0E7F7C07">
              <w:rPr>
                <w:color w:val="0D0D0D" w:themeColor="text1" w:themeTint="F2"/>
                <w:szCs w:val="22"/>
              </w:rPr>
              <w:t>been</w:t>
            </w:r>
            <w:r w:rsidRPr="005E0A0E">
              <w:rPr>
                <w:color w:val="0D0D0D" w:themeColor="text1" w:themeTint="F2"/>
                <w:szCs w:val="22"/>
              </w:rPr>
              <w:t xml:space="preserve"> caught up with. Those </w:t>
            </w:r>
            <w:r w:rsidRPr="005E0A0E" w:rsidR="770D5CC1">
              <w:rPr>
                <w:color w:val="0D0D0D" w:themeColor="text1" w:themeTint="F2"/>
                <w:szCs w:val="22"/>
              </w:rPr>
              <w:t>PP with 95%</w:t>
            </w:r>
            <w:r w:rsidRPr="005E0A0E" w:rsidR="6326504A">
              <w:rPr>
                <w:color w:val="0D0D0D" w:themeColor="text1" w:themeTint="F2"/>
                <w:szCs w:val="22"/>
              </w:rPr>
              <w:t xml:space="preserve"> + achieved +0.22 and below –0.27</w:t>
            </w:r>
            <w:r w:rsidRPr="005E0A0E" w:rsidR="770D5CC1">
              <w:rPr>
                <w:color w:val="0D0D0D" w:themeColor="text1" w:themeTint="F2"/>
                <w:szCs w:val="22"/>
              </w:rPr>
              <w:t xml:space="preserve"> </w:t>
            </w:r>
            <w:r w:rsidRPr="005E0A0E" w:rsidR="5CEB45EC">
              <w:rPr>
                <w:color w:val="0D0D0D" w:themeColor="text1" w:themeTint="F2"/>
                <w:szCs w:val="22"/>
              </w:rPr>
              <w:t>which is still considerably better than national PP.</w:t>
            </w:r>
            <w:r w:rsidRPr="005E0A0E" w:rsidR="770D5CC1">
              <w:rPr>
                <w:rFonts w:eastAsia="Arial"/>
                <w:color w:val="0D0D0D" w:themeColor="text1" w:themeTint="F2"/>
                <w:szCs w:val="22"/>
              </w:rPr>
              <w:t xml:space="preserve"> </w:t>
            </w:r>
          </w:p>
        </w:tc>
      </w:tr>
      <w:tr w:rsidR="50EFACE1" w:rsidTr="69F53FA0" w14:paraId="1BD9EC2B" w14:textId="77777777">
        <w:trPr>
          <w:trHeight w:val="955"/>
        </w:trPr>
        <w:tc>
          <w:tcPr>
            <w:tcW w:w="1545" w:type="dxa"/>
            <w:vMerge/>
            <w:tcMar/>
          </w:tcPr>
          <w:p w:rsidR="00B86ADF" w:rsidP="00376BCF" w:rsidRDefault="00B86ADF" w14:paraId="067CE3B0" w14:textId="77777777"/>
        </w:tc>
        <w:tc>
          <w:tcPr>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0EFACE1" w:rsidP="50EFACE1" w:rsidRDefault="50EFACE1" w14:paraId="4F828A4F" w14:textId="77777777">
            <w:pPr>
              <w:rPr>
                <w:rFonts w:eastAsia="Arial"/>
                <w:color w:val="0D0D0D" w:themeColor="text1" w:themeTint="F2"/>
              </w:rPr>
            </w:pPr>
            <w:r w:rsidRPr="50EFACE1">
              <w:rPr>
                <w:rFonts w:eastAsia="Arial"/>
                <w:color w:val="0D0D0D" w:themeColor="text1" w:themeTint="F2"/>
              </w:rPr>
              <w:t>Creating safe, inclusive spaces for students who face significant challenges in their lives to have their basic needs met</w:t>
            </w:r>
          </w:p>
          <w:p w:rsidR="0000757A" w:rsidP="50EFACE1" w:rsidRDefault="0000757A" w14:paraId="0A4FFE44" w14:textId="77777777">
            <w:pPr>
              <w:rPr>
                <w:rFonts w:eastAsia="Arial"/>
                <w:color w:val="0D0D0D" w:themeColor="text1" w:themeTint="F2"/>
              </w:rPr>
            </w:pPr>
          </w:p>
          <w:p w:rsidR="0000757A" w:rsidP="50EFACE1" w:rsidRDefault="0000757A" w14:paraId="004C2700" w14:textId="77777777">
            <w:pPr>
              <w:rPr>
                <w:rFonts w:eastAsia="Arial"/>
                <w:color w:val="0D0D0D" w:themeColor="text1" w:themeTint="F2"/>
              </w:rPr>
            </w:pPr>
          </w:p>
          <w:p w:rsidR="0000757A" w:rsidP="50EFACE1" w:rsidRDefault="0000757A" w14:paraId="5F9E9796" w14:textId="77777777">
            <w:pPr>
              <w:rPr>
                <w:rFonts w:eastAsia="Arial"/>
                <w:color w:val="0D0D0D" w:themeColor="text1" w:themeTint="F2"/>
              </w:rPr>
            </w:pPr>
          </w:p>
          <w:p w:rsidR="0000757A" w:rsidP="50EFACE1" w:rsidRDefault="0000757A" w14:paraId="09969E65" w14:textId="77777777">
            <w:pPr>
              <w:rPr>
                <w:rFonts w:eastAsia="Arial"/>
                <w:color w:val="0D0D0D" w:themeColor="text1" w:themeTint="F2"/>
              </w:rPr>
            </w:pPr>
          </w:p>
          <w:p w:rsidR="0000757A" w:rsidP="50EFACE1" w:rsidRDefault="0000757A" w14:paraId="2FCB2717" w14:textId="77777777">
            <w:pPr>
              <w:rPr>
                <w:rFonts w:eastAsia="Arial"/>
                <w:color w:val="0D0D0D" w:themeColor="text1" w:themeTint="F2"/>
              </w:rPr>
            </w:pPr>
          </w:p>
          <w:p w:rsidR="50EFACE1" w:rsidP="50EFACE1" w:rsidRDefault="50EFACE1" w14:paraId="7AC9E4D5" w14:textId="77777777">
            <w:pPr>
              <w:rPr>
                <w:rFonts w:eastAsia="Arial"/>
                <w:color w:val="0D0D0D" w:themeColor="text1" w:themeTint="F2"/>
              </w:rPr>
            </w:pPr>
          </w:p>
        </w:tc>
        <w:tc>
          <w:tcPr>
            <w:tcW w:w="7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E0A0E" w:rsidR="50EFACE1" w:rsidP="3C8EC1BE" w:rsidRDefault="1A29BC09" w14:paraId="73FB35D2" w14:textId="667C73F6">
            <w:pPr>
              <w:pStyle w:val="ListParagraph"/>
              <w:numPr>
                <w:ilvl w:val="0"/>
                <w:numId w:val="6"/>
              </w:numPr>
              <w:jc w:val="both"/>
              <w:rPr>
                <w:szCs w:val="22"/>
              </w:rPr>
            </w:pPr>
            <w:r w:rsidRPr="005E0A0E">
              <w:rPr>
                <w:color w:val="000000" w:themeColor="text1"/>
                <w:szCs w:val="22"/>
              </w:rPr>
              <w:lastRenderedPageBreak/>
              <w:t xml:space="preserve">Our ‘Happy Bus’ is a targeted intervention to support PP/SEND students who are PA or at risk of becoming PA. Attendance for the ten-student </w:t>
            </w:r>
            <w:r w:rsidRPr="005E0A0E">
              <w:rPr>
                <w:bCs/>
                <w:color w:val="000000" w:themeColor="text1"/>
                <w:szCs w:val="22"/>
              </w:rPr>
              <w:t>cohort improved in January 2024 from 67% to 89%</w:t>
            </w:r>
            <w:r w:rsidRPr="005E0A0E">
              <w:rPr>
                <w:color w:val="000000" w:themeColor="text1"/>
                <w:szCs w:val="22"/>
              </w:rPr>
              <w:t xml:space="preserve">.  The bus enables students to reliably reach school on time, receive pastoral support and breakfast to ensure students attend lessons and are prepared for learning. </w:t>
            </w:r>
            <w:r w:rsidRPr="005E0A0E">
              <w:rPr>
                <w:bCs/>
                <w:color w:val="000000" w:themeColor="text1"/>
                <w:szCs w:val="22"/>
              </w:rPr>
              <w:t>Two students achieved 100% attendance in January 2024 due to bus.</w:t>
            </w:r>
            <w:r w:rsidRPr="005E0A0E">
              <w:rPr>
                <w:szCs w:val="22"/>
              </w:rPr>
              <w:t xml:space="preserve"> </w:t>
            </w:r>
            <w:r w:rsidRPr="005E0A0E" w:rsidR="55970A42">
              <w:rPr>
                <w:color w:val="0D0D0D" w:themeColor="text1" w:themeTint="F2"/>
                <w:szCs w:val="22"/>
              </w:rPr>
              <w:t xml:space="preserve"> </w:t>
            </w:r>
            <w:r w:rsidRPr="005E0A0E" w:rsidR="7A792559">
              <w:rPr>
                <w:color w:val="000000" w:themeColor="text1"/>
                <w:szCs w:val="22"/>
              </w:rPr>
              <w:t>Comparing the last weeks of the academic term, the week before October half-term 2023 saw 8 out of 10 students attending the full four days, with 13 late marks. In contrast, the week before the Easter holidays in March 2024, 9 out of 10 students attended for the full week, with only 1 late mark.</w:t>
            </w:r>
          </w:p>
          <w:p w:rsidRPr="005E0A0E" w:rsidR="50EFACE1" w:rsidP="69F53FA0" w:rsidRDefault="627D3BD1" w14:paraId="381EFFDF" w14:textId="0797346D">
            <w:pPr>
              <w:pStyle w:val="ListParagraph"/>
              <w:numPr>
                <w:ilvl w:val="0"/>
                <w:numId w:val="6"/>
              </w:numPr>
              <w:jc w:val="both"/>
              <w:rPr>
                <w:rFonts w:eastAsia="Arial"/>
                <w:color w:val="0D0D0D" w:themeColor="text1" w:themeTint="F2"/>
              </w:rPr>
            </w:pPr>
            <w:r w:rsidRPr="69F53FA0" w:rsidR="588C2379">
              <w:rPr>
                <w:rFonts w:eastAsia="Arial"/>
                <w:color w:val="0D0D0D" w:themeColor="text1" w:themeTint="F2" w:themeShade="FF"/>
              </w:rPr>
              <w:t xml:space="preserve">After mocks in </w:t>
            </w:r>
            <w:r w:rsidRPr="69F53FA0" w:rsidR="1BF54C74">
              <w:rPr>
                <w:rFonts w:eastAsia="Arial"/>
                <w:color w:val="000000" w:themeColor="text1" w:themeTint="FF" w:themeShade="FF"/>
              </w:rPr>
              <w:t xml:space="preserve">Year </w:t>
            </w:r>
            <w:r w:rsidRPr="69F53FA0" w:rsidR="588C2379">
              <w:rPr>
                <w:rFonts w:eastAsia="Arial"/>
                <w:color w:val="0D0D0D" w:themeColor="text1" w:themeTint="F2" w:themeShade="FF"/>
              </w:rPr>
              <w:t xml:space="preserve">11, </w:t>
            </w:r>
            <w:r w:rsidRPr="69F53FA0" w:rsidR="544A8DDD">
              <w:rPr>
                <w:rFonts w:eastAsia="Arial"/>
                <w:color w:val="0D0D0D" w:themeColor="text1" w:themeTint="F2" w:themeShade="FF"/>
              </w:rPr>
              <w:t xml:space="preserve">SLT mentored List 49, a group of PP and SEND students with low progress. This group of learners made +0.56 progress from the mock to the actual </w:t>
            </w:r>
            <w:r w:rsidRPr="69F53FA0" w:rsidR="3D9FA121">
              <w:rPr>
                <w:rFonts w:eastAsia="Arial"/>
                <w:color w:val="0D0D0D" w:themeColor="text1" w:themeTint="F2" w:themeShade="FF"/>
              </w:rPr>
              <w:t>exam</w:t>
            </w:r>
            <w:r w:rsidRPr="69F53FA0" w:rsidR="1024F3FC">
              <w:rPr>
                <w:rFonts w:eastAsia="Arial"/>
                <w:color w:val="0D0D0D" w:themeColor="text1" w:themeTint="F2" w:themeShade="FF"/>
              </w:rPr>
              <w:t>.</w:t>
            </w:r>
          </w:p>
          <w:p w:rsidRPr="005E0A0E" w:rsidR="50EFACE1" w:rsidP="3C8EC1BE" w:rsidRDefault="3F0BE51D" w14:paraId="6FA7C25E" w14:textId="21AD3CB0">
            <w:pPr>
              <w:pStyle w:val="ListParagraph"/>
              <w:numPr>
                <w:ilvl w:val="0"/>
                <w:numId w:val="6"/>
              </w:numPr>
              <w:rPr>
                <w:rFonts w:eastAsia="Arial"/>
                <w:color w:val="0D0D0D" w:themeColor="text1" w:themeTint="F2"/>
                <w:szCs w:val="22"/>
              </w:rPr>
            </w:pPr>
            <w:r w:rsidRPr="005E0A0E">
              <w:rPr>
                <w:rFonts w:eastAsia="Arial"/>
                <w:color w:val="0D0D0D" w:themeColor="text1" w:themeTint="F2"/>
                <w:szCs w:val="22"/>
              </w:rPr>
              <w:t>We have had a huge amount of donations to our “Renew” shop and it has been popular with students and parents.</w:t>
            </w:r>
          </w:p>
          <w:p w:rsidRPr="005E0A0E" w:rsidR="50EFACE1" w:rsidP="69F53FA0" w:rsidRDefault="14C7FFFF" w14:paraId="60044CAB" w14:textId="54427A57">
            <w:pPr>
              <w:pStyle w:val="ListParagraph"/>
              <w:numPr>
                <w:ilvl w:val="0"/>
                <w:numId w:val="6"/>
              </w:numPr>
              <w:rPr>
                <w:rFonts w:eastAsia="Arial"/>
                <w:color w:val="0D0D0D" w:themeColor="text1" w:themeTint="F2"/>
              </w:rPr>
            </w:pPr>
            <w:r w:rsidRPr="69F53FA0" w:rsidR="544A8DDD">
              <w:rPr>
                <w:rFonts w:eastAsia="Arial"/>
                <w:color w:val="0D0D0D" w:themeColor="text1" w:themeTint="F2" w:themeShade="FF"/>
              </w:rPr>
              <w:t>School uniform vouchers</w:t>
            </w:r>
            <w:r w:rsidRPr="69F53FA0" w:rsidR="23D86F8B">
              <w:rPr>
                <w:rFonts w:eastAsia="Arial"/>
                <w:color w:val="0D0D0D" w:themeColor="text1" w:themeTint="F2" w:themeShade="FF"/>
              </w:rPr>
              <w:t xml:space="preserve"> issued to all PP </w:t>
            </w:r>
            <w:r w:rsidRPr="69F53FA0" w:rsidR="30E20175">
              <w:rPr>
                <w:rFonts w:eastAsia="Arial"/>
                <w:color w:val="000000" w:themeColor="text1" w:themeTint="FF" w:themeShade="FF"/>
              </w:rPr>
              <w:t xml:space="preserve">Year </w:t>
            </w:r>
            <w:r w:rsidRPr="69F53FA0" w:rsidR="23D86F8B">
              <w:rPr>
                <w:rFonts w:eastAsia="Arial"/>
                <w:color w:val="0D0D0D" w:themeColor="text1" w:themeTint="F2" w:themeShade="FF"/>
              </w:rPr>
              <w:t>7 parents</w:t>
            </w:r>
          </w:p>
          <w:p w:rsidRPr="005E0A0E" w:rsidR="50EFACE1" w:rsidP="3C8EC1BE" w:rsidRDefault="7992493A" w14:paraId="5C0762DA" w14:textId="030B4D93">
            <w:pPr>
              <w:pStyle w:val="ListParagraph"/>
              <w:numPr>
                <w:ilvl w:val="0"/>
                <w:numId w:val="6"/>
              </w:numPr>
              <w:rPr>
                <w:rFonts w:eastAsia="Arial"/>
                <w:color w:val="0D0D0D" w:themeColor="text1" w:themeTint="F2"/>
                <w:szCs w:val="22"/>
              </w:rPr>
            </w:pPr>
            <w:r w:rsidRPr="005E0A0E">
              <w:rPr>
                <w:rFonts w:eastAsia="Arial"/>
                <w:color w:val="0D0D0D" w:themeColor="text1" w:themeTint="F2"/>
                <w:szCs w:val="22"/>
              </w:rPr>
              <w:t>All PP pupils received revision guides in every subject</w:t>
            </w:r>
          </w:p>
          <w:p w:rsidRPr="005E0A0E" w:rsidR="50EFACE1" w:rsidP="3C8EC1BE" w:rsidRDefault="369DA903" w14:paraId="753B612B" w14:textId="74A77CBE">
            <w:pPr>
              <w:pStyle w:val="ListParagraph"/>
              <w:numPr>
                <w:ilvl w:val="0"/>
                <w:numId w:val="6"/>
              </w:numPr>
              <w:rPr>
                <w:rFonts w:eastAsia="Arial"/>
                <w:color w:val="0D0D0D" w:themeColor="text1" w:themeTint="F2"/>
                <w:szCs w:val="22"/>
              </w:rPr>
            </w:pPr>
            <w:r w:rsidRPr="005E0A0E">
              <w:rPr>
                <w:rFonts w:eastAsia="Arial"/>
                <w:color w:val="0D0D0D" w:themeColor="text1" w:themeTint="F2"/>
                <w:szCs w:val="22"/>
              </w:rPr>
              <w:t>PP students have ingredients provided for food technology and materials for tech and art.</w:t>
            </w:r>
          </w:p>
          <w:p w:rsidRPr="005E0A0E" w:rsidR="50EFACE1" w:rsidP="3C8EC1BE" w:rsidRDefault="7992493A" w14:paraId="7C68A467" w14:textId="0D1CF9A8">
            <w:pPr>
              <w:pStyle w:val="ListParagraph"/>
              <w:numPr>
                <w:ilvl w:val="0"/>
                <w:numId w:val="6"/>
              </w:numPr>
              <w:rPr>
                <w:rFonts w:eastAsia="Arial"/>
                <w:color w:val="0D0D0D" w:themeColor="text1" w:themeTint="F2"/>
                <w:szCs w:val="22"/>
              </w:rPr>
            </w:pPr>
            <w:r w:rsidRPr="005E0A0E">
              <w:rPr>
                <w:rFonts w:eastAsia="Arial"/>
                <w:color w:val="0D0D0D" w:themeColor="text1" w:themeTint="F2"/>
                <w:szCs w:val="22"/>
              </w:rPr>
              <w:t>All PP students had transport provided for after college revision</w:t>
            </w:r>
          </w:p>
          <w:p w:rsidRPr="005E0A0E" w:rsidR="50EFACE1" w:rsidP="3C8EC1BE" w:rsidRDefault="546FDCB3" w14:paraId="2459DB90" w14:textId="2003FB14">
            <w:pPr>
              <w:pStyle w:val="ListParagraph"/>
              <w:numPr>
                <w:ilvl w:val="0"/>
                <w:numId w:val="6"/>
              </w:numPr>
              <w:rPr>
                <w:rFonts w:eastAsia="Arial"/>
                <w:color w:val="0D0D0D" w:themeColor="text1" w:themeTint="F2"/>
                <w:szCs w:val="22"/>
              </w:rPr>
            </w:pPr>
            <w:r w:rsidRPr="005E0A0E">
              <w:rPr>
                <w:rFonts w:eastAsia="Arial"/>
                <w:color w:val="0D0D0D" w:themeColor="text1" w:themeTint="F2"/>
                <w:szCs w:val="22"/>
              </w:rPr>
              <w:t>Excellent feedback from staff regarding contextual information around the significant challeng</w:t>
            </w:r>
            <w:r w:rsidRPr="005E0A0E" w:rsidR="4B787DB6">
              <w:rPr>
                <w:rFonts w:eastAsia="Arial"/>
                <w:color w:val="0D0D0D" w:themeColor="text1" w:themeTint="F2"/>
                <w:szCs w:val="22"/>
              </w:rPr>
              <w:t>es some</w:t>
            </w:r>
            <w:r w:rsidRPr="005E0A0E">
              <w:rPr>
                <w:rFonts w:eastAsia="Arial"/>
                <w:color w:val="0D0D0D" w:themeColor="text1" w:themeTint="F2"/>
                <w:szCs w:val="22"/>
              </w:rPr>
              <w:t xml:space="preserve"> of </w:t>
            </w:r>
            <w:r w:rsidRPr="005E0A0E" w:rsidR="519DEA63">
              <w:rPr>
                <w:rFonts w:eastAsia="Arial"/>
                <w:color w:val="0D0D0D" w:themeColor="text1" w:themeTint="F2"/>
                <w:szCs w:val="22"/>
              </w:rPr>
              <w:t xml:space="preserve">our </w:t>
            </w:r>
            <w:r w:rsidRPr="005E0A0E">
              <w:rPr>
                <w:rFonts w:eastAsia="Arial"/>
                <w:color w:val="0D0D0D" w:themeColor="text1" w:themeTint="F2"/>
                <w:szCs w:val="22"/>
              </w:rPr>
              <w:t>vulnerable PP students</w:t>
            </w:r>
            <w:r w:rsidRPr="005E0A0E" w:rsidR="202DF6D3">
              <w:rPr>
                <w:rFonts w:eastAsia="Arial"/>
                <w:color w:val="0D0D0D" w:themeColor="text1" w:themeTint="F2"/>
                <w:szCs w:val="22"/>
              </w:rPr>
              <w:t xml:space="preserve"> have at home</w:t>
            </w:r>
          </w:p>
          <w:p w:rsidRPr="005E0A0E" w:rsidR="50EFACE1" w:rsidP="3C8EC1BE" w:rsidRDefault="202DF6D3" w14:paraId="4A4FD739" w14:textId="7C2220A4">
            <w:pPr>
              <w:pStyle w:val="ListParagraph"/>
              <w:numPr>
                <w:ilvl w:val="0"/>
                <w:numId w:val="6"/>
              </w:numPr>
              <w:rPr>
                <w:rFonts w:eastAsia="Arial"/>
                <w:color w:val="0D0D0D" w:themeColor="text1" w:themeTint="F2"/>
                <w:szCs w:val="22"/>
              </w:rPr>
            </w:pPr>
            <w:r w:rsidRPr="005E0A0E">
              <w:rPr>
                <w:rFonts w:eastAsia="Arial"/>
                <w:color w:val="0D0D0D" w:themeColor="text1" w:themeTint="F2"/>
                <w:szCs w:val="22"/>
              </w:rPr>
              <w:t>Lesson visits and seating plans across the whole college prioritise PP so they are closer to the teacher</w:t>
            </w:r>
            <w:r w:rsidRPr="005E0A0E" w:rsidR="711BD7A1">
              <w:rPr>
                <w:rFonts w:eastAsia="Arial"/>
                <w:color w:val="0D0D0D" w:themeColor="text1" w:themeTint="F2"/>
                <w:szCs w:val="22"/>
              </w:rPr>
              <w:t xml:space="preserve"> and receive </w:t>
            </w:r>
            <w:r w:rsidRPr="005E0A0E" w:rsidR="11FD83D6">
              <w:rPr>
                <w:rFonts w:eastAsia="Arial"/>
                <w:color w:val="0D0D0D" w:themeColor="text1" w:themeTint="F2"/>
                <w:szCs w:val="22"/>
              </w:rPr>
              <w:t xml:space="preserve">additional </w:t>
            </w:r>
            <w:r w:rsidRPr="005E0A0E" w:rsidR="711BD7A1">
              <w:rPr>
                <w:rFonts w:eastAsia="Arial"/>
                <w:color w:val="0D0D0D" w:themeColor="text1" w:themeTint="F2"/>
                <w:szCs w:val="22"/>
              </w:rPr>
              <w:t>support</w:t>
            </w:r>
            <w:r w:rsidRPr="005E0A0E" w:rsidR="4C451E7B">
              <w:rPr>
                <w:rFonts w:eastAsia="Arial"/>
                <w:color w:val="0D0D0D" w:themeColor="text1" w:themeTint="F2"/>
                <w:szCs w:val="22"/>
              </w:rPr>
              <w:t xml:space="preserve"> and interaction</w:t>
            </w:r>
            <w:r w:rsidRPr="005E0A0E">
              <w:rPr>
                <w:rFonts w:eastAsia="Arial"/>
                <w:color w:val="0D0D0D" w:themeColor="text1" w:themeTint="F2"/>
                <w:szCs w:val="22"/>
              </w:rPr>
              <w:t>.</w:t>
            </w:r>
          </w:p>
        </w:tc>
      </w:tr>
      <w:tr w:rsidR="50EFACE1" w:rsidTr="69F53FA0" w14:paraId="1F45F0FA" w14:textId="77777777">
        <w:trPr>
          <w:trHeight w:val="621"/>
        </w:trPr>
        <w:tc>
          <w:tcPr>
            <w:tcW w:w="1545" w:type="dxa"/>
            <w:vMerge w:val="restart"/>
            <w:tcBorders>
              <w:top w:val="single" w:color="000000" w:themeColor="text1" w:sz="4" w:space="0"/>
              <w:left w:val="single" w:color="000000" w:themeColor="text1" w:sz="4" w:space="0"/>
              <w:right w:val="single" w:color="000000" w:themeColor="text1" w:sz="4" w:space="0"/>
            </w:tcBorders>
            <w:shd w:val="clear" w:color="auto" w:fill="4C94D8" w:themeFill="text2" w:themeFillTint="80"/>
            <w:tcMar/>
          </w:tcPr>
          <w:p w:rsidR="50EFACE1" w:rsidP="00376BCF" w:rsidRDefault="50EFACE1" w14:paraId="653D1AEA" w14:textId="77777777">
            <w:pPr>
              <w:rPr>
                <w:rFonts w:eastAsia="Arial"/>
                <w:b/>
                <w:bCs/>
                <w:color w:val="FFFFFF" w:themeColor="background1"/>
              </w:rPr>
            </w:pPr>
            <w:r w:rsidRPr="50EFACE1">
              <w:rPr>
                <w:rFonts w:eastAsia="Arial"/>
                <w:b/>
                <w:bCs/>
                <w:color w:val="FFFFFF" w:themeColor="background1"/>
              </w:rPr>
              <w:lastRenderedPageBreak/>
              <w:t>2</w:t>
            </w:r>
          </w:p>
          <w:p w:rsidR="50EFACE1" w:rsidP="00376BCF" w:rsidRDefault="50EFACE1" w14:paraId="65F71BA5" w14:textId="77777777">
            <w:pPr>
              <w:rPr>
                <w:rFonts w:eastAsia="Arial"/>
                <w:b/>
                <w:bCs/>
                <w:color w:val="FFFFFF" w:themeColor="background1"/>
              </w:rPr>
            </w:pPr>
          </w:p>
          <w:p w:rsidR="50EFACE1" w:rsidP="00376BCF" w:rsidRDefault="50EFACE1" w14:paraId="4ED41B4C" w14:textId="77777777">
            <w:r w:rsidRPr="50EFACE1">
              <w:rPr>
                <w:rFonts w:eastAsia="Arial"/>
                <w:b/>
                <w:bCs/>
                <w:color w:val="FFFFFF" w:themeColor="background1"/>
                <w:sz w:val="24"/>
              </w:rPr>
              <w:t>Belonging and Achievement</w:t>
            </w:r>
          </w:p>
        </w:tc>
        <w:tc>
          <w:tcPr>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0EFACE1" w:rsidP="50EFACE1" w:rsidRDefault="50EFACE1" w14:paraId="44CC5FA4" w14:textId="5FD36C26">
            <w:pPr>
              <w:ind w:left="6"/>
              <w:rPr>
                <w:rFonts w:eastAsia="Arial"/>
                <w:color w:val="0D0D0D" w:themeColor="text1" w:themeTint="F2"/>
              </w:rPr>
            </w:pPr>
            <w:r w:rsidRPr="50EFACE1">
              <w:rPr>
                <w:rFonts w:eastAsia="Arial"/>
                <w:color w:val="0D0D0D" w:themeColor="text1" w:themeTint="F2"/>
              </w:rPr>
              <w:t>Providing resources and structures to enable student proficiency and confidence in self-organisation and independent learning</w:t>
            </w:r>
          </w:p>
          <w:p w:rsidR="50EFACE1" w:rsidP="50EFACE1" w:rsidRDefault="50EFACE1" w14:paraId="12247D8E" w14:textId="77777777">
            <w:pPr>
              <w:rPr>
                <w:rFonts w:eastAsia="Arial"/>
                <w:color w:val="0D0D0D" w:themeColor="text1" w:themeTint="F2"/>
              </w:rPr>
            </w:pPr>
          </w:p>
          <w:p w:rsidR="50EFACE1" w:rsidP="50EFACE1" w:rsidRDefault="50EFACE1" w14:paraId="568540B0" w14:textId="77777777">
            <w:pPr>
              <w:spacing w:line="232" w:lineRule="auto"/>
            </w:pPr>
          </w:p>
          <w:p w:rsidR="50EFACE1" w:rsidRDefault="50EFACE1" w14:paraId="60948D96" w14:textId="77777777"/>
          <w:p w:rsidR="50EFACE1" w:rsidRDefault="50EFACE1" w14:paraId="752A5B21" w14:textId="77777777"/>
          <w:p w:rsidR="0000757A" w:rsidRDefault="0000757A" w14:paraId="4038261A" w14:textId="77777777"/>
          <w:p w:rsidR="0000757A" w:rsidRDefault="0000757A" w14:paraId="31980AAF" w14:textId="77777777"/>
        </w:tc>
        <w:tc>
          <w:tcPr>
            <w:tcW w:w="7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E0A0E" w:rsidR="50EFACE1" w:rsidP="3C8EC1BE" w:rsidRDefault="42DA9C91" w14:paraId="600D4758" w14:textId="0C49CC9F">
            <w:pPr>
              <w:pStyle w:val="ListParagraph"/>
              <w:numPr>
                <w:ilvl w:val="0"/>
                <w:numId w:val="30"/>
              </w:numPr>
              <w:spacing w:after="57"/>
              <w:rPr>
                <w:color w:val="0D0D0D" w:themeColor="text1" w:themeTint="F2"/>
                <w:szCs w:val="22"/>
              </w:rPr>
            </w:pPr>
            <w:r w:rsidRPr="005E0A0E">
              <w:rPr>
                <w:color w:val="000000" w:themeColor="text1"/>
                <w:szCs w:val="22"/>
              </w:rPr>
              <w:t>Currently PP students account for 22% of all positives which is just above their representation in the college</w:t>
            </w:r>
            <w:r w:rsidRPr="005E0A0E">
              <w:rPr>
                <w:rFonts w:eastAsia="Arial"/>
                <w:color w:val="000000" w:themeColor="text1"/>
                <w:szCs w:val="22"/>
              </w:rPr>
              <w:t xml:space="preserve"> </w:t>
            </w:r>
          </w:p>
          <w:p w:rsidRPr="005E0A0E" w:rsidR="50EFACE1" w:rsidP="3C8EC1BE" w:rsidRDefault="5FC32C8D" w14:paraId="591D9982" w14:textId="3CDF92FE">
            <w:pPr>
              <w:pStyle w:val="ListParagraph"/>
              <w:numPr>
                <w:ilvl w:val="0"/>
                <w:numId w:val="30"/>
              </w:numPr>
              <w:ind w:right="37"/>
              <w:rPr>
                <w:szCs w:val="22"/>
              </w:rPr>
            </w:pPr>
            <w:r w:rsidRPr="005E0A0E">
              <w:rPr>
                <w:color w:val="000000" w:themeColor="text1"/>
                <w:szCs w:val="22"/>
              </w:rPr>
              <w:t>PP students were rewarded 658 times for demonstrating self- belief and 1,213 times for resilience in class</w:t>
            </w:r>
            <w:r w:rsidRPr="005E0A0E" w:rsidR="0992D622">
              <w:rPr>
                <w:color w:val="000000" w:themeColor="text1"/>
                <w:szCs w:val="22"/>
              </w:rPr>
              <w:t xml:space="preserve"> </w:t>
            </w:r>
            <w:r w:rsidRPr="005E0A0E">
              <w:rPr>
                <w:color w:val="000000" w:themeColor="text1"/>
                <w:szCs w:val="22"/>
              </w:rPr>
              <w:t>charts</w:t>
            </w:r>
          </w:p>
          <w:p w:rsidRPr="005E0A0E" w:rsidR="50EFACE1" w:rsidP="3C8EC1BE" w:rsidRDefault="64919E27" w14:paraId="09AF64B5" w14:textId="654CAF54">
            <w:pPr>
              <w:pStyle w:val="ListParagraph"/>
              <w:numPr>
                <w:ilvl w:val="0"/>
                <w:numId w:val="30"/>
              </w:numPr>
              <w:ind w:right="37"/>
              <w:rPr>
                <w:color w:val="000000" w:themeColor="text1"/>
                <w:szCs w:val="22"/>
              </w:rPr>
            </w:pPr>
            <w:r w:rsidRPr="005E0A0E">
              <w:rPr>
                <w:color w:val="000000" w:themeColor="text1"/>
                <w:szCs w:val="22"/>
              </w:rPr>
              <w:t>When compared to the same time as last year the number of repeat homework</w:t>
            </w:r>
          </w:p>
          <w:p w:rsidRPr="005E0A0E" w:rsidR="50EFACE1" w:rsidP="3C8EC1BE" w:rsidRDefault="64919E27" w14:paraId="509D8F13" w14:textId="1F2BAE65">
            <w:pPr>
              <w:pStyle w:val="ListParagraph"/>
              <w:shd w:val="clear" w:color="auto" w:fill="FFFFFF" w:themeFill="background1"/>
              <w:ind w:left="360"/>
              <w:rPr>
                <w:color w:val="000000" w:themeColor="text1"/>
                <w:szCs w:val="22"/>
              </w:rPr>
            </w:pPr>
            <w:r w:rsidRPr="005E0A0E">
              <w:rPr>
                <w:color w:val="000000" w:themeColor="text1"/>
                <w:szCs w:val="22"/>
              </w:rPr>
              <w:t xml:space="preserve"> detentions issued to students with PP has decreased. In September 23 the average number of homework detentions issued to PP students was 2.7. This year this has fallen to 0.5.</w:t>
            </w:r>
          </w:p>
          <w:p w:rsidRPr="005E0A0E" w:rsidR="50EFACE1" w:rsidP="3C8EC1BE" w:rsidRDefault="7FE7EC69" w14:paraId="778518EB" w14:textId="2B1763B1">
            <w:pPr>
              <w:pStyle w:val="ListParagraph"/>
              <w:numPr>
                <w:ilvl w:val="0"/>
                <w:numId w:val="30"/>
              </w:numPr>
              <w:ind w:right="37"/>
              <w:rPr>
                <w:szCs w:val="22"/>
              </w:rPr>
            </w:pPr>
            <w:r w:rsidRPr="005E0A0E">
              <w:rPr>
                <w:color w:val="000000" w:themeColor="text1"/>
                <w:szCs w:val="22"/>
              </w:rPr>
              <w:t>There has been a 20% reduction in the numbers of PP students accessing internal isolation f</w:t>
            </w:r>
            <w:r w:rsidRPr="005E0A0E" w:rsidR="7A08A706">
              <w:rPr>
                <w:color w:val="000000" w:themeColor="text1"/>
                <w:szCs w:val="22"/>
              </w:rPr>
              <w:t>o</w:t>
            </w:r>
            <w:r w:rsidRPr="005E0A0E">
              <w:rPr>
                <w:color w:val="000000" w:themeColor="text1"/>
                <w:szCs w:val="22"/>
              </w:rPr>
              <w:t>r support on more than one occasion</w:t>
            </w:r>
          </w:p>
          <w:p w:rsidRPr="005E0A0E" w:rsidR="50EFACE1" w:rsidP="3C8EC1BE" w:rsidRDefault="0FF322F1" w14:paraId="7D68178A" w14:textId="1E2BF1C3">
            <w:pPr>
              <w:pStyle w:val="ListParagraph"/>
              <w:numPr>
                <w:ilvl w:val="0"/>
                <w:numId w:val="30"/>
              </w:numPr>
              <w:ind w:right="37"/>
              <w:rPr>
                <w:rFonts w:eastAsia="Arial"/>
                <w:color w:val="000000" w:themeColor="text1"/>
                <w:szCs w:val="22"/>
              </w:rPr>
            </w:pPr>
            <w:r w:rsidRPr="005E0A0E">
              <w:rPr>
                <w:rFonts w:eastAsia="Arial"/>
                <w:color w:val="000000" w:themeColor="text1"/>
                <w:szCs w:val="22"/>
              </w:rPr>
              <w:t>CPD</w:t>
            </w:r>
            <w:r w:rsidRPr="005E0A0E" w:rsidR="6CE37033">
              <w:rPr>
                <w:rFonts w:eastAsia="Arial"/>
                <w:color w:val="000000" w:themeColor="text1"/>
                <w:szCs w:val="22"/>
              </w:rPr>
              <w:t xml:space="preserve"> has been </w:t>
            </w:r>
            <w:r w:rsidRPr="005E0A0E" w:rsidR="46DEA59D">
              <w:rPr>
                <w:rFonts w:eastAsia="Arial"/>
                <w:color w:val="000000" w:themeColor="text1"/>
                <w:szCs w:val="22"/>
              </w:rPr>
              <w:t>delivered on</w:t>
            </w:r>
            <w:r w:rsidRPr="005E0A0E">
              <w:rPr>
                <w:rFonts w:eastAsia="Arial"/>
                <w:color w:val="000000" w:themeColor="text1"/>
                <w:szCs w:val="22"/>
              </w:rPr>
              <w:t xml:space="preserve"> strategies for metacognitive approaches</w:t>
            </w:r>
            <w:r w:rsidRPr="005E0A0E" w:rsidR="23028750">
              <w:rPr>
                <w:rFonts w:eastAsia="Arial"/>
                <w:color w:val="000000" w:themeColor="text1"/>
                <w:szCs w:val="22"/>
              </w:rPr>
              <w:t xml:space="preserve"> and </w:t>
            </w:r>
            <w:r w:rsidRPr="005E0A0E" w:rsidR="12413A9F">
              <w:rPr>
                <w:rFonts w:eastAsia="Arial"/>
                <w:color w:val="000000" w:themeColor="text1"/>
                <w:szCs w:val="22"/>
              </w:rPr>
              <w:t>p</w:t>
            </w:r>
            <w:r w:rsidRPr="005E0A0E">
              <w:rPr>
                <w:rFonts w:eastAsia="Arial"/>
                <w:color w:val="000000" w:themeColor="text1"/>
                <w:szCs w:val="22"/>
              </w:rPr>
              <w:t>ositive reinforcement of expectations through PSHE curriculum, use of PREP and “catching pupils being good” approach. Meet and greet, end and send routines</w:t>
            </w:r>
            <w:r w:rsidRPr="005E0A0E" w:rsidR="447C8AE1">
              <w:rPr>
                <w:rFonts w:eastAsia="Arial"/>
                <w:color w:val="000000" w:themeColor="text1"/>
                <w:szCs w:val="22"/>
              </w:rPr>
              <w:t xml:space="preserve"> in practice across the college</w:t>
            </w:r>
            <w:r w:rsidRPr="005E0A0E">
              <w:rPr>
                <w:rFonts w:eastAsia="Arial"/>
                <w:color w:val="000000" w:themeColor="text1"/>
                <w:szCs w:val="22"/>
              </w:rPr>
              <w:t>.</w:t>
            </w:r>
          </w:p>
          <w:p w:rsidRPr="005E0A0E" w:rsidR="50EFACE1" w:rsidP="3C8EC1BE" w:rsidRDefault="62C31F4C" w14:paraId="252EDC66" w14:textId="541CB77D">
            <w:pPr>
              <w:pStyle w:val="ListParagraph"/>
              <w:numPr>
                <w:ilvl w:val="0"/>
                <w:numId w:val="5"/>
              </w:numPr>
              <w:rPr>
                <w:rFonts w:eastAsia="Calibri Light"/>
                <w:color w:val="000000" w:themeColor="text1"/>
                <w:szCs w:val="22"/>
              </w:rPr>
            </w:pPr>
            <w:r w:rsidRPr="005E0A0E">
              <w:rPr>
                <w:color w:val="000000" w:themeColor="text1"/>
                <w:szCs w:val="22"/>
              </w:rPr>
              <w:t xml:space="preserve">Learning mentors </w:t>
            </w:r>
            <w:r w:rsidRPr="005E0A0E">
              <w:rPr>
                <w:rFonts w:eastAsia="Calibri Light"/>
                <w:color w:val="000000" w:themeColor="text1"/>
                <w:szCs w:val="22"/>
              </w:rPr>
              <w:t xml:space="preserve">impact improvement of grades from mock to </w:t>
            </w:r>
            <w:r w:rsidRPr="005E0A0E" w:rsidR="004F1C0E">
              <w:rPr>
                <w:rFonts w:eastAsia="Calibri Light"/>
                <w:color w:val="000000" w:themeColor="text1"/>
                <w:szCs w:val="22"/>
              </w:rPr>
              <w:t>actual -</w:t>
            </w:r>
            <w:r w:rsidRPr="005E0A0E">
              <w:rPr>
                <w:rFonts w:eastAsia="Calibri Light"/>
                <w:color w:val="000000" w:themeColor="text1"/>
                <w:szCs w:val="22"/>
              </w:rPr>
              <w:t xml:space="preserve"> English Language 65% increased grade, English Literature 76%, Maths 65%</w:t>
            </w:r>
          </w:p>
        </w:tc>
      </w:tr>
      <w:tr w:rsidR="50EFACE1" w:rsidTr="69F53FA0" w14:paraId="0A819772" w14:textId="77777777">
        <w:trPr>
          <w:trHeight w:val="3300"/>
        </w:trPr>
        <w:tc>
          <w:tcPr>
            <w:tcW w:w="1545" w:type="dxa"/>
            <w:vMerge/>
            <w:tcMar/>
          </w:tcPr>
          <w:p w:rsidR="00B86ADF" w:rsidP="00376BCF" w:rsidRDefault="00B86ADF" w14:paraId="0CE73FE4" w14:textId="77777777"/>
        </w:tc>
        <w:tc>
          <w:tcPr>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0EFACE1" w:rsidP="50EFACE1" w:rsidRDefault="0CAEE3E4" w14:paraId="69EDC5F3" w14:textId="77777777">
            <w:pPr>
              <w:ind w:left="6"/>
            </w:pPr>
            <w:r>
              <w:t>Developing curricular opportunities for students to develop literacy, oracy and numeracy skills to ensure they have success in their learning as well as building self-confidence and self esteem</w:t>
            </w:r>
          </w:p>
          <w:p w:rsidR="0000757A" w:rsidP="0000757A" w:rsidRDefault="0000757A" w14:paraId="50A80F61" w14:textId="77777777">
            <w:pPr>
              <w:rPr>
                <w:rFonts w:eastAsia="Arial"/>
                <w:color w:val="0D0D0D" w:themeColor="text1" w:themeTint="F2"/>
              </w:rPr>
            </w:pPr>
          </w:p>
        </w:tc>
        <w:tc>
          <w:tcPr>
            <w:tcW w:w="7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E0A0E" w:rsidR="50EFACE1" w:rsidP="3C8EC1BE" w:rsidRDefault="67E0E8A1" w14:paraId="326E88CE" w14:textId="2A4A0E66">
            <w:pPr>
              <w:pStyle w:val="ListParagraph"/>
              <w:numPr>
                <w:ilvl w:val="0"/>
                <w:numId w:val="5"/>
              </w:numPr>
              <w:rPr>
                <w:color w:val="000000" w:themeColor="text1"/>
                <w:szCs w:val="22"/>
              </w:rPr>
            </w:pPr>
            <w:r w:rsidRPr="005E0A0E">
              <w:rPr>
                <w:color w:val="000000" w:themeColor="text1"/>
                <w:szCs w:val="22"/>
              </w:rPr>
              <w:t xml:space="preserve">SLT mentees improved </w:t>
            </w:r>
            <w:r w:rsidRPr="005E0A0E" w:rsidR="1FBD8DE3">
              <w:rPr>
                <w:color w:val="000000" w:themeColor="text1"/>
                <w:szCs w:val="22"/>
              </w:rPr>
              <w:t xml:space="preserve">progress </w:t>
            </w:r>
            <w:r w:rsidRPr="005E0A0E">
              <w:rPr>
                <w:color w:val="000000" w:themeColor="text1"/>
                <w:szCs w:val="22"/>
              </w:rPr>
              <w:t>by +0.56 from mock to actual</w:t>
            </w:r>
          </w:p>
          <w:p w:rsidRPr="005E0A0E" w:rsidR="50EFACE1" w:rsidP="3C8EC1BE" w:rsidRDefault="67E0E8A1" w14:paraId="0D4D14B4" w14:textId="2CF9FC24">
            <w:pPr>
              <w:pStyle w:val="ListParagraph"/>
              <w:numPr>
                <w:ilvl w:val="0"/>
                <w:numId w:val="5"/>
              </w:numPr>
              <w:rPr>
                <w:rFonts w:eastAsia="Calibri Light"/>
                <w:color w:val="000000" w:themeColor="text1"/>
                <w:szCs w:val="22"/>
              </w:rPr>
            </w:pPr>
            <w:r w:rsidRPr="005E0A0E">
              <w:rPr>
                <w:rFonts w:eastAsia="Calibri Light"/>
                <w:color w:val="000000" w:themeColor="text1"/>
                <w:szCs w:val="22"/>
              </w:rPr>
              <w:t>Numeracy intervention 80% of students on the programme attainment increased.</w:t>
            </w:r>
          </w:p>
          <w:p w:rsidRPr="005E0A0E" w:rsidR="50EFACE1" w:rsidP="3C8EC1BE" w:rsidRDefault="67E0E8A1" w14:paraId="07C961CD" w14:textId="633A6B60">
            <w:pPr>
              <w:pStyle w:val="ListParagraph"/>
              <w:numPr>
                <w:ilvl w:val="0"/>
                <w:numId w:val="5"/>
              </w:numPr>
              <w:rPr>
                <w:rFonts w:eastAsia="Calibri Light"/>
                <w:color w:val="000000" w:themeColor="text1"/>
                <w:szCs w:val="22"/>
              </w:rPr>
            </w:pPr>
            <w:r w:rsidRPr="005E0A0E">
              <w:rPr>
                <w:rFonts w:eastAsia="Calibri Light"/>
                <w:color w:val="000000" w:themeColor="text1"/>
                <w:szCs w:val="22"/>
              </w:rPr>
              <w:t>12/13 graduated from Fresh Start</w:t>
            </w:r>
          </w:p>
          <w:p w:rsidRPr="005E0A0E" w:rsidR="50EFACE1" w:rsidP="3C8EC1BE" w:rsidRDefault="4819FBC2" w14:paraId="2B670753" w14:textId="4015845B">
            <w:pPr>
              <w:pStyle w:val="ListParagraph"/>
              <w:numPr>
                <w:ilvl w:val="0"/>
                <w:numId w:val="5"/>
              </w:numPr>
              <w:rPr>
                <w:color w:val="000000" w:themeColor="text1"/>
                <w:szCs w:val="22"/>
              </w:rPr>
            </w:pPr>
            <w:r w:rsidRPr="005E0A0E">
              <w:rPr>
                <w:color w:val="000000" w:themeColor="text1"/>
                <w:szCs w:val="22"/>
              </w:rPr>
              <w:t>In Year 7 extra literacy, PP students made +1 months more progress than other students and SEND students made +3 months more progress than other students. 8 students graduated back to English with an improvement on average of +11 months in their reading age.</w:t>
            </w:r>
          </w:p>
          <w:p w:rsidRPr="005E0A0E" w:rsidR="50EFACE1" w:rsidP="3C8EC1BE" w:rsidRDefault="4819FBC2" w14:paraId="4709C304" w14:textId="4764F3F2">
            <w:pPr>
              <w:pStyle w:val="ListParagraph"/>
              <w:numPr>
                <w:ilvl w:val="0"/>
                <w:numId w:val="5"/>
              </w:numPr>
              <w:rPr>
                <w:color w:val="000000" w:themeColor="text1"/>
              </w:rPr>
            </w:pPr>
            <w:r w:rsidRPr="72469248">
              <w:rPr>
                <w:color w:val="000000" w:themeColor="text1"/>
              </w:rPr>
              <w:t>In Year 8 extra literacy, PP students made +7 months progress compared to +2 for others and SEND students made +1 months progress compared to +2 for others. 17 students graduated with an average progress of +12 months.</w:t>
            </w:r>
          </w:p>
          <w:p w:rsidR="50EFACE1" w:rsidP="3C8EC1BE" w:rsidRDefault="4819FBC2" w14:paraId="127F5C3C" w14:textId="160AFEF9">
            <w:pPr>
              <w:pStyle w:val="ListParagraph"/>
              <w:numPr>
                <w:ilvl w:val="0"/>
                <w:numId w:val="5"/>
              </w:numPr>
              <w:rPr>
                <w:color w:val="000000" w:themeColor="text1"/>
              </w:rPr>
            </w:pPr>
            <w:r w:rsidRPr="72469248">
              <w:rPr>
                <w:color w:val="000000" w:themeColor="text1"/>
              </w:rPr>
              <w:t>In Year 9 extra literacy, PP students made +10 months progress compared to +5 others and SEND students made +6 months students compared to +5 for others.</w:t>
            </w:r>
          </w:p>
          <w:p w:rsidRPr="005E0A0E" w:rsidR="005E0A0E" w:rsidP="005E0A0E" w:rsidRDefault="005E0A0E" w14:paraId="3CF390AF" w14:textId="0139690A">
            <w:pPr>
              <w:pStyle w:val="ListParagraph"/>
              <w:ind w:left="360"/>
              <w:rPr>
                <w:color w:val="000000" w:themeColor="text1"/>
                <w:szCs w:val="22"/>
              </w:rPr>
            </w:pPr>
          </w:p>
        </w:tc>
      </w:tr>
      <w:tr w:rsidR="50EFACE1" w:rsidTr="69F53FA0" w14:paraId="0AFB1B7C" w14:textId="77777777">
        <w:trPr>
          <w:trHeight w:val="621"/>
        </w:trPr>
        <w:tc>
          <w:tcPr>
            <w:tcW w:w="1545" w:type="dxa"/>
            <w:vMerge/>
            <w:tcMar/>
          </w:tcPr>
          <w:p w:rsidR="00B86ADF" w:rsidP="00376BCF" w:rsidRDefault="00B86ADF" w14:paraId="2E6F6668" w14:textId="77777777"/>
        </w:tc>
        <w:tc>
          <w:tcPr>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0EFACE1" w:rsidP="3C8EC1BE" w:rsidRDefault="0CAEE3E4" w14:paraId="2EE0BD83" w14:textId="01EBCD53">
            <w:pPr>
              <w:spacing w:line="232" w:lineRule="auto"/>
              <w:rPr>
                <w:rFonts w:eastAsia="Arial"/>
                <w:color w:val="0D0D0D" w:themeColor="text1" w:themeTint="F2"/>
              </w:rPr>
            </w:pPr>
            <w:r w:rsidRPr="3C8EC1BE">
              <w:rPr>
                <w:rFonts w:eastAsia="Arial"/>
                <w:color w:val="0D0D0D" w:themeColor="text1" w:themeTint="F2"/>
              </w:rPr>
              <w:t xml:space="preserve">Communicate effectively and actively engage with parents to </w:t>
            </w:r>
            <w:r w:rsidRPr="3C8EC1BE" w:rsidR="791CB074">
              <w:rPr>
                <w:rFonts w:eastAsia="Arial"/>
                <w:color w:val="0D0D0D" w:themeColor="text1" w:themeTint="F2"/>
              </w:rPr>
              <w:t>increase asp</w:t>
            </w:r>
            <w:r w:rsidRPr="3C8EC1BE" w:rsidR="4385F3CF">
              <w:rPr>
                <w:rFonts w:eastAsia="Arial"/>
                <w:color w:val="0D0D0D" w:themeColor="text1" w:themeTint="F2"/>
              </w:rPr>
              <w:t>ira</w:t>
            </w:r>
            <w:r w:rsidRPr="3C8EC1BE" w:rsidR="791CB074">
              <w:rPr>
                <w:rFonts w:eastAsia="Arial"/>
                <w:color w:val="0D0D0D" w:themeColor="text1" w:themeTint="F2"/>
              </w:rPr>
              <w:t>tions</w:t>
            </w:r>
          </w:p>
          <w:p w:rsidR="50EFACE1" w:rsidP="50EFACE1" w:rsidRDefault="50EFACE1" w14:paraId="385E5C29" w14:textId="77777777">
            <w:pPr>
              <w:ind w:left="6"/>
              <w:rPr>
                <w:rFonts w:eastAsia="Arial"/>
                <w:color w:val="0D0D0D" w:themeColor="text1" w:themeTint="F2"/>
              </w:rPr>
            </w:pPr>
          </w:p>
          <w:p w:rsidR="0000757A" w:rsidP="50EFACE1" w:rsidRDefault="0000757A" w14:paraId="5401B1BE" w14:textId="77777777">
            <w:pPr>
              <w:ind w:left="6"/>
              <w:rPr>
                <w:rFonts w:eastAsia="Arial"/>
                <w:color w:val="0D0D0D" w:themeColor="text1" w:themeTint="F2"/>
              </w:rPr>
            </w:pPr>
          </w:p>
          <w:p w:rsidR="0000757A" w:rsidP="50EFACE1" w:rsidRDefault="0000757A" w14:paraId="605AA793" w14:textId="77777777">
            <w:pPr>
              <w:ind w:left="6"/>
              <w:rPr>
                <w:rFonts w:eastAsia="Arial"/>
                <w:color w:val="0D0D0D" w:themeColor="text1" w:themeTint="F2"/>
              </w:rPr>
            </w:pPr>
          </w:p>
          <w:p w:rsidR="0000757A" w:rsidP="50EFACE1" w:rsidRDefault="0000757A" w14:paraId="54B394C2" w14:textId="77777777">
            <w:pPr>
              <w:ind w:left="6"/>
              <w:rPr>
                <w:rFonts w:eastAsia="Arial"/>
                <w:color w:val="0D0D0D" w:themeColor="text1" w:themeTint="F2"/>
              </w:rPr>
            </w:pPr>
          </w:p>
          <w:p w:rsidR="0000757A" w:rsidP="50EFACE1" w:rsidRDefault="0000757A" w14:paraId="36CF405F" w14:textId="77777777">
            <w:pPr>
              <w:ind w:left="6"/>
              <w:rPr>
                <w:rFonts w:eastAsia="Arial"/>
                <w:color w:val="0D0D0D" w:themeColor="text1" w:themeTint="F2"/>
              </w:rPr>
            </w:pPr>
          </w:p>
          <w:p w:rsidR="2633A51B" w:rsidP="2633A51B" w:rsidRDefault="2633A51B" w14:paraId="56A4F851" w14:textId="26915B44">
            <w:pPr>
              <w:ind w:left="6"/>
              <w:rPr>
                <w:rFonts w:eastAsia="Arial"/>
                <w:color w:val="0D0D0D" w:themeColor="text1" w:themeTint="F2"/>
              </w:rPr>
            </w:pPr>
          </w:p>
          <w:p w:rsidR="0000757A" w:rsidP="50EFACE1" w:rsidRDefault="0000757A" w14:paraId="344C4938" w14:textId="77777777">
            <w:pPr>
              <w:ind w:left="6"/>
              <w:rPr>
                <w:rFonts w:eastAsia="Arial"/>
                <w:color w:val="0D0D0D" w:themeColor="text1" w:themeTint="F2"/>
              </w:rPr>
            </w:pPr>
          </w:p>
        </w:tc>
        <w:tc>
          <w:tcPr>
            <w:tcW w:w="7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E0A0E" w:rsidR="50EFACE1" w:rsidP="3C8EC1BE" w:rsidRDefault="628A4560" w14:paraId="797DD094" w14:textId="7E2623E1">
            <w:pPr>
              <w:pStyle w:val="ListParagraph"/>
              <w:numPr>
                <w:ilvl w:val="0"/>
                <w:numId w:val="1"/>
              </w:numPr>
              <w:jc w:val="both"/>
              <w:rPr>
                <w:color w:val="000000" w:themeColor="text1"/>
                <w:szCs w:val="22"/>
              </w:rPr>
            </w:pPr>
            <w:r w:rsidRPr="005E0A0E">
              <w:rPr>
                <w:color w:val="000000" w:themeColor="text1"/>
                <w:szCs w:val="22"/>
              </w:rPr>
              <w:t>Year 9 PP pre-options evening for parents and students - 70% attended meeting</w:t>
            </w:r>
          </w:p>
          <w:p w:rsidRPr="005E0A0E" w:rsidR="50EFACE1" w:rsidP="3C8EC1BE" w:rsidRDefault="628A4560" w14:paraId="5C215E5D" w14:textId="7F2A040C">
            <w:pPr>
              <w:pStyle w:val="ListParagraph"/>
              <w:numPr>
                <w:ilvl w:val="0"/>
                <w:numId w:val="1"/>
              </w:numPr>
              <w:jc w:val="both"/>
              <w:rPr>
                <w:color w:val="000000" w:themeColor="text1"/>
                <w:szCs w:val="22"/>
              </w:rPr>
            </w:pPr>
            <w:r w:rsidRPr="005E0A0E">
              <w:rPr>
                <w:color w:val="000000" w:themeColor="text1"/>
                <w:szCs w:val="22"/>
              </w:rPr>
              <w:t>Texts used to communicate about attendance or any concerns more effective in achieving a response</w:t>
            </w:r>
          </w:p>
          <w:p w:rsidRPr="005E0A0E" w:rsidR="50EFACE1" w:rsidP="3C8EC1BE" w:rsidRDefault="628A4560" w14:paraId="231397CA" w14:textId="4B0F1605">
            <w:pPr>
              <w:pStyle w:val="ListParagraph"/>
              <w:numPr>
                <w:ilvl w:val="0"/>
                <w:numId w:val="1"/>
              </w:numPr>
              <w:jc w:val="both"/>
              <w:rPr>
                <w:color w:val="000000" w:themeColor="text1"/>
                <w:szCs w:val="22"/>
              </w:rPr>
            </w:pPr>
            <w:r w:rsidRPr="005E0A0E">
              <w:rPr>
                <w:color w:val="000000" w:themeColor="text1"/>
                <w:szCs w:val="22"/>
              </w:rPr>
              <w:t>Parents contacted with a letter thanking them for supporting child’s improved attendance</w:t>
            </w:r>
          </w:p>
          <w:p w:rsidRPr="005E0A0E" w:rsidR="50EFACE1" w:rsidP="69F53FA0" w:rsidRDefault="17A49014" w14:paraId="671E727A" w14:textId="1D2F5C27">
            <w:pPr>
              <w:pStyle w:val="ListParagraph"/>
              <w:numPr>
                <w:ilvl w:val="0"/>
                <w:numId w:val="1"/>
              </w:numPr>
              <w:jc w:val="both"/>
              <w:rPr>
                <w:color w:val="000000" w:themeColor="text1"/>
              </w:rPr>
            </w:pPr>
            <w:r w:rsidRPr="69F53FA0" w:rsidR="6B66A009">
              <w:rPr>
                <w:color w:val="000000" w:themeColor="text1" w:themeTint="FF" w:themeShade="FF"/>
              </w:rPr>
              <w:t xml:space="preserve">Strong engagement and </w:t>
            </w:r>
            <w:r w:rsidRPr="69F53FA0" w:rsidR="4B2B9DA6">
              <w:rPr>
                <w:color w:val="000000" w:themeColor="text1" w:themeTint="FF" w:themeShade="FF"/>
              </w:rPr>
              <w:t>a</w:t>
            </w:r>
            <w:r w:rsidRPr="69F53FA0" w:rsidR="2FFD07F7">
              <w:rPr>
                <w:color w:val="000000" w:themeColor="text1" w:themeTint="FF" w:themeShade="FF"/>
              </w:rPr>
              <w:t>ttendance for A</w:t>
            </w:r>
            <w:r w:rsidRPr="69F53FA0" w:rsidR="6484407B">
              <w:rPr>
                <w:color w:val="000000" w:themeColor="text1" w:themeTint="FF" w:themeShade="FF"/>
              </w:rPr>
              <w:t>cademic Mentoring Day</w:t>
            </w:r>
            <w:r w:rsidRPr="69F53FA0" w:rsidR="003E3286">
              <w:rPr>
                <w:color w:val="000000" w:themeColor="text1" w:themeTint="FF" w:themeShade="FF"/>
              </w:rPr>
              <w:t xml:space="preserve">– </w:t>
            </w:r>
            <w:r w:rsidRPr="69F53FA0" w:rsidR="4925A1EA">
              <w:rPr>
                <w:rFonts w:eastAsia="Arial"/>
                <w:color w:val="000000" w:themeColor="text1" w:themeTint="FF" w:themeShade="FF"/>
              </w:rPr>
              <w:t xml:space="preserve">Year </w:t>
            </w:r>
            <w:r w:rsidRPr="69F53FA0" w:rsidR="003E3286">
              <w:rPr>
                <w:color w:val="000000" w:themeColor="text1" w:themeTint="FF" w:themeShade="FF"/>
              </w:rPr>
              <w:t xml:space="preserve">7 97.4% 38/39 parents, </w:t>
            </w:r>
            <w:r w:rsidRPr="69F53FA0" w:rsidR="77F7B1B5">
              <w:rPr>
                <w:rFonts w:eastAsia="Arial"/>
                <w:color w:val="000000" w:themeColor="text1" w:themeTint="FF" w:themeShade="FF"/>
              </w:rPr>
              <w:t xml:space="preserve">Year </w:t>
            </w:r>
            <w:r w:rsidRPr="69F53FA0" w:rsidR="003E3286">
              <w:rPr>
                <w:color w:val="000000" w:themeColor="text1" w:themeTint="FF" w:themeShade="FF"/>
              </w:rPr>
              <w:t xml:space="preserve">8 89.1% 41/46 parents, </w:t>
            </w:r>
            <w:r w:rsidRPr="69F53FA0" w:rsidR="15480B52">
              <w:rPr>
                <w:rFonts w:eastAsia="Arial"/>
                <w:color w:val="000000" w:themeColor="text1" w:themeTint="FF" w:themeShade="FF"/>
              </w:rPr>
              <w:t xml:space="preserve">Year </w:t>
            </w:r>
            <w:r w:rsidRPr="69F53FA0" w:rsidR="003E3286">
              <w:rPr>
                <w:color w:val="000000" w:themeColor="text1" w:themeTint="FF" w:themeShade="FF"/>
              </w:rPr>
              <w:t xml:space="preserve">9 94.7% 54/57, </w:t>
            </w:r>
            <w:r w:rsidRPr="69F53FA0" w:rsidR="3726B633">
              <w:rPr>
                <w:rFonts w:eastAsia="Arial"/>
                <w:color w:val="000000" w:themeColor="text1" w:themeTint="FF" w:themeShade="FF"/>
              </w:rPr>
              <w:t xml:space="preserve">Year </w:t>
            </w:r>
            <w:r w:rsidRPr="69F53FA0" w:rsidR="003E3286">
              <w:rPr>
                <w:color w:val="000000" w:themeColor="text1" w:themeTint="FF" w:themeShade="FF"/>
              </w:rPr>
              <w:t xml:space="preserve">10 95.5% </w:t>
            </w:r>
            <w:r w:rsidRPr="69F53FA0" w:rsidR="003E3286">
              <w:rPr>
                <w:color w:val="000000" w:themeColor="text1" w:themeTint="FF" w:themeShade="FF"/>
              </w:rPr>
              <w:t>42</w:t>
            </w:r>
            <w:r w:rsidRPr="69F53FA0" w:rsidR="3F6B6A29">
              <w:rPr>
                <w:color w:val="000000" w:themeColor="text1" w:themeTint="FF" w:themeShade="FF"/>
              </w:rPr>
              <w:t>/44</w:t>
            </w:r>
            <w:r w:rsidRPr="69F53FA0" w:rsidR="3F6B6A29">
              <w:rPr>
                <w:color w:val="000000" w:themeColor="text1" w:themeTint="FF" w:themeShade="FF"/>
              </w:rPr>
              <w:t xml:space="preserve"> and </w:t>
            </w:r>
            <w:r w:rsidRPr="69F53FA0" w:rsidR="42039C45">
              <w:rPr>
                <w:rFonts w:eastAsia="Arial"/>
                <w:color w:val="000000" w:themeColor="text1" w:themeTint="FF" w:themeShade="FF"/>
              </w:rPr>
              <w:t xml:space="preserve">Year </w:t>
            </w:r>
            <w:r w:rsidRPr="69F53FA0" w:rsidR="3F6B6A29">
              <w:rPr>
                <w:color w:val="000000" w:themeColor="text1" w:themeTint="FF" w:themeShade="FF"/>
              </w:rPr>
              <w:t>11 78.3% 36/46</w:t>
            </w:r>
            <w:r w:rsidRPr="69F53FA0" w:rsidR="1F8FEFF9">
              <w:rPr>
                <w:color w:val="000000" w:themeColor="text1" w:themeTint="FF" w:themeShade="FF"/>
              </w:rPr>
              <w:t>.</w:t>
            </w:r>
          </w:p>
          <w:p w:rsidRPr="005E0A0E" w:rsidR="50EFACE1" w:rsidP="3C8EC1BE" w:rsidRDefault="7452CD88" w14:paraId="4E024A44" w14:textId="2EB5C269">
            <w:pPr>
              <w:pStyle w:val="ListParagraph"/>
              <w:numPr>
                <w:ilvl w:val="0"/>
                <w:numId w:val="1"/>
              </w:numPr>
              <w:jc w:val="both"/>
              <w:rPr>
                <w:color w:val="000000" w:themeColor="text1"/>
                <w:szCs w:val="22"/>
              </w:rPr>
            </w:pPr>
            <w:r w:rsidRPr="005E0A0E">
              <w:rPr>
                <w:color w:val="000000" w:themeColor="text1"/>
                <w:szCs w:val="22"/>
              </w:rPr>
              <w:t xml:space="preserve">88% of households with PP students have accessed the </w:t>
            </w:r>
            <w:r w:rsidRPr="005E0A0E" w:rsidR="004F1C0E">
              <w:rPr>
                <w:color w:val="000000" w:themeColor="text1"/>
                <w:szCs w:val="22"/>
              </w:rPr>
              <w:t>Class Charts</w:t>
            </w:r>
            <w:r w:rsidRPr="005E0A0E">
              <w:rPr>
                <w:color w:val="000000" w:themeColor="text1"/>
                <w:szCs w:val="22"/>
              </w:rPr>
              <w:t xml:space="preserve"> application on at least one device. </w:t>
            </w:r>
          </w:p>
        </w:tc>
      </w:tr>
      <w:tr w:rsidR="50EFACE1" w:rsidTr="69F53FA0" w14:paraId="3F2117ED" w14:textId="77777777">
        <w:trPr>
          <w:trHeight w:val="620"/>
        </w:trPr>
        <w:tc>
          <w:tcPr>
            <w:tcW w:w="1545" w:type="dxa"/>
            <w:vMerge w:val="restart"/>
            <w:tcBorders>
              <w:top w:val="single" w:color="000000" w:themeColor="text1" w:sz="4" w:space="0"/>
              <w:left w:val="single" w:color="000000" w:themeColor="text1" w:sz="4" w:space="0"/>
              <w:right w:val="single" w:color="000000" w:themeColor="text1" w:sz="4" w:space="0"/>
            </w:tcBorders>
            <w:shd w:val="clear" w:color="auto" w:fill="9437FF"/>
            <w:tcMar/>
          </w:tcPr>
          <w:p w:rsidR="50EFACE1" w:rsidP="00376BCF" w:rsidRDefault="50EFACE1" w14:paraId="60DA57D3" w14:textId="77777777">
            <w:pPr>
              <w:rPr>
                <w:rFonts w:eastAsia="Arial"/>
                <w:b/>
                <w:bCs/>
                <w:color w:val="FFFFFF" w:themeColor="background1"/>
              </w:rPr>
            </w:pPr>
            <w:r w:rsidRPr="50EFACE1">
              <w:rPr>
                <w:rFonts w:eastAsia="Arial"/>
                <w:b/>
                <w:bCs/>
                <w:color w:val="FFFFFF" w:themeColor="background1"/>
              </w:rPr>
              <w:t>3</w:t>
            </w:r>
          </w:p>
          <w:p w:rsidR="50EFACE1" w:rsidP="00376BCF" w:rsidRDefault="50EFACE1" w14:paraId="12278F4C" w14:textId="77777777">
            <w:pPr>
              <w:rPr>
                <w:rFonts w:eastAsia="Arial"/>
                <w:b/>
                <w:bCs/>
                <w:color w:val="FFFFFF" w:themeColor="background1"/>
              </w:rPr>
            </w:pPr>
          </w:p>
          <w:p w:rsidR="50EFACE1" w:rsidP="00376BCF" w:rsidRDefault="50EFACE1" w14:paraId="4ACD7E9D" w14:textId="77777777">
            <w:pPr>
              <w:rPr>
                <w:rFonts w:eastAsia="Arial"/>
                <w:b/>
                <w:bCs/>
                <w:color w:val="FFFFFF" w:themeColor="background1"/>
              </w:rPr>
            </w:pPr>
            <w:r w:rsidRPr="50EFACE1">
              <w:rPr>
                <w:rFonts w:eastAsia="Arial"/>
                <w:b/>
                <w:bCs/>
                <w:color w:val="FFFFFF" w:themeColor="background1"/>
              </w:rPr>
              <w:t>Life to the full</w:t>
            </w:r>
          </w:p>
          <w:p w:rsidR="50EFACE1" w:rsidP="00376BCF" w:rsidRDefault="50EFACE1" w14:paraId="166700ED" w14:textId="77777777">
            <w:pPr>
              <w:rPr>
                <w:b/>
                <w:bCs/>
                <w:color w:val="FFFFFF" w:themeColor="background1"/>
              </w:rPr>
            </w:pPr>
          </w:p>
          <w:p w:rsidR="50EFACE1" w:rsidP="00376BCF" w:rsidRDefault="50EFACE1" w14:paraId="61F8FDB9" w14:textId="77777777"/>
        </w:tc>
        <w:tc>
          <w:tcPr>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0EFACE1" w:rsidP="50EFACE1" w:rsidRDefault="0CAEE3E4" w14:paraId="02517AF3" w14:textId="616487C5">
            <w:pPr>
              <w:ind w:left="6"/>
              <w:rPr>
                <w:rFonts w:eastAsia="Arial"/>
                <w:color w:val="0D0D0D" w:themeColor="text1" w:themeTint="F2"/>
              </w:rPr>
            </w:pPr>
            <w:r w:rsidRPr="3C8EC1BE">
              <w:rPr>
                <w:rFonts w:eastAsia="Arial"/>
                <w:color w:val="0D0D0D" w:themeColor="text1" w:themeTint="F2"/>
              </w:rPr>
              <w:t>Planning an exciting and diverse curriculum for our students which interests them and challenges our higher prior attainers to aim high</w:t>
            </w:r>
            <w:r w:rsidRPr="3C8EC1BE" w:rsidR="4D4D557A">
              <w:rPr>
                <w:rFonts w:eastAsia="Arial"/>
                <w:color w:val="0D0D0D" w:themeColor="text1" w:themeTint="F2"/>
              </w:rPr>
              <w:t xml:space="preserve"> and compete with non – disadvantaged.</w:t>
            </w:r>
          </w:p>
          <w:p w:rsidR="50EFACE1" w:rsidRDefault="50EFACE1" w14:paraId="6000E56C" w14:textId="77777777"/>
          <w:p w:rsidR="0000757A" w:rsidRDefault="0000757A" w14:paraId="29017937" w14:textId="77777777"/>
          <w:p w:rsidR="0000757A" w:rsidRDefault="0000757A" w14:paraId="1E1C5B3F" w14:textId="77777777"/>
          <w:p w:rsidR="0000757A" w:rsidRDefault="0000757A" w14:paraId="376FDE6E" w14:textId="77777777"/>
        </w:tc>
        <w:tc>
          <w:tcPr>
            <w:tcW w:w="7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E0A0E" w:rsidR="50EFACE1" w:rsidP="3C8EC1BE" w:rsidRDefault="1A8B26B5" w14:paraId="080390EA" w14:textId="72BFD61B">
            <w:pPr>
              <w:pStyle w:val="ListParagraph"/>
              <w:numPr>
                <w:ilvl w:val="0"/>
                <w:numId w:val="2"/>
              </w:numPr>
              <w:rPr>
                <w:color w:val="000000" w:themeColor="text1"/>
                <w:szCs w:val="22"/>
              </w:rPr>
            </w:pPr>
            <w:r w:rsidRPr="69F53FA0" w:rsidR="7AD29931">
              <w:rPr>
                <w:rFonts w:eastAsia="Calibri Light"/>
                <w:color w:val="000000" w:themeColor="text1" w:themeTint="FF" w:themeShade="FF"/>
              </w:rPr>
              <w:t xml:space="preserve">GCSE PP outcomes. +0.14. </w:t>
            </w:r>
            <w:r w:rsidRPr="69F53FA0" w:rsidR="7AD29931">
              <w:rPr>
                <w:color w:val="000000" w:themeColor="text1" w:themeTint="FF" w:themeShade="FF"/>
              </w:rPr>
              <w:t>PP students achieved higher than non</w:t>
            </w:r>
            <w:r w:rsidRPr="69F53FA0" w:rsidR="0578AA49">
              <w:rPr>
                <w:color w:val="000000" w:themeColor="text1" w:themeTint="FF" w:themeShade="FF"/>
              </w:rPr>
              <w:t>-</w:t>
            </w:r>
            <w:r w:rsidRPr="69F53FA0" w:rsidR="7AD29931">
              <w:rPr>
                <w:color w:val="000000" w:themeColor="text1" w:themeTint="FF" w:themeShade="FF"/>
              </w:rPr>
              <w:t xml:space="preserve"> PP</w:t>
            </w:r>
            <w:r w:rsidRPr="69F53FA0" w:rsidR="7AD29931">
              <w:rPr>
                <w:color w:val="000000" w:themeColor="text1" w:themeTint="FF" w:themeShade="FF"/>
              </w:rPr>
              <w:t xml:space="preserve"> students in the town and nationally</w:t>
            </w:r>
          </w:p>
          <w:p w:rsidR="1A25F1B8" w:rsidP="69F53FA0" w:rsidRDefault="1A25F1B8" w14:paraId="3B90A460" w14:textId="428FBB77">
            <w:pPr>
              <w:pStyle w:val="ListParagraph"/>
              <w:numPr>
                <w:ilvl w:val="0"/>
                <w:numId w:val="2"/>
              </w:numPr>
              <w:rPr>
                <w:color w:val="000000" w:themeColor="text1" w:themeTint="FF" w:themeShade="FF"/>
              </w:rPr>
            </w:pPr>
            <w:r w:rsidRPr="69F53FA0" w:rsidR="1A25F1B8">
              <w:rPr>
                <w:color w:val="000000" w:themeColor="text1" w:themeTint="FF" w:themeShade="FF"/>
              </w:rPr>
              <w:t>The DA gap has reduced from -0.48 to -0.34 compared to Carmel non DA</w:t>
            </w:r>
          </w:p>
          <w:p w:rsidRPr="005E0A0E" w:rsidR="50EFACE1" w:rsidP="3C8EC1BE" w:rsidRDefault="1A8B26B5" w14:paraId="42591DD1" w14:textId="5431DD4F">
            <w:pPr>
              <w:pStyle w:val="ListParagraph"/>
              <w:numPr>
                <w:ilvl w:val="0"/>
                <w:numId w:val="2"/>
              </w:numPr>
              <w:rPr>
                <w:color w:val="000000" w:themeColor="text1"/>
                <w:szCs w:val="22"/>
              </w:rPr>
            </w:pPr>
            <w:r w:rsidRPr="005E0A0E">
              <w:rPr>
                <w:bCs/>
                <w:color w:val="000000" w:themeColor="text1"/>
                <w:szCs w:val="22"/>
              </w:rPr>
              <w:t>25% of PP students</w:t>
            </w:r>
            <w:r w:rsidRPr="005E0A0E">
              <w:rPr>
                <w:color w:val="000000" w:themeColor="text1"/>
                <w:szCs w:val="22"/>
              </w:rPr>
              <w:t xml:space="preserve"> achieved the EBACC at 9-5 compared to 5.7% in 2023</w:t>
            </w:r>
          </w:p>
          <w:p w:rsidRPr="005E0A0E" w:rsidR="50EFACE1" w:rsidP="3C8EC1BE" w:rsidRDefault="1A4F8D22" w14:paraId="6A960080" w14:textId="6CC4DD58">
            <w:pPr>
              <w:pStyle w:val="ListParagraph"/>
              <w:numPr>
                <w:ilvl w:val="0"/>
                <w:numId w:val="2"/>
              </w:numPr>
              <w:rPr>
                <w:color w:val="000000" w:themeColor="text1"/>
                <w:szCs w:val="22"/>
              </w:rPr>
            </w:pPr>
            <w:r w:rsidRPr="005E0A0E">
              <w:rPr>
                <w:color w:val="000000" w:themeColor="text1"/>
                <w:szCs w:val="22"/>
              </w:rPr>
              <w:t>In 2024 66% of PP pupils were entered for the full EBACC compared to 37.1% in 2023.</w:t>
            </w:r>
          </w:p>
          <w:p w:rsidRPr="005E0A0E" w:rsidR="50EFACE1" w:rsidP="3C8EC1BE" w:rsidRDefault="1A8B26B5" w14:paraId="6CEE0E70" w14:textId="45C47FB0">
            <w:pPr>
              <w:pStyle w:val="ListParagraph"/>
              <w:numPr>
                <w:ilvl w:val="0"/>
                <w:numId w:val="2"/>
              </w:numPr>
              <w:rPr>
                <w:color w:val="080206"/>
                <w:szCs w:val="22"/>
              </w:rPr>
            </w:pPr>
            <w:r w:rsidRPr="005E0A0E">
              <w:rPr>
                <w:color w:val="080206"/>
                <w:szCs w:val="22"/>
                <w:lang w:val="en-US"/>
              </w:rPr>
              <w:t xml:space="preserve">Strong outcomes for Disadvantaged students across the curriculum, positive progress in 19 subjects English Literature +0.08, Best English Grade +0.34, Mathematics +0.20, Biology +0.14, Triple Science +0.09, Geography + 0.03, French +0.59, Religious Studies +0.13, Art +0.92,  Art Photography +1.67, Art Textiles +0.80, Design Technology +0.68, PE+1.74, Child Development +2.70, CNAT Health and Social Care +1.05, CNAT Sport +2.15, Performing Arts +1.27 </w:t>
            </w:r>
          </w:p>
          <w:p w:rsidRPr="005E0A0E" w:rsidR="50EFACE1" w:rsidP="3C8EC1BE" w:rsidRDefault="1A8B26B5" w14:paraId="20CC4856" w14:textId="67D68D24">
            <w:pPr>
              <w:pStyle w:val="ListParagraph"/>
              <w:numPr>
                <w:ilvl w:val="0"/>
                <w:numId w:val="2"/>
              </w:numPr>
              <w:rPr>
                <w:color w:val="000000" w:themeColor="text1"/>
                <w:szCs w:val="22"/>
              </w:rPr>
            </w:pPr>
            <w:r w:rsidRPr="005E0A0E">
              <w:rPr>
                <w:bCs/>
                <w:color w:val="000000" w:themeColor="text1"/>
                <w:szCs w:val="22"/>
              </w:rPr>
              <w:t xml:space="preserve">Strong outcomes in the Sixth form for PP </w:t>
            </w:r>
            <w:r w:rsidRPr="005E0A0E">
              <w:rPr>
                <w:color w:val="000000" w:themeColor="text1"/>
                <w:szCs w:val="22"/>
              </w:rPr>
              <w:t xml:space="preserve">- Applied general Cohort Disadvantaged students achieved Distinction compared to </w:t>
            </w:r>
            <w:r w:rsidRPr="005E0A0E" w:rsidR="58BC21E8">
              <w:rPr>
                <w:color w:val="000000" w:themeColor="text1"/>
                <w:szCs w:val="22"/>
              </w:rPr>
              <w:t>-</w:t>
            </w:r>
            <w:r w:rsidRPr="005E0A0E">
              <w:rPr>
                <w:color w:val="000000" w:themeColor="text1"/>
                <w:szCs w:val="22"/>
              </w:rPr>
              <w:t>Distinction for other students. This is higher than the national average of Merit +. Technical Level Cohort Disadvantaged students achieved D+ compared to Distinction for other students and the national grade of Merit +</w:t>
            </w:r>
          </w:p>
          <w:p w:rsidR="50EFACE1" w:rsidP="50EFACE1" w:rsidRDefault="50EFACE1" w14:paraId="75614C14" w14:textId="77777777">
            <w:pPr>
              <w:ind w:left="6"/>
              <w:jc w:val="both"/>
              <w:rPr>
                <w:rFonts w:eastAsia="Arial"/>
                <w:color w:val="0D0D0D" w:themeColor="text1" w:themeTint="F2"/>
                <w:szCs w:val="22"/>
              </w:rPr>
            </w:pPr>
          </w:p>
          <w:p w:rsidR="00E4368F" w:rsidP="50EFACE1" w:rsidRDefault="00E4368F" w14:paraId="017745DC" w14:textId="77777777">
            <w:pPr>
              <w:ind w:left="6"/>
              <w:jc w:val="both"/>
              <w:rPr>
                <w:rFonts w:eastAsia="Arial"/>
                <w:color w:val="0D0D0D" w:themeColor="text1" w:themeTint="F2"/>
                <w:szCs w:val="22"/>
              </w:rPr>
            </w:pPr>
          </w:p>
          <w:p w:rsidR="00E4368F" w:rsidP="50EFACE1" w:rsidRDefault="00E4368F" w14:paraId="72C7F9EC" w14:textId="77777777">
            <w:pPr>
              <w:ind w:left="6"/>
              <w:jc w:val="both"/>
              <w:rPr>
                <w:rFonts w:eastAsia="Arial"/>
                <w:color w:val="0D0D0D" w:themeColor="text1" w:themeTint="F2"/>
                <w:szCs w:val="22"/>
              </w:rPr>
            </w:pPr>
          </w:p>
          <w:p w:rsidRPr="005E0A0E" w:rsidR="00E4368F" w:rsidP="00E4368F" w:rsidRDefault="00E4368F" w14:paraId="1DCB3CFF" w14:textId="7CCBC599">
            <w:pPr>
              <w:jc w:val="both"/>
              <w:rPr>
                <w:rFonts w:eastAsia="Arial"/>
                <w:color w:val="0D0D0D" w:themeColor="text1" w:themeTint="F2"/>
                <w:szCs w:val="22"/>
              </w:rPr>
            </w:pPr>
          </w:p>
        </w:tc>
      </w:tr>
      <w:tr w:rsidR="50EFACE1" w:rsidTr="69F53FA0" w14:paraId="3EC6C44D" w14:textId="77777777">
        <w:trPr>
          <w:trHeight w:val="620"/>
        </w:trPr>
        <w:tc>
          <w:tcPr>
            <w:tcW w:w="1545" w:type="dxa"/>
            <w:vMerge/>
            <w:tcMar/>
          </w:tcPr>
          <w:p w:rsidR="00B86ADF" w:rsidRDefault="00B86ADF" w14:paraId="7E0D1C8E" w14:textId="77777777"/>
        </w:tc>
        <w:tc>
          <w:tcPr>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0EFACE1" w:rsidP="50EFACE1" w:rsidRDefault="50EFACE1" w14:paraId="7718912C" w14:textId="77777777">
            <w:pPr>
              <w:ind w:left="6"/>
              <w:rPr>
                <w:rFonts w:eastAsia="Arial"/>
                <w:color w:val="0D0D0D" w:themeColor="text1" w:themeTint="F2"/>
              </w:rPr>
            </w:pPr>
            <w:r w:rsidRPr="50EFACE1">
              <w:rPr>
                <w:rFonts w:eastAsia="Arial"/>
                <w:color w:val="0D0D0D" w:themeColor="text1" w:themeTint="F2"/>
              </w:rPr>
              <w:t>Fulfilling potentials through a careers service which helps our students explore dreams and aspirations to find a pathway to their future</w:t>
            </w:r>
          </w:p>
          <w:p w:rsidR="50EFACE1" w:rsidP="50EFACE1" w:rsidRDefault="50EFACE1" w14:paraId="355A782A" w14:textId="77777777">
            <w:pPr>
              <w:ind w:left="6"/>
              <w:rPr>
                <w:rFonts w:eastAsia="Arial"/>
                <w:color w:val="0D0D0D" w:themeColor="text1" w:themeTint="F2"/>
              </w:rPr>
            </w:pPr>
          </w:p>
          <w:p w:rsidR="0000757A" w:rsidP="50EFACE1" w:rsidRDefault="0000757A" w14:paraId="7BFE5DF6" w14:textId="77777777">
            <w:pPr>
              <w:ind w:left="6"/>
              <w:rPr>
                <w:rFonts w:eastAsia="Arial"/>
                <w:color w:val="0D0D0D" w:themeColor="text1" w:themeTint="F2"/>
              </w:rPr>
            </w:pPr>
          </w:p>
          <w:p w:rsidR="0000757A" w:rsidP="50EFACE1" w:rsidRDefault="0000757A" w14:paraId="6BCFBC63" w14:textId="77777777">
            <w:pPr>
              <w:ind w:left="6"/>
              <w:rPr>
                <w:rFonts w:eastAsia="Arial"/>
                <w:color w:val="0D0D0D" w:themeColor="text1" w:themeTint="F2"/>
              </w:rPr>
            </w:pPr>
          </w:p>
          <w:p w:rsidR="0000757A" w:rsidP="50EFACE1" w:rsidRDefault="0000757A" w14:paraId="4C489B36" w14:textId="77777777">
            <w:pPr>
              <w:ind w:left="6"/>
              <w:rPr>
                <w:rFonts w:eastAsia="Arial"/>
                <w:color w:val="0D0D0D" w:themeColor="text1" w:themeTint="F2"/>
              </w:rPr>
            </w:pPr>
          </w:p>
        </w:tc>
        <w:tc>
          <w:tcPr>
            <w:tcW w:w="7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E0A0E" w:rsidR="38403B8B" w:rsidP="3C8EC1BE" w:rsidRDefault="38403B8B" w14:paraId="6F11737B" w14:textId="0DF9744A">
            <w:pPr>
              <w:pStyle w:val="ListParagraph"/>
              <w:numPr>
                <w:ilvl w:val="0"/>
                <w:numId w:val="3"/>
              </w:numPr>
              <w:jc w:val="both"/>
              <w:rPr>
                <w:color w:val="000000" w:themeColor="text1"/>
                <w:szCs w:val="22"/>
              </w:rPr>
            </w:pPr>
            <w:r w:rsidRPr="005E0A0E">
              <w:rPr>
                <w:color w:val="000000" w:themeColor="text1"/>
                <w:szCs w:val="22"/>
              </w:rPr>
              <w:t xml:space="preserve">Year 9 PP were prioritised with 1-1 careers intervention which ensured appropriate subject selection at Key Stage 4. Options discussions for all Year 9 students with qualified careers advisor ensured a clear understanding of subject options and the pathways that they lead to. </w:t>
            </w:r>
          </w:p>
          <w:p w:rsidRPr="005E0A0E" w:rsidR="38403B8B" w:rsidP="3C8EC1BE" w:rsidRDefault="38403B8B" w14:paraId="3C4C9ED5" w14:textId="4453FD53">
            <w:pPr>
              <w:pStyle w:val="ListParagraph"/>
              <w:numPr>
                <w:ilvl w:val="0"/>
                <w:numId w:val="3"/>
              </w:numPr>
              <w:rPr>
                <w:color w:val="000000" w:themeColor="text1"/>
                <w:szCs w:val="22"/>
              </w:rPr>
            </w:pPr>
            <w:r w:rsidRPr="005E0A0E">
              <w:rPr>
                <w:color w:val="000000" w:themeColor="text1"/>
                <w:szCs w:val="22"/>
              </w:rPr>
              <w:t>Year 9 PP pre-options evening for parents and students - 70% attended me</w:t>
            </w:r>
            <w:r w:rsidRPr="005E0A0E" w:rsidR="61087B4C">
              <w:rPr>
                <w:color w:val="000000" w:themeColor="text1"/>
                <w:szCs w:val="22"/>
              </w:rPr>
              <w:t>et</w:t>
            </w:r>
            <w:r w:rsidRPr="005E0A0E">
              <w:rPr>
                <w:color w:val="000000" w:themeColor="text1"/>
                <w:szCs w:val="22"/>
              </w:rPr>
              <w:t>ing that students felt prepared for next step choices and 100% of PP students secured their first choice of subjects.</w:t>
            </w:r>
          </w:p>
          <w:p w:rsidRPr="005E0A0E" w:rsidR="38403B8B" w:rsidP="3C8EC1BE" w:rsidRDefault="38403B8B" w14:paraId="62187266" w14:textId="0DDEA31F">
            <w:pPr>
              <w:pStyle w:val="ListParagraph"/>
              <w:numPr>
                <w:ilvl w:val="0"/>
                <w:numId w:val="3"/>
              </w:numPr>
              <w:rPr>
                <w:color w:val="000000" w:themeColor="text1"/>
                <w:szCs w:val="22"/>
              </w:rPr>
            </w:pPr>
            <w:r w:rsidRPr="005E0A0E">
              <w:rPr>
                <w:color w:val="000000" w:themeColor="text1"/>
                <w:szCs w:val="22"/>
              </w:rPr>
              <w:t>35 Year 9 PP/SEND students attended an Employability Skills Workshop developing skills for getting ready for the world of work.</w:t>
            </w:r>
          </w:p>
          <w:p w:rsidRPr="005E0A0E" w:rsidR="50EFACE1" w:rsidP="69F53FA0" w:rsidRDefault="644F904C" w14:paraId="06AEED89" w14:textId="4EABCB16">
            <w:pPr>
              <w:pStyle w:val="ListParagraph"/>
              <w:numPr>
                <w:ilvl w:val="0"/>
                <w:numId w:val="3"/>
              </w:numPr>
              <w:jc w:val="both"/>
              <w:rPr>
                <w:rFonts w:eastAsia="Arial"/>
                <w:color w:val="0D0D0D" w:themeColor="text1" w:themeTint="F2"/>
              </w:rPr>
            </w:pPr>
            <w:r w:rsidRPr="69F53FA0" w:rsidR="65FF8A54">
              <w:rPr>
                <w:rFonts w:eastAsia="Arial"/>
                <w:color w:val="0D0D0D" w:themeColor="text1" w:themeTint="F2" w:themeShade="FF"/>
              </w:rPr>
              <w:t xml:space="preserve">All our </w:t>
            </w:r>
            <w:r w:rsidRPr="69F53FA0" w:rsidR="74290034">
              <w:rPr>
                <w:rFonts w:eastAsia="Arial"/>
                <w:color w:val="000000" w:themeColor="text1" w:themeTint="FF" w:themeShade="FF"/>
              </w:rPr>
              <w:t xml:space="preserve">Year </w:t>
            </w:r>
            <w:r w:rsidRPr="69F53FA0" w:rsidR="65FF8A54">
              <w:rPr>
                <w:rFonts w:eastAsia="Arial"/>
                <w:color w:val="0D0D0D" w:themeColor="text1" w:themeTint="F2" w:themeShade="FF"/>
              </w:rPr>
              <w:t>11 pupils had a practise interview with external employers</w:t>
            </w:r>
          </w:p>
          <w:p w:rsidRPr="005E0A0E" w:rsidR="50EFACE1" w:rsidP="3C8EC1BE" w:rsidRDefault="0FC0D1BB" w14:paraId="2D682BAD" w14:textId="446A1DD6">
            <w:pPr>
              <w:pStyle w:val="ListParagraph"/>
              <w:numPr>
                <w:ilvl w:val="0"/>
                <w:numId w:val="3"/>
              </w:numPr>
              <w:jc w:val="both"/>
              <w:rPr>
                <w:color w:val="000000" w:themeColor="text1"/>
                <w:szCs w:val="22"/>
              </w:rPr>
            </w:pPr>
            <w:r w:rsidRPr="005E0A0E">
              <w:rPr>
                <w:color w:val="000000" w:themeColor="text1"/>
                <w:szCs w:val="22"/>
              </w:rPr>
              <w:t xml:space="preserve">Year 11 PP &amp; SEND were prioritised with 1-1 careers intervention which enabled appropriate Post 16 destinations. They were taken on numerous trips to colleges </w:t>
            </w:r>
            <w:r w:rsidRPr="005E0A0E" w:rsidR="3846ADE2">
              <w:rPr>
                <w:color w:val="000000" w:themeColor="text1"/>
                <w:szCs w:val="22"/>
              </w:rPr>
              <w:t xml:space="preserve">career </w:t>
            </w:r>
            <w:r w:rsidRPr="005E0A0E">
              <w:rPr>
                <w:color w:val="000000" w:themeColor="text1"/>
                <w:szCs w:val="22"/>
              </w:rPr>
              <w:t>and apprenticeship fayres</w:t>
            </w:r>
          </w:p>
          <w:p w:rsidRPr="005E0A0E" w:rsidR="50EFACE1" w:rsidP="3C8EC1BE" w:rsidRDefault="3524921F" w14:paraId="60461F3C" w14:textId="41C9BA65">
            <w:pPr>
              <w:pStyle w:val="ListParagraph"/>
              <w:numPr>
                <w:ilvl w:val="0"/>
                <w:numId w:val="3"/>
              </w:numPr>
              <w:jc w:val="both"/>
              <w:rPr>
                <w:color w:val="000000" w:themeColor="text1"/>
                <w:szCs w:val="22"/>
              </w:rPr>
            </w:pPr>
            <w:r w:rsidRPr="005E0A0E">
              <w:rPr>
                <w:color w:val="000000" w:themeColor="text1"/>
                <w:szCs w:val="22"/>
              </w:rPr>
              <w:t>We have a</w:t>
            </w:r>
            <w:r w:rsidRPr="005E0A0E" w:rsidR="45E4C65F">
              <w:rPr>
                <w:color w:val="000000" w:themeColor="text1"/>
                <w:szCs w:val="22"/>
              </w:rPr>
              <w:t>lmost a</w:t>
            </w:r>
            <w:r w:rsidRPr="005E0A0E" w:rsidR="104FE7AE">
              <w:rPr>
                <w:color w:val="000000" w:themeColor="text1"/>
                <w:szCs w:val="22"/>
              </w:rPr>
              <w:t xml:space="preserve"> 50%</w:t>
            </w:r>
            <w:r w:rsidRPr="005E0A0E">
              <w:rPr>
                <w:color w:val="000000" w:themeColor="text1"/>
                <w:szCs w:val="22"/>
              </w:rPr>
              <w:t xml:space="preserve"> increase in retaining PP into our </w:t>
            </w:r>
            <w:r w:rsidRPr="005E0A0E" w:rsidR="70BF527A">
              <w:rPr>
                <w:color w:val="000000" w:themeColor="text1"/>
                <w:szCs w:val="22"/>
              </w:rPr>
              <w:t>6th</w:t>
            </w:r>
            <w:r w:rsidRPr="005E0A0E">
              <w:rPr>
                <w:color w:val="000000" w:themeColor="text1"/>
                <w:szCs w:val="22"/>
              </w:rPr>
              <w:t xml:space="preserve"> form</w:t>
            </w:r>
            <w:r w:rsidRPr="005E0A0E" w:rsidR="5DF30465">
              <w:rPr>
                <w:color w:val="000000" w:themeColor="text1"/>
                <w:szCs w:val="22"/>
              </w:rPr>
              <w:t xml:space="preserve"> – from 12 to 2</w:t>
            </w:r>
            <w:r w:rsidRPr="005E0A0E" w:rsidR="655EDDFE">
              <w:rPr>
                <w:color w:val="000000" w:themeColor="text1"/>
                <w:szCs w:val="22"/>
              </w:rPr>
              <w:t>3</w:t>
            </w:r>
          </w:p>
          <w:p w:rsidRPr="005E0A0E" w:rsidR="50EFACE1" w:rsidP="3C8EC1BE" w:rsidRDefault="3524921F" w14:paraId="31662599" w14:textId="1A892677">
            <w:pPr>
              <w:pStyle w:val="ListParagraph"/>
              <w:numPr>
                <w:ilvl w:val="0"/>
                <w:numId w:val="3"/>
              </w:numPr>
              <w:jc w:val="both"/>
              <w:rPr>
                <w:szCs w:val="22"/>
              </w:rPr>
            </w:pPr>
            <w:r w:rsidRPr="005E0A0E">
              <w:rPr>
                <w:color w:val="000000" w:themeColor="text1"/>
                <w:szCs w:val="22"/>
              </w:rPr>
              <w:t>PP students going to university has increased by 12% this year with 67% (8)</w:t>
            </w:r>
          </w:p>
          <w:p w:rsidRPr="005E0A0E" w:rsidR="50EFACE1" w:rsidP="3C8EC1BE" w:rsidRDefault="50EFACE1" w14:paraId="2384A7C0" w14:textId="100AB76D">
            <w:pPr>
              <w:pStyle w:val="ListParagraph"/>
              <w:ind w:left="366"/>
              <w:jc w:val="both"/>
              <w:rPr>
                <w:rFonts w:eastAsia="Arial"/>
                <w:color w:val="0D0D0D" w:themeColor="text1" w:themeTint="F2"/>
                <w:szCs w:val="22"/>
              </w:rPr>
            </w:pPr>
          </w:p>
        </w:tc>
      </w:tr>
      <w:tr w:rsidR="50EFACE1" w:rsidTr="69F53FA0" w14:paraId="1B72DA91" w14:textId="77777777">
        <w:trPr>
          <w:trHeight w:val="4680"/>
        </w:trPr>
        <w:tc>
          <w:tcPr>
            <w:tcW w:w="1545" w:type="dxa"/>
            <w:vMerge/>
            <w:tcMar/>
          </w:tcPr>
          <w:p w:rsidR="00B86ADF" w:rsidRDefault="00B86ADF" w14:paraId="2CE2F490" w14:textId="77777777"/>
        </w:tc>
        <w:tc>
          <w:tcPr>
            <w:tcW w:w="20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0EFACE1" w:rsidP="50EFACE1" w:rsidRDefault="50EFACE1" w14:paraId="34B56A8D" w14:textId="77777777">
            <w:pPr>
              <w:ind w:left="6"/>
              <w:rPr>
                <w:rFonts w:eastAsia="Arial"/>
                <w:color w:val="0D0D0D" w:themeColor="text1" w:themeTint="F2"/>
              </w:rPr>
            </w:pPr>
            <w:r w:rsidRPr="50EFACE1">
              <w:rPr>
                <w:rFonts w:eastAsia="Arial"/>
                <w:color w:val="0D0D0D" w:themeColor="text1" w:themeTint="F2"/>
              </w:rPr>
              <w:t>Maximising upon enrichment experiences, trips and events in order to widen students’ horizons and support the building of their cultural capital</w:t>
            </w:r>
          </w:p>
          <w:p w:rsidR="0000757A" w:rsidP="50EFACE1" w:rsidRDefault="0000757A" w14:paraId="5B149D3C" w14:textId="77777777">
            <w:pPr>
              <w:ind w:left="6"/>
              <w:rPr>
                <w:rFonts w:eastAsia="Arial"/>
                <w:color w:val="0D0D0D" w:themeColor="text1" w:themeTint="F2"/>
              </w:rPr>
            </w:pPr>
          </w:p>
          <w:p w:rsidR="0000757A" w:rsidP="50EFACE1" w:rsidRDefault="0000757A" w14:paraId="11161C5C" w14:textId="77777777">
            <w:pPr>
              <w:ind w:left="6"/>
              <w:rPr>
                <w:rFonts w:eastAsia="Arial"/>
                <w:color w:val="0D0D0D" w:themeColor="text1" w:themeTint="F2"/>
              </w:rPr>
            </w:pPr>
          </w:p>
          <w:p w:rsidR="0000757A" w:rsidP="50EFACE1" w:rsidRDefault="0000757A" w14:paraId="05019CED" w14:textId="77777777">
            <w:pPr>
              <w:ind w:left="6"/>
              <w:rPr>
                <w:rFonts w:eastAsia="Arial"/>
                <w:color w:val="0D0D0D" w:themeColor="text1" w:themeTint="F2"/>
              </w:rPr>
            </w:pPr>
          </w:p>
          <w:p w:rsidR="0000757A" w:rsidP="50EFACE1" w:rsidRDefault="0000757A" w14:paraId="26F567EE" w14:textId="77777777">
            <w:pPr>
              <w:ind w:left="6"/>
              <w:rPr>
                <w:rFonts w:eastAsia="Arial"/>
                <w:color w:val="0D0D0D" w:themeColor="text1" w:themeTint="F2"/>
              </w:rPr>
            </w:pPr>
          </w:p>
          <w:p w:rsidR="0000757A" w:rsidP="50EFACE1" w:rsidRDefault="0000757A" w14:paraId="478E423F" w14:textId="77777777">
            <w:pPr>
              <w:ind w:left="6"/>
              <w:rPr>
                <w:rFonts w:eastAsia="Arial"/>
                <w:color w:val="0D0D0D" w:themeColor="text1" w:themeTint="F2"/>
              </w:rPr>
            </w:pPr>
          </w:p>
          <w:p w:rsidR="0000757A" w:rsidP="50EFACE1" w:rsidRDefault="0000757A" w14:paraId="33CC0F34" w14:textId="77777777">
            <w:pPr>
              <w:ind w:left="6"/>
              <w:rPr>
                <w:rFonts w:eastAsia="Arial"/>
                <w:color w:val="0D0D0D" w:themeColor="text1" w:themeTint="F2"/>
              </w:rPr>
            </w:pPr>
          </w:p>
          <w:p w:rsidR="50EFACE1" w:rsidP="50EFACE1" w:rsidRDefault="50EFACE1" w14:paraId="1E2C9BD5" w14:textId="77777777">
            <w:pPr>
              <w:ind w:left="6"/>
              <w:rPr>
                <w:rFonts w:eastAsia="Arial"/>
                <w:color w:val="0D0D0D" w:themeColor="text1" w:themeTint="F2"/>
              </w:rPr>
            </w:pPr>
          </w:p>
        </w:tc>
        <w:tc>
          <w:tcPr>
            <w:tcW w:w="7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E0A0E" w:rsidR="50EFACE1" w:rsidP="3C8EC1BE" w:rsidRDefault="202E4917" w14:paraId="5398CC5D" w14:textId="574739A9">
            <w:pPr>
              <w:pStyle w:val="ListParagraph"/>
              <w:numPr>
                <w:ilvl w:val="0"/>
                <w:numId w:val="4"/>
              </w:numPr>
              <w:rPr>
                <w:color w:val="000000" w:themeColor="text1"/>
                <w:szCs w:val="22"/>
              </w:rPr>
            </w:pPr>
            <w:r w:rsidRPr="005E0A0E">
              <w:rPr>
                <w:color w:val="000000" w:themeColor="text1"/>
                <w:szCs w:val="22"/>
              </w:rPr>
              <w:t xml:space="preserve">Last year we had 183 trips with 3520 pupils participating – 75% of PP students participated in at least one of these experiences. </w:t>
            </w:r>
          </w:p>
          <w:p w:rsidRPr="005E0A0E" w:rsidR="50EFACE1" w:rsidP="3C8EC1BE" w:rsidRDefault="202E4917" w14:paraId="3C854020" w14:textId="41A69D1D">
            <w:pPr>
              <w:pStyle w:val="ListParagraph"/>
              <w:numPr>
                <w:ilvl w:val="0"/>
                <w:numId w:val="4"/>
              </w:numPr>
              <w:rPr>
                <w:color w:val="000000" w:themeColor="text1"/>
                <w:szCs w:val="22"/>
              </w:rPr>
            </w:pPr>
            <w:r w:rsidRPr="005E0A0E">
              <w:rPr>
                <w:color w:val="000000" w:themeColor="text1"/>
                <w:szCs w:val="22"/>
              </w:rPr>
              <w:t>Our introduction of a Free cultural trail to Newcastle ensured that every Year 8 student experienced visits to a variety of art galleries and museums</w:t>
            </w:r>
          </w:p>
          <w:p w:rsidRPr="005E0A0E" w:rsidR="50EFACE1" w:rsidP="3C8EC1BE" w:rsidRDefault="202E4917" w14:paraId="67F210F3" w14:textId="5A40896A">
            <w:pPr>
              <w:pStyle w:val="ListParagraph"/>
              <w:numPr>
                <w:ilvl w:val="0"/>
                <w:numId w:val="4"/>
              </w:numPr>
              <w:rPr>
                <w:color w:val="000000" w:themeColor="text1"/>
                <w:szCs w:val="22"/>
              </w:rPr>
            </w:pPr>
            <w:r w:rsidRPr="005E0A0E">
              <w:rPr>
                <w:color w:val="000000" w:themeColor="text1"/>
                <w:szCs w:val="22"/>
              </w:rPr>
              <w:t>'Celebration Dinner' for Year 9 students provided valuable formal dining experience, helping students develop essential social skills and confidence to attend a f</w:t>
            </w:r>
            <w:r w:rsidRPr="005E0A0E" w:rsidR="20C54B71">
              <w:rPr>
                <w:color w:val="000000" w:themeColor="text1"/>
                <w:szCs w:val="22"/>
              </w:rPr>
              <w:t>orma</w:t>
            </w:r>
            <w:r w:rsidRPr="005E0A0E" w:rsidR="3E68A42A">
              <w:rPr>
                <w:color w:val="000000" w:themeColor="text1"/>
                <w:szCs w:val="22"/>
              </w:rPr>
              <w:t>l</w:t>
            </w:r>
            <w:r w:rsidRPr="005E0A0E" w:rsidR="20C54B71">
              <w:rPr>
                <w:color w:val="000000" w:themeColor="text1"/>
                <w:szCs w:val="22"/>
              </w:rPr>
              <w:t xml:space="preserve"> dinner.</w:t>
            </w:r>
          </w:p>
          <w:p w:rsidRPr="005E0A0E" w:rsidR="50EFACE1" w:rsidP="3C8EC1BE" w:rsidRDefault="360BF296" w14:paraId="340C76AA" w14:textId="22D9260F">
            <w:pPr>
              <w:pStyle w:val="ListParagraph"/>
              <w:numPr>
                <w:ilvl w:val="0"/>
                <w:numId w:val="4"/>
              </w:numPr>
              <w:rPr>
                <w:color w:val="000000" w:themeColor="text1"/>
                <w:szCs w:val="22"/>
              </w:rPr>
            </w:pPr>
            <w:r w:rsidRPr="005E0A0E">
              <w:rPr>
                <w:color w:val="000000" w:themeColor="text1"/>
                <w:szCs w:val="22"/>
              </w:rPr>
              <w:t>We supported many PP students with the financial cost of a trip</w:t>
            </w:r>
          </w:p>
          <w:p w:rsidRPr="005E0A0E" w:rsidR="50EFACE1" w:rsidP="3C8EC1BE" w:rsidRDefault="6EC240AD" w14:paraId="1315EB4E" w14:textId="6C60AA8B">
            <w:pPr>
              <w:pStyle w:val="ListParagraph"/>
              <w:numPr>
                <w:ilvl w:val="0"/>
                <w:numId w:val="4"/>
              </w:numPr>
              <w:rPr>
                <w:color w:val="000000" w:themeColor="text1"/>
                <w:szCs w:val="22"/>
              </w:rPr>
            </w:pPr>
            <w:r w:rsidRPr="005E0A0E">
              <w:rPr>
                <w:color w:val="000000" w:themeColor="text1"/>
                <w:szCs w:val="22"/>
              </w:rPr>
              <w:t>81% of PP were involved in at least one enrichment activity. 42 students participated in the Duke of Edinburgh award 14% PP – all funded places enabling students to develop team building skills and resilience as well as experiencing the outdoors</w:t>
            </w:r>
          </w:p>
          <w:p w:rsidRPr="005E0A0E" w:rsidR="50EFACE1" w:rsidP="69F53FA0" w:rsidRDefault="231DA30B" w14:paraId="25E29DD4" w14:textId="6FCC5C9B">
            <w:pPr>
              <w:pStyle w:val="ListParagraph"/>
              <w:numPr>
                <w:ilvl w:val="0"/>
                <w:numId w:val="4"/>
              </w:numPr>
              <w:rPr>
                <w:color w:val="000000" w:themeColor="text1"/>
              </w:rPr>
            </w:pPr>
            <w:r w:rsidRPr="69F53FA0" w:rsidR="0461D129">
              <w:rPr>
                <w:color w:val="000000" w:themeColor="text1" w:themeTint="FF" w:themeShade="FF"/>
              </w:rPr>
              <w:t xml:space="preserve">37 PP students from </w:t>
            </w:r>
            <w:r w:rsidRPr="69F53FA0" w:rsidR="2C36E96B">
              <w:rPr>
                <w:rFonts w:eastAsia="Arial"/>
                <w:color w:val="000000" w:themeColor="text1" w:themeTint="FF" w:themeShade="FF"/>
              </w:rPr>
              <w:t xml:space="preserve">Year </w:t>
            </w:r>
            <w:r w:rsidRPr="69F53FA0" w:rsidR="0461D129">
              <w:rPr>
                <w:color w:val="000000" w:themeColor="text1" w:themeTint="FF" w:themeShade="FF"/>
              </w:rPr>
              <w:t>7- 13 were young leaders or mentors in 2023/24</w:t>
            </w:r>
          </w:p>
          <w:p w:rsidRPr="005E0A0E" w:rsidR="50EFACE1" w:rsidP="3C8EC1BE" w:rsidRDefault="36D37BCF" w14:paraId="7E74C63C" w14:textId="7B32466C">
            <w:pPr>
              <w:pStyle w:val="ListParagraph"/>
              <w:numPr>
                <w:ilvl w:val="0"/>
                <w:numId w:val="4"/>
              </w:numPr>
              <w:rPr>
                <w:color w:val="000000" w:themeColor="text1"/>
                <w:szCs w:val="22"/>
              </w:rPr>
            </w:pPr>
            <w:r w:rsidRPr="005E0A0E">
              <w:rPr>
                <w:color w:val="000000" w:themeColor="text1"/>
                <w:szCs w:val="22"/>
              </w:rPr>
              <w:t>PP students have been prioritised to see “Inspectors Calls” at the theatre</w:t>
            </w:r>
          </w:p>
        </w:tc>
      </w:tr>
    </w:tbl>
    <w:p w:rsidRPr="008057C5" w:rsidR="00653CF4" w:rsidP="50EFACE1" w:rsidRDefault="00653CF4" w14:paraId="142DD0D2" w14:textId="77777777">
      <w:pPr>
        <w:jc w:val="both"/>
      </w:pPr>
    </w:p>
    <w:p w:rsidRPr="008057C5" w:rsidR="00653CF4" w:rsidP="50EFACE1" w:rsidRDefault="00653CF4" w14:paraId="0EBD5F74" w14:textId="77777777">
      <w:pPr>
        <w:pStyle w:val="Heading2"/>
        <w:ind w:left="455"/>
        <w:rPr>
          <w:rFonts w:ascii="Calibri" w:hAnsi="Calibri" w:cs="Calibri"/>
        </w:rPr>
      </w:pPr>
    </w:p>
    <w:p w:rsidRPr="008057C5" w:rsidR="00653CF4" w:rsidP="3C8EC1BE" w:rsidRDefault="00653CF4" w14:paraId="19DE5930" w14:textId="0C9D0574">
      <w:pPr>
        <w:spacing w:after="577"/>
        <w:ind w:left="460"/>
        <w:rPr>
          <w:rFonts w:eastAsia="Arial"/>
          <w:color w:val="0D0D0D" w:themeColor="text1" w:themeTint="F2"/>
          <w:sz w:val="24"/>
        </w:rPr>
      </w:pPr>
    </w:p>
    <w:p w:rsidR="005E0A0E" w:rsidP="00E4368F" w:rsidRDefault="005E0A0E" w14:paraId="3D678C35" w14:textId="61D265BE">
      <w:pPr>
        <w:spacing w:after="577"/>
        <w:rPr>
          <w:rFonts w:eastAsia="Arial"/>
          <w:color w:val="0D0D0D" w:themeColor="text1" w:themeTint="F2"/>
          <w:sz w:val="24"/>
        </w:rPr>
      </w:pPr>
    </w:p>
    <w:p w:rsidR="00522679" w:rsidP="00E4368F" w:rsidRDefault="00522679" w14:paraId="160359B5" w14:textId="77777777">
      <w:pPr>
        <w:spacing w:after="577"/>
        <w:rPr>
          <w:rFonts w:eastAsia="Arial"/>
          <w:color w:val="0D0D0D" w:themeColor="text1" w:themeTint="F2"/>
          <w:sz w:val="24"/>
        </w:rPr>
      </w:pPr>
    </w:p>
    <w:p w:rsidR="00522679" w:rsidP="00E4368F" w:rsidRDefault="00522679" w14:paraId="0B23C660" w14:textId="77777777">
      <w:pPr>
        <w:spacing w:after="577"/>
        <w:rPr>
          <w:rFonts w:eastAsia="Arial"/>
          <w:color w:val="0D0D0D" w:themeColor="text1" w:themeTint="F2"/>
          <w:sz w:val="24"/>
        </w:rPr>
      </w:pPr>
    </w:p>
    <w:p w:rsidR="00522679" w:rsidP="00E4368F" w:rsidRDefault="00522679" w14:paraId="5BE41D95" w14:textId="77777777">
      <w:pPr>
        <w:spacing w:after="577"/>
        <w:rPr>
          <w:rFonts w:eastAsia="Arial"/>
          <w:color w:val="0D0D0D" w:themeColor="text1" w:themeTint="F2"/>
          <w:sz w:val="24"/>
        </w:rPr>
      </w:pPr>
    </w:p>
    <w:p w:rsidR="00522679" w:rsidP="69F53FA0" w:rsidRDefault="00522679" w14:paraId="64781010" w14:noSpellErr="1" w14:textId="7BD65496">
      <w:pPr>
        <w:pStyle w:val="Normal"/>
        <w:spacing w:after="577"/>
        <w:rPr>
          <w:rFonts w:eastAsia="Arial"/>
          <w:color w:val="0D0D0D" w:themeColor="text1" w:themeTint="F2"/>
          <w:sz w:val="24"/>
          <w:szCs w:val="24"/>
        </w:rPr>
      </w:pPr>
    </w:p>
    <w:p w:rsidR="69F53FA0" w:rsidP="69F53FA0" w:rsidRDefault="69F53FA0" w14:paraId="3490B0EE" w14:textId="44828160">
      <w:pPr>
        <w:pStyle w:val="Normal"/>
        <w:spacing w:after="577"/>
        <w:rPr>
          <w:rFonts w:eastAsia="Arial"/>
          <w:color w:val="0D0D0D" w:themeColor="text1" w:themeTint="F2" w:themeShade="FF"/>
          <w:sz w:val="24"/>
          <w:szCs w:val="24"/>
        </w:rPr>
      </w:pPr>
    </w:p>
    <w:p w:rsidR="00522679" w:rsidP="00E4368F" w:rsidRDefault="00522679" w14:paraId="2E488FDA" w14:textId="77777777">
      <w:pPr>
        <w:spacing w:after="577"/>
        <w:rPr>
          <w:rFonts w:eastAsia="Arial"/>
          <w:color w:val="0D0D0D" w:themeColor="text1" w:themeTint="F2"/>
          <w:sz w:val="24"/>
        </w:rPr>
      </w:pPr>
    </w:p>
    <w:p w:rsidR="00143384" w:rsidP="00143384" w:rsidRDefault="00047B7E" w14:paraId="60C7A7B4" w14:textId="77777777">
      <w:pPr>
        <w:pStyle w:val="Heading1"/>
        <w:spacing w:after="409"/>
        <w:ind w:left="455" w:right="102"/>
        <w:rPr>
          <w:rFonts w:ascii="Calibri" w:hAnsi="Calibri" w:cs="Calibri"/>
        </w:rPr>
      </w:pPr>
      <w:r>
        <w:rPr>
          <w:rFonts w:ascii="Calibri" w:hAnsi="Calibri" w:cs="Calibri"/>
        </w:rPr>
        <w:lastRenderedPageBreak/>
        <w:t>Activity in the Academic Year</w:t>
      </w:r>
    </w:p>
    <w:p w:rsidRPr="00143384" w:rsidR="00653CF4" w:rsidP="00143384" w:rsidRDefault="00656BE5" w14:paraId="4A9F0824" w14:textId="4AE2258E">
      <w:pPr>
        <w:pStyle w:val="Heading1"/>
        <w:spacing w:after="409"/>
        <w:ind w:left="455" w:right="102"/>
        <w:rPr>
          <w:rFonts w:ascii="Calibri" w:hAnsi="Calibri" w:cs="Calibri"/>
        </w:rPr>
      </w:pPr>
      <w:r w:rsidRPr="008057C5">
        <w:rPr>
          <w:b w:val="0"/>
          <w:color w:val="FFC000"/>
          <w:sz w:val="28"/>
        </w:rPr>
        <w:t xml:space="preserve">Teaching (for example, CPD, recruitment and retention) </w:t>
      </w:r>
      <w:r w:rsidRPr="007F5982">
        <w:rPr>
          <w:b w:val="0"/>
          <w:bCs/>
          <w:color w:val="0D0D0D"/>
          <w:sz w:val="24"/>
        </w:rPr>
        <w:t>Budgeted cost: £</w:t>
      </w:r>
      <w:r w:rsidRPr="007F5982" w:rsidR="007F5982">
        <w:rPr>
          <w:b w:val="0"/>
          <w:bCs/>
          <w:color w:val="0D0D0D"/>
          <w:sz w:val="24"/>
        </w:rPr>
        <w:t>75</w:t>
      </w:r>
      <w:r w:rsidRPr="007F5982">
        <w:rPr>
          <w:b w:val="0"/>
          <w:bCs/>
          <w:color w:val="0D0D0D"/>
          <w:sz w:val="24"/>
        </w:rPr>
        <w:t xml:space="preserve">,000.00 </w:t>
      </w:r>
    </w:p>
    <w:tbl>
      <w:tblPr>
        <w:tblStyle w:val="TableGrid"/>
        <w:tblW w:w="11017" w:type="dxa"/>
        <w:tblInd w:w="-249" w:type="dxa"/>
        <w:tblCellMar>
          <w:top w:w="46" w:type="dxa"/>
          <w:left w:w="105" w:type="dxa"/>
          <w:right w:w="111" w:type="dxa"/>
        </w:tblCellMar>
        <w:tblLook w:val="04A0" w:firstRow="1" w:lastRow="0" w:firstColumn="1" w:lastColumn="0" w:noHBand="0" w:noVBand="1"/>
      </w:tblPr>
      <w:tblGrid>
        <w:gridCol w:w="1420"/>
        <w:gridCol w:w="9597"/>
      </w:tblGrid>
      <w:tr w:rsidRPr="008057C5" w:rsidR="000B00AB" w:rsidTr="72469248" w14:paraId="54105D74" w14:textId="77777777">
        <w:trPr>
          <w:trHeight w:val="1008"/>
        </w:trPr>
        <w:tc>
          <w:tcPr>
            <w:tcW w:w="1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8057C5" w:rsidR="000B00AB" w:rsidRDefault="000B00AB" w14:paraId="52081DC6" w14:textId="77777777">
            <w:pPr>
              <w:ind w:left="59"/>
            </w:pPr>
            <w:r w:rsidRPr="008057C5">
              <w:rPr>
                <w:b/>
                <w:color w:val="0D0D0D"/>
                <w:sz w:val="24"/>
              </w:rPr>
              <w:t xml:space="preserve">Activity </w:t>
            </w:r>
          </w:p>
        </w:tc>
        <w:tc>
          <w:tcPr>
            <w:tcW w:w="95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8057C5" w:rsidR="000B00AB" w:rsidRDefault="000B00AB" w14:paraId="1C6B26D3" w14:textId="77777777">
            <w:pPr>
              <w:ind w:left="55"/>
            </w:pPr>
            <w:r w:rsidRPr="008057C5">
              <w:rPr>
                <w:b/>
                <w:color w:val="0D0D0D"/>
                <w:sz w:val="24"/>
              </w:rPr>
              <w:t xml:space="preserve">Evidence that supports this approach </w:t>
            </w:r>
          </w:p>
        </w:tc>
      </w:tr>
      <w:tr w:rsidRPr="008057C5" w:rsidR="000B00AB" w:rsidTr="72469248" w14:paraId="0D4FEEA0" w14:textId="77777777">
        <w:trPr>
          <w:trHeight w:val="4898"/>
        </w:trPr>
        <w:tc>
          <w:tcPr>
            <w:tcW w:w="1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0B00AB" w:rsidRDefault="000B00AB" w14:paraId="12DDFE8A" w14:textId="77777777">
            <w:pPr>
              <w:ind w:left="59"/>
            </w:pPr>
            <w:r w:rsidRPr="008057C5">
              <w:rPr>
                <w:color w:val="0D0D0D"/>
                <w:sz w:val="20"/>
              </w:rPr>
              <w:t xml:space="preserve">High Quality </w:t>
            </w:r>
          </w:p>
          <w:p w:rsidRPr="008057C5" w:rsidR="000B00AB" w:rsidRDefault="000B00AB" w14:paraId="697AADFA" w14:textId="77777777">
            <w:pPr>
              <w:spacing w:after="41"/>
              <w:ind w:left="59"/>
            </w:pPr>
            <w:r w:rsidRPr="008057C5">
              <w:rPr>
                <w:color w:val="0D0D0D"/>
                <w:sz w:val="20"/>
              </w:rPr>
              <w:t xml:space="preserve">Teaching </w:t>
            </w:r>
          </w:p>
          <w:p w:rsidRPr="008057C5" w:rsidR="000B00AB" w:rsidRDefault="000B00AB" w14:paraId="2271325A" w14:textId="77777777">
            <w:pPr>
              <w:spacing w:after="41"/>
              <w:ind w:left="59"/>
            </w:pPr>
            <w:r w:rsidRPr="008057C5">
              <w:rPr>
                <w:color w:val="0D0D0D"/>
                <w:sz w:val="20"/>
              </w:rPr>
              <w:t xml:space="preserve"> </w:t>
            </w:r>
          </w:p>
          <w:p w:rsidRPr="008057C5" w:rsidR="000B00AB" w:rsidRDefault="000B00AB" w14:paraId="6BA57B10" w14:textId="77777777">
            <w:pPr>
              <w:ind w:left="59"/>
            </w:pPr>
            <w:r w:rsidRPr="008057C5">
              <w:rPr>
                <w:color w:val="0D0D0D"/>
                <w:sz w:val="20"/>
              </w:rPr>
              <w:t xml:space="preserve"> </w:t>
            </w:r>
          </w:p>
        </w:tc>
        <w:tc>
          <w:tcPr>
            <w:tcW w:w="959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B01A0" w:rsidR="000B00AB" w:rsidP="007E19EA" w:rsidRDefault="000B00AB" w14:paraId="466F02E2" w14:textId="77777777">
            <w:pPr>
              <w:spacing w:line="241" w:lineRule="auto"/>
              <w:jc w:val="both"/>
              <w:rPr>
                <w:sz w:val="20"/>
                <w:szCs w:val="20"/>
              </w:rPr>
            </w:pPr>
            <w:r w:rsidRPr="008057C5">
              <w:rPr>
                <w:sz w:val="20"/>
              </w:rPr>
              <w:t>High quality teaching and learning is at the core of the College. All research shows that developing cognitive and metacognitive strategies within classrooms has a significant impact upon progress, attainment and self-</w:t>
            </w:r>
            <w:r w:rsidRPr="003B01A0">
              <w:rPr>
                <w:sz w:val="20"/>
                <w:szCs w:val="20"/>
              </w:rPr>
              <w:t xml:space="preserve">esteem/confidence. </w:t>
            </w:r>
          </w:p>
          <w:p w:rsidRPr="003B01A0" w:rsidR="000B00AB" w:rsidP="007E19EA" w:rsidRDefault="000B00AB" w14:paraId="2BCE6B80" w14:textId="77777777">
            <w:pPr>
              <w:jc w:val="both"/>
              <w:rPr>
                <w:sz w:val="20"/>
                <w:szCs w:val="20"/>
              </w:rPr>
            </w:pPr>
            <w:r w:rsidRPr="003B01A0">
              <w:rPr>
                <w:sz w:val="20"/>
                <w:szCs w:val="20"/>
              </w:rPr>
              <w:t xml:space="preserve"> </w:t>
            </w:r>
          </w:p>
          <w:p w:rsidRPr="003B01A0" w:rsidR="000B00AB" w:rsidP="007E19EA" w:rsidRDefault="000B00AB" w14:paraId="28FEC759" w14:textId="77777777">
            <w:pPr>
              <w:spacing w:line="241" w:lineRule="auto"/>
              <w:jc w:val="both"/>
              <w:rPr>
                <w:sz w:val="20"/>
                <w:szCs w:val="20"/>
              </w:rPr>
            </w:pPr>
            <w:r w:rsidRPr="003B01A0">
              <w:rPr>
                <w:sz w:val="20"/>
                <w:szCs w:val="20"/>
              </w:rPr>
              <w:t xml:space="preserve">The EEF has found that when opportunities for the following practices are implemented and then embedded, students have the most meaningful learning experiences: long term retention of knowledge, fluency in key skills, subject-specific strategies or memorisation techniques, exploring the best fit for a task, use of prior knowledge, anticipating common misconceptions, and the use of diagnostic assessment. </w:t>
            </w:r>
          </w:p>
          <w:p w:rsidRPr="003B01A0" w:rsidR="000B00AB" w:rsidP="007E19EA" w:rsidRDefault="000B00AB" w14:paraId="51325D80" w14:textId="77777777">
            <w:pPr>
              <w:jc w:val="both"/>
              <w:rPr>
                <w:sz w:val="20"/>
                <w:szCs w:val="20"/>
              </w:rPr>
            </w:pPr>
            <w:r w:rsidRPr="003B01A0">
              <w:rPr>
                <w:sz w:val="20"/>
                <w:szCs w:val="20"/>
              </w:rPr>
              <w:t xml:space="preserve"> </w:t>
            </w:r>
          </w:p>
          <w:p w:rsidR="000B00AB" w:rsidP="007E19EA" w:rsidRDefault="000B00AB" w14:paraId="579BF32A" w14:textId="512A86AF">
            <w:pPr>
              <w:spacing w:line="241" w:lineRule="auto"/>
              <w:jc w:val="both"/>
              <w:rPr>
                <w:sz w:val="20"/>
                <w:szCs w:val="20"/>
              </w:rPr>
            </w:pPr>
            <w:r w:rsidRPr="003B01A0">
              <w:rPr>
                <w:sz w:val="20"/>
                <w:szCs w:val="20"/>
              </w:rPr>
              <w:t xml:space="preserve">The EEF has shown that when departments plan lessons collaboratively the use of explicit instructions, scaffolding and flexible grouping all have a higher impact upon the learning. </w:t>
            </w:r>
            <w:r w:rsidR="003B01A0">
              <w:rPr>
                <w:sz w:val="20"/>
                <w:szCs w:val="20"/>
              </w:rPr>
              <w:t>The</w:t>
            </w:r>
            <w:r w:rsidRPr="003B01A0">
              <w:rPr>
                <w:sz w:val="20"/>
                <w:szCs w:val="20"/>
              </w:rPr>
              <w:t xml:space="preserve"> Carmel LEARN model </w:t>
            </w:r>
            <w:r w:rsidR="003B01A0">
              <w:rPr>
                <w:sz w:val="20"/>
                <w:szCs w:val="20"/>
              </w:rPr>
              <w:t>and the Assess-Plan-Do-Review</w:t>
            </w:r>
            <w:r w:rsidRPr="003B01A0">
              <w:rPr>
                <w:sz w:val="20"/>
                <w:szCs w:val="20"/>
              </w:rPr>
              <w:t xml:space="preserve"> fully complements the research and demonstrates the ways in which the students are at the heart and centre of all College life. </w:t>
            </w:r>
          </w:p>
          <w:p w:rsidR="00AA3F2B" w:rsidP="007E19EA" w:rsidRDefault="00AA3F2B" w14:paraId="0AE94F0D" w14:textId="56431829">
            <w:pPr>
              <w:spacing w:line="241" w:lineRule="auto"/>
              <w:jc w:val="both"/>
              <w:rPr>
                <w:sz w:val="20"/>
                <w:szCs w:val="20"/>
              </w:rPr>
            </w:pPr>
          </w:p>
          <w:p w:rsidRPr="003B01A0" w:rsidR="00AA3F2B" w:rsidP="007E19EA" w:rsidRDefault="00AA3F2B" w14:paraId="5C8736F7" w14:textId="698C29B6">
            <w:pPr>
              <w:spacing w:line="241" w:lineRule="auto"/>
              <w:jc w:val="both"/>
              <w:rPr>
                <w:sz w:val="20"/>
                <w:szCs w:val="20"/>
              </w:rPr>
            </w:pPr>
            <w:r>
              <w:rPr>
                <w:sz w:val="20"/>
                <w:szCs w:val="20"/>
              </w:rPr>
              <w:t>Another key focus for developing learning is through metacognition</w:t>
            </w:r>
            <w:r w:rsidR="001076B5">
              <w:rPr>
                <w:sz w:val="20"/>
                <w:szCs w:val="20"/>
              </w:rPr>
              <w:t xml:space="preserve"> where spending time about thinking about the learning is fundamental to long term memory retention and recall of key information needed to making progress within sequential learning schemes. </w:t>
            </w:r>
            <w:r w:rsidR="0085695E">
              <w:rPr>
                <w:sz w:val="20"/>
                <w:szCs w:val="20"/>
              </w:rPr>
              <w:t>Metacognition is a key priority and research supports our methods of explicit teaching of metacognitive strategies and language in order to understand what you are learning and why you are learning it. This building of a</w:t>
            </w:r>
            <w:r w:rsidR="00C10B78">
              <w:rPr>
                <w:sz w:val="20"/>
                <w:szCs w:val="20"/>
              </w:rPr>
              <w:t xml:space="preserve"> learning ‘jigsaw’ ensures that students can identify their own strengths and weaknesses to become independence, resilient and successful learners.</w:t>
            </w:r>
          </w:p>
          <w:p w:rsidRPr="003B01A0" w:rsidR="003B01A0" w:rsidP="007E19EA" w:rsidRDefault="003B01A0" w14:paraId="44AEA6F3" w14:textId="77777777">
            <w:pPr>
              <w:spacing w:after="3" w:line="238" w:lineRule="auto"/>
              <w:jc w:val="both"/>
              <w:rPr>
                <w:sz w:val="20"/>
                <w:szCs w:val="20"/>
              </w:rPr>
            </w:pPr>
          </w:p>
          <w:p w:rsidRPr="003B01A0" w:rsidR="003B01A0" w:rsidP="007E19EA" w:rsidRDefault="003B01A0" w14:paraId="3F374CC2" w14:textId="5D27B96F">
            <w:pPr>
              <w:spacing w:after="3" w:line="238" w:lineRule="auto"/>
              <w:jc w:val="both"/>
              <w:rPr>
                <w:sz w:val="20"/>
                <w:szCs w:val="20"/>
              </w:rPr>
            </w:pPr>
            <w:r w:rsidRPr="003B01A0">
              <w:rPr>
                <w:sz w:val="20"/>
                <w:szCs w:val="20"/>
              </w:rPr>
              <w:t>Maslow’s</w:t>
            </w:r>
            <w:r>
              <w:rPr>
                <w:sz w:val="20"/>
                <w:szCs w:val="20"/>
              </w:rPr>
              <w:t xml:space="preserve"> hierarchy of needs is demonstrable in the infrastructures and motivational planning to ensure staff and student self-actualization. Every member of the community can function optimally and fully when their needs are met, and the College seeks to ensure this through providing consistent opportunities to fulfil human potential.</w:t>
            </w:r>
          </w:p>
          <w:p w:rsidRPr="003B01A0" w:rsidR="000B00AB" w:rsidRDefault="000B00AB" w14:paraId="14CC6B80" w14:textId="54616B0B">
            <w:pPr>
              <w:rPr>
                <w:sz w:val="20"/>
                <w:szCs w:val="20"/>
              </w:rPr>
            </w:pPr>
          </w:p>
          <w:p w:rsidR="000B00AB" w:rsidRDefault="000B00AB" w14:paraId="628F66A4" w14:textId="05881915">
            <w:pPr>
              <w:spacing w:line="241" w:lineRule="auto"/>
              <w:rPr>
                <w:sz w:val="20"/>
              </w:rPr>
            </w:pPr>
            <w:r w:rsidRPr="008057C5">
              <w:rPr>
                <w:color w:val="0000FF"/>
                <w:sz w:val="20"/>
                <w:u w:val="single" w:color="0000FF"/>
              </w:rPr>
              <w:t>https://educationendowmentfoundation.org.uk/support-for-schools/school-planning-support/1high-quality-teaching</w:t>
            </w:r>
            <w:r w:rsidRPr="008057C5">
              <w:rPr>
                <w:sz w:val="20"/>
              </w:rPr>
              <w:t xml:space="preserve"> </w:t>
            </w:r>
          </w:p>
          <w:p w:rsidR="003177A5" w:rsidRDefault="003177A5" w14:paraId="0A8FB329" w14:textId="77777777">
            <w:pPr>
              <w:spacing w:line="241" w:lineRule="auto"/>
              <w:rPr>
                <w:sz w:val="20"/>
              </w:rPr>
            </w:pPr>
          </w:p>
          <w:p w:rsidR="000B00AB" w:rsidRDefault="00752ABC" w14:paraId="6277B624" w14:textId="1BE25B4F">
            <w:pPr>
              <w:spacing w:line="241" w:lineRule="auto"/>
              <w:rPr>
                <w:color w:val="0000FF"/>
                <w:sz w:val="20"/>
                <w:szCs w:val="20"/>
                <w:u w:val="single" w:color="0000FF"/>
              </w:rPr>
            </w:pPr>
            <w:r w:rsidRPr="72469248">
              <w:rPr>
                <w:color w:val="0000FF"/>
                <w:sz w:val="20"/>
                <w:szCs w:val="20"/>
                <w:u w:val="single"/>
              </w:rPr>
              <w:t>https://educationendowmentfoundation.org.uk/education-evidence/teaching-learning-toolkit</w:t>
            </w:r>
          </w:p>
          <w:p w:rsidR="003177A5" w:rsidRDefault="003177A5" w14:paraId="2C7F6B5E" w14:textId="77777777">
            <w:pPr>
              <w:spacing w:line="241" w:lineRule="auto"/>
              <w:rPr>
                <w:color w:val="0000FF"/>
                <w:sz w:val="20"/>
                <w:szCs w:val="20"/>
                <w:u w:val="single"/>
              </w:rPr>
            </w:pPr>
          </w:p>
          <w:p w:rsidR="00752ABC" w:rsidRDefault="00752ABC" w14:paraId="2E4FC81A" w14:textId="45D8E2BE">
            <w:pPr>
              <w:spacing w:line="241" w:lineRule="auto"/>
              <w:rPr>
                <w:color w:val="0000FF"/>
                <w:sz w:val="20"/>
                <w:szCs w:val="20"/>
                <w:u w:val="single" w:color="0000FF"/>
              </w:rPr>
            </w:pPr>
            <w:r w:rsidRPr="72469248">
              <w:rPr>
                <w:color w:val="0000FF"/>
                <w:sz w:val="20"/>
                <w:szCs w:val="20"/>
                <w:u w:val="single"/>
              </w:rPr>
              <w:t>https://educationendowmentfoundation.org.uk/education-evidence/guidance-reports/metacognition</w:t>
            </w:r>
          </w:p>
          <w:p w:rsidRPr="008057C5" w:rsidR="003B01A0" w:rsidRDefault="003B01A0" w14:paraId="1A1BD5AA" w14:textId="345780CD">
            <w:pPr>
              <w:spacing w:line="241" w:lineRule="auto"/>
            </w:pPr>
          </w:p>
          <w:p w:rsidR="003B01A0" w:rsidRDefault="00FE191E" w14:paraId="32BB19A9" w14:textId="4BFC20B7">
            <w:pPr>
              <w:rPr>
                <w:color w:val="00B050"/>
                <w:sz w:val="20"/>
              </w:rPr>
            </w:pPr>
            <w:r w:rsidRPr="008057C5">
              <w:rPr>
                <w:color w:val="00B050"/>
                <w:sz w:val="20"/>
              </w:rPr>
              <w:t>Ma</w:t>
            </w:r>
            <w:r>
              <w:rPr>
                <w:color w:val="00B050"/>
                <w:sz w:val="20"/>
              </w:rPr>
              <w:t>slow</w:t>
            </w:r>
            <w:r w:rsidR="003B01A0">
              <w:rPr>
                <w:color w:val="00B050"/>
                <w:sz w:val="20"/>
              </w:rPr>
              <w:t>, Abraham H (1943) A Theory of Human Motivation</w:t>
            </w:r>
          </w:p>
          <w:p w:rsidR="003177A5" w:rsidRDefault="003177A5" w14:paraId="45A2E994" w14:textId="77777777">
            <w:pPr>
              <w:rPr>
                <w:color w:val="00B050"/>
                <w:sz w:val="20"/>
              </w:rPr>
            </w:pPr>
          </w:p>
          <w:p w:rsidRPr="00DA0076" w:rsidR="003B01A0" w:rsidRDefault="003B01A0" w14:paraId="47979261" w14:textId="2F46AE8B">
            <w:pPr>
              <w:rPr>
                <w:sz w:val="20"/>
              </w:rPr>
            </w:pPr>
            <w:r>
              <w:rPr>
                <w:color w:val="00B050"/>
                <w:sz w:val="20"/>
              </w:rPr>
              <w:t>Carmel College CPD Booklets and TOTAL Teams page</w:t>
            </w:r>
          </w:p>
        </w:tc>
      </w:tr>
      <w:tr w:rsidRPr="008057C5" w:rsidR="000B00AB" w:rsidTr="72469248" w14:paraId="21F7C3AE" w14:textId="77777777">
        <w:trPr>
          <w:trHeight w:val="4898"/>
        </w:trPr>
        <w:tc>
          <w:tcPr>
            <w:tcW w:w="14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0B00AB" w:rsidP="000B00AB" w:rsidRDefault="000B00AB" w14:paraId="370A3989" w14:textId="77777777">
            <w:pPr>
              <w:ind w:left="5"/>
            </w:pPr>
            <w:r w:rsidRPr="008057C5">
              <w:rPr>
                <w:color w:val="0D0D0D"/>
                <w:sz w:val="20"/>
              </w:rPr>
              <w:lastRenderedPageBreak/>
              <w:t xml:space="preserve">Inclusion </w:t>
            </w:r>
          </w:p>
          <w:p w:rsidRPr="008057C5" w:rsidR="000B00AB" w:rsidP="000B00AB" w:rsidRDefault="000B00AB" w14:paraId="1E4E0DFF" w14:textId="77777777">
            <w:pPr>
              <w:ind w:left="5"/>
            </w:pPr>
            <w:r w:rsidRPr="008057C5">
              <w:rPr>
                <w:color w:val="0D0D0D"/>
                <w:sz w:val="20"/>
              </w:rPr>
              <w:t xml:space="preserve">Team </w:t>
            </w:r>
          </w:p>
          <w:p w:rsidRPr="008057C5" w:rsidR="000B00AB" w:rsidP="000B00AB" w:rsidRDefault="000B00AB" w14:paraId="337B9F38" w14:textId="77777777">
            <w:pPr>
              <w:ind w:left="5"/>
            </w:pPr>
            <w:r w:rsidRPr="008057C5">
              <w:rPr>
                <w:color w:val="0D0D0D"/>
                <w:sz w:val="20"/>
              </w:rPr>
              <w:t xml:space="preserve">Professional </w:t>
            </w:r>
          </w:p>
          <w:p w:rsidRPr="008057C5" w:rsidR="000B00AB" w:rsidP="000B00AB" w:rsidRDefault="000B00AB" w14:paraId="1A24F0B0" w14:textId="2897E7EF">
            <w:pPr>
              <w:rPr>
                <w:color w:val="0D0D0D"/>
                <w:sz w:val="20"/>
              </w:rPr>
            </w:pPr>
            <w:r w:rsidRPr="008057C5">
              <w:rPr>
                <w:color w:val="0D0D0D"/>
                <w:sz w:val="20"/>
              </w:rPr>
              <w:t>Development</w:t>
            </w:r>
          </w:p>
        </w:tc>
        <w:tc>
          <w:tcPr>
            <w:tcW w:w="959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0B00AB" w:rsidP="007E19EA" w:rsidRDefault="000B00AB" w14:paraId="6326E335" w14:textId="77777777">
            <w:pPr>
              <w:jc w:val="both"/>
            </w:pPr>
            <w:r w:rsidRPr="008057C5">
              <w:rPr>
                <w:color w:val="0D0D0D"/>
                <w:sz w:val="20"/>
              </w:rPr>
              <w:t xml:space="preserve">Teaching Assistants play a key strategic role in supporting, teaching and working with students. </w:t>
            </w:r>
          </w:p>
          <w:p w:rsidRPr="008057C5" w:rsidR="000B00AB" w:rsidP="007E19EA" w:rsidRDefault="000B00AB" w14:paraId="65E7586B" w14:textId="77777777">
            <w:pPr>
              <w:spacing w:after="222"/>
              <w:jc w:val="both"/>
            </w:pPr>
            <w:r w:rsidRPr="008057C5">
              <w:rPr>
                <w:color w:val="0D0D0D"/>
                <w:sz w:val="20"/>
              </w:rPr>
              <w:t xml:space="preserve">EEF research suggests TA’s must be utilised in the following ways: </w:t>
            </w:r>
          </w:p>
          <w:p w:rsidRPr="008057C5" w:rsidR="000B00AB" w:rsidP="007E19EA" w:rsidRDefault="000B00AB" w14:paraId="7737FDD9" w14:textId="77777777">
            <w:pPr>
              <w:spacing w:after="262"/>
              <w:jc w:val="both"/>
            </w:pPr>
            <w:r w:rsidRPr="008057C5">
              <w:rPr>
                <w:color w:val="0D0D0D"/>
                <w:sz w:val="20"/>
              </w:rPr>
              <w:t xml:space="preserve">1.Effective use in classroom conditions:  </w:t>
            </w:r>
          </w:p>
          <w:p w:rsidRPr="008057C5" w:rsidR="000B00AB" w:rsidP="007E19EA" w:rsidRDefault="000B00AB" w14:paraId="3A126D23" w14:textId="77777777">
            <w:pPr>
              <w:numPr>
                <w:ilvl w:val="0"/>
                <w:numId w:val="8"/>
              </w:numPr>
              <w:ind w:hanging="360"/>
              <w:jc w:val="both"/>
            </w:pPr>
            <w:r w:rsidRPr="008057C5">
              <w:rPr>
                <w:color w:val="0D0D0D"/>
                <w:sz w:val="20"/>
              </w:rPr>
              <w:t xml:space="preserve">TAs not being used as an informal resource for LA students </w:t>
            </w:r>
          </w:p>
          <w:p w:rsidRPr="008057C5" w:rsidR="000B00AB" w:rsidP="007E19EA" w:rsidRDefault="000B00AB" w14:paraId="6FF1A291" w14:textId="77777777">
            <w:pPr>
              <w:numPr>
                <w:ilvl w:val="0"/>
                <w:numId w:val="8"/>
              </w:numPr>
              <w:ind w:hanging="360"/>
              <w:jc w:val="both"/>
            </w:pPr>
            <w:r w:rsidRPr="008057C5">
              <w:rPr>
                <w:color w:val="0D0D0D"/>
                <w:sz w:val="20"/>
              </w:rPr>
              <w:t xml:space="preserve">TAs to add value to what teachers do not replace them </w:t>
            </w:r>
          </w:p>
          <w:p w:rsidRPr="008057C5" w:rsidR="000B00AB" w:rsidP="007E19EA" w:rsidRDefault="000B00AB" w14:paraId="23F68020" w14:textId="77777777">
            <w:pPr>
              <w:numPr>
                <w:ilvl w:val="0"/>
                <w:numId w:val="8"/>
              </w:numPr>
              <w:ind w:hanging="360"/>
              <w:jc w:val="both"/>
            </w:pPr>
            <w:r w:rsidRPr="008057C5">
              <w:rPr>
                <w:color w:val="0D0D0D"/>
                <w:sz w:val="20"/>
              </w:rPr>
              <w:t xml:space="preserve">TAs to help students develop independent learning skills and manage their own learning </w:t>
            </w:r>
          </w:p>
          <w:p w:rsidRPr="008057C5" w:rsidR="000B00AB" w:rsidP="007E19EA" w:rsidRDefault="000B00AB" w14:paraId="429E113C" w14:textId="77777777">
            <w:pPr>
              <w:numPr>
                <w:ilvl w:val="0"/>
                <w:numId w:val="8"/>
              </w:numPr>
              <w:spacing w:after="199"/>
              <w:ind w:hanging="360"/>
              <w:jc w:val="both"/>
            </w:pPr>
            <w:r w:rsidRPr="008057C5">
              <w:rPr>
                <w:color w:val="0D0D0D"/>
                <w:sz w:val="20"/>
              </w:rPr>
              <w:t xml:space="preserve">TAs to be fully prepared for their role in the classroom </w:t>
            </w:r>
          </w:p>
          <w:p w:rsidRPr="008057C5" w:rsidR="000B00AB" w:rsidP="007E19EA" w:rsidRDefault="000B00AB" w14:paraId="4507FAD2" w14:textId="77777777">
            <w:pPr>
              <w:numPr>
                <w:ilvl w:val="0"/>
                <w:numId w:val="9"/>
              </w:numPr>
              <w:spacing w:after="257"/>
              <w:ind w:hanging="196"/>
              <w:jc w:val="both"/>
            </w:pPr>
            <w:r w:rsidRPr="008057C5">
              <w:rPr>
                <w:color w:val="0D0D0D"/>
                <w:sz w:val="20"/>
              </w:rPr>
              <w:t xml:space="preserve">Effective use in delivering structured interventions outside of the classroom: </w:t>
            </w:r>
          </w:p>
          <w:p w:rsidRPr="008057C5" w:rsidR="000B00AB" w:rsidP="007E19EA" w:rsidRDefault="000B00AB" w14:paraId="5E2E23D4" w14:textId="77777777">
            <w:pPr>
              <w:numPr>
                <w:ilvl w:val="1"/>
                <w:numId w:val="9"/>
              </w:numPr>
              <w:ind w:hanging="360"/>
              <w:jc w:val="both"/>
            </w:pPr>
            <w:r w:rsidRPr="008057C5">
              <w:rPr>
                <w:color w:val="0D0D0D"/>
                <w:sz w:val="20"/>
              </w:rPr>
              <w:t xml:space="preserve">TAs to deliver high quality 1-2-1 and small group support using structured interventions </w:t>
            </w:r>
          </w:p>
          <w:p w:rsidRPr="008057C5" w:rsidR="000B00AB" w:rsidP="007E19EA" w:rsidRDefault="000B00AB" w14:paraId="2B21582E" w14:textId="77777777">
            <w:pPr>
              <w:numPr>
                <w:ilvl w:val="1"/>
                <w:numId w:val="9"/>
              </w:numPr>
              <w:spacing w:after="198"/>
              <w:ind w:hanging="360"/>
              <w:jc w:val="both"/>
            </w:pPr>
            <w:r w:rsidRPr="008057C5">
              <w:rPr>
                <w:color w:val="0D0D0D"/>
                <w:sz w:val="20"/>
              </w:rPr>
              <w:t xml:space="preserve">TAs to use evidence-based interventions in their small groups and 1-2-1 instructions </w:t>
            </w:r>
          </w:p>
          <w:p w:rsidRPr="008057C5" w:rsidR="000B00AB" w:rsidP="007E19EA" w:rsidRDefault="000B00AB" w14:paraId="3940A039" w14:textId="77777777">
            <w:pPr>
              <w:numPr>
                <w:ilvl w:val="0"/>
                <w:numId w:val="9"/>
              </w:numPr>
              <w:spacing w:after="263"/>
              <w:ind w:hanging="196"/>
              <w:jc w:val="both"/>
            </w:pPr>
            <w:r w:rsidRPr="008057C5">
              <w:rPr>
                <w:color w:val="0D0D0D"/>
                <w:sz w:val="20"/>
              </w:rPr>
              <w:t xml:space="preserve">Integrating learning from work led by teachers and TAs: </w:t>
            </w:r>
          </w:p>
          <w:p w:rsidRPr="003B01A0" w:rsidR="000B00AB" w:rsidP="007E19EA" w:rsidRDefault="000B00AB" w14:paraId="2D9C0E99" w14:textId="5140E6C4">
            <w:pPr>
              <w:numPr>
                <w:ilvl w:val="1"/>
                <w:numId w:val="9"/>
              </w:numPr>
              <w:spacing w:after="240" w:line="241" w:lineRule="auto"/>
              <w:ind w:hanging="360"/>
              <w:jc w:val="both"/>
              <w:rPr>
                <w:color w:val="0D0D0D" w:themeColor="text1" w:themeTint="F2"/>
                <w:sz w:val="20"/>
                <w:szCs w:val="20"/>
              </w:rPr>
            </w:pPr>
            <w:r w:rsidRPr="732B71B2">
              <w:rPr>
                <w:color w:val="0D0D0D" w:themeColor="text1" w:themeTint="F2"/>
                <w:sz w:val="20"/>
                <w:szCs w:val="20"/>
              </w:rPr>
              <w:t xml:space="preserve">Ensure explicit connections are made between learning from everyday classroom teaching and structured interventions </w:t>
            </w:r>
          </w:p>
          <w:p w:rsidRPr="003B01A0" w:rsidR="000B00AB" w:rsidP="007E19EA" w:rsidRDefault="000B00AB" w14:paraId="163247C3" w14:textId="1EE86377">
            <w:pPr>
              <w:spacing w:after="240" w:line="241" w:lineRule="auto"/>
              <w:rPr>
                <w:color w:val="0D0D0D"/>
                <w:sz w:val="20"/>
                <w:szCs w:val="20"/>
              </w:rPr>
            </w:pPr>
            <w:r w:rsidRPr="732B71B2">
              <w:rPr>
                <w:color w:val="0000FF"/>
                <w:sz w:val="20"/>
                <w:szCs w:val="20"/>
                <w:u w:val="single"/>
              </w:rPr>
              <w:t>https://educationendowmentfoundation.org.uk/education-evidence/guidance-reports/teachingassistants</w:t>
            </w:r>
            <w:r w:rsidRPr="732B71B2">
              <w:rPr>
                <w:color w:val="0D0D0D" w:themeColor="text1" w:themeTint="F2"/>
                <w:sz w:val="20"/>
                <w:szCs w:val="20"/>
              </w:rPr>
              <w:t xml:space="preserve"> </w:t>
            </w:r>
          </w:p>
        </w:tc>
      </w:tr>
    </w:tbl>
    <w:p w:rsidRPr="008057C5" w:rsidR="00653CF4" w:rsidP="00143384" w:rsidRDefault="00653CF4" w14:paraId="4E82191C" w14:textId="77777777">
      <w:pPr>
        <w:spacing w:after="0"/>
        <w:ind w:right="11241"/>
      </w:pPr>
    </w:p>
    <w:tbl>
      <w:tblPr>
        <w:tblStyle w:val="TableGrid"/>
        <w:tblW w:w="11019" w:type="dxa"/>
        <w:tblInd w:w="-251" w:type="dxa"/>
        <w:tblCellMar>
          <w:top w:w="40" w:type="dxa"/>
          <w:left w:w="105" w:type="dxa"/>
          <w:right w:w="82" w:type="dxa"/>
        </w:tblCellMar>
        <w:tblLook w:val="04A0" w:firstRow="1" w:lastRow="0" w:firstColumn="1" w:lastColumn="0" w:noHBand="0" w:noVBand="1"/>
      </w:tblPr>
      <w:tblGrid>
        <w:gridCol w:w="1421"/>
        <w:gridCol w:w="9598"/>
      </w:tblGrid>
      <w:tr w:rsidRPr="008057C5" w:rsidR="000B00AB" w:rsidTr="2633A51B" w14:paraId="10C5E27B" w14:textId="77777777">
        <w:trPr>
          <w:trHeight w:val="3907"/>
        </w:trPr>
        <w:tc>
          <w:tcPr>
            <w:tcW w:w="14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0B00AB" w:rsidRDefault="000B00AB" w14:paraId="6A71071C" w14:textId="7EF843A3">
            <w:pPr>
              <w:spacing w:line="241" w:lineRule="auto"/>
              <w:ind w:left="5"/>
            </w:pPr>
            <w:r w:rsidRPr="008057C5">
              <w:rPr>
                <w:color w:val="0D0D0D"/>
                <w:sz w:val="20"/>
              </w:rPr>
              <w:t xml:space="preserve">Assistant Pastoral </w:t>
            </w:r>
          </w:p>
          <w:p w:rsidRPr="008057C5" w:rsidR="000B00AB" w:rsidRDefault="000B00AB" w14:paraId="0D2AABD8" w14:textId="77777777">
            <w:pPr>
              <w:ind w:left="5"/>
            </w:pPr>
            <w:r w:rsidRPr="008057C5">
              <w:rPr>
                <w:color w:val="0D0D0D"/>
                <w:sz w:val="20"/>
              </w:rPr>
              <w:t xml:space="preserve">Managers  </w:t>
            </w:r>
          </w:p>
        </w:tc>
        <w:tc>
          <w:tcPr>
            <w:tcW w:w="95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0B00AB" w:rsidP="007E19EA" w:rsidRDefault="000B00AB" w14:paraId="390F3BCF" w14:textId="77777777">
            <w:pPr>
              <w:spacing w:after="240" w:line="241" w:lineRule="auto"/>
              <w:jc w:val="both"/>
            </w:pPr>
            <w:r w:rsidRPr="008057C5">
              <w:rPr>
                <w:color w:val="0D0D0D"/>
                <w:sz w:val="20"/>
              </w:rPr>
              <w:t xml:space="preserve">This additional layer of pastoral support is instrumental in providing rigorous and focused support. The work of the EEF along with the Youth Endowment fund have published the latest evidence in March 2022 in the three reports on rapid interventions and impact on attendance.  </w:t>
            </w:r>
          </w:p>
          <w:p w:rsidRPr="008057C5" w:rsidR="000B00AB" w:rsidP="007E19EA" w:rsidRDefault="000B00AB" w14:paraId="187652D6" w14:textId="77777777">
            <w:pPr>
              <w:spacing w:after="235" w:line="241" w:lineRule="auto"/>
              <w:jc w:val="both"/>
            </w:pPr>
            <w:r w:rsidRPr="008057C5">
              <w:rPr>
                <w:color w:val="0D0D0D"/>
                <w:sz w:val="20"/>
              </w:rPr>
              <w:t xml:space="preserve">‘Nudge’ texts/letters and specific removals or barriers to learning on a 1-2-1 basis have the biggest impact for PAs and students at risk of becoming PAs. Information conveying these support networks should also be provided to families in their first language alongside an English translation. </w:t>
            </w:r>
          </w:p>
          <w:p w:rsidRPr="008057C5" w:rsidR="000B00AB" w:rsidP="007E19EA" w:rsidRDefault="000B00AB" w14:paraId="0E549F08" w14:textId="77777777">
            <w:pPr>
              <w:spacing w:after="235" w:line="241" w:lineRule="auto"/>
              <w:jc w:val="both"/>
            </w:pPr>
            <w:r w:rsidRPr="008057C5">
              <w:rPr>
                <w:color w:val="0D0D0D"/>
                <w:sz w:val="20"/>
              </w:rPr>
              <w:t xml:space="preserve">EEF research does suggest other approaches have a meaningful impact, but these are mostly measured in the 1-2-1 experiences and personalised support so are harder to measure in raw data but clearly evident in individual cases. These include: incentives and disincentives, mentoring, behaviour interventions, extra-curricular activities, provision of meals (breakfast and lunch programmes), and teaching social and emotional skills. </w:t>
            </w:r>
          </w:p>
          <w:p w:rsidRPr="008057C5" w:rsidR="000B00AB" w:rsidRDefault="000B00AB" w14:paraId="5F65ADBA" w14:textId="77777777">
            <w:r w:rsidRPr="008057C5">
              <w:rPr>
                <w:color w:val="0000FF"/>
                <w:sz w:val="20"/>
                <w:u w:val="single" w:color="0000FF"/>
              </w:rPr>
              <w:t>https://educationendowmentfoundation.org.uk/education-evidence/evidencereviews/attendance-interventions-rapid-evidence-assessment</w:t>
            </w:r>
            <w:r w:rsidRPr="008057C5">
              <w:rPr>
                <w:color w:val="0D0D0D"/>
                <w:sz w:val="20"/>
              </w:rPr>
              <w:t xml:space="preserve"> </w:t>
            </w:r>
          </w:p>
        </w:tc>
      </w:tr>
      <w:tr w:rsidRPr="008057C5" w:rsidR="000B00AB" w:rsidTr="2633A51B" w14:paraId="44C8AAAD" w14:textId="77777777">
        <w:trPr>
          <w:trHeight w:val="3171"/>
        </w:trPr>
        <w:tc>
          <w:tcPr>
            <w:tcW w:w="14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0B00AB" w:rsidRDefault="000B00AB" w14:paraId="128E4647" w14:textId="77777777">
            <w:pPr>
              <w:ind w:left="5"/>
            </w:pPr>
            <w:r w:rsidRPr="008057C5">
              <w:rPr>
                <w:color w:val="0D0D0D"/>
                <w:sz w:val="20"/>
              </w:rPr>
              <w:t xml:space="preserve">Emmaus </w:t>
            </w:r>
          </w:p>
          <w:p w:rsidRPr="008057C5" w:rsidR="000B00AB" w:rsidRDefault="000B00AB" w14:paraId="772AD11B" w14:textId="77777777">
            <w:pPr>
              <w:ind w:left="5"/>
            </w:pPr>
            <w:r w:rsidRPr="008057C5">
              <w:rPr>
                <w:color w:val="0D0D0D"/>
                <w:sz w:val="20"/>
              </w:rPr>
              <w:t xml:space="preserve">Centre </w:t>
            </w:r>
          </w:p>
          <w:p w:rsidRPr="008057C5" w:rsidR="000B00AB" w:rsidRDefault="000B00AB" w14:paraId="40A4E54E" w14:textId="77777777">
            <w:pPr>
              <w:spacing w:after="222"/>
              <w:ind w:left="5"/>
            </w:pPr>
            <w:r w:rsidRPr="008057C5">
              <w:rPr>
                <w:color w:val="0D0D0D"/>
                <w:sz w:val="20"/>
              </w:rPr>
              <w:t xml:space="preserve">Staffing </w:t>
            </w:r>
          </w:p>
          <w:p w:rsidRPr="008057C5" w:rsidR="000B00AB" w:rsidRDefault="000B00AB" w14:paraId="10FDBBC7" w14:textId="77777777">
            <w:pPr>
              <w:ind w:left="5"/>
            </w:pPr>
            <w:r w:rsidRPr="008057C5">
              <w:rPr>
                <w:color w:val="0D0D0D"/>
                <w:sz w:val="20"/>
              </w:rPr>
              <w:t xml:space="preserve"> </w:t>
            </w:r>
          </w:p>
        </w:tc>
        <w:tc>
          <w:tcPr>
            <w:tcW w:w="95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0B00AB" w:rsidP="007E19EA" w:rsidRDefault="000B00AB" w14:paraId="71197DFB" w14:textId="77777777">
            <w:pPr>
              <w:spacing w:after="235" w:line="241" w:lineRule="auto"/>
              <w:jc w:val="both"/>
            </w:pPr>
            <w:r w:rsidRPr="008057C5">
              <w:rPr>
                <w:color w:val="0D0D0D"/>
                <w:sz w:val="20"/>
              </w:rPr>
              <w:t xml:space="preserve">As a Catholic school we value the ‘culture of vocation’ of every member of our community as made in the image and likeness of God. Staff working in the ‘Emmaus Centre’ are a central point for the provision of systematic support along with cultivating a place of compassion, justice and renewal. Through having such a centre, students are reminded of their value and able to then go on to develop their whole sense of self and ultimately their fullest potential. </w:t>
            </w:r>
          </w:p>
          <w:p w:rsidRPr="008057C5" w:rsidR="000B00AB" w:rsidRDefault="000B00AB" w14:paraId="7A030B54" w14:textId="77777777">
            <w:pPr>
              <w:spacing w:after="221"/>
            </w:pPr>
            <w:r w:rsidRPr="008057C5">
              <w:rPr>
                <w:color w:val="0000FF"/>
                <w:sz w:val="20"/>
                <w:u w:val="single" w:color="0000FF"/>
              </w:rPr>
              <w:t>http://www.nwcdtp.org.uk/wp-content/uploads/2020/02/christ-at-the-centre-2005-1.pdf</w:t>
            </w:r>
            <w:r w:rsidRPr="008057C5">
              <w:rPr>
                <w:color w:val="0D0D0D"/>
                <w:sz w:val="20"/>
              </w:rPr>
              <w:t xml:space="preserve"> </w:t>
            </w:r>
          </w:p>
          <w:p w:rsidR="000B00AB" w:rsidP="007E19EA" w:rsidRDefault="000B00AB" w14:paraId="56E919D7" w14:textId="77777777">
            <w:pPr>
              <w:jc w:val="both"/>
              <w:rPr>
                <w:color w:val="0D0D0D"/>
                <w:sz w:val="20"/>
              </w:rPr>
            </w:pPr>
            <w:r w:rsidRPr="008057C5">
              <w:rPr>
                <w:color w:val="0D0D0D"/>
                <w:sz w:val="20"/>
              </w:rPr>
              <w:t xml:space="preserve">The centre also allows staff to have high quality training as well as to lead on key initiatives which scaffold students’ daily experiences. CPD reflects current research and texts written about inclusion and diversity to promote dignity and enable them to communicate effectively and become more resilient and self-aware. </w:t>
            </w:r>
          </w:p>
          <w:p w:rsidR="000B00AB" w:rsidRDefault="000B00AB" w14:paraId="279E176E" w14:textId="77777777">
            <w:pPr>
              <w:rPr>
                <w:color w:val="0D0D0D"/>
                <w:sz w:val="20"/>
              </w:rPr>
            </w:pPr>
          </w:p>
          <w:p w:rsidRPr="006F04A6" w:rsidR="000B00AB" w:rsidRDefault="000B00AB" w14:paraId="61D68D2D" w14:textId="31D354CB">
            <w:pPr>
              <w:rPr>
                <w:color w:val="0D0D0D"/>
                <w:sz w:val="20"/>
              </w:rPr>
            </w:pPr>
            <w:r w:rsidRPr="008057C5">
              <w:rPr>
                <w:color w:val="00B050"/>
                <w:sz w:val="20"/>
              </w:rPr>
              <w:t xml:space="preserve">Malone, Tony (Jan. 2021) Equality, Diversity &amp; Inclusion: The Practical Guide: The essential handbook for terminology and communicating inclusion with dignity. </w:t>
            </w:r>
            <w:r w:rsidRPr="008057C5">
              <w:rPr>
                <w:color w:val="0D0D0D"/>
                <w:sz w:val="20"/>
              </w:rPr>
              <w:t xml:space="preserve"> </w:t>
            </w:r>
          </w:p>
        </w:tc>
      </w:tr>
      <w:tr w:rsidRPr="008057C5" w:rsidR="000B00AB" w:rsidTr="2633A51B" w14:paraId="0AAD9E30" w14:textId="77777777">
        <w:trPr>
          <w:trHeight w:val="3906"/>
        </w:trPr>
        <w:tc>
          <w:tcPr>
            <w:tcW w:w="14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0B00AB" w:rsidRDefault="000B00AB" w14:paraId="7AD7FC6B" w14:textId="35D68E72">
            <w:pPr>
              <w:ind w:left="5"/>
            </w:pPr>
            <w:r w:rsidRPr="008057C5">
              <w:rPr>
                <w:color w:val="0D0D0D"/>
                <w:sz w:val="20"/>
              </w:rPr>
              <w:lastRenderedPageBreak/>
              <w:t xml:space="preserve">Literacy and Reading </w:t>
            </w:r>
          </w:p>
        </w:tc>
        <w:tc>
          <w:tcPr>
            <w:tcW w:w="95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0B00AB" w:rsidP="007E19EA" w:rsidRDefault="000B00AB" w14:paraId="4AFB8530" w14:textId="77777777">
            <w:pPr>
              <w:spacing w:after="235" w:line="241" w:lineRule="auto"/>
              <w:jc w:val="both"/>
            </w:pPr>
            <w:r w:rsidRPr="008057C5">
              <w:rPr>
                <w:color w:val="0D0D0D"/>
                <w:sz w:val="20"/>
              </w:rPr>
              <w:t xml:space="preserve">Research suggests that the greatest barrier to learning and success is through the recognition and understanding of language along with the subsequent metacognitive practices of comprehension. Evidence consistently demonstrates that decoding and comprehension are vital skills for students to be able to read. Fluency of reading (spoken and silent) is considered to be the bridge between those two skills: ‘A fluent reader is one who can accurately and automatically decode words’ (Rasinski – EEF). </w:t>
            </w:r>
          </w:p>
          <w:p w:rsidR="000B00AB" w:rsidP="007E19EA" w:rsidRDefault="000B00AB" w14:paraId="0891F2A0" w14:textId="3BBDC181">
            <w:pPr>
              <w:spacing w:after="235" w:line="241" w:lineRule="auto"/>
              <w:jc w:val="both"/>
              <w:rPr>
                <w:color w:val="0D0D0D"/>
                <w:sz w:val="20"/>
                <w:szCs w:val="20"/>
              </w:rPr>
            </w:pPr>
            <w:r w:rsidRPr="72469248">
              <w:rPr>
                <w:color w:val="0D0D0D" w:themeColor="text1" w:themeTint="F2"/>
                <w:sz w:val="20"/>
                <w:szCs w:val="20"/>
              </w:rPr>
              <w:t xml:space="preserve">The EEF model for improving literacy is used as a planning tool with key strategies and a definitive measure for impact. These areas include: disciplinary literacy; targeted vocabulary instruction; the reading of complex academic texts; breaking down writing tasks; opportunities for structured talk; and high-quality interventions for struggling students. This method is highly effective in analysis specific structures for support and to ensure consistency across the curriculum. </w:t>
            </w:r>
          </w:p>
          <w:p w:rsidRPr="0028529C" w:rsidR="006F04A6" w:rsidP="007E19EA" w:rsidRDefault="355B6746" w14:paraId="02031656" w14:textId="51D3A5BE">
            <w:pPr>
              <w:spacing w:after="235" w:line="241" w:lineRule="auto"/>
              <w:jc w:val="both"/>
              <w:rPr>
                <w:color w:val="0D0D0D"/>
                <w:sz w:val="20"/>
                <w:szCs w:val="20"/>
              </w:rPr>
            </w:pPr>
            <w:r w:rsidRPr="2633A51B">
              <w:rPr>
                <w:color w:val="0D0D0D" w:themeColor="text1" w:themeTint="F2"/>
                <w:sz w:val="20"/>
                <w:szCs w:val="20"/>
              </w:rPr>
              <w:t>EEF research further emphasises the importance of oracy and its impact of improving outcomes by +6 months of learning and progress across the curriculum as well as improving classroom climate and behaviour for learning</w:t>
            </w:r>
            <w:r w:rsidRPr="2633A51B" w:rsidR="4299803A">
              <w:rPr>
                <w:color w:val="0D0D0D" w:themeColor="text1" w:themeTint="F2"/>
                <w:sz w:val="20"/>
                <w:szCs w:val="20"/>
              </w:rPr>
              <w:t xml:space="preserve">. </w:t>
            </w:r>
            <w:r w:rsidRPr="2633A51B">
              <w:rPr>
                <w:color w:val="0D0D0D" w:themeColor="text1" w:themeTint="F2"/>
                <w:sz w:val="20"/>
                <w:szCs w:val="20"/>
              </w:rPr>
              <w:t>Any approach that focus on speaking, listening and a combination of the two all show positive impacts on attainment and outcomes.</w:t>
            </w:r>
            <w:r w:rsidR="0028529C">
              <w:rPr>
                <w:color w:val="0D0D0D" w:themeColor="text1" w:themeTint="F2"/>
                <w:sz w:val="20"/>
                <w:szCs w:val="20"/>
              </w:rPr>
              <w:t xml:space="preserve"> </w:t>
            </w:r>
            <w:r w:rsidRPr="424004AF" w:rsidR="006F04A6">
              <w:rPr>
                <w:color w:val="0D0D0D" w:themeColor="text1" w:themeTint="F2"/>
                <w:sz w:val="20"/>
                <w:szCs w:val="20"/>
              </w:rPr>
              <w:t xml:space="preserve">James Mannion talks about the oracy framework and connects it Maslow’s self-actualisation: ‘When we develop the ability to do things with confidence and flair, it is utterly transformative…Developing the ability to speak and listen is a form of self-actualisation.’ </w:t>
            </w:r>
            <w:r w:rsidRPr="424004AF" w:rsidR="00B35BCD">
              <w:rPr>
                <w:color w:val="0D0D0D" w:themeColor="text1" w:themeTint="F2"/>
                <w:sz w:val="20"/>
                <w:szCs w:val="20"/>
              </w:rPr>
              <w:t>A key factor in oracy is having one to one conversations with our students particularly those who are disadvantaged, these dialogues are instrumental in providing formative support and immediate feedback</w:t>
            </w:r>
            <w:r w:rsidRPr="424004AF" w:rsidR="008231A7">
              <w:rPr>
                <w:color w:val="0D0D0D" w:themeColor="text1" w:themeTint="F2"/>
                <w:sz w:val="20"/>
                <w:szCs w:val="20"/>
              </w:rPr>
              <w:t>, as well as ensuring they feel ‘noticed’</w:t>
            </w:r>
            <w:r w:rsidRPr="424004AF" w:rsidR="50B9D896">
              <w:rPr>
                <w:color w:val="0D0D0D" w:themeColor="text1" w:themeTint="F2"/>
                <w:sz w:val="20"/>
                <w:szCs w:val="20"/>
              </w:rPr>
              <w:t>.</w:t>
            </w:r>
            <w:r w:rsidR="00D819EB">
              <w:rPr>
                <w:color w:val="0D0D0D" w:themeColor="text1" w:themeTint="F2"/>
                <w:sz w:val="20"/>
                <w:szCs w:val="20"/>
              </w:rPr>
              <w:t xml:space="preserve"> </w:t>
            </w:r>
            <w:r w:rsidR="00D439BB">
              <w:rPr>
                <w:color w:val="0D0D0D"/>
                <w:sz w:val="20"/>
              </w:rPr>
              <w:t xml:space="preserve">Within the context of </w:t>
            </w:r>
            <w:r w:rsidRPr="424004AF" w:rsidR="00D439BB">
              <w:rPr>
                <w:color w:val="0D0D0D" w:themeColor="text1" w:themeTint="F2"/>
                <w:sz w:val="20"/>
                <w:szCs w:val="20"/>
              </w:rPr>
              <w:t>setting</w:t>
            </w:r>
            <w:r w:rsidR="00D439BB">
              <w:rPr>
                <w:color w:val="0D0D0D"/>
                <w:sz w:val="20"/>
              </w:rPr>
              <w:t>, i</w:t>
            </w:r>
            <w:r w:rsidR="00B35BCD">
              <w:rPr>
                <w:color w:val="0D0D0D"/>
                <w:sz w:val="20"/>
              </w:rPr>
              <w:t xml:space="preserve">t is </w:t>
            </w:r>
            <w:r w:rsidR="00D439BB">
              <w:rPr>
                <w:color w:val="0D0D0D"/>
                <w:sz w:val="20"/>
              </w:rPr>
              <w:t>vital</w:t>
            </w:r>
            <w:r w:rsidR="00B35BCD">
              <w:rPr>
                <w:color w:val="0D0D0D"/>
                <w:sz w:val="20"/>
              </w:rPr>
              <w:t xml:space="preserve"> to </w:t>
            </w:r>
            <w:r w:rsidR="00D439BB">
              <w:rPr>
                <w:color w:val="0D0D0D"/>
                <w:sz w:val="20"/>
              </w:rPr>
              <w:t>ensure</w:t>
            </w:r>
            <w:r w:rsidRPr="424004AF" w:rsidR="00D439BB">
              <w:rPr>
                <w:color w:val="0D0D0D" w:themeColor="text1" w:themeTint="F2"/>
                <w:sz w:val="20"/>
                <w:szCs w:val="20"/>
              </w:rPr>
              <w:t xml:space="preserve"> </w:t>
            </w:r>
            <w:r w:rsidRPr="424004AF" w:rsidR="00B35BCD">
              <w:rPr>
                <w:color w:val="0D0D0D" w:themeColor="text1" w:themeTint="F2"/>
                <w:sz w:val="20"/>
                <w:szCs w:val="20"/>
              </w:rPr>
              <w:t xml:space="preserve">that teachers </w:t>
            </w:r>
            <w:r w:rsidR="00D439BB">
              <w:rPr>
                <w:color w:val="0D0D0D"/>
                <w:sz w:val="20"/>
              </w:rPr>
              <w:t>se</w:t>
            </w:r>
            <w:r w:rsidR="00D819EB">
              <w:rPr>
                <w:color w:val="0D0D0D"/>
                <w:sz w:val="20"/>
              </w:rPr>
              <w:t>t</w:t>
            </w:r>
            <w:r w:rsidR="00D439BB">
              <w:rPr>
                <w:color w:val="0D0D0D"/>
                <w:sz w:val="20"/>
              </w:rPr>
              <w:t xml:space="preserve"> positively so that </w:t>
            </w:r>
            <w:r w:rsidR="00D819EB">
              <w:rPr>
                <w:color w:val="0D0D0D" w:themeColor="text1" w:themeTint="F2"/>
                <w:sz w:val="20"/>
                <w:szCs w:val="20"/>
              </w:rPr>
              <w:t>they</w:t>
            </w:r>
            <w:r w:rsidRPr="424004AF" w:rsidR="00D439BB">
              <w:rPr>
                <w:color w:val="0D0D0D" w:themeColor="text1" w:themeTint="F2"/>
                <w:sz w:val="20"/>
                <w:szCs w:val="20"/>
              </w:rPr>
              <w:t xml:space="preserve"> </w:t>
            </w:r>
            <w:r w:rsidR="00D439BB">
              <w:rPr>
                <w:color w:val="0D0D0D"/>
                <w:sz w:val="20"/>
              </w:rPr>
              <w:t xml:space="preserve">are exposed </w:t>
            </w:r>
            <w:r w:rsidRPr="424004AF" w:rsidR="00B35BCD">
              <w:rPr>
                <w:color w:val="0D0D0D" w:themeColor="text1" w:themeTint="F2"/>
                <w:sz w:val="20"/>
                <w:szCs w:val="20"/>
              </w:rPr>
              <w:t xml:space="preserve">to </w:t>
            </w:r>
            <w:r w:rsidRPr="424004AF" w:rsidR="0083083C">
              <w:rPr>
                <w:color w:val="0D0D0D" w:themeColor="text1" w:themeTint="F2"/>
                <w:sz w:val="20"/>
                <w:szCs w:val="20"/>
              </w:rPr>
              <w:t xml:space="preserve">language and successful modelling of oracy from </w:t>
            </w:r>
            <w:r w:rsidR="00D439BB">
              <w:rPr>
                <w:color w:val="0D0D0D"/>
                <w:sz w:val="20"/>
              </w:rPr>
              <w:t xml:space="preserve">their </w:t>
            </w:r>
            <w:r w:rsidRPr="424004AF" w:rsidR="0083083C">
              <w:rPr>
                <w:color w:val="0D0D0D" w:themeColor="text1" w:themeTint="F2"/>
                <w:sz w:val="20"/>
                <w:szCs w:val="20"/>
              </w:rPr>
              <w:t xml:space="preserve">peers </w:t>
            </w:r>
            <w:r w:rsidRPr="424004AF" w:rsidR="008231A7">
              <w:rPr>
                <w:color w:val="0D0D0D" w:themeColor="text1" w:themeTint="F2"/>
                <w:sz w:val="20"/>
                <w:szCs w:val="20"/>
              </w:rPr>
              <w:t xml:space="preserve">as research suggests that is </w:t>
            </w:r>
            <w:r w:rsidR="00D439BB">
              <w:rPr>
                <w:color w:val="0D0D0D"/>
                <w:sz w:val="20"/>
              </w:rPr>
              <w:t xml:space="preserve">who has the greatest impact on in terms of language acquisition. It also </w:t>
            </w:r>
            <w:r w:rsidR="00427FBF">
              <w:rPr>
                <w:color w:val="0D0D0D"/>
                <w:sz w:val="20"/>
              </w:rPr>
              <w:t xml:space="preserve">means that they are able to envisage how they could speak </w:t>
            </w:r>
            <w:r w:rsidR="00D819EB">
              <w:rPr>
                <w:color w:val="0D0D0D"/>
                <w:sz w:val="20"/>
              </w:rPr>
              <w:t>publicly</w:t>
            </w:r>
            <w:r w:rsidR="00427FBF">
              <w:rPr>
                <w:color w:val="0D0D0D"/>
                <w:sz w:val="20"/>
              </w:rPr>
              <w:t xml:space="preserve"> </w:t>
            </w:r>
            <w:r w:rsidR="00D819EB">
              <w:rPr>
                <w:color w:val="0D0D0D"/>
                <w:sz w:val="20"/>
              </w:rPr>
              <w:t xml:space="preserve">as they have seen it happen live in the learning. </w:t>
            </w:r>
          </w:p>
          <w:p w:rsidR="000B00AB" w:rsidRDefault="000B00AB" w14:paraId="3AE83D80" w14:textId="112651A1">
            <w:pPr>
              <w:jc w:val="both"/>
              <w:rPr>
                <w:color w:val="0D0D0D"/>
                <w:sz w:val="20"/>
                <w:szCs w:val="20"/>
              </w:rPr>
            </w:pPr>
            <w:r w:rsidRPr="72469248">
              <w:rPr>
                <w:color w:val="0000FF"/>
                <w:sz w:val="20"/>
                <w:szCs w:val="20"/>
                <w:u w:val="single"/>
              </w:rPr>
              <w:t>https://educationendowmentfoundation.org.uk/education-evidence/guidance-reports/literacyks3-ks4</w:t>
            </w:r>
            <w:r w:rsidRPr="72469248">
              <w:rPr>
                <w:color w:val="0D0D0D" w:themeColor="text1" w:themeTint="F2"/>
                <w:sz w:val="20"/>
                <w:szCs w:val="20"/>
              </w:rPr>
              <w:t xml:space="preserve"> </w:t>
            </w:r>
          </w:p>
          <w:p w:rsidR="00C76338" w:rsidRDefault="00C76338" w14:paraId="41683782" w14:textId="75C0355C">
            <w:pPr>
              <w:jc w:val="both"/>
              <w:rPr>
                <w:color w:val="0432FF"/>
                <w:sz w:val="20"/>
                <w:szCs w:val="20"/>
              </w:rPr>
            </w:pPr>
          </w:p>
          <w:p w:rsidRPr="007E19EA" w:rsidR="006F04A6" w:rsidRDefault="00147D9A" w14:paraId="346EC089" w14:textId="6A87BBA5">
            <w:pPr>
              <w:jc w:val="both"/>
              <w:rPr>
                <w:color w:val="0000FF"/>
                <w:sz w:val="20"/>
                <w:szCs w:val="20"/>
                <w:u w:val="single"/>
              </w:rPr>
            </w:pPr>
            <w:r w:rsidRPr="007E19EA">
              <w:rPr>
                <w:color w:val="0000FF"/>
                <w:sz w:val="20"/>
                <w:szCs w:val="20"/>
                <w:u w:val="single"/>
              </w:rPr>
              <w:t>https://educationendowmentfoundation.org.uk/education-evidence/teaching-learning-toolkit/oral-language-interventions</w:t>
            </w:r>
          </w:p>
          <w:p w:rsidRPr="007E19EA" w:rsidR="00C76338" w:rsidRDefault="00C76338" w14:paraId="13C3F16A" w14:textId="175AE514">
            <w:pPr>
              <w:jc w:val="both"/>
              <w:rPr>
                <w:color w:val="0000FF"/>
                <w:sz w:val="20"/>
                <w:szCs w:val="20"/>
                <w:u w:val="single"/>
              </w:rPr>
            </w:pPr>
          </w:p>
          <w:p w:rsidRPr="007E19EA" w:rsidR="00147D9A" w:rsidRDefault="00655548" w14:paraId="1E069970" w14:textId="47B5F520">
            <w:pPr>
              <w:jc w:val="both"/>
              <w:rPr>
                <w:color w:val="0000FF"/>
                <w:sz w:val="20"/>
                <w:szCs w:val="20"/>
                <w:u w:val="single"/>
              </w:rPr>
            </w:pPr>
            <w:r w:rsidRPr="007E19EA">
              <w:rPr>
                <w:color w:val="0000FF"/>
                <w:sz w:val="20"/>
                <w:szCs w:val="20"/>
                <w:u w:val="single"/>
              </w:rPr>
              <w:t>https://oracycambridge.org/</w:t>
            </w:r>
          </w:p>
          <w:p w:rsidR="00C76338" w:rsidRDefault="00C76338" w14:paraId="3282EC2C" w14:textId="7076F593">
            <w:pPr>
              <w:jc w:val="both"/>
              <w:rPr>
                <w:color w:val="0432FF"/>
                <w:sz w:val="20"/>
                <w:szCs w:val="20"/>
              </w:rPr>
            </w:pPr>
          </w:p>
          <w:p w:rsidRPr="007E19EA" w:rsidR="00147D9A" w:rsidRDefault="00147D9A" w14:paraId="6A93131D" w14:textId="1A37E7F5">
            <w:pPr>
              <w:jc w:val="both"/>
              <w:rPr>
                <w:color w:val="0000FF"/>
                <w:sz w:val="20"/>
                <w:szCs w:val="20"/>
                <w:u w:val="single"/>
              </w:rPr>
            </w:pPr>
            <w:r w:rsidRPr="007E19EA">
              <w:rPr>
                <w:color w:val="0000FF"/>
                <w:sz w:val="20"/>
                <w:szCs w:val="20"/>
                <w:u w:val="single"/>
              </w:rPr>
              <w:t>https://www.sapere.org.uk/p4c-and-oracy/?gad_source=1&amp;gclid=EAIaIQobChMIwIe2jdTgiAMVw2xBAh0oLC45EAAYASAAEgJoEfD_BwE</w:t>
            </w:r>
          </w:p>
          <w:p w:rsidRPr="008057C5" w:rsidR="006F04A6" w:rsidRDefault="006F04A6" w14:paraId="384BCED8" w14:textId="3416F70E">
            <w:pPr>
              <w:jc w:val="both"/>
            </w:pPr>
          </w:p>
        </w:tc>
      </w:tr>
      <w:tr w:rsidRPr="008057C5" w:rsidR="000B00AB" w:rsidTr="732B71B2" w14:paraId="7442FDF3" w14:textId="77777777">
        <w:trPr>
          <w:trHeight w:val="5610"/>
        </w:trPr>
        <w:tc>
          <w:tcPr>
            <w:tcW w:w="14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0B00AB" w:rsidRDefault="000B00AB" w14:paraId="419A5ACC" w14:textId="77777777">
            <w:pPr>
              <w:ind w:left="5"/>
            </w:pPr>
            <w:r w:rsidRPr="008057C5">
              <w:rPr>
                <w:color w:val="0D0D0D"/>
                <w:sz w:val="20"/>
              </w:rPr>
              <w:t xml:space="preserve">Character </w:t>
            </w:r>
          </w:p>
          <w:p w:rsidRPr="008057C5" w:rsidR="000B00AB" w:rsidRDefault="000B00AB" w14:paraId="599A2943" w14:textId="77777777">
            <w:pPr>
              <w:ind w:left="5"/>
            </w:pPr>
            <w:r w:rsidRPr="008057C5">
              <w:rPr>
                <w:color w:val="0D0D0D"/>
                <w:sz w:val="20"/>
              </w:rPr>
              <w:t xml:space="preserve">Education and </w:t>
            </w:r>
          </w:p>
          <w:p w:rsidRPr="008057C5" w:rsidR="000B00AB" w:rsidRDefault="000B00AB" w14:paraId="0A2DD16D" w14:textId="77777777">
            <w:pPr>
              <w:ind w:left="5"/>
            </w:pPr>
            <w:r w:rsidRPr="008057C5">
              <w:rPr>
                <w:color w:val="0D0D0D"/>
                <w:sz w:val="20"/>
              </w:rPr>
              <w:t xml:space="preserve">Virtues </w:t>
            </w:r>
          </w:p>
          <w:p w:rsidRPr="008057C5" w:rsidR="000B00AB" w:rsidRDefault="000B00AB" w14:paraId="1AC7ED29" w14:textId="77777777">
            <w:pPr>
              <w:ind w:left="5"/>
            </w:pPr>
            <w:r w:rsidRPr="008057C5">
              <w:rPr>
                <w:color w:val="0D0D0D"/>
                <w:sz w:val="20"/>
              </w:rPr>
              <w:t xml:space="preserve">Curriculum </w:t>
            </w:r>
          </w:p>
        </w:tc>
        <w:tc>
          <w:tcPr>
            <w:tcW w:w="95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057C5" w:rsidR="000B00AB" w:rsidP="007E19EA" w:rsidRDefault="000B00AB" w14:paraId="02E1F7F8" w14:textId="77777777">
            <w:pPr>
              <w:spacing w:after="241" w:line="240" w:lineRule="auto"/>
              <w:jc w:val="both"/>
            </w:pPr>
            <w:r w:rsidRPr="008057C5">
              <w:rPr>
                <w:color w:val="0D0D0D"/>
                <w:sz w:val="20"/>
              </w:rPr>
              <w:t xml:space="preserve">Character development is exemplified in the Gospel values and Christian virtues celebrated and lived within our community. Government initiatives and strategies recognise the significance of this education to develop students in, around, and outside of, the curriculum. The ideal is to develop students so that they have: motivation and future goals, the abilities to overcome and persevere through setbacks; the building of habitual moral and ethic behaviours; and social confidence in relationships and dialogue. When such an education is recognised and given value it shows success through short term goals (friendships, success in subjects, confidence in extracurricular events) and long-term goals (aspirations and destinations). </w:t>
            </w:r>
          </w:p>
          <w:p w:rsidRPr="008057C5" w:rsidR="000B00AB" w:rsidP="007E19EA" w:rsidRDefault="000B00AB" w14:paraId="31F28FCE" w14:textId="77777777">
            <w:pPr>
              <w:spacing w:after="235" w:line="241" w:lineRule="auto"/>
              <w:jc w:val="both"/>
            </w:pPr>
            <w:r w:rsidRPr="008057C5">
              <w:rPr>
                <w:color w:val="0D0D0D"/>
                <w:sz w:val="20"/>
              </w:rPr>
              <w:t xml:space="preserve">Virtues and valued learned through reading and literacy allow a lived narrative which then becomes exemplified in personal, collective and corporate experiences.  </w:t>
            </w:r>
          </w:p>
          <w:p w:rsidRPr="007E19EA" w:rsidR="000B00AB" w:rsidP="007E19EA" w:rsidRDefault="000B00AB" w14:paraId="70B1D34D" w14:textId="67070BE0">
            <w:pPr>
              <w:spacing w:line="241" w:lineRule="auto"/>
              <w:jc w:val="both"/>
            </w:pPr>
            <w:r w:rsidRPr="008057C5">
              <w:rPr>
                <w:color w:val="0D0D0D"/>
                <w:sz w:val="20"/>
              </w:rPr>
              <w:t xml:space="preserve">Further evidence from the EEF shows how reading is integral to the acquisition and retention of Social and Emotional Language, “a teacher might connect the characters and situations in a book with the children’s experiences by reading a passage at least twice and then asking questions…Open-ended questions like these enable children to link fictional texts to their own experiences, learn new vocabulary, and practise applying social and emotional skills.” </w:t>
            </w:r>
          </w:p>
          <w:p w:rsidRPr="008057C5" w:rsidR="007E19EA" w:rsidRDefault="007E19EA" w14:paraId="70E55196" w14:textId="77777777">
            <w:pPr>
              <w:spacing w:after="60" w:line="241" w:lineRule="auto"/>
            </w:pPr>
          </w:p>
          <w:p w:rsidRPr="008057C5" w:rsidR="000B00AB" w:rsidP="007E19EA" w:rsidRDefault="000B00AB" w14:paraId="44F42A4E" w14:textId="2877CDEC">
            <w:pPr>
              <w:spacing w:after="216" w:line="240" w:lineRule="auto"/>
              <w:rPr>
                <w:color w:val="0D0D0D" w:themeColor="text1" w:themeTint="F2"/>
                <w:sz w:val="20"/>
                <w:szCs w:val="20"/>
              </w:rPr>
            </w:pPr>
            <w:r w:rsidRPr="732B71B2">
              <w:rPr>
                <w:color w:val="0000FF"/>
                <w:sz w:val="20"/>
                <w:szCs w:val="20"/>
                <w:u w:val="single"/>
              </w:rPr>
              <w:t>https://assets.publishing.service.gov.uk/government/uploads/system/uploads/attachment_data/f ile/904333/Character_Education_Framework_Guidance.pdf</w:t>
            </w:r>
            <w:r w:rsidRPr="732B71B2">
              <w:rPr>
                <w:color w:val="0D0D0D" w:themeColor="text1" w:themeTint="F2"/>
                <w:sz w:val="20"/>
                <w:szCs w:val="20"/>
              </w:rPr>
              <w:t xml:space="preserve"> </w:t>
            </w:r>
            <w:r w:rsidRPr="732B71B2">
              <w:rPr>
                <w:color w:val="0000FF"/>
                <w:sz w:val="20"/>
                <w:szCs w:val="20"/>
                <w:u w:val="single"/>
              </w:rPr>
              <w:t>http://www.nwcdtp.org.uk/wp-content/uploads/2020/02/christ-at-the-centre-2005-1.pdf</w:t>
            </w:r>
            <w:r w:rsidRPr="732B71B2">
              <w:rPr>
                <w:color w:val="0D0D0D" w:themeColor="text1" w:themeTint="F2"/>
                <w:sz w:val="20"/>
                <w:szCs w:val="20"/>
              </w:rPr>
              <w:t xml:space="preserve"> </w:t>
            </w:r>
          </w:p>
          <w:p w:rsidRPr="008057C5" w:rsidR="000B00AB" w:rsidRDefault="000B00AB" w14:paraId="6607C62E" w14:textId="77777777">
            <w:r w:rsidRPr="008057C5">
              <w:rPr>
                <w:color w:val="00B050"/>
                <w:sz w:val="20"/>
              </w:rPr>
              <w:t>The Holy Bible</w:t>
            </w:r>
            <w:r w:rsidRPr="008057C5">
              <w:rPr>
                <w:color w:val="0D0D0D"/>
                <w:sz w:val="20"/>
              </w:rPr>
              <w:t xml:space="preserve"> </w:t>
            </w:r>
          </w:p>
        </w:tc>
      </w:tr>
    </w:tbl>
    <w:p w:rsidR="006F04A6" w:rsidP="00C76338" w:rsidRDefault="00656BE5" w14:paraId="6EBA3290" w14:textId="765C9BB0">
      <w:pPr>
        <w:pStyle w:val="Heading3"/>
        <w:pBdr>
          <w:top w:val="none" w:color="auto" w:sz="0" w:space="0"/>
          <w:left w:val="none" w:color="auto" w:sz="0" w:space="0"/>
          <w:bottom w:val="none" w:color="auto" w:sz="0" w:space="0"/>
          <w:right w:val="none" w:color="auto" w:sz="0" w:space="0"/>
        </w:pBdr>
        <w:spacing w:after="195" w:line="239" w:lineRule="auto"/>
        <w:ind w:left="0" w:firstLine="0"/>
        <w:rPr>
          <w:rFonts w:ascii="Calibri" w:hAnsi="Calibri" w:eastAsia="Calibri" w:cs="Calibri"/>
          <w:color w:val="61DD9C"/>
          <w:sz w:val="28"/>
        </w:rPr>
      </w:pPr>
      <w:r w:rsidRPr="008057C5">
        <w:rPr>
          <w:rFonts w:ascii="Calibri" w:hAnsi="Calibri" w:eastAsia="Calibri" w:cs="Calibri"/>
          <w:color w:val="61DD9C"/>
          <w:sz w:val="28"/>
        </w:rPr>
        <w:lastRenderedPageBreak/>
        <w:t xml:space="preserve">Targeted academic support (for example, tutoring, one-to-one support structured interventions)  </w:t>
      </w:r>
    </w:p>
    <w:p w:rsidRPr="000832D2" w:rsidR="006F04A6" w:rsidP="000832D2" w:rsidRDefault="00656BE5" w14:paraId="1C761EF0" w14:textId="24EFA22F">
      <w:pPr>
        <w:pStyle w:val="Heading3"/>
        <w:pBdr>
          <w:top w:val="none" w:color="auto" w:sz="0" w:space="0"/>
          <w:left w:val="none" w:color="auto" w:sz="0" w:space="0"/>
          <w:bottom w:val="none" w:color="auto" w:sz="0" w:space="0"/>
          <w:right w:val="none" w:color="auto" w:sz="0" w:space="0"/>
        </w:pBdr>
        <w:spacing w:after="195" w:line="239" w:lineRule="auto"/>
        <w:ind w:left="460" w:firstLine="0"/>
        <w:rPr>
          <w:sz w:val="24"/>
        </w:rPr>
      </w:pPr>
      <w:r w:rsidRPr="007F5982">
        <w:rPr>
          <w:sz w:val="24"/>
        </w:rPr>
        <w:t xml:space="preserve">Budgeted cost: </w:t>
      </w:r>
      <w:r w:rsidRPr="00874539" w:rsidR="00874539">
        <w:rPr>
          <w:sz w:val="24"/>
        </w:rPr>
        <w:t>£66,600.00</w:t>
      </w:r>
    </w:p>
    <w:tbl>
      <w:tblPr>
        <w:tblStyle w:val="TableGrid"/>
        <w:tblW w:w="11017" w:type="dxa"/>
        <w:tblInd w:w="-249" w:type="dxa"/>
        <w:tblCellMar>
          <w:top w:w="45" w:type="dxa"/>
          <w:left w:w="109" w:type="dxa"/>
          <w:right w:w="113" w:type="dxa"/>
        </w:tblCellMar>
        <w:tblLook w:val="04A0" w:firstRow="1" w:lastRow="0" w:firstColumn="1" w:lastColumn="0" w:noHBand="0" w:noVBand="1"/>
      </w:tblPr>
      <w:tblGrid>
        <w:gridCol w:w="1560"/>
        <w:gridCol w:w="9457"/>
      </w:tblGrid>
      <w:tr w:rsidRPr="008057C5" w:rsidR="000B00AB" w:rsidTr="69F53FA0" w14:paraId="377038D0" w14:textId="77777777">
        <w:trPr>
          <w:trHeight w:val="1008"/>
        </w:trPr>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8057C5" w:rsidR="000B00AB" w:rsidRDefault="000B00AB" w14:paraId="08498164" w14:textId="77777777">
            <w:pPr>
              <w:ind w:left="55"/>
            </w:pPr>
            <w:r w:rsidRPr="008057C5">
              <w:rPr>
                <w:b/>
                <w:color w:val="0D0D0D"/>
                <w:sz w:val="24"/>
              </w:rPr>
              <w:t xml:space="preserve">Activity </w:t>
            </w:r>
          </w:p>
        </w:tc>
        <w:tc>
          <w:tcPr>
            <w:tcW w:w="94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8057C5" w:rsidR="000B00AB" w:rsidRDefault="000B00AB" w14:paraId="06F57D99" w14:textId="77777777">
            <w:pPr>
              <w:ind w:left="56"/>
            </w:pPr>
            <w:r w:rsidRPr="008057C5">
              <w:rPr>
                <w:b/>
                <w:color w:val="0D0D0D"/>
                <w:sz w:val="24"/>
              </w:rPr>
              <w:t xml:space="preserve">Evidence that supports this approach </w:t>
            </w:r>
          </w:p>
        </w:tc>
      </w:tr>
      <w:tr w:rsidRPr="008057C5" w:rsidR="000B00AB" w:rsidTr="69F53FA0" w14:paraId="79FF98D8" w14:textId="77777777">
        <w:trPr>
          <w:trHeight w:val="5902"/>
        </w:trPr>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RDefault="000B00AB" w14:paraId="67405276" w14:textId="77777777">
            <w:pPr>
              <w:spacing w:after="61" w:line="241" w:lineRule="auto"/>
            </w:pPr>
            <w:r w:rsidRPr="008057C5">
              <w:rPr>
                <w:color w:val="0D0D0D"/>
                <w:sz w:val="20"/>
              </w:rPr>
              <w:t xml:space="preserve">Extra Literacy provision  </w:t>
            </w:r>
          </w:p>
          <w:p w:rsidRPr="008057C5" w:rsidR="000B00AB" w:rsidRDefault="000B00AB" w14:paraId="29A85CF9" w14:textId="77777777">
            <w:pPr>
              <w:spacing w:after="41"/>
            </w:pPr>
            <w:r w:rsidRPr="008057C5">
              <w:rPr>
                <w:color w:val="0D0D0D"/>
                <w:sz w:val="20"/>
              </w:rPr>
              <w:t xml:space="preserve"> </w:t>
            </w:r>
          </w:p>
          <w:p w:rsidRPr="008057C5" w:rsidR="000B00AB" w:rsidRDefault="000B00AB" w14:paraId="3B0389B5" w14:textId="77777777">
            <w:r w:rsidRPr="008057C5">
              <w:rPr>
                <w:color w:val="0D0D0D"/>
                <w:sz w:val="20"/>
              </w:rPr>
              <w:t xml:space="preserve"> </w:t>
            </w:r>
          </w:p>
          <w:p w:rsidRPr="008057C5" w:rsidR="000B00AB" w:rsidRDefault="000B00AB" w14:paraId="11C6C903" w14:textId="77777777">
            <w:r w:rsidRPr="008057C5">
              <w:rPr>
                <w:color w:val="0D0D0D"/>
                <w:sz w:val="20"/>
              </w:rPr>
              <w:t xml:space="preserve"> </w:t>
            </w:r>
          </w:p>
        </w:tc>
        <w:tc>
          <w:tcPr>
            <w:tcW w:w="94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00AB" w:rsidP="007E19EA" w:rsidRDefault="5251DC15" w14:paraId="1139E906" w14:textId="28AA2F05">
            <w:pPr>
              <w:spacing w:after="60" w:line="241" w:lineRule="auto"/>
              <w:jc w:val="both"/>
              <w:rPr>
                <w:color w:val="0D0D0D" w:themeColor="text1" w:themeTint="F2"/>
                <w:sz w:val="20"/>
                <w:szCs w:val="20"/>
              </w:rPr>
            </w:pPr>
            <w:r w:rsidRPr="3C8EC1BE">
              <w:rPr>
                <w:color w:val="0D0D0D" w:themeColor="text1" w:themeTint="F2"/>
                <w:sz w:val="20"/>
                <w:szCs w:val="20"/>
              </w:rPr>
              <w:t xml:space="preserve">Evidence suggests that students need focused and specific interventions to support progress in literacy. Initiatives which are translated into curricular learning through literacy along with programmes to support personalised needs are the most effective in ensuring long term progress.  </w:t>
            </w:r>
          </w:p>
          <w:p w:rsidRPr="008057C5" w:rsidR="007E19EA" w:rsidP="007E19EA" w:rsidRDefault="007E19EA" w14:paraId="02DBFE4A" w14:textId="77777777">
            <w:pPr>
              <w:spacing w:after="60" w:line="241" w:lineRule="auto"/>
              <w:jc w:val="both"/>
            </w:pPr>
          </w:p>
          <w:p w:rsidRPr="007E19EA" w:rsidR="007E19EA" w:rsidP="007E19EA" w:rsidRDefault="5251DC15" w14:paraId="27C75668" w14:textId="33480ED3">
            <w:pPr>
              <w:spacing w:after="242" w:line="239" w:lineRule="auto"/>
              <w:ind w:left="1"/>
              <w:jc w:val="both"/>
              <w:rPr>
                <w:color w:val="0D0D0D" w:themeColor="text1" w:themeTint="F2"/>
                <w:sz w:val="20"/>
                <w:szCs w:val="20"/>
              </w:rPr>
            </w:pPr>
            <w:r w:rsidRPr="3C8EC1BE">
              <w:rPr>
                <w:color w:val="0D0D0D" w:themeColor="text1" w:themeTint="F2"/>
                <w:sz w:val="20"/>
                <w:szCs w:val="20"/>
              </w:rPr>
              <w:t xml:space="preserve">Through a well-structured and developed programme for students, pathways must be provided for all students who need that support. When EL lessons complement literacy lessons students are able to retain and embed their new learning/skills so as to be able to successfully complete tasks of writing and comprehension.  </w:t>
            </w:r>
          </w:p>
          <w:p w:rsidRPr="008057C5" w:rsidR="000B00AB" w:rsidP="007E19EA" w:rsidRDefault="5251DC15" w14:paraId="39285BDF" w14:textId="2948AA4A">
            <w:pPr>
              <w:spacing w:after="242" w:line="239" w:lineRule="auto"/>
              <w:ind w:left="1"/>
              <w:jc w:val="both"/>
            </w:pPr>
            <w:r w:rsidRPr="3C8EC1BE">
              <w:rPr>
                <w:color w:val="0D0D0D" w:themeColor="text1" w:themeTint="F2"/>
                <w:sz w:val="20"/>
                <w:szCs w:val="20"/>
              </w:rPr>
              <w:t xml:space="preserve">In order to be truly effective, literacy needs to be defined clearly and shown as an explicit strategy, e.g. this is how you write a question in Maths, this is how you answer a question in history, this is how you ask a question in RE etc. The recent report by the National Literacy Trust (June 2022) has shown that students who are on FSM are those who enjoyed writing more than their peers. The report has also highlighted that following from the lower figures of ability and interest in writing from 2020/2021, boys now especially enjoyed having the opportunities to write including doing so in their spare time. The main ways of writing and communication amongst students is through text/direct messages (90.4%), in-game communications (83.0%), fiction/short stories on paper (25.2%), and fiction on a screen (19.0%).  Most importantly, the research shows that students on FSM enjoyed writing for two main reasons. The first being that it helped them deal with emotions such as confidence, happiness or to relax alongside also feeling that they are connected to others and can see how writing is valuable for their futures. </w:t>
            </w:r>
          </w:p>
          <w:p w:rsidRPr="008057C5" w:rsidR="000B00AB" w:rsidRDefault="000B00AB" w14:paraId="5C593A4C" w14:textId="77777777">
            <w:pPr>
              <w:spacing w:after="235" w:line="241" w:lineRule="auto"/>
              <w:ind w:left="1"/>
            </w:pPr>
            <w:r w:rsidRPr="008057C5">
              <w:rPr>
                <w:color w:val="0000FF"/>
                <w:sz w:val="20"/>
                <w:u w:val="single" w:color="0000FF"/>
              </w:rPr>
              <w:t>https://educationendowmentfoundation.org.uk/education-evidence/evidence-reviews/literacydevelopment</w:t>
            </w:r>
            <w:r w:rsidRPr="008057C5">
              <w:rPr>
                <w:color w:val="0D0D0D"/>
                <w:sz w:val="20"/>
              </w:rPr>
              <w:t xml:space="preserve"> </w:t>
            </w:r>
          </w:p>
          <w:p w:rsidRPr="008057C5" w:rsidR="000B00AB" w:rsidRDefault="000B00AB" w14:paraId="661E6FF7" w14:textId="77777777">
            <w:pPr>
              <w:ind w:left="1"/>
            </w:pPr>
            <w:r w:rsidRPr="008057C5">
              <w:rPr>
                <w:color w:val="0000FF"/>
                <w:sz w:val="20"/>
                <w:u w:val="single" w:color="0000FF"/>
              </w:rPr>
              <w:t>https://literacytrust.org.uk/research-services/research-reports/children-and-young-peopleswriting-in-2022/</w:t>
            </w:r>
            <w:r w:rsidRPr="008057C5">
              <w:rPr>
                <w:color w:val="0D0D0D"/>
                <w:sz w:val="20"/>
              </w:rPr>
              <w:t xml:space="preserve"> </w:t>
            </w:r>
          </w:p>
        </w:tc>
      </w:tr>
      <w:tr w:rsidRPr="008057C5" w:rsidR="000B00AB" w:rsidTr="69F53FA0" w14:paraId="768E4D34" w14:textId="77777777">
        <w:trPr>
          <w:trHeight w:val="2811"/>
        </w:trPr>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RDefault="000B00AB" w14:paraId="5D978EBA" w14:textId="77777777">
            <w:r w:rsidRPr="008057C5">
              <w:rPr>
                <w:color w:val="0D0D0D"/>
                <w:sz w:val="20"/>
              </w:rPr>
              <w:t xml:space="preserve">Targeted </w:t>
            </w:r>
          </w:p>
          <w:p w:rsidRPr="008057C5" w:rsidR="000B00AB" w:rsidRDefault="000B00AB" w14:paraId="1A4B63F1" w14:textId="77777777">
            <w:r w:rsidRPr="008057C5">
              <w:rPr>
                <w:color w:val="0D0D0D"/>
                <w:sz w:val="20"/>
              </w:rPr>
              <w:t xml:space="preserve">Curriculum </w:t>
            </w:r>
          </w:p>
          <w:p w:rsidRPr="008057C5" w:rsidR="000B00AB" w:rsidRDefault="000B00AB" w14:paraId="5945DD61" w14:textId="77777777">
            <w:r w:rsidRPr="008057C5">
              <w:rPr>
                <w:color w:val="0D0D0D"/>
                <w:sz w:val="20"/>
              </w:rPr>
              <w:t xml:space="preserve">Interventions </w:t>
            </w:r>
          </w:p>
        </w:tc>
        <w:tc>
          <w:tcPr>
            <w:tcW w:w="94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00AB" w:rsidP="007E19EA" w:rsidRDefault="5251DC15" w14:paraId="684AC15B" w14:textId="26E3CF52">
            <w:pPr>
              <w:spacing w:after="55" w:line="241" w:lineRule="auto"/>
              <w:ind w:left="56"/>
              <w:jc w:val="both"/>
              <w:rPr>
                <w:color w:val="0D0D0D"/>
                <w:sz w:val="20"/>
              </w:rPr>
            </w:pPr>
            <w:r w:rsidRPr="3C8EC1BE">
              <w:rPr>
                <w:color w:val="0D0D0D" w:themeColor="text1" w:themeTint="F2"/>
                <w:sz w:val="20"/>
                <w:szCs w:val="20"/>
              </w:rPr>
              <w:t xml:space="preserve">Curricular interventions and support in lessons and from teachers and leaders ensures that students have access to skills and resources for success. EEF </w:t>
            </w:r>
            <w:r w:rsidRPr="3C8EC1BE" w:rsidR="0677AC9E">
              <w:rPr>
                <w:color w:val="0D0D0D" w:themeColor="text1" w:themeTint="F2"/>
                <w:sz w:val="20"/>
                <w:szCs w:val="20"/>
              </w:rPr>
              <w:t xml:space="preserve">research </w:t>
            </w:r>
            <w:r w:rsidRPr="3C8EC1BE">
              <w:rPr>
                <w:color w:val="0D0D0D" w:themeColor="text1" w:themeTint="F2"/>
                <w:sz w:val="20"/>
                <w:szCs w:val="20"/>
              </w:rPr>
              <w:t xml:space="preserve">shows that in order to ‘strengthen the toolbox’ students need precise and explicit instructions in curricular disciplines along with consistent revision and learning routines.  </w:t>
            </w:r>
          </w:p>
          <w:p w:rsidR="007E19EA" w:rsidP="007E19EA" w:rsidRDefault="007E19EA" w14:paraId="2F1DE7C1" w14:textId="77777777">
            <w:pPr>
              <w:spacing w:after="55" w:line="241" w:lineRule="auto"/>
              <w:ind w:left="56"/>
              <w:jc w:val="both"/>
              <w:rPr>
                <w:color w:val="0D0D0D"/>
                <w:sz w:val="20"/>
                <w:szCs w:val="20"/>
              </w:rPr>
            </w:pPr>
          </w:p>
          <w:p w:rsidR="00544074" w:rsidP="007E19EA" w:rsidRDefault="00544074" w14:paraId="731BE8EB" w14:textId="145F827E">
            <w:pPr>
              <w:spacing w:after="55" w:line="241" w:lineRule="auto"/>
              <w:ind w:left="56"/>
              <w:jc w:val="both"/>
              <w:rPr>
                <w:color w:val="0D0D0D"/>
                <w:sz w:val="20"/>
                <w:szCs w:val="20"/>
              </w:rPr>
            </w:pPr>
            <w:r w:rsidRPr="000832D2">
              <w:rPr>
                <w:color w:val="0D0D0D"/>
                <w:sz w:val="20"/>
                <w:szCs w:val="20"/>
              </w:rPr>
              <w:t>Rowland</w:t>
            </w:r>
            <w:r w:rsidR="000832D2">
              <w:rPr>
                <w:color w:val="0D0D0D"/>
                <w:sz w:val="20"/>
                <w:szCs w:val="20"/>
              </w:rPr>
              <w:t xml:space="preserve"> demonstrates that any targeted </w:t>
            </w:r>
            <w:r w:rsidRPr="000832D2" w:rsidR="000832D2">
              <w:rPr>
                <w:color w:val="0D0D0D"/>
                <w:sz w:val="20"/>
                <w:szCs w:val="20"/>
              </w:rPr>
              <w:t xml:space="preserve">approach </w:t>
            </w:r>
            <w:r w:rsidR="000832D2">
              <w:rPr>
                <w:color w:val="0D0D0D"/>
                <w:sz w:val="20"/>
                <w:szCs w:val="20"/>
              </w:rPr>
              <w:t>must be</w:t>
            </w:r>
            <w:r w:rsidRPr="000832D2" w:rsidR="000832D2">
              <w:rPr>
                <w:color w:val="0D0D0D"/>
                <w:sz w:val="20"/>
                <w:szCs w:val="20"/>
              </w:rPr>
              <w:t xml:space="preserve"> rooted in best practice</w:t>
            </w:r>
            <w:r w:rsidR="000832D2">
              <w:rPr>
                <w:color w:val="0D0D0D"/>
                <w:sz w:val="20"/>
                <w:szCs w:val="20"/>
              </w:rPr>
              <w:t xml:space="preserve"> and </w:t>
            </w:r>
            <w:r w:rsidRPr="000832D2" w:rsidR="000832D2">
              <w:rPr>
                <w:color w:val="0D0D0D"/>
                <w:sz w:val="20"/>
                <w:szCs w:val="20"/>
              </w:rPr>
              <w:t>centre</w:t>
            </w:r>
            <w:r w:rsidR="000832D2">
              <w:rPr>
                <w:color w:val="0D0D0D"/>
                <w:sz w:val="20"/>
                <w:szCs w:val="20"/>
              </w:rPr>
              <w:t>d</w:t>
            </w:r>
            <w:r w:rsidRPr="000832D2" w:rsidR="000832D2">
              <w:rPr>
                <w:color w:val="0D0D0D"/>
                <w:sz w:val="20"/>
                <w:szCs w:val="20"/>
              </w:rPr>
              <w:t xml:space="preserve"> on improving the day-to-day learning experiences of disadvantaged pupils, leading to better long-term choice and opportunity</w:t>
            </w:r>
            <w:r w:rsidR="000832D2">
              <w:rPr>
                <w:color w:val="0D0D0D"/>
                <w:sz w:val="20"/>
                <w:szCs w:val="20"/>
              </w:rPr>
              <w:t>:</w:t>
            </w:r>
          </w:p>
          <w:p w:rsidRPr="000832D2" w:rsidR="000832D2" w:rsidP="007E19EA" w:rsidRDefault="000832D2" w14:paraId="59A30070" w14:textId="6D289FEF">
            <w:pPr>
              <w:pStyle w:val="ListParagraph"/>
              <w:numPr>
                <w:ilvl w:val="0"/>
                <w:numId w:val="33"/>
              </w:numPr>
              <w:spacing w:after="55" w:line="241" w:lineRule="auto"/>
              <w:jc w:val="both"/>
              <w:rPr>
                <w:sz w:val="20"/>
                <w:szCs w:val="20"/>
              </w:rPr>
            </w:pPr>
            <w:r w:rsidRPr="000832D2">
              <w:rPr>
                <w:b/>
                <w:bCs/>
                <w:sz w:val="20"/>
                <w:szCs w:val="20"/>
              </w:rPr>
              <w:t>Strategic</w:t>
            </w:r>
            <w:r>
              <w:rPr>
                <w:b/>
                <w:bCs/>
                <w:sz w:val="20"/>
                <w:szCs w:val="20"/>
              </w:rPr>
              <w:t xml:space="preserve"> and </w:t>
            </w:r>
            <w:r w:rsidRPr="000832D2">
              <w:rPr>
                <w:b/>
                <w:bCs/>
                <w:sz w:val="20"/>
                <w:szCs w:val="20"/>
              </w:rPr>
              <w:t>Evidence-Informed</w:t>
            </w:r>
            <w:r w:rsidRPr="000832D2">
              <w:rPr>
                <w:sz w:val="20"/>
                <w:szCs w:val="20"/>
              </w:rPr>
              <w:t xml:space="preserve">: </w:t>
            </w:r>
            <w:r>
              <w:rPr>
                <w:sz w:val="20"/>
                <w:szCs w:val="20"/>
              </w:rPr>
              <w:t xml:space="preserve">there must be </w:t>
            </w:r>
            <w:r w:rsidRPr="000832D2">
              <w:rPr>
                <w:sz w:val="20"/>
                <w:szCs w:val="20"/>
              </w:rPr>
              <w:t>collaboration among pupils, families, teachers, leaders, system leaders, and wider agencies</w:t>
            </w:r>
          </w:p>
          <w:p w:rsidRPr="000832D2" w:rsidR="000832D2" w:rsidP="007E19EA" w:rsidRDefault="000832D2" w14:paraId="5D54BF73" w14:textId="7E6831F1">
            <w:pPr>
              <w:pStyle w:val="ListParagraph"/>
              <w:numPr>
                <w:ilvl w:val="0"/>
                <w:numId w:val="33"/>
              </w:numPr>
              <w:spacing w:after="55" w:line="241" w:lineRule="auto"/>
              <w:jc w:val="both"/>
              <w:rPr>
                <w:sz w:val="20"/>
                <w:szCs w:val="20"/>
              </w:rPr>
            </w:pPr>
            <w:r w:rsidRPr="000832D2">
              <w:rPr>
                <w:b/>
                <w:bCs/>
                <w:sz w:val="20"/>
                <w:szCs w:val="20"/>
              </w:rPr>
              <w:t>Focus on Day-to-Day Learning</w:t>
            </w:r>
            <w:r w:rsidRPr="000832D2">
              <w:rPr>
                <w:sz w:val="20"/>
                <w:szCs w:val="20"/>
              </w:rPr>
              <w:t xml:space="preserve">: Improving the daily learning experiences of disadvantaged pupils is central </w:t>
            </w:r>
            <w:r>
              <w:rPr>
                <w:sz w:val="20"/>
                <w:szCs w:val="20"/>
              </w:rPr>
              <w:t>alongside</w:t>
            </w:r>
            <w:r w:rsidRPr="000832D2">
              <w:rPr>
                <w:sz w:val="20"/>
                <w:szCs w:val="20"/>
              </w:rPr>
              <w:t xml:space="preserve"> enhanc</w:t>
            </w:r>
            <w:r>
              <w:rPr>
                <w:sz w:val="20"/>
                <w:szCs w:val="20"/>
              </w:rPr>
              <w:t>ing</w:t>
            </w:r>
            <w:r w:rsidRPr="000832D2">
              <w:rPr>
                <w:sz w:val="20"/>
                <w:szCs w:val="20"/>
              </w:rPr>
              <w:t xml:space="preserve"> long-term choices and opportunities for</w:t>
            </w:r>
            <w:r>
              <w:rPr>
                <w:sz w:val="20"/>
                <w:szCs w:val="20"/>
              </w:rPr>
              <w:t xml:space="preserve"> them</w:t>
            </w:r>
            <w:r w:rsidRPr="000832D2">
              <w:rPr>
                <w:sz w:val="20"/>
                <w:szCs w:val="20"/>
              </w:rPr>
              <w:t>.</w:t>
            </w:r>
          </w:p>
          <w:p w:rsidR="000832D2" w:rsidP="007E19EA" w:rsidRDefault="000832D2" w14:paraId="196731B7" w14:textId="7E50DA91">
            <w:pPr>
              <w:pStyle w:val="ListParagraph"/>
              <w:numPr>
                <w:ilvl w:val="0"/>
                <w:numId w:val="33"/>
              </w:numPr>
              <w:spacing w:after="55" w:line="241" w:lineRule="auto"/>
              <w:jc w:val="both"/>
              <w:rPr>
                <w:sz w:val="20"/>
                <w:szCs w:val="20"/>
              </w:rPr>
            </w:pPr>
            <w:r w:rsidRPr="000832D2">
              <w:rPr>
                <w:b/>
                <w:bCs/>
                <w:sz w:val="20"/>
                <w:szCs w:val="20"/>
              </w:rPr>
              <w:t>Whole School Culture</w:t>
            </w:r>
            <w:r w:rsidRPr="000832D2">
              <w:rPr>
                <w:sz w:val="20"/>
                <w:szCs w:val="20"/>
              </w:rPr>
              <w:t xml:space="preserve">: </w:t>
            </w:r>
            <w:r>
              <w:rPr>
                <w:sz w:val="20"/>
                <w:szCs w:val="20"/>
              </w:rPr>
              <w:t>the</w:t>
            </w:r>
            <w:r w:rsidRPr="000832D2">
              <w:rPr>
                <w:sz w:val="20"/>
                <w:szCs w:val="20"/>
              </w:rPr>
              <w:t xml:space="preserve"> whole school culture </w:t>
            </w:r>
            <w:r>
              <w:rPr>
                <w:sz w:val="20"/>
                <w:szCs w:val="20"/>
              </w:rPr>
              <w:t>must</w:t>
            </w:r>
            <w:r w:rsidRPr="000832D2">
              <w:rPr>
                <w:sz w:val="20"/>
                <w:szCs w:val="20"/>
              </w:rPr>
              <w:t xml:space="preserve"> prioritize addressing disadvantage. This involves ownership and buy-in from all stakeholders within the community.</w:t>
            </w:r>
          </w:p>
          <w:p w:rsidR="000B00AB" w:rsidP="007E19EA" w:rsidRDefault="000832D2" w14:paraId="16E8A836" w14:textId="0B324E74">
            <w:pPr>
              <w:pStyle w:val="ListParagraph"/>
              <w:numPr>
                <w:ilvl w:val="0"/>
                <w:numId w:val="33"/>
              </w:numPr>
              <w:spacing w:after="55" w:line="241" w:lineRule="auto"/>
              <w:jc w:val="both"/>
              <w:rPr>
                <w:sz w:val="20"/>
                <w:szCs w:val="20"/>
              </w:rPr>
            </w:pPr>
            <w:r w:rsidRPr="000832D2">
              <w:rPr>
                <w:b/>
                <w:bCs/>
                <w:sz w:val="20"/>
                <w:szCs w:val="20"/>
              </w:rPr>
              <w:t>Impact of Socio-Economic Disadvantage</w:t>
            </w:r>
            <w:r w:rsidRPr="000832D2">
              <w:rPr>
                <w:sz w:val="20"/>
                <w:szCs w:val="20"/>
              </w:rPr>
              <w:t xml:space="preserve">: understand the impact of socio-economic disadvantage on learning and provides strategies to mitigate these effects. </w:t>
            </w:r>
          </w:p>
          <w:p w:rsidRPr="000832D2" w:rsidR="00070C3C" w:rsidP="00143384" w:rsidRDefault="00070C3C" w14:paraId="23F86660" w14:textId="77777777">
            <w:pPr>
              <w:pStyle w:val="ListParagraph"/>
              <w:spacing w:after="55" w:line="241" w:lineRule="auto"/>
              <w:ind w:left="776"/>
              <w:rPr>
                <w:sz w:val="20"/>
                <w:szCs w:val="20"/>
              </w:rPr>
            </w:pPr>
          </w:p>
          <w:p w:rsidRPr="008057C5" w:rsidR="000B00AB" w:rsidRDefault="000B00AB" w14:paraId="7689E586" w14:textId="77777777">
            <w:pPr>
              <w:spacing w:after="60" w:line="241" w:lineRule="auto"/>
              <w:ind w:left="56"/>
            </w:pPr>
            <w:r w:rsidRPr="008057C5">
              <w:rPr>
                <w:color w:val="0000FF"/>
                <w:sz w:val="20"/>
                <w:u w:val="single" w:color="0000FF"/>
              </w:rPr>
              <w:t>https://educationendowmentfoundation.org.uk/news/eef-guest-blog-building-study-habitsand-revision-routines</w:t>
            </w:r>
            <w:r w:rsidRPr="008057C5">
              <w:rPr>
                <w:color w:val="0D0D0D"/>
                <w:sz w:val="20"/>
              </w:rPr>
              <w:t xml:space="preserve"> </w:t>
            </w:r>
          </w:p>
          <w:p w:rsidR="00143384" w:rsidP="3C8EC1BE" w:rsidRDefault="00143384" w14:paraId="18F83951" w14:textId="77777777">
            <w:pPr>
              <w:spacing w:after="41"/>
              <w:ind w:left="56"/>
            </w:pPr>
          </w:p>
          <w:p w:rsidRPr="00143384" w:rsidR="00544074" w:rsidP="3C8EC1BE" w:rsidRDefault="00143384" w14:paraId="23CEFD5C" w14:textId="4C03AE89">
            <w:pPr>
              <w:spacing w:after="41"/>
              <w:ind w:left="56"/>
              <w:rPr>
                <w:color w:val="0000FF"/>
                <w:sz w:val="20"/>
                <w:szCs w:val="20"/>
                <w:u w:val="single"/>
              </w:rPr>
            </w:pPr>
            <w:r w:rsidRPr="00143384">
              <w:rPr>
                <w:color w:val="0000FF"/>
                <w:sz w:val="20"/>
                <w:szCs w:val="20"/>
                <w:u w:val="single"/>
              </w:rPr>
              <w:t>https://educationendowmentfoundation.org.uk/education-evidence/evidence-reviews/specialeducational-needs-and-disabilities-send</w:t>
            </w:r>
            <w:r w:rsidRPr="00143384" w:rsidR="5251DC15">
              <w:rPr>
                <w:color w:val="0000FF"/>
                <w:sz w:val="20"/>
                <w:szCs w:val="20"/>
                <w:u w:val="single"/>
              </w:rPr>
              <w:t xml:space="preserve"> </w:t>
            </w:r>
          </w:p>
          <w:p w:rsidR="00070C3C" w:rsidP="3C8EC1BE" w:rsidRDefault="00070C3C" w14:paraId="34F5BD95" w14:textId="77777777">
            <w:pPr>
              <w:spacing w:after="41"/>
              <w:ind w:left="56"/>
              <w:rPr>
                <w:color w:val="0D0D0D"/>
                <w:sz w:val="20"/>
                <w:szCs w:val="20"/>
              </w:rPr>
            </w:pPr>
          </w:p>
          <w:p w:rsidR="00544074" w:rsidP="000832D2" w:rsidRDefault="00544074" w14:paraId="0452583D" w14:textId="77777777">
            <w:pPr>
              <w:ind w:left="56"/>
              <w:rPr>
                <w:color w:val="0D0D0D"/>
                <w:sz w:val="20"/>
              </w:rPr>
            </w:pPr>
            <w:r>
              <w:rPr>
                <w:color w:val="00B050"/>
                <w:sz w:val="20"/>
              </w:rPr>
              <w:t>Rowland, Marc (2021) Addressing Educational Disadvantage in Schools and Colleges: The Essex Way</w:t>
            </w:r>
            <w:r w:rsidRPr="008057C5">
              <w:rPr>
                <w:color w:val="0D0D0D"/>
                <w:sz w:val="20"/>
              </w:rPr>
              <w:t xml:space="preserve"> </w:t>
            </w:r>
          </w:p>
          <w:p w:rsidRPr="000832D2" w:rsidR="00070C3C" w:rsidP="000832D2" w:rsidRDefault="00070C3C" w14:paraId="1775C3D3" w14:textId="391561B6">
            <w:pPr>
              <w:ind w:left="56"/>
              <w:rPr>
                <w:color w:val="0D0D0D"/>
                <w:sz w:val="20"/>
              </w:rPr>
            </w:pPr>
          </w:p>
        </w:tc>
      </w:tr>
      <w:tr w:rsidRPr="008057C5" w:rsidR="000B00AB" w:rsidTr="69F53FA0" w14:paraId="04458E3D" w14:textId="77777777">
        <w:trPr>
          <w:trHeight w:val="1295"/>
        </w:trPr>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RDefault="000B00AB" w14:paraId="4C34CB96" w14:textId="77777777">
            <w:r w:rsidRPr="008057C5">
              <w:rPr>
                <w:color w:val="0D0D0D"/>
                <w:sz w:val="20"/>
              </w:rPr>
              <w:lastRenderedPageBreak/>
              <w:t xml:space="preserve">Key Skills </w:t>
            </w:r>
          </w:p>
        </w:tc>
        <w:tc>
          <w:tcPr>
            <w:tcW w:w="94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04A6" w:rsidP="007E19EA" w:rsidRDefault="000B00AB" w14:paraId="23D06C8C" w14:textId="77D4016C">
            <w:pPr>
              <w:ind w:left="56"/>
              <w:jc w:val="both"/>
              <w:rPr>
                <w:color w:val="0D0D0D"/>
                <w:sz w:val="20"/>
              </w:rPr>
            </w:pPr>
            <w:r w:rsidRPr="008057C5">
              <w:rPr>
                <w:color w:val="0D0D0D"/>
                <w:sz w:val="20"/>
              </w:rPr>
              <w:t xml:space="preserve">A key skills approach is foundational for ensuring future success alongside student confidence, resilience and problem solving. Having a programme which also provides “opportunities for writing for creativity, mindfulness, social connection and social change” is key in supporting writing engagement, reading levels and acts of problem solving. Key skills are transferable life skills which help you thrive, be successful and manage your work and life more effectively, e.g. </w:t>
            </w:r>
            <w:r w:rsidRPr="008057C5" w:rsidR="006F04A6">
              <w:rPr>
                <w:color w:val="0D0D0D"/>
                <w:sz w:val="20"/>
              </w:rPr>
              <w:t xml:space="preserve">communication, teamwork and leadership. Through effective lessons and a final qualification, students feel empowered and have the necessary skill set to go onto apprenticeships, further study and the workplace. </w:t>
            </w:r>
          </w:p>
          <w:p w:rsidRPr="006F04A6" w:rsidR="00143384" w:rsidP="006F04A6" w:rsidRDefault="00143384" w14:paraId="1B478B8A" w14:textId="77777777">
            <w:pPr>
              <w:ind w:left="56"/>
              <w:rPr>
                <w:color w:val="0D0D0D"/>
                <w:sz w:val="20"/>
              </w:rPr>
            </w:pPr>
          </w:p>
          <w:p w:rsidRPr="008057C5" w:rsidR="006F04A6" w:rsidP="3C8EC1BE" w:rsidRDefault="1EF3D4BE" w14:paraId="0A00661B" w14:textId="22C0F7FD">
            <w:pPr>
              <w:spacing w:after="41"/>
              <w:ind w:left="55"/>
            </w:pPr>
            <w:r w:rsidRPr="3C8EC1BE">
              <w:rPr>
                <w:color w:val="0000FF"/>
                <w:sz w:val="20"/>
                <w:szCs w:val="20"/>
                <w:u w:val="single"/>
              </w:rPr>
              <w:t>https://successatschool.org/advicedetails/523/key-skills-to-help-you-get-a-job</w:t>
            </w:r>
            <w:r w:rsidRPr="3C8EC1BE">
              <w:rPr>
                <w:color w:val="0D0D0D" w:themeColor="text1" w:themeTint="F2"/>
                <w:sz w:val="20"/>
                <w:szCs w:val="20"/>
              </w:rPr>
              <w:t xml:space="preserve"> </w:t>
            </w:r>
          </w:p>
          <w:p w:rsidR="00143384" w:rsidP="006F04A6" w:rsidRDefault="00143384" w14:paraId="0B4D2140" w14:textId="77777777">
            <w:pPr>
              <w:ind w:left="56"/>
              <w:rPr>
                <w:color w:val="0000FF"/>
                <w:sz w:val="20"/>
                <w:szCs w:val="20"/>
                <w:u w:val="single"/>
              </w:rPr>
            </w:pPr>
          </w:p>
          <w:p w:rsidR="006F04A6" w:rsidP="006F04A6" w:rsidRDefault="1EF3D4BE" w14:paraId="0CF37B08" w14:textId="5FF669FE">
            <w:pPr>
              <w:ind w:left="56"/>
              <w:rPr>
                <w:color w:val="0000FF"/>
                <w:sz w:val="20"/>
                <w:u w:val="single" w:color="0000FF"/>
              </w:rPr>
            </w:pPr>
            <w:r w:rsidRPr="3C8EC1BE">
              <w:rPr>
                <w:color w:val="0000FF"/>
                <w:sz w:val="20"/>
                <w:szCs w:val="20"/>
                <w:u w:val="single"/>
              </w:rPr>
              <w:t>https://educationendowmentfoundation.org.uk/education-evidence/evidencereviews/essential-life-skills</w:t>
            </w:r>
          </w:p>
          <w:p w:rsidRPr="008057C5" w:rsidR="006F04A6" w:rsidP="006F04A6" w:rsidRDefault="006F04A6" w14:paraId="20731189" w14:textId="2C47B9A4">
            <w:pPr>
              <w:ind w:left="56"/>
            </w:pPr>
          </w:p>
        </w:tc>
      </w:tr>
      <w:tr w:rsidRPr="008057C5" w:rsidR="000B00AB" w:rsidTr="69F53FA0" w14:paraId="007F0C2F" w14:textId="77777777">
        <w:trPr>
          <w:trHeight w:val="3596"/>
        </w:trPr>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RDefault="000B00AB" w14:paraId="0402284F" w14:textId="77777777">
            <w:r w:rsidRPr="008057C5">
              <w:rPr>
                <w:color w:val="0D0D0D"/>
                <w:sz w:val="20"/>
              </w:rPr>
              <w:t xml:space="preserve">Tutoring </w:t>
            </w:r>
          </w:p>
          <w:p w:rsidRPr="008057C5" w:rsidR="000B00AB" w:rsidRDefault="000B00AB" w14:paraId="61D10B5B" w14:textId="77777777">
            <w:r w:rsidRPr="008057C5">
              <w:rPr>
                <w:color w:val="0D0D0D"/>
                <w:sz w:val="20"/>
              </w:rPr>
              <w:t xml:space="preserve">Programmes </w:t>
            </w:r>
          </w:p>
        </w:tc>
        <w:tc>
          <w:tcPr>
            <w:tcW w:w="94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P="007E19EA" w:rsidRDefault="000B00AB" w14:paraId="2BAD85CA" w14:textId="77777777">
            <w:pPr>
              <w:spacing w:after="241" w:line="240" w:lineRule="auto"/>
              <w:jc w:val="both"/>
            </w:pPr>
            <w:r w:rsidRPr="008057C5">
              <w:rPr>
                <w:color w:val="0D0D0D"/>
                <w:sz w:val="20"/>
              </w:rPr>
              <w:t xml:space="preserve">Following the recent COVID pandemic, research surrounding the recovery curriculum has found that tutoring programmes have a significant impact upon student success. These forms of targeted subject support can be used in a variety of ways including: academic and pastoral mentors, school led tutoring groups and the employment of external agencies. EEF research shows how tutoring is particularly effective for disadvantaged students. Research also demonstrates that it is important for students to see this as a valuable experience because they are valued. Students are being given this provision because they are important and deserve the scaffolding and structures to help them succeed. For example, tutoring in Macbeth for English, tutoring in the Solar System in Science or in Kandinsky for Art. The more focused the tutoring, the more effective the experience and buy in from the students. Formative assessments as well as summative are key to providing the data necessary to identify where students need such specific support.  </w:t>
            </w:r>
          </w:p>
          <w:p w:rsidRPr="008057C5" w:rsidR="000B00AB" w:rsidRDefault="000B00AB" w14:paraId="3AF26728" w14:textId="77777777">
            <w:pPr>
              <w:ind w:right="454"/>
            </w:pPr>
            <w:r w:rsidRPr="008057C5">
              <w:rPr>
                <w:color w:val="0000FF"/>
                <w:sz w:val="20"/>
                <w:u w:val="single" w:color="0000FF"/>
              </w:rPr>
              <w:t>https://educationendowmentfoundation.org.uk/projects-and-evaluation/projects/nationaltutoring-programme</w:t>
            </w:r>
            <w:r w:rsidRPr="008057C5">
              <w:rPr>
                <w:color w:val="0D0D0D"/>
                <w:sz w:val="20"/>
              </w:rPr>
              <w:t xml:space="preserve"> </w:t>
            </w:r>
            <w:r w:rsidRPr="008057C5">
              <w:rPr>
                <w:color w:val="0000FF"/>
                <w:sz w:val="20"/>
                <w:u w:val="single" w:color="0000FF"/>
              </w:rPr>
              <w:t>https://nationaltutoring.org.uk/</w:t>
            </w:r>
            <w:r w:rsidRPr="008057C5">
              <w:rPr>
                <w:color w:val="0D0D0D"/>
                <w:sz w:val="20"/>
              </w:rPr>
              <w:t xml:space="preserve"> </w:t>
            </w:r>
          </w:p>
        </w:tc>
      </w:tr>
      <w:tr w:rsidRPr="008057C5" w:rsidR="000B00AB" w:rsidTr="69F53FA0" w14:paraId="3F972187" w14:textId="77777777">
        <w:trPr>
          <w:trHeight w:val="4301"/>
        </w:trPr>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RDefault="000B00AB" w14:paraId="0357E250" w14:textId="5FEA2D3E">
            <w:r w:rsidRPr="008057C5">
              <w:rPr>
                <w:color w:val="0D0D0D"/>
                <w:sz w:val="20"/>
              </w:rPr>
              <w:t xml:space="preserve">Reading </w:t>
            </w:r>
          </w:p>
          <w:p w:rsidRPr="008057C5" w:rsidR="000B00AB" w:rsidRDefault="000B00AB" w14:paraId="5D91CFE5" w14:textId="77777777">
            <w:pPr>
              <w:spacing w:after="41"/>
            </w:pPr>
            <w:r w:rsidRPr="008057C5">
              <w:rPr>
                <w:color w:val="0D0D0D"/>
                <w:sz w:val="20"/>
              </w:rPr>
              <w:t xml:space="preserve">Interventions </w:t>
            </w:r>
          </w:p>
          <w:p w:rsidRPr="008057C5" w:rsidR="000B00AB" w:rsidRDefault="000B00AB" w14:paraId="3DE1688F" w14:textId="77777777">
            <w:r w:rsidRPr="008057C5">
              <w:rPr>
                <w:color w:val="0D0D0D"/>
                <w:sz w:val="20"/>
              </w:rPr>
              <w:t xml:space="preserve"> </w:t>
            </w:r>
          </w:p>
        </w:tc>
        <w:tc>
          <w:tcPr>
            <w:tcW w:w="94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00AB" w:rsidP="007E19EA" w:rsidRDefault="000B00AB" w14:paraId="0B750860" w14:textId="77777777">
            <w:pPr>
              <w:spacing w:after="2" w:line="239" w:lineRule="auto"/>
              <w:jc w:val="both"/>
              <w:rPr>
                <w:color w:val="0D0D0D"/>
                <w:sz w:val="20"/>
              </w:rPr>
            </w:pPr>
            <w:r w:rsidRPr="008057C5">
              <w:rPr>
                <w:color w:val="0D0D0D"/>
                <w:sz w:val="20"/>
              </w:rPr>
              <w:t xml:space="preserve">Language is the foundation of all learning and formation. Engagement with language is intrinsic to student acquisition of vocabulary, literacy key skills and comprehension. The most powerful tool for unlocking and accessing language and literacy is through reading. It is through reading that student progress and predictions can be measured and reported on with accuracy. </w:t>
            </w:r>
          </w:p>
          <w:p w:rsidRPr="008057C5" w:rsidR="007E19EA" w:rsidP="007E19EA" w:rsidRDefault="007E19EA" w14:paraId="12EFC860" w14:textId="77777777">
            <w:pPr>
              <w:spacing w:after="2" w:line="239" w:lineRule="auto"/>
              <w:jc w:val="both"/>
            </w:pPr>
          </w:p>
          <w:p w:rsidRPr="008057C5" w:rsidR="000B00AB" w:rsidP="007E19EA" w:rsidRDefault="000B00AB" w14:paraId="23CEF6DC" w14:textId="77777777">
            <w:pPr>
              <w:spacing w:after="59" w:line="241" w:lineRule="auto"/>
              <w:jc w:val="both"/>
            </w:pPr>
            <w:r w:rsidRPr="008057C5">
              <w:rPr>
                <w:color w:val="0D0D0D"/>
                <w:sz w:val="20"/>
              </w:rPr>
              <w:t xml:space="preserve">Opportunities for reading and doing so in a variety of ways is paramount for students to be able to access the spoken and written word with confidence, clarity and ease. </w:t>
            </w:r>
          </w:p>
          <w:p w:rsidRPr="008057C5" w:rsidR="000B00AB" w:rsidP="007E19EA" w:rsidRDefault="000B00AB" w14:paraId="55E1214C" w14:textId="77777777">
            <w:pPr>
              <w:spacing w:after="36"/>
              <w:jc w:val="both"/>
            </w:pPr>
            <w:r w:rsidRPr="008057C5">
              <w:rPr>
                <w:color w:val="0D0D0D"/>
                <w:sz w:val="20"/>
              </w:rPr>
              <w:t xml:space="preserve"> </w:t>
            </w:r>
          </w:p>
          <w:p w:rsidRPr="008057C5" w:rsidR="000B00AB" w:rsidP="007E19EA" w:rsidRDefault="000B00AB" w14:paraId="38C75679" w14:textId="77777777" w14:noSpellErr="1">
            <w:pPr>
              <w:spacing w:after="55" w:line="241" w:lineRule="auto"/>
              <w:jc w:val="both"/>
            </w:pPr>
            <w:r w:rsidRPr="69F53FA0" w:rsidR="03073354">
              <w:rPr>
                <w:color w:val="0D0D0D" w:themeColor="text1" w:themeTint="F2" w:themeShade="FF"/>
                <w:sz w:val="20"/>
                <w:szCs w:val="20"/>
              </w:rPr>
              <w:t xml:space="preserve">Accelerated Reader has </w:t>
            </w:r>
            <w:r w:rsidRPr="69F53FA0" w:rsidR="03073354">
              <w:rPr>
                <w:color w:val="0D0D0D" w:themeColor="text1" w:themeTint="F2" w:themeShade="FF"/>
                <w:sz w:val="20"/>
                <w:szCs w:val="20"/>
              </w:rPr>
              <w:t>identified</w:t>
            </w:r>
            <w:r w:rsidRPr="69F53FA0" w:rsidR="03073354">
              <w:rPr>
                <w:color w:val="0D0D0D" w:themeColor="text1" w:themeTint="F2" w:themeShade="FF"/>
                <w:sz w:val="20"/>
                <w:szCs w:val="20"/>
              </w:rPr>
              <w:t xml:space="preserve"> six elements for successful reading: regular reading; access to books at home; the choice of reading; the sharing of reading with trusted adults and peers; time to read; and the reading experience being enjoyable. All strategic interventions are centralised around these elements and so have the highest impact upon improving student experiences of books and reading. Through more exposure to reading throughout the curriculum, language will become varied, and dialogue will be more overt</w:t>
            </w:r>
            <w:r w:rsidRPr="69F53FA0" w:rsidR="03073354">
              <w:rPr>
                <w:color w:val="0D0D0D" w:themeColor="text1" w:themeTint="F2" w:themeShade="FF"/>
                <w:sz w:val="20"/>
                <w:szCs w:val="20"/>
              </w:rPr>
              <w:t xml:space="preserve">.  </w:t>
            </w:r>
          </w:p>
          <w:p w:rsidR="69F53FA0" w:rsidP="69F53FA0" w:rsidRDefault="69F53FA0" w14:paraId="64D680B8" w14:textId="3406F7EC">
            <w:pPr>
              <w:spacing w:after="55" w:line="241" w:lineRule="auto"/>
              <w:jc w:val="both"/>
              <w:rPr>
                <w:color w:val="0D0D0D" w:themeColor="text1" w:themeTint="F2" w:themeShade="FF"/>
                <w:sz w:val="20"/>
                <w:szCs w:val="20"/>
              </w:rPr>
            </w:pPr>
          </w:p>
          <w:p w:rsidRPr="008057C5" w:rsidR="000B00AB" w:rsidP="3C8EC1BE" w:rsidRDefault="5251DC15" w14:paraId="76140B46" w14:textId="2ABD6BE1">
            <w:pPr>
              <w:spacing w:after="41" w:line="241" w:lineRule="auto"/>
            </w:pPr>
            <w:r w:rsidRPr="69F53FA0" w:rsidR="5251DC15">
              <w:rPr>
                <w:color w:val="0000FF"/>
                <w:sz w:val="20"/>
                <w:szCs w:val="20"/>
                <w:u w:val="single"/>
              </w:rPr>
              <w:t>https://educationendowmentfoundation.org.uk/education-evidence/evidence-reviews/literacydevelopment</w:t>
            </w:r>
            <w:r w:rsidRPr="69F53FA0" w:rsidR="5251DC15">
              <w:rPr>
                <w:color w:val="0D0D0D" w:themeColor="text1" w:themeTint="F2" w:themeShade="FF"/>
                <w:sz w:val="20"/>
                <w:szCs w:val="20"/>
              </w:rPr>
              <w:t xml:space="preserve"> </w:t>
            </w:r>
          </w:p>
          <w:p w:rsidR="00836C3A" w:rsidRDefault="00836C3A" w14:paraId="2FD83855" w14:textId="77777777">
            <w:pPr>
              <w:spacing w:after="42"/>
              <w:rPr>
                <w:color w:val="00B050"/>
                <w:sz w:val="20"/>
              </w:rPr>
            </w:pPr>
          </w:p>
          <w:p w:rsidRPr="008057C5" w:rsidR="000B00AB" w:rsidRDefault="000B00AB" w14:paraId="7A0163AD" w14:textId="042F90F2">
            <w:pPr>
              <w:spacing w:after="42"/>
            </w:pPr>
            <w:r w:rsidRPr="008057C5">
              <w:rPr>
                <w:color w:val="00B050"/>
                <w:sz w:val="20"/>
              </w:rPr>
              <w:t>Accelerated Reader – What Children are Reading</w:t>
            </w:r>
            <w:r w:rsidRPr="008057C5">
              <w:rPr>
                <w:color w:val="0D0D0D"/>
                <w:sz w:val="20"/>
              </w:rPr>
              <w:t xml:space="preserve"> </w:t>
            </w:r>
          </w:p>
          <w:p w:rsidRPr="008057C5" w:rsidR="000B00AB" w:rsidRDefault="000B00AB" w14:paraId="2259EFBE" w14:textId="77777777">
            <w:r w:rsidRPr="008057C5">
              <w:rPr>
                <w:color w:val="0D0D0D"/>
                <w:sz w:val="20"/>
              </w:rPr>
              <w:t xml:space="preserve"> </w:t>
            </w:r>
          </w:p>
        </w:tc>
      </w:tr>
    </w:tbl>
    <w:p w:rsidR="00653CF4" w:rsidRDefault="00656BE5" w14:paraId="23EE05D2" w14:textId="14F5D2FF">
      <w:pPr>
        <w:spacing w:after="312"/>
        <w:ind w:left="460"/>
        <w:rPr>
          <w:rFonts w:eastAsia="Arial"/>
          <w:color w:val="0D0D0D" w:themeColor="text1" w:themeTint="F2"/>
          <w:sz w:val="24"/>
        </w:rPr>
      </w:pPr>
      <w:r w:rsidRPr="3C8EC1BE">
        <w:rPr>
          <w:rFonts w:eastAsia="Arial"/>
          <w:color w:val="0D0D0D" w:themeColor="text1" w:themeTint="F2"/>
          <w:sz w:val="24"/>
        </w:rPr>
        <w:t xml:space="preserve"> </w:t>
      </w:r>
    </w:p>
    <w:p w:rsidR="00836C3A" w:rsidRDefault="00836C3A" w14:paraId="35AC4A5E" w14:textId="2DADC7CC">
      <w:pPr>
        <w:spacing w:after="312"/>
        <w:ind w:left="460"/>
      </w:pPr>
    </w:p>
    <w:p w:rsidR="00836C3A" w:rsidRDefault="00836C3A" w14:paraId="3C6606D8" w14:textId="31215527">
      <w:pPr>
        <w:spacing w:after="312"/>
        <w:ind w:left="460"/>
      </w:pPr>
    </w:p>
    <w:p w:rsidR="007E19EA" w:rsidRDefault="007E19EA" w14:paraId="2291A391" w14:textId="77777777">
      <w:pPr>
        <w:spacing w:after="312"/>
        <w:ind w:left="460"/>
      </w:pPr>
    </w:p>
    <w:p w:rsidRPr="008057C5" w:rsidR="00836C3A" w:rsidRDefault="00836C3A" w14:paraId="66CC73FC" w14:textId="77777777">
      <w:pPr>
        <w:spacing w:after="312"/>
        <w:ind w:left="460"/>
      </w:pPr>
    </w:p>
    <w:p w:rsidRPr="008057C5" w:rsidR="00653CF4" w:rsidRDefault="00656BE5" w14:paraId="3649D8EC" w14:textId="77777777">
      <w:pPr>
        <w:spacing w:after="231"/>
        <w:ind w:left="460"/>
      </w:pPr>
      <w:r w:rsidRPr="008057C5">
        <w:rPr>
          <w:b/>
          <w:color w:val="CC5CE2"/>
          <w:sz w:val="28"/>
        </w:rPr>
        <w:lastRenderedPageBreak/>
        <w:t xml:space="preserve">Wider strategies (for example, related to attendance, behaviour, wellbeing) </w:t>
      </w:r>
    </w:p>
    <w:p w:rsidRPr="007F5982" w:rsidR="00653CF4" w:rsidRDefault="00656BE5" w14:paraId="4A13B45E" w14:textId="51F113E6">
      <w:pPr>
        <w:spacing w:after="3" w:line="271" w:lineRule="auto"/>
        <w:ind w:left="455" w:right="475" w:hanging="10"/>
        <w:rPr>
          <w:b/>
          <w:bCs/>
        </w:rPr>
      </w:pPr>
      <w:r w:rsidRPr="007F5982">
        <w:rPr>
          <w:rFonts w:eastAsia="Arial"/>
          <w:b/>
          <w:bCs/>
          <w:color w:val="0D0D0D"/>
          <w:sz w:val="24"/>
        </w:rPr>
        <w:t>Budgeted cost: £</w:t>
      </w:r>
      <w:r w:rsidRPr="007F5982" w:rsidR="007F5982">
        <w:rPr>
          <w:rFonts w:eastAsia="Arial"/>
          <w:b/>
          <w:bCs/>
          <w:color w:val="0D0D0D"/>
          <w:sz w:val="24"/>
        </w:rPr>
        <w:t>6</w:t>
      </w:r>
      <w:r w:rsidR="00874539">
        <w:rPr>
          <w:rFonts w:eastAsia="Arial"/>
          <w:b/>
          <w:bCs/>
          <w:color w:val="0D0D0D"/>
          <w:sz w:val="24"/>
        </w:rPr>
        <w:t>0</w:t>
      </w:r>
      <w:r w:rsidRPr="007F5982">
        <w:rPr>
          <w:rFonts w:eastAsia="Arial"/>
          <w:b/>
          <w:bCs/>
          <w:color w:val="0D0D0D"/>
          <w:sz w:val="24"/>
        </w:rPr>
        <w:t>,</w:t>
      </w:r>
      <w:r w:rsidR="00874539">
        <w:rPr>
          <w:rFonts w:eastAsia="Arial"/>
          <w:b/>
          <w:bCs/>
          <w:color w:val="0D0D0D"/>
          <w:sz w:val="24"/>
        </w:rPr>
        <w:t>0</w:t>
      </w:r>
      <w:r w:rsidRPr="007F5982" w:rsidR="007F5982">
        <w:rPr>
          <w:rFonts w:eastAsia="Arial"/>
          <w:b/>
          <w:bCs/>
          <w:color w:val="0D0D0D"/>
          <w:sz w:val="24"/>
        </w:rPr>
        <w:t>00</w:t>
      </w:r>
      <w:r w:rsidRPr="007F5982">
        <w:rPr>
          <w:rFonts w:eastAsia="Arial"/>
          <w:b/>
          <w:bCs/>
          <w:color w:val="0D0D0D"/>
          <w:sz w:val="24"/>
        </w:rPr>
        <w:t xml:space="preserve">.00 </w:t>
      </w:r>
    </w:p>
    <w:p w:rsidRPr="008057C5" w:rsidR="00653CF4" w:rsidRDefault="00653CF4" w14:paraId="70FB63CB" w14:textId="77777777">
      <w:pPr>
        <w:spacing w:after="0"/>
        <w:ind w:left="-676" w:right="11241"/>
      </w:pPr>
    </w:p>
    <w:tbl>
      <w:tblPr>
        <w:tblStyle w:val="TableGrid"/>
        <w:tblW w:w="11017" w:type="dxa"/>
        <w:tblInd w:w="-249" w:type="dxa"/>
        <w:tblCellMar>
          <w:top w:w="41" w:type="dxa"/>
          <w:left w:w="109" w:type="dxa"/>
          <w:right w:w="90" w:type="dxa"/>
        </w:tblCellMar>
        <w:tblLook w:val="04A0" w:firstRow="1" w:lastRow="0" w:firstColumn="1" w:lastColumn="0" w:noHBand="0" w:noVBand="1"/>
      </w:tblPr>
      <w:tblGrid>
        <w:gridCol w:w="1561"/>
        <w:gridCol w:w="9456"/>
      </w:tblGrid>
      <w:tr w:rsidRPr="008057C5" w:rsidR="000B00AB" w:rsidTr="69F53FA0" w14:paraId="174977DF" w14:textId="77777777">
        <w:trPr>
          <w:trHeight w:val="1008"/>
        </w:trPr>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8057C5" w:rsidR="000B00AB" w:rsidRDefault="000B00AB" w14:paraId="7730674B" w14:textId="77777777">
            <w:pPr>
              <w:ind w:left="55"/>
            </w:pPr>
            <w:r w:rsidRPr="008057C5">
              <w:rPr>
                <w:b/>
                <w:color w:val="0D0D0D"/>
                <w:sz w:val="24"/>
              </w:rPr>
              <w:t xml:space="preserve">Activity </w:t>
            </w:r>
          </w:p>
        </w:tc>
        <w:tc>
          <w:tcPr>
            <w:tcW w:w="9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8057C5" w:rsidR="000B00AB" w:rsidRDefault="000B00AB" w14:paraId="16F78E87" w14:textId="77777777">
            <w:pPr>
              <w:ind w:left="56"/>
            </w:pPr>
            <w:r w:rsidRPr="008057C5">
              <w:rPr>
                <w:b/>
                <w:color w:val="0D0D0D"/>
                <w:sz w:val="24"/>
              </w:rPr>
              <w:t xml:space="preserve">Evidence that supports this approach </w:t>
            </w:r>
          </w:p>
        </w:tc>
      </w:tr>
      <w:tr w:rsidRPr="008057C5" w:rsidR="000B00AB" w:rsidTr="69F53FA0" w14:paraId="5FD22071" w14:textId="77777777">
        <w:trPr>
          <w:trHeight w:val="3905"/>
        </w:trPr>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RDefault="000B00AB" w14:paraId="78886194" w14:textId="77777777">
            <w:r w:rsidRPr="008057C5">
              <w:rPr>
                <w:color w:val="0D0D0D"/>
                <w:sz w:val="20"/>
              </w:rPr>
              <w:t xml:space="preserve">P4L including </w:t>
            </w:r>
          </w:p>
          <w:p w:rsidRPr="008057C5" w:rsidR="000B00AB" w:rsidRDefault="000B00AB" w14:paraId="2314541E" w14:textId="77777777">
            <w:r w:rsidRPr="008057C5">
              <w:rPr>
                <w:color w:val="0D0D0D"/>
                <w:sz w:val="20"/>
              </w:rPr>
              <w:t xml:space="preserve">Entry and Exit </w:t>
            </w:r>
          </w:p>
          <w:p w:rsidRPr="008057C5" w:rsidR="000B00AB" w:rsidRDefault="000B00AB" w14:paraId="5DEBC55C" w14:textId="77777777">
            <w:r w:rsidRPr="008057C5">
              <w:rPr>
                <w:color w:val="0D0D0D"/>
                <w:sz w:val="20"/>
              </w:rPr>
              <w:t xml:space="preserve">Interviews </w:t>
            </w:r>
          </w:p>
        </w:tc>
        <w:tc>
          <w:tcPr>
            <w:tcW w:w="94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P="007E19EA" w:rsidRDefault="000B00AB" w14:paraId="38FF38AF" w14:textId="77777777">
            <w:pPr>
              <w:spacing w:after="60" w:line="241" w:lineRule="auto"/>
              <w:ind w:left="56" w:right="26"/>
              <w:jc w:val="both"/>
            </w:pPr>
            <w:r w:rsidRPr="008057C5">
              <w:rPr>
                <w:color w:val="202124"/>
                <w:sz w:val="20"/>
              </w:rPr>
              <w:t xml:space="preserve">Provision of centres for support and interventions have a significant impact on behaviour for learning. Students who understand reasoning around their behaviours are more able to manage their own character and become more self-aware and responsible. Through personalised conversations and strategic activities, students can remain within their educational context and form positive relationships with members of their community. </w:t>
            </w:r>
          </w:p>
          <w:p w:rsidRPr="008057C5" w:rsidR="000B00AB" w:rsidP="007E19EA" w:rsidRDefault="000B00AB" w14:paraId="322E5862" w14:textId="77777777">
            <w:pPr>
              <w:spacing w:after="36"/>
              <w:ind w:left="56"/>
              <w:jc w:val="both"/>
            </w:pPr>
            <w:r w:rsidRPr="008057C5">
              <w:rPr>
                <w:color w:val="202124"/>
                <w:sz w:val="20"/>
              </w:rPr>
              <w:t xml:space="preserve"> </w:t>
            </w:r>
          </w:p>
          <w:p w:rsidRPr="008057C5" w:rsidR="000B00AB" w:rsidP="007E19EA" w:rsidRDefault="000B00AB" w14:paraId="37017407" w14:textId="77777777">
            <w:pPr>
              <w:spacing w:after="60" w:line="241" w:lineRule="auto"/>
              <w:ind w:left="56"/>
              <w:jc w:val="both"/>
            </w:pPr>
            <w:r w:rsidRPr="008057C5">
              <w:rPr>
                <w:color w:val="202124"/>
                <w:sz w:val="20"/>
              </w:rPr>
              <w:t xml:space="preserve">The EEF report on behaviour highlights the importance of knowing your students and knowing what influences them. Centres such as P4L allows for that focused approach which ensures the best outcomes for all.  </w:t>
            </w:r>
          </w:p>
          <w:p w:rsidR="00143384" w:rsidP="3C8EC1BE" w:rsidRDefault="00143384" w14:paraId="3188003D" w14:textId="77777777">
            <w:pPr>
              <w:spacing w:after="41" w:line="241" w:lineRule="auto"/>
              <w:ind w:left="56"/>
              <w:rPr>
                <w:color w:val="0000FF"/>
                <w:sz w:val="20"/>
                <w:szCs w:val="20"/>
                <w:u w:val="single"/>
              </w:rPr>
            </w:pPr>
          </w:p>
          <w:p w:rsidRPr="008057C5" w:rsidR="000B00AB" w:rsidP="3C8EC1BE" w:rsidRDefault="5251DC15" w14:paraId="4FA6912B" w14:textId="2FB0ED2F">
            <w:pPr>
              <w:spacing w:after="41" w:line="241" w:lineRule="auto"/>
              <w:ind w:left="56"/>
            </w:pPr>
            <w:r w:rsidRPr="3C8EC1BE">
              <w:rPr>
                <w:color w:val="0000FF"/>
                <w:sz w:val="20"/>
                <w:szCs w:val="20"/>
                <w:u w:val="single"/>
              </w:rPr>
              <w:t>https://educationendowmentfoundation.org.uk/education-evidence/evidencereviews/essential-life-skills</w:t>
            </w:r>
            <w:r w:rsidRPr="3C8EC1BE">
              <w:rPr>
                <w:color w:val="202124"/>
                <w:sz w:val="20"/>
                <w:szCs w:val="20"/>
              </w:rPr>
              <w:t xml:space="preserve"> </w:t>
            </w:r>
          </w:p>
          <w:p w:rsidR="00984B45" w:rsidP="3C8EC1BE" w:rsidRDefault="5251DC15" w14:paraId="35437381" w14:textId="77777777">
            <w:pPr>
              <w:spacing w:after="36" w:line="241" w:lineRule="auto"/>
              <w:ind w:left="56"/>
              <w:rPr>
                <w:color w:val="202124"/>
                <w:sz w:val="20"/>
                <w:szCs w:val="20"/>
              </w:rPr>
            </w:pPr>
            <w:r w:rsidRPr="3C8EC1BE">
              <w:rPr>
                <w:color w:val="202124"/>
                <w:sz w:val="20"/>
                <w:szCs w:val="20"/>
              </w:rPr>
              <w:t xml:space="preserve"> </w:t>
            </w:r>
          </w:p>
          <w:p w:rsidRPr="008057C5" w:rsidR="000B00AB" w:rsidP="3C8EC1BE" w:rsidRDefault="5251DC15" w14:paraId="7FCCDBE6" w14:textId="3F8A3C98">
            <w:pPr>
              <w:spacing w:after="36" w:line="241" w:lineRule="auto"/>
              <w:ind w:left="56"/>
            </w:pPr>
            <w:r w:rsidRPr="3C8EC1BE">
              <w:rPr>
                <w:color w:val="0000FF"/>
                <w:sz w:val="20"/>
                <w:szCs w:val="20"/>
                <w:u w:val="single"/>
              </w:rPr>
              <w:t>https://educationendowmentfoundation.org.uk/education-evidence/evidence-reviews/socialand-emotional-learning</w:t>
            </w:r>
            <w:r w:rsidRPr="3C8EC1BE">
              <w:rPr>
                <w:color w:val="202124"/>
                <w:sz w:val="20"/>
                <w:szCs w:val="20"/>
              </w:rPr>
              <w:t xml:space="preserve"> </w:t>
            </w:r>
          </w:p>
          <w:p w:rsidR="00984B45" w:rsidP="3C8EC1BE" w:rsidRDefault="00984B45" w14:paraId="40B20668" w14:textId="77777777">
            <w:pPr>
              <w:spacing w:after="41"/>
              <w:ind w:left="56"/>
              <w:rPr>
                <w:color w:val="0000FF"/>
                <w:sz w:val="20"/>
                <w:szCs w:val="20"/>
                <w:u w:val="single"/>
              </w:rPr>
            </w:pPr>
          </w:p>
          <w:p w:rsidRPr="008057C5" w:rsidR="000B00AB" w:rsidP="3C8EC1BE" w:rsidRDefault="5251DC15" w14:paraId="005720B6" w14:textId="2421D340">
            <w:pPr>
              <w:spacing w:after="41"/>
              <w:ind w:left="56"/>
            </w:pPr>
            <w:r w:rsidRPr="3C8EC1BE">
              <w:rPr>
                <w:color w:val="0000FF"/>
                <w:sz w:val="20"/>
                <w:szCs w:val="20"/>
                <w:u w:val="single"/>
              </w:rPr>
              <w:t>https://educationendowmentfoundation.org.uk/education-evidence/guidancereports/behaviour</w:t>
            </w:r>
            <w:r w:rsidRPr="3C8EC1BE">
              <w:rPr>
                <w:color w:val="202124"/>
                <w:sz w:val="20"/>
                <w:szCs w:val="20"/>
              </w:rPr>
              <w:t xml:space="preserve"> </w:t>
            </w:r>
          </w:p>
        </w:tc>
      </w:tr>
      <w:tr w:rsidRPr="008057C5" w:rsidR="000B00AB" w:rsidTr="69F53FA0" w14:paraId="6558E93A" w14:textId="77777777">
        <w:trPr>
          <w:trHeight w:val="3778"/>
        </w:trPr>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RDefault="000B00AB" w14:paraId="1B33703C" w14:textId="1D95B69A">
            <w:r w:rsidRPr="008057C5">
              <w:rPr>
                <w:color w:val="0D0D0D"/>
                <w:sz w:val="20"/>
              </w:rPr>
              <w:t>PSHEE and RSE curriculum –</w:t>
            </w:r>
            <w:r>
              <w:rPr>
                <w:color w:val="0D0D0D"/>
                <w:sz w:val="20"/>
              </w:rPr>
              <w:t xml:space="preserve"> PREP</w:t>
            </w:r>
            <w:r w:rsidRPr="008057C5">
              <w:rPr>
                <w:color w:val="0D0D0D"/>
                <w:sz w:val="20"/>
              </w:rPr>
              <w:t xml:space="preserve">, TenTen and Respect ME </w:t>
            </w:r>
          </w:p>
        </w:tc>
        <w:tc>
          <w:tcPr>
            <w:tcW w:w="94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B00AB" w:rsidP="007E19EA" w:rsidRDefault="000B00AB" w14:paraId="1F6577D4" w14:textId="77777777">
            <w:pPr>
              <w:spacing w:after="60" w:line="241" w:lineRule="auto"/>
              <w:ind w:left="56" w:right="5"/>
              <w:jc w:val="both"/>
              <w:rPr>
                <w:color w:val="202124"/>
                <w:sz w:val="20"/>
              </w:rPr>
            </w:pPr>
            <w:r w:rsidRPr="008057C5">
              <w:rPr>
                <w:color w:val="202124"/>
                <w:sz w:val="20"/>
              </w:rPr>
              <w:t xml:space="preserve">PSHEE and RSE programmes allow for students to engage with the world on issues of diversity, inclusion, economics, politics, ethics and relationships. Through reflecting upon a broad range of issues, students are able to articulate their human rights and protected characteristics and apply their understandings to contexts around the world.  </w:t>
            </w:r>
          </w:p>
          <w:p w:rsidRPr="008057C5" w:rsidR="007E19EA" w:rsidP="007E19EA" w:rsidRDefault="007E19EA" w14:paraId="5C2DBD18" w14:textId="77777777">
            <w:pPr>
              <w:spacing w:after="60" w:line="241" w:lineRule="auto"/>
              <w:ind w:left="56" w:right="5"/>
              <w:jc w:val="both"/>
            </w:pPr>
          </w:p>
          <w:p w:rsidRPr="008057C5" w:rsidR="000B00AB" w:rsidP="007E19EA" w:rsidRDefault="5251DC15" w14:paraId="6F431BEC" w14:textId="2B6C332B">
            <w:pPr>
              <w:spacing w:after="36" w:line="241" w:lineRule="auto"/>
              <w:ind w:left="56"/>
              <w:jc w:val="both"/>
            </w:pPr>
            <w:r w:rsidRPr="69F53FA0" w:rsidR="5251DC15">
              <w:rPr>
                <w:color w:val="202124"/>
                <w:sz w:val="20"/>
                <w:szCs w:val="20"/>
              </w:rPr>
              <w:t xml:space="preserve">At the core of </w:t>
            </w:r>
            <w:r w:rsidRPr="69F53FA0" w:rsidR="5251DC15">
              <w:rPr>
                <w:color w:val="202124"/>
                <w:sz w:val="20"/>
                <w:szCs w:val="20"/>
              </w:rPr>
              <w:t>all of</w:t>
            </w:r>
            <w:r w:rsidRPr="69F53FA0" w:rsidR="5251DC15">
              <w:rPr>
                <w:color w:val="202124"/>
                <w:sz w:val="20"/>
                <w:szCs w:val="20"/>
              </w:rPr>
              <w:t xml:space="preserve"> their learning and critical reflections, it is important for students to recognise their own self-worth, and uniqueness as a creation and person of God. Through the value of the human person and their dignity and integrity, each student is fully able to feel part of the community and know that they deserve to live their life to the fullest and achieve their potential. </w:t>
            </w:r>
          </w:p>
          <w:p w:rsidR="00143384" w:rsidP="3C8EC1BE" w:rsidRDefault="00143384" w14:paraId="324FB775" w14:textId="77777777">
            <w:pPr>
              <w:spacing w:after="36" w:line="241" w:lineRule="auto"/>
              <w:ind w:left="56"/>
              <w:rPr>
                <w:color w:val="0000FF"/>
                <w:sz w:val="20"/>
                <w:szCs w:val="20"/>
                <w:u w:val="single"/>
              </w:rPr>
            </w:pPr>
          </w:p>
          <w:p w:rsidRPr="008057C5" w:rsidR="000B00AB" w:rsidP="3C8EC1BE" w:rsidRDefault="5251DC15" w14:paraId="33191CFD" w14:textId="7E2D7E35">
            <w:pPr>
              <w:spacing w:after="36" w:line="241" w:lineRule="auto"/>
              <w:ind w:left="56"/>
            </w:pPr>
            <w:r w:rsidRPr="3C8EC1BE">
              <w:rPr>
                <w:color w:val="0000FF"/>
                <w:sz w:val="20"/>
                <w:szCs w:val="20"/>
                <w:u w:val="single"/>
              </w:rPr>
              <w:t>https://educationendowmentfoundation.org.uk/public/files/Publications/SEL/EEF_Social_and_ Emotional_Learning.pdf</w:t>
            </w:r>
            <w:r w:rsidRPr="3C8EC1BE">
              <w:rPr>
                <w:color w:val="202124"/>
                <w:sz w:val="20"/>
                <w:szCs w:val="20"/>
              </w:rPr>
              <w:t xml:space="preserve"> </w:t>
            </w:r>
          </w:p>
          <w:p w:rsidRPr="008057C5" w:rsidR="000B00AB" w:rsidRDefault="000B00AB" w14:paraId="6579F597" w14:textId="77777777">
            <w:pPr>
              <w:spacing w:after="42"/>
              <w:ind w:left="56"/>
            </w:pPr>
            <w:r w:rsidRPr="008057C5">
              <w:rPr>
                <w:color w:val="202124"/>
                <w:sz w:val="20"/>
              </w:rPr>
              <w:t xml:space="preserve"> </w:t>
            </w:r>
          </w:p>
          <w:p w:rsidRPr="008057C5" w:rsidR="000B00AB" w:rsidRDefault="000B00AB" w14:noSpellErr="1" w14:paraId="06FE16BA" w14:textId="22BD965B">
            <w:pPr>
              <w:ind w:left="56"/>
            </w:pPr>
            <w:r w:rsidRPr="69F53FA0" w:rsidR="03073354">
              <w:rPr>
                <w:color w:val="00B050"/>
                <w:sz w:val="20"/>
                <w:szCs w:val="20"/>
              </w:rPr>
              <w:t>Christ at the Centre</w:t>
            </w:r>
            <w:r w:rsidRPr="69F53FA0" w:rsidR="03073354">
              <w:rPr>
                <w:color w:val="202124"/>
                <w:sz w:val="20"/>
                <w:szCs w:val="20"/>
              </w:rPr>
              <w:t xml:space="preserve"> </w:t>
            </w:r>
          </w:p>
          <w:p w:rsidRPr="008057C5" w:rsidR="000B00AB" w:rsidP="69F53FA0" w:rsidRDefault="000B00AB" w14:paraId="12CFA056" w14:textId="09C02D8B">
            <w:pPr>
              <w:ind w:left="56"/>
              <w:rPr>
                <w:color w:val="202124"/>
                <w:sz w:val="20"/>
                <w:szCs w:val="20"/>
              </w:rPr>
            </w:pPr>
          </w:p>
        </w:tc>
      </w:tr>
      <w:tr w:rsidRPr="008057C5" w:rsidR="000B00AB" w:rsidTr="69F53FA0" w14:paraId="05504AFD" w14:textId="77777777">
        <w:trPr>
          <w:trHeight w:val="2641"/>
        </w:trPr>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RDefault="000B00AB" w14:paraId="1EF84C76" w14:textId="77777777">
            <w:r w:rsidRPr="008057C5">
              <w:rPr>
                <w:color w:val="0D0D0D"/>
                <w:sz w:val="20"/>
              </w:rPr>
              <w:t xml:space="preserve">Breakfast, lunch time and after college support for homework and revision </w:t>
            </w:r>
          </w:p>
        </w:tc>
        <w:tc>
          <w:tcPr>
            <w:tcW w:w="94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P="007E19EA" w:rsidRDefault="000B00AB" w14:paraId="3699FE0B" w14:textId="77777777">
            <w:pPr>
              <w:spacing w:after="1" w:line="240" w:lineRule="auto"/>
              <w:ind w:left="1"/>
              <w:jc w:val="both"/>
            </w:pPr>
            <w:r w:rsidRPr="008057C5">
              <w:rPr>
                <w:color w:val="202124"/>
                <w:sz w:val="20"/>
              </w:rPr>
              <w:t xml:space="preserve">Providing safe spaces for students around the college day is imperative to ensure they are able to be fully present in their learning. The idea of breakfast clubs and lunch clubs ensures that all have something to eat/drink as well as opportunities to do homework’s and revisions they have not been able to complete for personal reasons. Removing social and physical barriers to learning ensures there is a greater equity to resources, learning and ultimately progress and success. </w:t>
            </w:r>
          </w:p>
          <w:p w:rsidRPr="008057C5" w:rsidR="000B00AB" w:rsidRDefault="000B00AB" w14:paraId="4CB3C828" w14:textId="77777777">
            <w:pPr>
              <w:ind w:left="1"/>
            </w:pPr>
            <w:r w:rsidRPr="008057C5">
              <w:rPr>
                <w:color w:val="202124"/>
                <w:sz w:val="20"/>
              </w:rPr>
              <w:t xml:space="preserve"> </w:t>
            </w:r>
          </w:p>
          <w:p w:rsidRPr="008057C5" w:rsidR="000B00AB" w:rsidRDefault="000B00AB" w14:paraId="28129068" w14:textId="77777777">
            <w:pPr>
              <w:spacing w:line="241" w:lineRule="auto"/>
              <w:ind w:left="1"/>
              <w:jc w:val="both"/>
            </w:pPr>
            <w:r w:rsidRPr="008057C5">
              <w:rPr>
                <w:color w:val="0000FF"/>
                <w:sz w:val="20"/>
                <w:u w:val="single" w:color="0000FF"/>
              </w:rPr>
              <w:t>https://educationendowmentfoundation.org.uk/projects-and-evaluation/projects/magic-breakfast</w:t>
            </w:r>
            <w:r w:rsidRPr="008057C5">
              <w:rPr>
                <w:color w:val="202124"/>
                <w:sz w:val="20"/>
              </w:rPr>
              <w:t xml:space="preserve"> </w:t>
            </w:r>
          </w:p>
          <w:p w:rsidRPr="008057C5" w:rsidR="000B00AB" w:rsidRDefault="000B00AB" w14:paraId="6B3AB281" w14:textId="77777777">
            <w:pPr>
              <w:ind w:left="1"/>
            </w:pPr>
            <w:r w:rsidRPr="008057C5">
              <w:rPr>
                <w:color w:val="202124"/>
                <w:sz w:val="20"/>
              </w:rPr>
              <w:t xml:space="preserve"> </w:t>
            </w:r>
          </w:p>
          <w:p w:rsidRPr="008057C5" w:rsidR="000B00AB" w:rsidP="69F53FA0" w:rsidRDefault="000B00AB" w14:paraId="7EFF8D2D" w14:textId="3CD9CD30">
            <w:pPr>
              <w:spacing w:line="241" w:lineRule="auto"/>
              <w:ind w:left="1"/>
              <w:rPr>
                <w:color w:val="202124"/>
                <w:sz w:val="20"/>
                <w:szCs w:val="20"/>
              </w:rPr>
            </w:pPr>
            <w:r w:rsidRPr="69F53FA0" w:rsidR="03073354">
              <w:rPr>
                <w:color w:val="0000FF"/>
                <w:sz w:val="20"/>
                <w:szCs w:val="20"/>
                <w:u w:val="single"/>
              </w:rPr>
              <w:t>https://educationendowmentfoundation.org.uk/projects-and-evaluation/projects/nationalschool-breakfast-programme</w:t>
            </w:r>
          </w:p>
          <w:p w:rsidRPr="008057C5" w:rsidR="000B00AB" w:rsidP="69F53FA0" w:rsidRDefault="000B00AB" w14:paraId="16EC00ED" w14:textId="5A1FE251">
            <w:pPr>
              <w:spacing w:line="241" w:lineRule="auto"/>
              <w:ind w:left="1"/>
              <w:rPr>
                <w:color w:val="0000FF"/>
                <w:sz w:val="20"/>
                <w:szCs w:val="20"/>
                <w:u w:val="single"/>
              </w:rPr>
            </w:pPr>
          </w:p>
        </w:tc>
      </w:tr>
      <w:tr w:rsidRPr="008057C5" w:rsidR="000B00AB" w:rsidTr="69F53FA0" w14:paraId="1FB6E06D" w14:textId="77777777">
        <w:trPr>
          <w:trHeight w:val="3208"/>
        </w:trPr>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RDefault="00910109" w14:paraId="74596DB3" w14:textId="490BC099">
            <w:r>
              <w:rPr>
                <w:color w:val="0D0D0D" w:themeColor="text1" w:themeTint="F2"/>
                <w:sz w:val="20"/>
                <w:szCs w:val="20"/>
              </w:rPr>
              <w:lastRenderedPageBreak/>
              <w:t>Parental/Carer Engagement</w:t>
            </w:r>
            <w:r w:rsidRPr="3C8EC1BE" w:rsidR="5251DC15">
              <w:rPr>
                <w:color w:val="0D0D0D" w:themeColor="text1" w:themeTint="F2"/>
                <w:sz w:val="20"/>
                <w:szCs w:val="20"/>
              </w:rPr>
              <w:t xml:space="preserve"> </w:t>
            </w:r>
          </w:p>
        </w:tc>
        <w:tc>
          <w:tcPr>
            <w:tcW w:w="94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F04A6" w:rsidR="006F04A6" w:rsidP="0089033D" w:rsidRDefault="000B00AB" w14:paraId="6244788C" w14:textId="05E2F2AC">
            <w:pPr>
              <w:ind w:left="56"/>
              <w:jc w:val="both"/>
              <w:rPr>
                <w:color w:val="0D0D0D"/>
                <w:sz w:val="20"/>
              </w:rPr>
            </w:pPr>
            <w:r w:rsidRPr="008057C5">
              <w:rPr>
                <w:color w:val="0D0D0D"/>
                <w:sz w:val="20"/>
              </w:rPr>
              <w:t xml:space="preserve">Studies of interventions and communications with parents all demonstrate that there is a greater impact when relationships with parents are effectively developed. Through consistent and focused conversations, parents feel more involved, aware and supportive of the school systems. Research has shown improvements in students’ attainment, attendance, and behaviour. The research also shows that families and student support systems appreciate </w:t>
            </w:r>
            <w:r w:rsidRPr="008057C5" w:rsidR="006F04A6">
              <w:rPr>
                <w:color w:val="0D0D0D"/>
                <w:sz w:val="20"/>
              </w:rPr>
              <w:t xml:space="preserve">having experiences of the school/college and feel more able to provide support when they are working alongside staff. </w:t>
            </w:r>
          </w:p>
          <w:p w:rsidRPr="008057C5" w:rsidR="006F04A6" w:rsidP="006F04A6" w:rsidRDefault="006F04A6" w14:paraId="77D18CC4" w14:textId="77777777">
            <w:pPr>
              <w:spacing w:after="41"/>
              <w:ind w:left="55"/>
            </w:pPr>
            <w:r w:rsidRPr="008057C5">
              <w:rPr>
                <w:color w:val="0D0D0D"/>
                <w:sz w:val="20"/>
              </w:rPr>
              <w:t xml:space="preserve"> </w:t>
            </w:r>
          </w:p>
          <w:p w:rsidRPr="008057C5" w:rsidR="006F04A6" w:rsidP="006F04A6" w:rsidRDefault="006F04A6" w14:paraId="3D122959" w14:textId="77777777">
            <w:pPr>
              <w:spacing w:after="60" w:line="241" w:lineRule="auto"/>
              <w:ind w:left="55"/>
            </w:pPr>
            <w:r w:rsidRPr="008057C5">
              <w:rPr>
                <w:color w:val="0000FF"/>
                <w:sz w:val="20"/>
                <w:u w:val="single" w:color="0000FF"/>
              </w:rPr>
              <w:t>https://educationendowmentfoundation.org.uk/education-evidence/guidancereports/supporting-parents</w:t>
            </w:r>
            <w:r w:rsidRPr="008057C5">
              <w:rPr>
                <w:color w:val="0D0D0D"/>
                <w:sz w:val="20"/>
              </w:rPr>
              <w:t xml:space="preserve"> </w:t>
            </w:r>
          </w:p>
          <w:p w:rsidRPr="008057C5" w:rsidR="006F04A6" w:rsidP="006F04A6" w:rsidRDefault="006F04A6" w14:paraId="7CC9159E" w14:textId="77777777">
            <w:pPr>
              <w:spacing w:after="41"/>
            </w:pPr>
            <w:r w:rsidRPr="008057C5">
              <w:rPr>
                <w:color w:val="0D0D0D"/>
                <w:sz w:val="20"/>
              </w:rPr>
              <w:t xml:space="preserve"> </w:t>
            </w:r>
          </w:p>
          <w:p w:rsidRPr="008057C5" w:rsidR="006F04A6" w:rsidP="00486B64" w:rsidRDefault="006F04A6" w14:paraId="25D26929" w14:textId="6048BC0D">
            <w:pPr>
              <w:spacing w:after="55" w:line="241" w:lineRule="auto"/>
              <w:ind w:left="55"/>
            </w:pPr>
            <w:r w:rsidRPr="008057C5">
              <w:rPr>
                <w:color w:val="0000FF"/>
                <w:sz w:val="20"/>
                <w:u w:val="single" w:color="0000FF"/>
              </w:rPr>
              <w:t>https://educationendowmentfoundation.org.uk/education-evidence/teaching-learningtoolkit/parental-engagement</w:t>
            </w:r>
            <w:r w:rsidRPr="008057C5">
              <w:rPr>
                <w:color w:val="0D0D0D"/>
                <w:sz w:val="20"/>
              </w:rPr>
              <w:t xml:space="preserve"> </w:t>
            </w:r>
          </w:p>
        </w:tc>
      </w:tr>
      <w:tr w:rsidRPr="008057C5" w:rsidR="000B00AB" w:rsidTr="69F53FA0" w14:paraId="244B497C" w14:textId="77777777">
        <w:trPr>
          <w:trHeight w:val="3068"/>
        </w:trPr>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P="006F04A6" w:rsidRDefault="000B00AB" w14:paraId="229B938F" w14:textId="09206BA6">
            <w:pPr>
              <w:spacing w:after="235" w:line="241" w:lineRule="auto"/>
              <w:ind w:right="4"/>
            </w:pPr>
            <w:r w:rsidRPr="008057C5">
              <w:rPr>
                <w:color w:val="0D0D0D"/>
                <w:sz w:val="20"/>
              </w:rPr>
              <w:t>Well-Being and social/</w:t>
            </w:r>
            <w:r w:rsidRPr="008057C5" w:rsidR="006F04A6">
              <w:rPr>
                <w:color w:val="0D0D0D"/>
                <w:sz w:val="20"/>
              </w:rPr>
              <w:t>emotional</w:t>
            </w:r>
            <w:r w:rsidRPr="008057C5">
              <w:rPr>
                <w:color w:val="0D0D0D"/>
                <w:sz w:val="20"/>
              </w:rPr>
              <w:t xml:space="preserve"> support</w:t>
            </w:r>
          </w:p>
        </w:tc>
        <w:tc>
          <w:tcPr>
            <w:tcW w:w="94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P="0089033D" w:rsidRDefault="000B00AB" w14:paraId="45788DAC" w14:textId="77777777">
            <w:pPr>
              <w:spacing w:after="54" w:line="247" w:lineRule="auto"/>
              <w:ind w:right="108"/>
              <w:jc w:val="both"/>
            </w:pPr>
            <w:r w:rsidRPr="008057C5">
              <w:rPr>
                <w:color w:val="0D0D0D"/>
                <w:sz w:val="20"/>
              </w:rPr>
              <w:t xml:space="preserve">The EEF on SEL uses models from CASEL who define the learning as “The process through which children…acquire and effectively apply the knowledge, attitudes, and skills necessary to understand and manage emotions, set and achieve positive goals, feel and show empathy for others, establish and maintain positive relationships, and make responsible decisions”. Opportunities for well-being and support ensure that students are given the space and time to interact, explore and investigate their own feelings. Students are able to gain new SEL skills when they are given the time to engage with the learning sequentially and then put it into practice through active forms of learning such as role play and discussion. Small groups and interactions ensure students are confident to collaborate and discuss important issues with their peers.  </w:t>
            </w:r>
          </w:p>
          <w:p w:rsidRPr="008057C5" w:rsidR="000B00AB" w:rsidRDefault="000B00AB" w14:paraId="3CDFC638" w14:textId="77777777">
            <w:pPr>
              <w:spacing w:after="36"/>
            </w:pPr>
            <w:r w:rsidRPr="008057C5">
              <w:rPr>
                <w:color w:val="0D0D0D"/>
                <w:sz w:val="20"/>
              </w:rPr>
              <w:t xml:space="preserve"> </w:t>
            </w:r>
          </w:p>
          <w:p w:rsidRPr="008057C5" w:rsidR="000B00AB" w:rsidP="00486B64" w:rsidRDefault="000B00AB" w14:paraId="50D1FBEC" w14:textId="337B296C">
            <w:pPr>
              <w:spacing w:after="60" w:line="241" w:lineRule="auto"/>
            </w:pPr>
            <w:r w:rsidRPr="008057C5">
              <w:rPr>
                <w:color w:val="0000FF"/>
                <w:sz w:val="20"/>
                <w:u w:val="single" w:color="0000FF"/>
              </w:rPr>
              <w:t>https://educationendowmentfoundation.org.uk/public/files/Publications/SEL/EEF_Social_and_ Emotional_Learning.pdf</w:t>
            </w:r>
            <w:r w:rsidRPr="008057C5">
              <w:rPr>
                <w:color w:val="0D0D0D"/>
                <w:sz w:val="20"/>
              </w:rPr>
              <w:t xml:space="preserve"> </w:t>
            </w:r>
          </w:p>
        </w:tc>
      </w:tr>
      <w:tr w:rsidRPr="008057C5" w:rsidR="000B00AB" w:rsidTr="69F53FA0" w14:paraId="7FB35565" w14:textId="77777777">
        <w:trPr>
          <w:trHeight w:val="5412"/>
        </w:trPr>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RDefault="000B00AB" w14:paraId="774EEA5E" w14:textId="77777777">
            <w:r w:rsidRPr="008057C5">
              <w:rPr>
                <w:color w:val="0D0D0D"/>
                <w:sz w:val="20"/>
              </w:rPr>
              <w:t xml:space="preserve">Careers Support </w:t>
            </w:r>
          </w:p>
        </w:tc>
        <w:tc>
          <w:tcPr>
            <w:tcW w:w="94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057C5" w:rsidR="000B00AB" w:rsidP="0089033D" w:rsidRDefault="000B00AB" w14:paraId="29820D90" w14:textId="77777777">
            <w:pPr>
              <w:spacing w:after="62" w:line="239" w:lineRule="auto"/>
              <w:jc w:val="both"/>
            </w:pPr>
            <w:r w:rsidRPr="008057C5">
              <w:rPr>
                <w:color w:val="0D0D0D"/>
                <w:sz w:val="20"/>
              </w:rPr>
              <w:t xml:space="preserve">Aspirations are instrumental in inspiring students to set and follow their future dreams and goals. When career frameworks are explored with clarity and purpose, students are able to pursue their next steps and make independent decisions. EEF research indicates that careers support has a positive impact upon:  </w:t>
            </w:r>
          </w:p>
          <w:p w:rsidRPr="008057C5" w:rsidR="000B00AB" w:rsidP="0089033D" w:rsidRDefault="000B00AB" w14:paraId="7D4F1910" w14:textId="77777777">
            <w:pPr>
              <w:spacing w:after="82"/>
              <w:jc w:val="both"/>
            </w:pPr>
            <w:r w:rsidRPr="008057C5">
              <w:rPr>
                <w:color w:val="0D0D0D"/>
                <w:sz w:val="20"/>
              </w:rPr>
              <w:t xml:space="preserve"> </w:t>
            </w:r>
          </w:p>
          <w:p w:rsidRPr="008057C5" w:rsidR="000B00AB" w:rsidP="0089033D" w:rsidRDefault="000B00AB" w14:paraId="5E816D27" w14:textId="77777777">
            <w:pPr>
              <w:numPr>
                <w:ilvl w:val="0"/>
                <w:numId w:val="10"/>
              </w:numPr>
              <w:spacing w:after="60"/>
              <w:ind w:hanging="360"/>
              <w:jc w:val="both"/>
            </w:pPr>
            <w:r w:rsidRPr="008057C5">
              <w:rPr>
                <w:color w:val="0D0D0D"/>
                <w:sz w:val="20"/>
              </w:rPr>
              <w:t xml:space="preserve">Educational outcomes, e.g. attainment level </w:t>
            </w:r>
          </w:p>
          <w:p w:rsidRPr="008057C5" w:rsidR="000B00AB" w:rsidP="0089033D" w:rsidRDefault="000B00AB" w14:paraId="26455234" w14:textId="77777777">
            <w:pPr>
              <w:numPr>
                <w:ilvl w:val="0"/>
                <w:numId w:val="10"/>
              </w:numPr>
              <w:spacing w:after="101" w:line="241" w:lineRule="auto"/>
              <w:ind w:hanging="360"/>
              <w:jc w:val="both"/>
            </w:pPr>
            <w:r w:rsidRPr="008057C5">
              <w:rPr>
                <w:color w:val="0D0D0D"/>
                <w:sz w:val="20"/>
              </w:rPr>
              <w:t xml:space="preserve">Economic and employment outcomes, e.g., earnings, likelihood of finding work, transition and social mobility (NEET) </w:t>
            </w:r>
          </w:p>
          <w:p w:rsidRPr="008057C5" w:rsidR="000B00AB" w:rsidP="0089033D" w:rsidRDefault="000B00AB" w14:paraId="4C6F50FC" w14:textId="77777777">
            <w:pPr>
              <w:numPr>
                <w:ilvl w:val="0"/>
                <w:numId w:val="10"/>
              </w:numPr>
              <w:spacing w:after="28"/>
              <w:ind w:hanging="360"/>
              <w:jc w:val="both"/>
            </w:pPr>
            <w:r w:rsidRPr="008057C5">
              <w:rPr>
                <w:color w:val="0D0D0D"/>
                <w:sz w:val="20"/>
              </w:rPr>
              <w:t xml:space="preserve">Social outcomes, e.g. cultural capital, virtues and non-cognitive skills and well being  </w:t>
            </w:r>
          </w:p>
          <w:p w:rsidRPr="008057C5" w:rsidR="000B00AB" w:rsidP="0089033D" w:rsidRDefault="000B00AB" w14:paraId="6582A0F2" w14:textId="77777777">
            <w:pPr>
              <w:spacing w:after="36"/>
              <w:jc w:val="both"/>
            </w:pPr>
            <w:r w:rsidRPr="008057C5">
              <w:rPr>
                <w:color w:val="0D0D0D"/>
                <w:sz w:val="20"/>
              </w:rPr>
              <w:t xml:space="preserve"> </w:t>
            </w:r>
          </w:p>
          <w:p w:rsidRPr="008057C5" w:rsidR="000B00AB" w:rsidP="0089033D" w:rsidRDefault="000B00AB" w14:paraId="5F65561A" w14:textId="77777777">
            <w:pPr>
              <w:spacing w:after="60" w:line="241" w:lineRule="auto"/>
              <w:ind w:right="54"/>
              <w:jc w:val="both"/>
            </w:pPr>
            <w:r w:rsidRPr="008057C5">
              <w:rPr>
                <w:color w:val="0D0D0D"/>
                <w:sz w:val="20"/>
              </w:rPr>
              <w:t xml:space="preserve">When careers strategies are threaded throughout pastoral and curricular experiences, it ensures students are given every possible opportunity to have meaningful dialogue and 1-2-1 meetings.  </w:t>
            </w:r>
          </w:p>
          <w:p w:rsidRPr="008057C5" w:rsidR="000B00AB" w:rsidRDefault="000B00AB" w14:paraId="4DA51CC1" w14:textId="77777777">
            <w:pPr>
              <w:spacing w:after="41"/>
            </w:pPr>
            <w:r w:rsidRPr="008057C5">
              <w:rPr>
                <w:color w:val="0D0D0D"/>
                <w:sz w:val="20"/>
              </w:rPr>
              <w:t xml:space="preserve"> </w:t>
            </w:r>
          </w:p>
          <w:p w:rsidRPr="008057C5" w:rsidR="000B00AB" w:rsidRDefault="000B00AB" w14:paraId="524CF4E0" w14:textId="77777777">
            <w:pPr>
              <w:spacing w:after="60" w:line="241" w:lineRule="auto"/>
            </w:pPr>
            <w:r w:rsidRPr="008057C5">
              <w:rPr>
                <w:color w:val="0000FF"/>
                <w:sz w:val="20"/>
                <w:u w:val="single" w:color="0000FF"/>
              </w:rPr>
              <w:t>https://educationendowmentfoundation.org.uk/education-evidence/evidencereviews/careers-education</w:t>
            </w:r>
            <w:r w:rsidRPr="008057C5">
              <w:rPr>
                <w:color w:val="0D0D0D"/>
                <w:sz w:val="20"/>
              </w:rPr>
              <w:t xml:space="preserve"> </w:t>
            </w:r>
          </w:p>
          <w:p w:rsidRPr="008057C5" w:rsidR="000B00AB" w:rsidRDefault="000B00AB" w14:paraId="6D5B0A44" w14:textId="77777777">
            <w:pPr>
              <w:spacing w:after="36"/>
            </w:pPr>
            <w:r w:rsidRPr="008057C5">
              <w:rPr>
                <w:color w:val="0D0D0D"/>
                <w:sz w:val="20"/>
              </w:rPr>
              <w:t xml:space="preserve"> </w:t>
            </w:r>
          </w:p>
          <w:p w:rsidRPr="008057C5" w:rsidR="000B00AB" w:rsidRDefault="000B00AB" w14:paraId="58A5CB30" w14:textId="77777777">
            <w:r w:rsidRPr="008057C5">
              <w:rPr>
                <w:color w:val="0000FF"/>
                <w:sz w:val="20"/>
                <w:u w:val="single" w:color="0000FF"/>
              </w:rPr>
              <w:t>https://educationendowmentfoundation.org.uk/education-evidence/evidencereviews/employer-engagement-in-education</w:t>
            </w:r>
            <w:r w:rsidRPr="008057C5">
              <w:rPr>
                <w:color w:val="0D0D0D"/>
                <w:sz w:val="20"/>
              </w:rPr>
              <w:t xml:space="preserve"> </w:t>
            </w:r>
          </w:p>
        </w:tc>
      </w:tr>
    </w:tbl>
    <w:p w:rsidRPr="008057C5" w:rsidR="00653CF4" w:rsidRDefault="00656BE5" w14:paraId="1DDFEED7" w14:textId="77777777">
      <w:pPr>
        <w:spacing w:after="27"/>
        <w:ind w:left="460"/>
      </w:pPr>
      <w:r w:rsidRPr="008057C5">
        <w:rPr>
          <w:rFonts w:eastAsia="Arial"/>
          <w:b/>
          <w:color w:val="104F75"/>
          <w:sz w:val="28"/>
        </w:rPr>
        <w:t xml:space="preserve"> </w:t>
      </w:r>
    </w:p>
    <w:p w:rsidRPr="007F5982" w:rsidR="006F04A6" w:rsidP="006F04A6" w:rsidRDefault="00656BE5" w14:paraId="591EEB50" w14:textId="1B1F0668">
      <w:pPr>
        <w:spacing w:after="0"/>
        <w:ind w:right="3162"/>
        <w:jc w:val="right"/>
        <w:rPr>
          <w:bCs/>
          <w:sz w:val="32"/>
          <w:szCs w:val="32"/>
        </w:rPr>
      </w:pPr>
      <w:r w:rsidRPr="007F5982">
        <w:rPr>
          <w:rFonts w:eastAsia="Arial"/>
          <w:bCs/>
          <w:color w:val="104F75"/>
          <w:sz w:val="32"/>
          <w:szCs w:val="32"/>
          <w:u w:val="single" w:color="104F75"/>
        </w:rPr>
        <w:t>Total budgeted cost:</w:t>
      </w:r>
      <w:r w:rsidRPr="007F5982">
        <w:rPr>
          <w:rFonts w:eastAsia="Arial"/>
          <w:bCs/>
          <w:color w:val="104F75"/>
          <w:sz w:val="32"/>
          <w:szCs w:val="32"/>
        </w:rPr>
        <w:t xml:space="preserve"> </w:t>
      </w:r>
      <w:r w:rsidRPr="007F5982" w:rsidR="007F5982">
        <w:rPr>
          <w:bCs/>
          <w:sz w:val="32"/>
          <w:szCs w:val="32"/>
        </w:rPr>
        <w:t>£201,600.00</w:t>
      </w:r>
    </w:p>
    <w:p w:rsidR="006F04A6" w:rsidP="006F04A6" w:rsidRDefault="006F04A6" w14:paraId="0BEF7CDF" w14:textId="77777777">
      <w:pPr>
        <w:spacing w:after="0"/>
        <w:ind w:right="3162"/>
        <w:jc w:val="right"/>
      </w:pPr>
    </w:p>
    <w:p w:rsidR="006F04A6" w:rsidP="006F04A6" w:rsidRDefault="006F04A6" w14:paraId="0792106F" w14:textId="77777777">
      <w:pPr>
        <w:spacing w:after="0"/>
        <w:ind w:right="3162"/>
        <w:jc w:val="right"/>
      </w:pPr>
    </w:p>
    <w:p w:rsidR="006F04A6" w:rsidP="006F04A6" w:rsidRDefault="006F04A6" w14:paraId="09FDD7F9" w14:textId="77777777">
      <w:pPr>
        <w:spacing w:after="0"/>
        <w:ind w:right="3162"/>
        <w:jc w:val="right"/>
      </w:pPr>
    </w:p>
    <w:p w:rsidR="3C8EC1BE" w:rsidP="3C8EC1BE" w:rsidRDefault="3C8EC1BE" w14:paraId="18D883A2" w14:textId="363DF464">
      <w:pPr>
        <w:spacing w:after="0"/>
        <w:ind w:right="3162"/>
        <w:jc w:val="right"/>
      </w:pPr>
    </w:p>
    <w:p w:rsidRPr="00874539" w:rsidR="00653CF4" w:rsidRDefault="00656BE5" w14:paraId="61D189A5" w14:textId="06AE3D09">
      <w:pPr>
        <w:pStyle w:val="Heading2"/>
        <w:ind w:left="455"/>
        <w:rPr>
          <w:rFonts w:ascii="Calibri" w:hAnsi="Calibri" w:cs="Calibri"/>
        </w:rPr>
      </w:pPr>
      <w:r w:rsidRPr="00874539">
        <w:rPr>
          <w:rFonts w:ascii="Calibri" w:hAnsi="Calibri" w:cs="Calibri"/>
        </w:rPr>
        <w:lastRenderedPageBreak/>
        <w:t xml:space="preserve">Externally provided programmes </w:t>
      </w:r>
    </w:p>
    <w:p w:rsidRPr="00874539" w:rsidR="00653CF4" w:rsidRDefault="00656BE5" w14:paraId="3E9A5EB3" w14:textId="77777777">
      <w:pPr>
        <w:spacing w:after="3"/>
        <w:ind w:left="460" w:right="292"/>
      </w:pPr>
      <w:r w:rsidRPr="00874539">
        <w:rPr>
          <w:rFonts w:eastAsia="Arial"/>
          <w:i/>
          <w:color w:val="0D0D0D"/>
          <w:sz w:val="24"/>
        </w:rPr>
        <w:t xml:space="preserve">Please include the names of any non-DfE programmes that you used your pupil premium (or recovery premium) to fund in the previous academic year.  </w:t>
      </w:r>
    </w:p>
    <w:tbl>
      <w:tblPr>
        <w:tblStyle w:val="TableGrid"/>
        <w:tblW w:w="9487" w:type="dxa"/>
        <w:tblInd w:w="466" w:type="dxa"/>
        <w:tblCellMar>
          <w:top w:w="67" w:type="dxa"/>
          <w:left w:w="159" w:type="dxa"/>
          <w:right w:w="115" w:type="dxa"/>
        </w:tblCellMar>
        <w:tblLook w:val="04A0" w:firstRow="1" w:lastRow="0" w:firstColumn="1" w:lastColumn="0" w:noHBand="0" w:noVBand="1"/>
      </w:tblPr>
      <w:tblGrid>
        <w:gridCol w:w="4816"/>
        <w:gridCol w:w="4671"/>
      </w:tblGrid>
      <w:tr w:rsidRPr="00874539" w:rsidR="00653CF4" w14:paraId="35F1F787" w14:textId="77777777">
        <w:trPr>
          <w:trHeight w:val="397"/>
        </w:trPr>
        <w:tc>
          <w:tcPr>
            <w:tcW w:w="4816" w:type="dxa"/>
            <w:tcBorders>
              <w:top w:val="single" w:color="000000" w:sz="4" w:space="0"/>
              <w:left w:val="single" w:color="000000" w:sz="4" w:space="0"/>
              <w:bottom w:val="single" w:color="000000" w:sz="4" w:space="0"/>
              <w:right w:val="single" w:color="000000" w:sz="4" w:space="0"/>
            </w:tcBorders>
            <w:shd w:val="clear" w:color="auto" w:fill="D8E2E9"/>
          </w:tcPr>
          <w:p w:rsidRPr="00874539" w:rsidR="00653CF4" w:rsidRDefault="00656BE5" w14:paraId="432FD81D" w14:textId="77777777">
            <w:r w:rsidRPr="00874539">
              <w:rPr>
                <w:rFonts w:eastAsia="Arial"/>
                <w:b/>
                <w:color w:val="0D0D0D"/>
                <w:sz w:val="24"/>
              </w:rPr>
              <w:t xml:space="preserve">Programme </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Pr>
          <w:p w:rsidRPr="00874539" w:rsidR="00653CF4" w:rsidRDefault="00656BE5" w14:paraId="1D829745" w14:textId="77777777">
            <w:pPr>
              <w:ind w:left="1"/>
            </w:pPr>
            <w:r w:rsidRPr="00874539">
              <w:rPr>
                <w:rFonts w:eastAsia="Arial"/>
                <w:b/>
                <w:color w:val="0D0D0D"/>
                <w:sz w:val="24"/>
              </w:rPr>
              <w:t xml:space="preserve">Provider </w:t>
            </w:r>
          </w:p>
        </w:tc>
      </w:tr>
      <w:tr w:rsidRPr="00874539" w:rsidR="00653CF4" w14:paraId="2C577FFB" w14:textId="77777777">
        <w:trPr>
          <w:trHeight w:val="396"/>
        </w:trPr>
        <w:tc>
          <w:tcPr>
            <w:tcW w:w="4816" w:type="dxa"/>
            <w:tcBorders>
              <w:top w:val="single" w:color="000000" w:sz="4" w:space="0"/>
              <w:left w:val="single" w:color="000000" w:sz="4" w:space="0"/>
              <w:bottom w:val="single" w:color="000000" w:sz="4" w:space="0"/>
              <w:right w:val="single" w:color="000000" w:sz="4" w:space="0"/>
            </w:tcBorders>
          </w:tcPr>
          <w:p w:rsidRPr="00874539" w:rsidR="00653CF4" w:rsidRDefault="00656BE5" w14:paraId="1EB1B822" w14:textId="77777777">
            <w:r w:rsidRPr="00874539">
              <w:rPr>
                <w:rFonts w:eastAsia="Arial"/>
                <w:color w:val="0D0D0D"/>
                <w:sz w:val="24"/>
              </w:rPr>
              <w:t xml:space="preserve">Fresh Start </w:t>
            </w:r>
          </w:p>
        </w:tc>
        <w:tc>
          <w:tcPr>
            <w:tcW w:w="4671" w:type="dxa"/>
            <w:tcBorders>
              <w:top w:val="single" w:color="000000" w:sz="4" w:space="0"/>
              <w:left w:val="single" w:color="000000" w:sz="4" w:space="0"/>
              <w:bottom w:val="single" w:color="000000" w:sz="4" w:space="0"/>
              <w:right w:val="single" w:color="000000" w:sz="4" w:space="0"/>
            </w:tcBorders>
          </w:tcPr>
          <w:p w:rsidRPr="00874539" w:rsidR="00653CF4" w:rsidRDefault="00656BE5" w14:paraId="22F1ABC6" w14:textId="77777777">
            <w:pPr>
              <w:ind w:left="1"/>
            </w:pPr>
            <w:r w:rsidRPr="00874539">
              <w:rPr>
                <w:rFonts w:eastAsia="Arial"/>
                <w:color w:val="0D0D0D"/>
                <w:sz w:val="24"/>
              </w:rPr>
              <w:t xml:space="preserve">Salford Reading Tests </w:t>
            </w:r>
          </w:p>
        </w:tc>
      </w:tr>
      <w:tr w:rsidRPr="00874539" w:rsidR="00653CF4" w14:paraId="639E87E3" w14:textId="77777777">
        <w:trPr>
          <w:trHeight w:val="400"/>
        </w:trPr>
        <w:tc>
          <w:tcPr>
            <w:tcW w:w="4816" w:type="dxa"/>
            <w:tcBorders>
              <w:top w:val="single" w:color="000000" w:sz="4" w:space="0"/>
              <w:left w:val="single" w:color="000000" w:sz="4" w:space="0"/>
              <w:bottom w:val="single" w:color="000000" w:sz="4" w:space="0"/>
              <w:right w:val="single" w:color="000000" w:sz="4" w:space="0"/>
            </w:tcBorders>
          </w:tcPr>
          <w:p w:rsidRPr="00874539" w:rsidR="00653CF4" w:rsidRDefault="00656BE5" w14:paraId="33D58ABD" w14:textId="2EDC5893">
            <w:r w:rsidRPr="00874539">
              <w:rPr>
                <w:rFonts w:eastAsia="Arial"/>
                <w:color w:val="0D0D0D"/>
                <w:sz w:val="24"/>
              </w:rPr>
              <w:t xml:space="preserve">Accelerated Reader </w:t>
            </w:r>
          </w:p>
        </w:tc>
        <w:tc>
          <w:tcPr>
            <w:tcW w:w="4671" w:type="dxa"/>
            <w:tcBorders>
              <w:top w:val="single" w:color="000000" w:sz="4" w:space="0"/>
              <w:left w:val="single" w:color="000000" w:sz="4" w:space="0"/>
              <w:bottom w:val="single" w:color="000000" w:sz="4" w:space="0"/>
              <w:right w:val="single" w:color="000000" w:sz="4" w:space="0"/>
            </w:tcBorders>
          </w:tcPr>
          <w:p w:rsidRPr="00874539" w:rsidR="00653CF4" w:rsidRDefault="00656BE5" w14:paraId="2238443C" w14:textId="77777777">
            <w:pPr>
              <w:ind w:left="1"/>
            </w:pPr>
            <w:r w:rsidRPr="00874539">
              <w:rPr>
                <w:rFonts w:eastAsia="Arial"/>
                <w:color w:val="0D0D0D"/>
                <w:sz w:val="24"/>
              </w:rPr>
              <w:t xml:space="preserve">Dyslexikit </w:t>
            </w:r>
          </w:p>
        </w:tc>
      </w:tr>
      <w:tr w:rsidRPr="006F04A6" w:rsidR="00544074" w14:paraId="671D5BB3" w14:textId="77777777">
        <w:trPr>
          <w:trHeight w:val="400"/>
        </w:trPr>
        <w:tc>
          <w:tcPr>
            <w:tcW w:w="4816" w:type="dxa"/>
            <w:tcBorders>
              <w:top w:val="single" w:color="000000" w:sz="4" w:space="0"/>
              <w:left w:val="single" w:color="000000" w:sz="4" w:space="0"/>
              <w:bottom w:val="single" w:color="000000" w:sz="4" w:space="0"/>
              <w:right w:val="single" w:color="000000" w:sz="4" w:space="0"/>
            </w:tcBorders>
          </w:tcPr>
          <w:p w:rsidRPr="00874539" w:rsidR="00544074" w:rsidRDefault="00C573E0" w14:paraId="0C55BE52" w14:textId="49DF5EFA">
            <w:pPr>
              <w:rPr>
                <w:rFonts w:eastAsia="Arial"/>
                <w:color w:val="0D0D0D"/>
                <w:sz w:val="24"/>
              </w:rPr>
            </w:pPr>
            <w:r>
              <w:rPr>
                <w:rFonts w:eastAsia="Arial"/>
                <w:color w:val="0D0D0D"/>
                <w:sz w:val="24"/>
              </w:rPr>
              <w:t>School Led Tutoring</w:t>
            </w:r>
          </w:p>
        </w:tc>
        <w:tc>
          <w:tcPr>
            <w:tcW w:w="4671" w:type="dxa"/>
            <w:tcBorders>
              <w:top w:val="single" w:color="000000" w:sz="4" w:space="0"/>
              <w:left w:val="single" w:color="000000" w:sz="4" w:space="0"/>
              <w:bottom w:val="single" w:color="000000" w:sz="4" w:space="0"/>
              <w:right w:val="single" w:color="000000" w:sz="4" w:space="0"/>
            </w:tcBorders>
          </w:tcPr>
          <w:p w:rsidRPr="00874539" w:rsidR="00544074" w:rsidRDefault="00D76D53" w14:paraId="507301EA" w14:textId="2D5317DD">
            <w:pPr>
              <w:ind w:left="1"/>
              <w:rPr>
                <w:rFonts w:eastAsia="Arial"/>
                <w:color w:val="0D0D0D"/>
                <w:sz w:val="24"/>
              </w:rPr>
            </w:pPr>
            <w:r>
              <w:rPr>
                <w:rFonts w:eastAsia="Arial"/>
                <w:color w:val="0D0D0D"/>
                <w:sz w:val="24"/>
              </w:rPr>
              <w:t>National Tutoring Programmes</w:t>
            </w:r>
          </w:p>
        </w:tc>
      </w:tr>
    </w:tbl>
    <w:p w:rsidRPr="008057C5" w:rsidR="00653CF4" w:rsidP="50EFACE1" w:rsidRDefault="58BADC28" w14:paraId="6485B3E9" w14:textId="26CC18AB">
      <w:pPr>
        <w:spacing w:after="0"/>
        <w:ind w:left="455"/>
        <w:rPr>
          <w:highlight w:val="yellow"/>
        </w:rPr>
      </w:pPr>
      <w:r w:rsidRPr="50EFACE1">
        <w:rPr>
          <w:rFonts w:eastAsia="Arial"/>
          <w:color w:val="0D0D0D" w:themeColor="text1" w:themeTint="F2"/>
          <w:sz w:val="24"/>
        </w:rPr>
        <w:t xml:space="preserve"> </w:t>
      </w:r>
    </w:p>
    <w:sectPr w:rsidRPr="008057C5" w:rsidR="00653CF4" w:rsidSect="001E6F84">
      <w:footerReference w:type="even" r:id="rId9"/>
      <w:footerReference w:type="default" r:id="rId10"/>
      <w:footerReference w:type="first" r:id="rId11"/>
      <w:pgSz w:w="11905" w:h="16840" w:orient="portrait"/>
      <w:pgMar w:top="1135" w:right="664" w:bottom="993" w:left="676"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B45" w:rsidRDefault="00984B45" w14:paraId="49C870D8" w14:textId="77777777">
      <w:pPr>
        <w:spacing w:after="0" w:line="240" w:lineRule="auto"/>
      </w:pPr>
      <w:r>
        <w:separator/>
      </w:r>
    </w:p>
  </w:endnote>
  <w:endnote w:type="continuationSeparator" w:id="0">
    <w:p w:rsidR="00984B45" w:rsidRDefault="00984B45" w14:paraId="2C10B76A" w14:textId="77777777">
      <w:pPr>
        <w:spacing w:after="0" w:line="240" w:lineRule="auto"/>
      </w:pPr>
      <w:r>
        <w:continuationSeparator/>
      </w:r>
    </w:p>
  </w:endnote>
  <w:endnote w:type="continuationNotice" w:id="1">
    <w:p w:rsidR="00984B45" w:rsidRDefault="00984B45" w14:paraId="2D65F44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B45" w:rsidRDefault="00984B45" w14:paraId="6FF829A2" w14:textId="77777777">
    <w:pPr>
      <w:spacing w:after="0"/>
      <w:ind w:right="477"/>
      <w:jc w:val="center"/>
    </w:pPr>
    <w:r>
      <w:fldChar w:fldCharType="begin"/>
    </w:r>
    <w:r>
      <w:instrText xml:space="preserve"> PAGE   \* MERGEFORMAT </w:instrText>
    </w:r>
    <w:r>
      <w:fldChar w:fldCharType="separate"/>
    </w:r>
    <w:r>
      <w:rPr>
        <w:rFonts w:ascii="Arial" w:hAnsi="Arial" w:eastAsia="Arial" w:cs="Arial"/>
        <w:color w:val="0D0D0D"/>
        <w:sz w:val="24"/>
      </w:rPr>
      <w:t>1</w:t>
    </w:r>
    <w:r>
      <w:rPr>
        <w:rFonts w:ascii="Arial" w:hAnsi="Arial" w:eastAsia="Arial" w:cs="Arial"/>
        <w:color w:val="0D0D0D"/>
        <w:sz w:val="24"/>
      </w:rPr>
      <w:fldChar w:fldCharType="end"/>
    </w:r>
    <w:r>
      <w:rPr>
        <w:rFonts w:ascii="Arial" w:hAnsi="Arial" w:eastAsia="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B45" w:rsidRDefault="00984B45" w14:paraId="375DA58A" w14:textId="77777777">
    <w:pPr>
      <w:spacing w:after="0"/>
      <w:ind w:right="477"/>
      <w:jc w:val="center"/>
    </w:pPr>
    <w:r>
      <w:fldChar w:fldCharType="begin"/>
    </w:r>
    <w:r>
      <w:instrText xml:space="preserve"> PAGE   \* MERGEFORMAT </w:instrText>
    </w:r>
    <w:r>
      <w:fldChar w:fldCharType="separate"/>
    </w:r>
    <w:r>
      <w:rPr>
        <w:rFonts w:ascii="Arial" w:hAnsi="Arial" w:eastAsia="Arial" w:cs="Arial"/>
        <w:color w:val="0D0D0D"/>
        <w:sz w:val="24"/>
      </w:rPr>
      <w:t>1</w:t>
    </w:r>
    <w:r>
      <w:rPr>
        <w:rFonts w:ascii="Arial" w:hAnsi="Arial" w:eastAsia="Arial" w:cs="Arial"/>
        <w:color w:val="0D0D0D"/>
        <w:sz w:val="24"/>
      </w:rPr>
      <w:fldChar w:fldCharType="end"/>
    </w:r>
    <w:r>
      <w:rPr>
        <w:rFonts w:ascii="Arial" w:hAnsi="Arial" w:eastAsia="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B45" w:rsidRDefault="00984B45" w14:paraId="274E93CB" w14:textId="77777777">
    <w:pPr>
      <w:spacing w:after="0"/>
      <w:ind w:right="477"/>
      <w:jc w:val="center"/>
    </w:pPr>
    <w:r>
      <w:fldChar w:fldCharType="begin"/>
    </w:r>
    <w:r>
      <w:instrText xml:space="preserve"> PAGE   \* MERGEFORMAT </w:instrText>
    </w:r>
    <w:r>
      <w:fldChar w:fldCharType="separate"/>
    </w:r>
    <w:r>
      <w:rPr>
        <w:rFonts w:ascii="Arial" w:hAnsi="Arial" w:eastAsia="Arial" w:cs="Arial"/>
        <w:color w:val="0D0D0D"/>
        <w:sz w:val="24"/>
      </w:rPr>
      <w:t>1</w:t>
    </w:r>
    <w:r>
      <w:rPr>
        <w:rFonts w:ascii="Arial" w:hAnsi="Arial" w:eastAsia="Arial" w:cs="Arial"/>
        <w:color w:val="0D0D0D"/>
        <w:sz w:val="24"/>
      </w:rPr>
      <w:fldChar w:fldCharType="end"/>
    </w:r>
    <w:r>
      <w:rPr>
        <w:rFonts w:ascii="Arial" w:hAnsi="Arial" w:eastAsia="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B45" w:rsidRDefault="00984B45" w14:paraId="237544C6" w14:textId="77777777">
      <w:pPr>
        <w:spacing w:after="0" w:line="240" w:lineRule="auto"/>
      </w:pPr>
      <w:r>
        <w:separator/>
      </w:r>
    </w:p>
  </w:footnote>
  <w:footnote w:type="continuationSeparator" w:id="0">
    <w:p w:rsidR="00984B45" w:rsidRDefault="00984B45" w14:paraId="6F36B105" w14:textId="77777777">
      <w:pPr>
        <w:spacing w:after="0" w:line="240" w:lineRule="auto"/>
      </w:pPr>
      <w:r>
        <w:continuationSeparator/>
      </w:r>
    </w:p>
  </w:footnote>
  <w:footnote w:type="continuationNotice" w:id="1">
    <w:p w:rsidR="00984B45" w:rsidRDefault="00984B45" w14:paraId="3AF3ACF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E8E"/>
    <w:multiLevelType w:val="hybridMultilevel"/>
    <w:tmpl w:val="76BCA1BE"/>
    <w:lvl w:ilvl="0" w:tplc="A782B21E">
      <w:start w:val="1"/>
      <w:numFmt w:val="bullet"/>
      <w:lvlText w:val="•"/>
      <w:lvlJc w:val="left"/>
      <w:pPr>
        <w:ind w:left="360" w:hanging="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93A1A81"/>
    <w:multiLevelType w:val="hybridMultilevel"/>
    <w:tmpl w:val="1B32AD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C997ABD"/>
    <w:multiLevelType w:val="hybridMultilevel"/>
    <w:tmpl w:val="E8CEE9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2AC0110"/>
    <w:multiLevelType w:val="hybridMultilevel"/>
    <w:tmpl w:val="E7E4C19E"/>
    <w:lvl w:ilvl="0" w:tplc="08090001">
      <w:start w:val="1"/>
      <w:numFmt w:val="bullet"/>
      <w:lvlText w:val=""/>
      <w:lvlJc w:val="left"/>
      <w:pPr>
        <w:ind w:left="465" w:hanging="360"/>
      </w:pPr>
      <w:rPr>
        <w:rFonts w:hint="default" w:ascii="Symbol" w:hAnsi="Symbol"/>
      </w:rPr>
    </w:lvl>
    <w:lvl w:ilvl="1" w:tplc="08090003" w:tentative="1">
      <w:start w:val="1"/>
      <w:numFmt w:val="bullet"/>
      <w:lvlText w:val="o"/>
      <w:lvlJc w:val="left"/>
      <w:pPr>
        <w:ind w:left="1185" w:hanging="360"/>
      </w:pPr>
      <w:rPr>
        <w:rFonts w:hint="default" w:ascii="Courier New" w:hAnsi="Courier New"/>
      </w:rPr>
    </w:lvl>
    <w:lvl w:ilvl="2" w:tplc="08090005" w:tentative="1">
      <w:start w:val="1"/>
      <w:numFmt w:val="bullet"/>
      <w:lvlText w:val=""/>
      <w:lvlJc w:val="left"/>
      <w:pPr>
        <w:ind w:left="1905" w:hanging="360"/>
      </w:pPr>
      <w:rPr>
        <w:rFonts w:hint="default" w:ascii="Wingdings" w:hAnsi="Wingdings"/>
      </w:rPr>
    </w:lvl>
    <w:lvl w:ilvl="3" w:tplc="08090001" w:tentative="1">
      <w:start w:val="1"/>
      <w:numFmt w:val="bullet"/>
      <w:lvlText w:val=""/>
      <w:lvlJc w:val="left"/>
      <w:pPr>
        <w:ind w:left="2625" w:hanging="360"/>
      </w:pPr>
      <w:rPr>
        <w:rFonts w:hint="default" w:ascii="Symbol" w:hAnsi="Symbol"/>
      </w:rPr>
    </w:lvl>
    <w:lvl w:ilvl="4" w:tplc="08090003" w:tentative="1">
      <w:start w:val="1"/>
      <w:numFmt w:val="bullet"/>
      <w:lvlText w:val="o"/>
      <w:lvlJc w:val="left"/>
      <w:pPr>
        <w:ind w:left="3345" w:hanging="360"/>
      </w:pPr>
      <w:rPr>
        <w:rFonts w:hint="default" w:ascii="Courier New" w:hAnsi="Courier New"/>
      </w:rPr>
    </w:lvl>
    <w:lvl w:ilvl="5" w:tplc="08090005" w:tentative="1">
      <w:start w:val="1"/>
      <w:numFmt w:val="bullet"/>
      <w:lvlText w:val=""/>
      <w:lvlJc w:val="left"/>
      <w:pPr>
        <w:ind w:left="4065" w:hanging="360"/>
      </w:pPr>
      <w:rPr>
        <w:rFonts w:hint="default" w:ascii="Wingdings" w:hAnsi="Wingdings"/>
      </w:rPr>
    </w:lvl>
    <w:lvl w:ilvl="6" w:tplc="08090001" w:tentative="1">
      <w:start w:val="1"/>
      <w:numFmt w:val="bullet"/>
      <w:lvlText w:val=""/>
      <w:lvlJc w:val="left"/>
      <w:pPr>
        <w:ind w:left="4785" w:hanging="360"/>
      </w:pPr>
      <w:rPr>
        <w:rFonts w:hint="default" w:ascii="Symbol" w:hAnsi="Symbol"/>
      </w:rPr>
    </w:lvl>
    <w:lvl w:ilvl="7" w:tplc="08090003" w:tentative="1">
      <w:start w:val="1"/>
      <w:numFmt w:val="bullet"/>
      <w:lvlText w:val="o"/>
      <w:lvlJc w:val="left"/>
      <w:pPr>
        <w:ind w:left="5505" w:hanging="360"/>
      </w:pPr>
      <w:rPr>
        <w:rFonts w:hint="default" w:ascii="Courier New" w:hAnsi="Courier New"/>
      </w:rPr>
    </w:lvl>
    <w:lvl w:ilvl="8" w:tplc="08090005" w:tentative="1">
      <w:start w:val="1"/>
      <w:numFmt w:val="bullet"/>
      <w:lvlText w:val=""/>
      <w:lvlJc w:val="left"/>
      <w:pPr>
        <w:ind w:left="6225" w:hanging="360"/>
      </w:pPr>
      <w:rPr>
        <w:rFonts w:hint="default" w:ascii="Wingdings" w:hAnsi="Wingdings"/>
      </w:rPr>
    </w:lvl>
  </w:abstractNum>
  <w:abstractNum w:abstractNumId="4" w15:restartNumberingAfterBreak="0">
    <w:nsid w:val="13F54BFF"/>
    <w:multiLevelType w:val="hybridMultilevel"/>
    <w:tmpl w:val="8222BA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885443"/>
    <w:multiLevelType w:val="hybridMultilevel"/>
    <w:tmpl w:val="C7AC9B30"/>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6" w15:restartNumberingAfterBreak="0">
    <w:nsid w:val="1CE827A2"/>
    <w:multiLevelType w:val="hybridMultilevel"/>
    <w:tmpl w:val="53C4E0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ED766E2"/>
    <w:multiLevelType w:val="hybridMultilevel"/>
    <w:tmpl w:val="657A6AEC"/>
    <w:lvl w:ilvl="0" w:tplc="7ED2E34C">
      <w:start w:val="6"/>
      <w:numFmt w:val="decimal"/>
      <w:lvlText w:val="%1."/>
      <w:lvlJc w:val="left"/>
      <w:pPr>
        <w:ind w:left="360"/>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1" w:tplc="92949AE4">
      <w:start w:val="1"/>
      <w:numFmt w:val="lowerLetter"/>
      <w:lvlText w:val="%2"/>
      <w:lvlJc w:val="left"/>
      <w:pPr>
        <w:ind w:left="118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2" w:tplc="8344667A">
      <w:start w:val="1"/>
      <w:numFmt w:val="lowerRoman"/>
      <w:lvlText w:val="%3"/>
      <w:lvlJc w:val="left"/>
      <w:pPr>
        <w:ind w:left="190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3" w:tplc="D1789F22">
      <w:start w:val="1"/>
      <w:numFmt w:val="decimal"/>
      <w:lvlText w:val="%4"/>
      <w:lvlJc w:val="left"/>
      <w:pPr>
        <w:ind w:left="262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4" w:tplc="84AC363C">
      <w:start w:val="1"/>
      <w:numFmt w:val="lowerLetter"/>
      <w:lvlText w:val="%5"/>
      <w:lvlJc w:val="left"/>
      <w:pPr>
        <w:ind w:left="334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5" w:tplc="1A2C78C2">
      <w:start w:val="1"/>
      <w:numFmt w:val="lowerRoman"/>
      <w:lvlText w:val="%6"/>
      <w:lvlJc w:val="left"/>
      <w:pPr>
        <w:ind w:left="406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6" w:tplc="1C705C5C">
      <w:start w:val="1"/>
      <w:numFmt w:val="decimal"/>
      <w:lvlText w:val="%7"/>
      <w:lvlJc w:val="left"/>
      <w:pPr>
        <w:ind w:left="478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7" w:tplc="CEFC3DBE">
      <w:start w:val="1"/>
      <w:numFmt w:val="lowerLetter"/>
      <w:lvlText w:val="%8"/>
      <w:lvlJc w:val="left"/>
      <w:pPr>
        <w:ind w:left="550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8" w:tplc="074C2A84">
      <w:start w:val="1"/>
      <w:numFmt w:val="lowerRoman"/>
      <w:lvlText w:val="%9"/>
      <w:lvlJc w:val="left"/>
      <w:pPr>
        <w:ind w:left="622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abstractNum>
  <w:abstractNum w:abstractNumId="8" w15:restartNumberingAfterBreak="0">
    <w:nsid w:val="297F1B7A"/>
    <w:multiLevelType w:val="hybridMultilevel"/>
    <w:tmpl w:val="1884D9F6"/>
    <w:lvl w:ilvl="0" w:tplc="A782B21E">
      <w:start w:val="1"/>
      <w:numFmt w:val="bullet"/>
      <w:lvlText w:val="•"/>
      <w:lvlJc w:val="left"/>
      <w:pPr>
        <w:ind w:left="360" w:hanging="360"/>
      </w:pPr>
      <w:rPr>
        <w:rFonts w:hint="default"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9" w15:restartNumberingAfterBreak="0">
    <w:nsid w:val="3109621B"/>
    <w:multiLevelType w:val="hybridMultilevel"/>
    <w:tmpl w:val="D0EA3172"/>
    <w:lvl w:ilvl="0" w:tplc="5ECC25AC">
      <w:start w:val="1"/>
      <w:numFmt w:val="bullet"/>
      <w:lvlText w:val="•"/>
      <w:lvlJc w:val="left"/>
      <w:pPr>
        <w:ind w:left="720"/>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1" w:tplc="ABD2403C">
      <w:start w:val="1"/>
      <w:numFmt w:val="bullet"/>
      <w:lvlText w:val="o"/>
      <w:lvlJc w:val="left"/>
      <w:pPr>
        <w:ind w:left="154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2" w:tplc="C0A8A02C">
      <w:start w:val="1"/>
      <w:numFmt w:val="bullet"/>
      <w:lvlText w:val="▪"/>
      <w:lvlJc w:val="left"/>
      <w:pPr>
        <w:ind w:left="226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3" w:tplc="32D22F94">
      <w:start w:val="1"/>
      <w:numFmt w:val="bullet"/>
      <w:lvlText w:val="•"/>
      <w:lvlJc w:val="left"/>
      <w:pPr>
        <w:ind w:left="298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4" w:tplc="CAD84298">
      <w:start w:val="1"/>
      <w:numFmt w:val="bullet"/>
      <w:lvlText w:val="o"/>
      <w:lvlJc w:val="left"/>
      <w:pPr>
        <w:ind w:left="370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5" w:tplc="2B68B05C">
      <w:start w:val="1"/>
      <w:numFmt w:val="bullet"/>
      <w:lvlText w:val="▪"/>
      <w:lvlJc w:val="left"/>
      <w:pPr>
        <w:ind w:left="442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6" w:tplc="4314A5D2">
      <w:start w:val="1"/>
      <w:numFmt w:val="bullet"/>
      <w:lvlText w:val="•"/>
      <w:lvlJc w:val="left"/>
      <w:pPr>
        <w:ind w:left="514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7" w:tplc="140678EE">
      <w:start w:val="1"/>
      <w:numFmt w:val="bullet"/>
      <w:lvlText w:val="o"/>
      <w:lvlJc w:val="left"/>
      <w:pPr>
        <w:ind w:left="586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8" w:tplc="E5D22D3E">
      <w:start w:val="1"/>
      <w:numFmt w:val="bullet"/>
      <w:lvlText w:val="▪"/>
      <w:lvlJc w:val="left"/>
      <w:pPr>
        <w:ind w:left="658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abstractNum>
  <w:abstractNum w:abstractNumId="10" w15:restartNumberingAfterBreak="0">
    <w:nsid w:val="32290075"/>
    <w:multiLevelType w:val="hybridMultilevel"/>
    <w:tmpl w:val="90E296A0"/>
    <w:lvl w:ilvl="0" w:tplc="19C4D868">
      <w:start w:val="10"/>
      <w:numFmt w:val="bullet"/>
      <w:lvlText w:val=""/>
      <w:lvlJc w:val="left"/>
      <w:pPr>
        <w:ind w:left="720" w:hanging="360"/>
      </w:pPr>
      <w:rPr>
        <w:rFonts w:hint="default" w:ascii="Symbol" w:hAnsi="Symbol" w:eastAsia="Arial" w:cs="Calibri"/>
        <w:i/>
        <w:color w:val="0D0D0D"/>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202DBA"/>
    <w:multiLevelType w:val="hybridMultilevel"/>
    <w:tmpl w:val="351252EA"/>
    <w:lvl w:ilvl="0" w:tplc="A782B21E">
      <w:start w:val="1"/>
      <w:numFmt w:val="bullet"/>
      <w:lvlText w:val="•"/>
      <w:lvlJc w:val="left"/>
      <w:pPr>
        <w:ind w:left="360" w:hanging="360"/>
      </w:pPr>
      <w:rPr>
        <w:rFonts w:hint="default"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FFFFFFFF" w:tentative="1">
      <w:start w:val="1"/>
      <w:numFmt w:val="bullet"/>
      <w:lvlText w:val="o"/>
      <w:lvlJc w:val="left"/>
      <w:pPr>
        <w:ind w:left="1079" w:hanging="360"/>
      </w:pPr>
      <w:rPr>
        <w:rFonts w:hint="default" w:ascii="Courier New" w:hAnsi="Courier New" w:cs="Courier New"/>
      </w:rPr>
    </w:lvl>
    <w:lvl w:ilvl="2" w:tplc="FFFFFFFF" w:tentative="1">
      <w:start w:val="1"/>
      <w:numFmt w:val="bullet"/>
      <w:lvlText w:val=""/>
      <w:lvlJc w:val="left"/>
      <w:pPr>
        <w:ind w:left="1799" w:hanging="360"/>
      </w:pPr>
      <w:rPr>
        <w:rFonts w:hint="default" w:ascii="Wingdings" w:hAnsi="Wingdings"/>
      </w:rPr>
    </w:lvl>
    <w:lvl w:ilvl="3" w:tplc="FFFFFFFF" w:tentative="1">
      <w:start w:val="1"/>
      <w:numFmt w:val="bullet"/>
      <w:lvlText w:val=""/>
      <w:lvlJc w:val="left"/>
      <w:pPr>
        <w:ind w:left="2519" w:hanging="360"/>
      </w:pPr>
      <w:rPr>
        <w:rFonts w:hint="default" w:ascii="Symbol" w:hAnsi="Symbol"/>
      </w:rPr>
    </w:lvl>
    <w:lvl w:ilvl="4" w:tplc="FFFFFFFF" w:tentative="1">
      <w:start w:val="1"/>
      <w:numFmt w:val="bullet"/>
      <w:lvlText w:val="o"/>
      <w:lvlJc w:val="left"/>
      <w:pPr>
        <w:ind w:left="3239" w:hanging="360"/>
      </w:pPr>
      <w:rPr>
        <w:rFonts w:hint="default" w:ascii="Courier New" w:hAnsi="Courier New" w:cs="Courier New"/>
      </w:rPr>
    </w:lvl>
    <w:lvl w:ilvl="5" w:tplc="FFFFFFFF" w:tentative="1">
      <w:start w:val="1"/>
      <w:numFmt w:val="bullet"/>
      <w:lvlText w:val=""/>
      <w:lvlJc w:val="left"/>
      <w:pPr>
        <w:ind w:left="3959" w:hanging="360"/>
      </w:pPr>
      <w:rPr>
        <w:rFonts w:hint="default" w:ascii="Wingdings" w:hAnsi="Wingdings"/>
      </w:rPr>
    </w:lvl>
    <w:lvl w:ilvl="6" w:tplc="FFFFFFFF" w:tentative="1">
      <w:start w:val="1"/>
      <w:numFmt w:val="bullet"/>
      <w:lvlText w:val=""/>
      <w:lvlJc w:val="left"/>
      <w:pPr>
        <w:ind w:left="4679" w:hanging="360"/>
      </w:pPr>
      <w:rPr>
        <w:rFonts w:hint="default" w:ascii="Symbol" w:hAnsi="Symbol"/>
      </w:rPr>
    </w:lvl>
    <w:lvl w:ilvl="7" w:tplc="FFFFFFFF" w:tentative="1">
      <w:start w:val="1"/>
      <w:numFmt w:val="bullet"/>
      <w:lvlText w:val="o"/>
      <w:lvlJc w:val="left"/>
      <w:pPr>
        <w:ind w:left="5399" w:hanging="360"/>
      </w:pPr>
      <w:rPr>
        <w:rFonts w:hint="default" w:ascii="Courier New" w:hAnsi="Courier New" w:cs="Courier New"/>
      </w:rPr>
    </w:lvl>
    <w:lvl w:ilvl="8" w:tplc="FFFFFFFF" w:tentative="1">
      <w:start w:val="1"/>
      <w:numFmt w:val="bullet"/>
      <w:lvlText w:val=""/>
      <w:lvlJc w:val="left"/>
      <w:pPr>
        <w:ind w:left="6119" w:hanging="360"/>
      </w:pPr>
      <w:rPr>
        <w:rFonts w:hint="default" w:ascii="Wingdings" w:hAnsi="Wingdings"/>
      </w:rPr>
    </w:lvl>
  </w:abstractNum>
  <w:abstractNum w:abstractNumId="12" w15:restartNumberingAfterBreak="0">
    <w:nsid w:val="387063B7"/>
    <w:multiLevelType w:val="hybridMultilevel"/>
    <w:tmpl w:val="53D23174"/>
    <w:lvl w:ilvl="0" w:tplc="A782B21E">
      <w:start w:val="1"/>
      <w:numFmt w:val="bullet"/>
      <w:lvlText w:val="•"/>
      <w:lvlJc w:val="left"/>
      <w:pPr>
        <w:ind w:left="361"/>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AED4A710">
      <w:start w:val="1"/>
      <w:numFmt w:val="bullet"/>
      <w:lvlText w:val="o"/>
      <w:lvlJc w:val="left"/>
      <w:pPr>
        <w:ind w:left="118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2" w:tplc="7FA41B82">
      <w:start w:val="1"/>
      <w:numFmt w:val="bullet"/>
      <w:lvlText w:val="▪"/>
      <w:lvlJc w:val="left"/>
      <w:pPr>
        <w:ind w:left="190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3" w:tplc="C21AD9FE">
      <w:start w:val="1"/>
      <w:numFmt w:val="bullet"/>
      <w:lvlText w:val="•"/>
      <w:lvlJc w:val="left"/>
      <w:pPr>
        <w:ind w:left="262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88325D14">
      <w:start w:val="1"/>
      <w:numFmt w:val="bullet"/>
      <w:lvlText w:val="o"/>
      <w:lvlJc w:val="left"/>
      <w:pPr>
        <w:ind w:left="334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5" w:tplc="4C56EF02">
      <w:start w:val="1"/>
      <w:numFmt w:val="bullet"/>
      <w:lvlText w:val="▪"/>
      <w:lvlJc w:val="left"/>
      <w:pPr>
        <w:ind w:left="406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6" w:tplc="B648877A">
      <w:start w:val="1"/>
      <w:numFmt w:val="bullet"/>
      <w:lvlText w:val="•"/>
      <w:lvlJc w:val="left"/>
      <w:pPr>
        <w:ind w:left="478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E806ECD0">
      <w:start w:val="1"/>
      <w:numFmt w:val="bullet"/>
      <w:lvlText w:val="o"/>
      <w:lvlJc w:val="left"/>
      <w:pPr>
        <w:ind w:left="550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8" w:tplc="7138F356">
      <w:start w:val="1"/>
      <w:numFmt w:val="bullet"/>
      <w:lvlText w:val="▪"/>
      <w:lvlJc w:val="left"/>
      <w:pPr>
        <w:ind w:left="622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abstractNum>
  <w:abstractNum w:abstractNumId="13" w15:restartNumberingAfterBreak="0">
    <w:nsid w:val="413E32E3"/>
    <w:multiLevelType w:val="hybridMultilevel"/>
    <w:tmpl w:val="8FD2FDEC"/>
    <w:lvl w:ilvl="0" w:tplc="523425B2">
      <w:start w:val="1"/>
      <w:numFmt w:val="bullet"/>
      <w:lvlText w:val="-"/>
      <w:lvlJc w:val="left"/>
      <w:pPr>
        <w:ind w:left="366" w:hanging="360"/>
      </w:pPr>
      <w:rPr>
        <w:rFonts w:hint="default" w:ascii="Calibri" w:hAnsi="Calibri" w:eastAsia="Arial" w:cs="Calibri"/>
      </w:rPr>
    </w:lvl>
    <w:lvl w:ilvl="1" w:tplc="08090003" w:tentative="1">
      <w:start w:val="1"/>
      <w:numFmt w:val="bullet"/>
      <w:lvlText w:val="o"/>
      <w:lvlJc w:val="left"/>
      <w:pPr>
        <w:ind w:left="1086" w:hanging="360"/>
      </w:pPr>
      <w:rPr>
        <w:rFonts w:hint="default" w:ascii="Courier New" w:hAnsi="Courier New" w:cs="Courier New"/>
      </w:rPr>
    </w:lvl>
    <w:lvl w:ilvl="2" w:tplc="08090005" w:tentative="1">
      <w:start w:val="1"/>
      <w:numFmt w:val="bullet"/>
      <w:lvlText w:val=""/>
      <w:lvlJc w:val="left"/>
      <w:pPr>
        <w:ind w:left="1806" w:hanging="360"/>
      </w:pPr>
      <w:rPr>
        <w:rFonts w:hint="default" w:ascii="Wingdings" w:hAnsi="Wingdings"/>
      </w:rPr>
    </w:lvl>
    <w:lvl w:ilvl="3" w:tplc="08090001" w:tentative="1">
      <w:start w:val="1"/>
      <w:numFmt w:val="bullet"/>
      <w:lvlText w:val=""/>
      <w:lvlJc w:val="left"/>
      <w:pPr>
        <w:ind w:left="2526" w:hanging="360"/>
      </w:pPr>
      <w:rPr>
        <w:rFonts w:hint="default" w:ascii="Symbol" w:hAnsi="Symbol"/>
      </w:rPr>
    </w:lvl>
    <w:lvl w:ilvl="4" w:tplc="08090003" w:tentative="1">
      <w:start w:val="1"/>
      <w:numFmt w:val="bullet"/>
      <w:lvlText w:val="o"/>
      <w:lvlJc w:val="left"/>
      <w:pPr>
        <w:ind w:left="3246" w:hanging="360"/>
      </w:pPr>
      <w:rPr>
        <w:rFonts w:hint="default" w:ascii="Courier New" w:hAnsi="Courier New" w:cs="Courier New"/>
      </w:rPr>
    </w:lvl>
    <w:lvl w:ilvl="5" w:tplc="08090005" w:tentative="1">
      <w:start w:val="1"/>
      <w:numFmt w:val="bullet"/>
      <w:lvlText w:val=""/>
      <w:lvlJc w:val="left"/>
      <w:pPr>
        <w:ind w:left="3966" w:hanging="360"/>
      </w:pPr>
      <w:rPr>
        <w:rFonts w:hint="default" w:ascii="Wingdings" w:hAnsi="Wingdings"/>
      </w:rPr>
    </w:lvl>
    <w:lvl w:ilvl="6" w:tplc="08090001" w:tentative="1">
      <w:start w:val="1"/>
      <w:numFmt w:val="bullet"/>
      <w:lvlText w:val=""/>
      <w:lvlJc w:val="left"/>
      <w:pPr>
        <w:ind w:left="4686" w:hanging="360"/>
      </w:pPr>
      <w:rPr>
        <w:rFonts w:hint="default" w:ascii="Symbol" w:hAnsi="Symbol"/>
      </w:rPr>
    </w:lvl>
    <w:lvl w:ilvl="7" w:tplc="08090003" w:tentative="1">
      <w:start w:val="1"/>
      <w:numFmt w:val="bullet"/>
      <w:lvlText w:val="o"/>
      <w:lvlJc w:val="left"/>
      <w:pPr>
        <w:ind w:left="5406" w:hanging="360"/>
      </w:pPr>
      <w:rPr>
        <w:rFonts w:hint="default" w:ascii="Courier New" w:hAnsi="Courier New" w:cs="Courier New"/>
      </w:rPr>
    </w:lvl>
    <w:lvl w:ilvl="8" w:tplc="08090005" w:tentative="1">
      <w:start w:val="1"/>
      <w:numFmt w:val="bullet"/>
      <w:lvlText w:val=""/>
      <w:lvlJc w:val="left"/>
      <w:pPr>
        <w:ind w:left="6126" w:hanging="360"/>
      </w:pPr>
      <w:rPr>
        <w:rFonts w:hint="default" w:ascii="Wingdings" w:hAnsi="Wingdings"/>
      </w:rPr>
    </w:lvl>
  </w:abstractNum>
  <w:abstractNum w:abstractNumId="14" w15:restartNumberingAfterBreak="0">
    <w:nsid w:val="43874E8C"/>
    <w:multiLevelType w:val="hybridMultilevel"/>
    <w:tmpl w:val="4EB0138C"/>
    <w:lvl w:ilvl="0" w:tplc="A782B21E">
      <w:start w:val="1"/>
      <w:numFmt w:val="bullet"/>
      <w:lvlText w:val="•"/>
      <w:lvlJc w:val="left"/>
      <w:pPr>
        <w:ind w:left="360" w:hanging="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5BD236F"/>
    <w:multiLevelType w:val="hybridMultilevel"/>
    <w:tmpl w:val="04B4AF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8E82A83"/>
    <w:multiLevelType w:val="hybridMultilevel"/>
    <w:tmpl w:val="4FCEF37A"/>
    <w:lvl w:ilvl="0" w:tplc="2116A1EA">
      <w:start w:val="2"/>
      <w:numFmt w:val="decimal"/>
      <w:lvlText w:val="%1."/>
      <w:lvlJc w:val="left"/>
      <w:pPr>
        <w:ind w:left="196"/>
      </w:pPr>
      <w:rPr>
        <w:rFonts w:ascii="Calibri" w:hAnsi="Calibri" w:eastAsia="Calibri" w:cs="Calibri"/>
        <w:b w:val="0"/>
        <w:i w:val="0"/>
        <w:strike w:val="0"/>
        <w:dstrike w:val="0"/>
        <w:color w:val="0D0D0D"/>
        <w:sz w:val="20"/>
        <w:szCs w:val="20"/>
        <w:u w:val="none" w:color="000000"/>
        <w:bdr w:val="none" w:color="auto" w:sz="0" w:space="0"/>
        <w:shd w:val="clear" w:color="auto" w:fill="auto"/>
        <w:vertAlign w:val="baseline"/>
      </w:rPr>
    </w:lvl>
    <w:lvl w:ilvl="1" w:tplc="FBDCB138">
      <w:start w:val="1"/>
      <w:numFmt w:val="bullet"/>
      <w:lvlText w:val="•"/>
      <w:lvlJc w:val="left"/>
      <w:pPr>
        <w:ind w:left="720"/>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2" w:tplc="3EFE0CFC">
      <w:start w:val="1"/>
      <w:numFmt w:val="bullet"/>
      <w:lvlText w:val="▪"/>
      <w:lvlJc w:val="left"/>
      <w:pPr>
        <w:ind w:left="154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3" w:tplc="74C8B6F6">
      <w:start w:val="1"/>
      <w:numFmt w:val="bullet"/>
      <w:lvlText w:val="•"/>
      <w:lvlJc w:val="left"/>
      <w:pPr>
        <w:ind w:left="226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4" w:tplc="6C569288">
      <w:start w:val="1"/>
      <w:numFmt w:val="bullet"/>
      <w:lvlText w:val="o"/>
      <w:lvlJc w:val="left"/>
      <w:pPr>
        <w:ind w:left="298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5" w:tplc="F6C80586">
      <w:start w:val="1"/>
      <w:numFmt w:val="bullet"/>
      <w:lvlText w:val="▪"/>
      <w:lvlJc w:val="left"/>
      <w:pPr>
        <w:ind w:left="370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6" w:tplc="4E348A46">
      <w:start w:val="1"/>
      <w:numFmt w:val="bullet"/>
      <w:lvlText w:val="•"/>
      <w:lvlJc w:val="left"/>
      <w:pPr>
        <w:ind w:left="442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7" w:tplc="3FD091A6">
      <w:start w:val="1"/>
      <w:numFmt w:val="bullet"/>
      <w:lvlText w:val="o"/>
      <w:lvlJc w:val="left"/>
      <w:pPr>
        <w:ind w:left="514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8" w:tplc="28580B8E">
      <w:start w:val="1"/>
      <w:numFmt w:val="bullet"/>
      <w:lvlText w:val="▪"/>
      <w:lvlJc w:val="left"/>
      <w:pPr>
        <w:ind w:left="586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abstractNum>
  <w:abstractNum w:abstractNumId="17" w15:restartNumberingAfterBreak="0">
    <w:nsid w:val="50C9043A"/>
    <w:multiLevelType w:val="hybridMultilevel"/>
    <w:tmpl w:val="9DB00ED4"/>
    <w:lvl w:ilvl="0" w:tplc="A782B21E">
      <w:start w:val="1"/>
      <w:numFmt w:val="bullet"/>
      <w:lvlText w:val="•"/>
      <w:lvlJc w:val="left"/>
      <w:pPr>
        <w:ind w:left="360" w:hanging="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27B0A55"/>
    <w:multiLevelType w:val="hybridMultilevel"/>
    <w:tmpl w:val="027816BC"/>
    <w:lvl w:ilvl="0" w:tplc="833AE384">
      <w:start w:val="1"/>
      <w:numFmt w:val="bullet"/>
      <w:lvlText w:val=""/>
      <w:lvlJc w:val="left"/>
      <w:pPr>
        <w:ind w:left="360" w:hanging="360"/>
      </w:pPr>
      <w:rPr>
        <w:rFonts w:hint="default" w:ascii="Symbol" w:hAnsi="Symbol"/>
      </w:rPr>
    </w:lvl>
    <w:lvl w:ilvl="1" w:tplc="E9562D76">
      <w:start w:val="1"/>
      <w:numFmt w:val="bullet"/>
      <w:lvlText w:val="o"/>
      <w:lvlJc w:val="left"/>
      <w:pPr>
        <w:ind w:left="1440" w:hanging="360"/>
      </w:pPr>
      <w:rPr>
        <w:rFonts w:hint="default" w:ascii="Courier New" w:hAnsi="Courier New"/>
      </w:rPr>
    </w:lvl>
    <w:lvl w:ilvl="2" w:tplc="52FADB58">
      <w:start w:val="1"/>
      <w:numFmt w:val="bullet"/>
      <w:lvlText w:val=""/>
      <w:lvlJc w:val="left"/>
      <w:pPr>
        <w:ind w:left="2160" w:hanging="360"/>
      </w:pPr>
      <w:rPr>
        <w:rFonts w:hint="default" w:ascii="Wingdings" w:hAnsi="Wingdings"/>
      </w:rPr>
    </w:lvl>
    <w:lvl w:ilvl="3" w:tplc="73D40A6C">
      <w:start w:val="1"/>
      <w:numFmt w:val="bullet"/>
      <w:lvlText w:val=""/>
      <w:lvlJc w:val="left"/>
      <w:pPr>
        <w:ind w:left="2880" w:hanging="360"/>
      </w:pPr>
      <w:rPr>
        <w:rFonts w:hint="default" w:ascii="Symbol" w:hAnsi="Symbol"/>
      </w:rPr>
    </w:lvl>
    <w:lvl w:ilvl="4" w:tplc="512EB6FE">
      <w:start w:val="1"/>
      <w:numFmt w:val="bullet"/>
      <w:lvlText w:val="o"/>
      <w:lvlJc w:val="left"/>
      <w:pPr>
        <w:ind w:left="3600" w:hanging="360"/>
      </w:pPr>
      <w:rPr>
        <w:rFonts w:hint="default" w:ascii="Courier New" w:hAnsi="Courier New"/>
      </w:rPr>
    </w:lvl>
    <w:lvl w:ilvl="5" w:tplc="A32EBE4E">
      <w:start w:val="1"/>
      <w:numFmt w:val="bullet"/>
      <w:lvlText w:val=""/>
      <w:lvlJc w:val="left"/>
      <w:pPr>
        <w:ind w:left="4320" w:hanging="360"/>
      </w:pPr>
      <w:rPr>
        <w:rFonts w:hint="default" w:ascii="Wingdings" w:hAnsi="Wingdings"/>
      </w:rPr>
    </w:lvl>
    <w:lvl w:ilvl="6" w:tplc="3AC06A3A">
      <w:start w:val="1"/>
      <w:numFmt w:val="bullet"/>
      <w:lvlText w:val=""/>
      <w:lvlJc w:val="left"/>
      <w:pPr>
        <w:ind w:left="5040" w:hanging="360"/>
      </w:pPr>
      <w:rPr>
        <w:rFonts w:hint="default" w:ascii="Symbol" w:hAnsi="Symbol"/>
      </w:rPr>
    </w:lvl>
    <w:lvl w:ilvl="7" w:tplc="B86489F0">
      <w:start w:val="1"/>
      <w:numFmt w:val="bullet"/>
      <w:lvlText w:val="o"/>
      <w:lvlJc w:val="left"/>
      <w:pPr>
        <w:ind w:left="5760" w:hanging="360"/>
      </w:pPr>
      <w:rPr>
        <w:rFonts w:hint="default" w:ascii="Courier New" w:hAnsi="Courier New"/>
      </w:rPr>
    </w:lvl>
    <w:lvl w:ilvl="8" w:tplc="2DE40AAC">
      <w:start w:val="1"/>
      <w:numFmt w:val="bullet"/>
      <w:lvlText w:val=""/>
      <w:lvlJc w:val="left"/>
      <w:pPr>
        <w:ind w:left="6480" w:hanging="360"/>
      </w:pPr>
      <w:rPr>
        <w:rFonts w:hint="default" w:ascii="Wingdings" w:hAnsi="Wingdings"/>
      </w:rPr>
    </w:lvl>
  </w:abstractNum>
  <w:abstractNum w:abstractNumId="19" w15:restartNumberingAfterBreak="0">
    <w:nsid w:val="52DE6403"/>
    <w:multiLevelType w:val="hybridMultilevel"/>
    <w:tmpl w:val="6250FC30"/>
    <w:lvl w:ilvl="0" w:tplc="606ED6E8">
      <w:start w:val="1"/>
      <w:numFmt w:val="bullet"/>
      <w:lvlText w:val=""/>
      <w:lvlJc w:val="left"/>
      <w:pPr>
        <w:ind w:left="360" w:hanging="360"/>
      </w:pPr>
      <w:rPr>
        <w:rFonts w:hint="default" w:ascii="Symbol" w:hAnsi="Symbol"/>
      </w:rPr>
    </w:lvl>
    <w:lvl w:ilvl="1" w:tplc="1994C22C">
      <w:start w:val="1"/>
      <w:numFmt w:val="bullet"/>
      <w:lvlText w:val="o"/>
      <w:lvlJc w:val="left"/>
      <w:pPr>
        <w:ind w:left="1080" w:hanging="360"/>
      </w:pPr>
      <w:rPr>
        <w:rFonts w:hint="default" w:ascii="Courier New" w:hAnsi="Courier New"/>
      </w:rPr>
    </w:lvl>
    <w:lvl w:ilvl="2" w:tplc="B9BE5A6A">
      <w:start w:val="1"/>
      <w:numFmt w:val="bullet"/>
      <w:lvlText w:val=""/>
      <w:lvlJc w:val="left"/>
      <w:pPr>
        <w:ind w:left="1800" w:hanging="360"/>
      </w:pPr>
      <w:rPr>
        <w:rFonts w:hint="default" w:ascii="Wingdings" w:hAnsi="Wingdings"/>
      </w:rPr>
    </w:lvl>
    <w:lvl w:ilvl="3" w:tplc="2E1C378C">
      <w:start w:val="1"/>
      <w:numFmt w:val="bullet"/>
      <w:lvlText w:val=""/>
      <w:lvlJc w:val="left"/>
      <w:pPr>
        <w:ind w:left="2520" w:hanging="360"/>
      </w:pPr>
      <w:rPr>
        <w:rFonts w:hint="default" w:ascii="Symbol" w:hAnsi="Symbol"/>
      </w:rPr>
    </w:lvl>
    <w:lvl w:ilvl="4" w:tplc="5D480EF4">
      <w:start w:val="1"/>
      <w:numFmt w:val="bullet"/>
      <w:lvlText w:val="o"/>
      <w:lvlJc w:val="left"/>
      <w:pPr>
        <w:ind w:left="3240" w:hanging="360"/>
      </w:pPr>
      <w:rPr>
        <w:rFonts w:hint="default" w:ascii="Courier New" w:hAnsi="Courier New"/>
      </w:rPr>
    </w:lvl>
    <w:lvl w:ilvl="5" w:tplc="002631B6">
      <w:start w:val="1"/>
      <w:numFmt w:val="bullet"/>
      <w:lvlText w:val=""/>
      <w:lvlJc w:val="left"/>
      <w:pPr>
        <w:ind w:left="3960" w:hanging="360"/>
      </w:pPr>
      <w:rPr>
        <w:rFonts w:hint="default" w:ascii="Wingdings" w:hAnsi="Wingdings"/>
      </w:rPr>
    </w:lvl>
    <w:lvl w:ilvl="6" w:tplc="9EE4FD3A">
      <w:start w:val="1"/>
      <w:numFmt w:val="bullet"/>
      <w:lvlText w:val=""/>
      <w:lvlJc w:val="left"/>
      <w:pPr>
        <w:ind w:left="4680" w:hanging="360"/>
      </w:pPr>
      <w:rPr>
        <w:rFonts w:hint="default" w:ascii="Symbol" w:hAnsi="Symbol"/>
      </w:rPr>
    </w:lvl>
    <w:lvl w:ilvl="7" w:tplc="344A76F0">
      <w:start w:val="1"/>
      <w:numFmt w:val="bullet"/>
      <w:lvlText w:val="o"/>
      <w:lvlJc w:val="left"/>
      <w:pPr>
        <w:ind w:left="5400" w:hanging="360"/>
      </w:pPr>
      <w:rPr>
        <w:rFonts w:hint="default" w:ascii="Courier New" w:hAnsi="Courier New"/>
      </w:rPr>
    </w:lvl>
    <w:lvl w:ilvl="8" w:tplc="3DE27008">
      <w:start w:val="1"/>
      <w:numFmt w:val="bullet"/>
      <w:lvlText w:val=""/>
      <w:lvlJc w:val="left"/>
      <w:pPr>
        <w:ind w:left="6120" w:hanging="360"/>
      </w:pPr>
      <w:rPr>
        <w:rFonts w:hint="default" w:ascii="Wingdings" w:hAnsi="Wingdings"/>
      </w:rPr>
    </w:lvl>
  </w:abstractNum>
  <w:abstractNum w:abstractNumId="20" w15:restartNumberingAfterBreak="0">
    <w:nsid w:val="551598CA"/>
    <w:multiLevelType w:val="hybridMultilevel"/>
    <w:tmpl w:val="B28C1C6C"/>
    <w:lvl w:ilvl="0" w:tplc="A622D84E">
      <w:start w:val="1"/>
      <w:numFmt w:val="bullet"/>
      <w:lvlText w:val=""/>
      <w:lvlJc w:val="left"/>
      <w:pPr>
        <w:ind w:left="366" w:hanging="360"/>
      </w:pPr>
      <w:rPr>
        <w:rFonts w:hint="default" w:ascii="Symbol" w:hAnsi="Symbol"/>
      </w:rPr>
    </w:lvl>
    <w:lvl w:ilvl="1" w:tplc="AE5CA5E4">
      <w:start w:val="1"/>
      <w:numFmt w:val="bullet"/>
      <w:lvlText w:val="o"/>
      <w:lvlJc w:val="left"/>
      <w:pPr>
        <w:ind w:left="1086" w:hanging="360"/>
      </w:pPr>
      <w:rPr>
        <w:rFonts w:hint="default" w:ascii="Courier New" w:hAnsi="Courier New"/>
      </w:rPr>
    </w:lvl>
    <w:lvl w:ilvl="2" w:tplc="B4025372">
      <w:start w:val="1"/>
      <w:numFmt w:val="bullet"/>
      <w:lvlText w:val=""/>
      <w:lvlJc w:val="left"/>
      <w:pPr>
        <w:ind w:left="1806" w:hanging="360"/>
      </w:pPr>
      <w:rPr>
        <w:rFonts w:hint="default" w:ascii="Wingdings" w:hAnsi="Wingdings"/>
      </w:rPr>
    </w:lvl>
    <w:lvl w:ilvl="3" w:tplc="A4524BDC">
      <w:start w:val="1"/>
      <w:numFmt w:val="bullet"/>
      <w:lvlText w:val=""/>
      <w:lvlJc w:val="left"/>
      <w:pPr>
        <w:ind w:left="2526" w:hanging="360"/>
      </w:pPr>
      <w:rPr>
        <w:rFonts w:hint="default" w:ascii="Symbol" w:hAnsi="Symbol"/>
      </w:rPr>
    </w:lvl>
    <w:lvl w:ilvl="4" w:tplc="940AD626">
      <w:start w:val="1"/>
      <w:numFmt w:val="bullet"/>
      <w:lvlText w:val="o"/>
      <w:lvlJc w:val="left"/>
      <w:pPr>
        <w:ind w:left="3246" w:hanging="360"/>
      </w:pPr>
      <w:rPr>
        <w:rFonts w:hint="default" w:ascii="Courier New" w:hAnsi="Courier New"/>
      </w:rPr>
    </w:lvl>
    <w:lvl w:ilvl="5" w:tplc="F58EE04C">
      <w:start w:val="1"/>
      <w:numFmt w:val="bullet"/>
      <w:lvlText w:val=""/>
      <w:lvlJc w:val="left"/>
      <w:pPr>
        <w:ind w:left="3966" w:hanging="360"/>
      </w:pPr>
      <w:rPr>
        <w:rFonts w:hint="default" w:ascii="Wingdings" w:hAnsi="Wingdings"/>
      </w:rPr>
    </w:lvl>
    <w:lvl w:ilvl="6" w:tplc="817AA61A">
      <w:start w:val="1"/>
      <w:numFmt w:val="bullet"/>
      <w:lvlText w:val=""/>
      <w:lvlJc w:val="left"/>
      <w:pPr>
        <w:ind w:left="4686" w:hanging="360"/>
      </w:pPr>
      <w:rPr>
        <w:rFonts w:hint="default" w:ascii="Symbol" w:hAnsi="Symbol"/>
      </w:rPr>
    </w:lvl>
    <w:lvl w:ilvl="7" w:tplc="BCE6426C">
      <w:start w:val="1"/>
      <w:numFmt w:val="bullet"/>
      <w:lvlText w:val="o"/>
      <w:lvlJc w:val="left"/>
      <w:pPr>
        <w:ind w:left="5406" w:hanging="360"/>
      </w:pPr>
      <w:rPr>
        <w:rFonts w:hint="default" w:ascii="Courier New" w:hAnsi="Courier New"/>
      </w:rPr>
    </w:lvl>
    <w:lvl w:ilvl="8" w:tplc="A8BEF3D0">
      <w:start w:val="1"/>
      <w:numFmt w:val="bullet"/>
      <w:lvlText w:val=""/>
      <w:lvlJc w:val="left"/>
      <w:pPr>
        <w:ind w:left="6126" w:hanging="360"/>
      </w:pPr>
      <w:rPr>
        <w:rFonts w:hint="default" w:ascii="Wingdings" w:hAnsi="Wingdings"/>
      </w:rPr>
    </w:lvl>
  </w:abstractNum>
  <w:abstractNum w:abstractNumId="21" w15:restartNumberingAfterBreak="0">
    <w:nsid w:val="5547B3C3"/>
    <w:multiLevelType w:val="hybridMultilevel"/>
    <w:tmpl w:val="C58C3D82"/>
    <w:lvl w:ilvl="0" w:tplc="0C0A3688">
      <w:start w:val="1"/>
      <w:numFmt w:val="bullet"/>
      <w:lvlText w:val=""/>
      <w:lvlJc w:val="left"/>
      <w:pPr>
        <w:ind w:left="360" w:hanging="360"/>
      </w:pPr>
      <w:rPr>
        <w:rFonts w:hint="default" w:ascii="Symbol" w:hAnsi="Symbol"/>
      </w:rPr>
    </w:lvl>
    <w:lvl w:ilvl="1" w:tplc="4AC0F68C">
      <w:start w:val="1"/>
      <w:numFmt w:val="bullet"/>
      <w:lvlText w:val="o"/>
      <w:lvlJc w:val="left"/>
      <w:pPr>
        <w:ind w:left="1440" w:hanging="360"/>
      </w:pPr>
      <w:rPr>
        <w:rFonts w:hint="default" w:ascii="Courier New" w:hAnsi="Courier New"/>
      </w:rPr>
    </w:lvl>
    <w:lvl w:ilvl="2" w:tplc="1B0ACECC">
      <w:start w:val="1"/>
      <w:numFmt w:val="bullet"/>
      <w:lvlText w:val=""/>
      <w:lvlJc w:val="left"/>
      <w:pPr>
        <w:ind w:left="2160" w:hanging="360"/>
      </w:pPr>
      <w:rPr>
        <w:rFonts w:hint="default" w:ascii="Wingdings" w:hAnsi="Wingdings"/>
      </w:rPr>
    </w:lvl>
    <w:lvl w:ilvl="3" w:tplc="05DAF32C">
      <w:start w:val="1"/>
      <w:numFmt w:val="bullet"/>
      <w:lvlText w:val=""/>
      <w:lvlJc w:val="left"/>
      <w:pPr>
        <w:ind w:left="2880" w:hanging="360"/>
      </w:pPr>
      <w:rPr>
        <w:rFonts w:hint="default" w:ascii="Symbol" w:hAnsi="Symbol"/>
      </w:rPr>
    </w:lvl>
    <w:lvl w:ilvl="4" w:tplc="9962B210">
      <w:start w:val="1"/>
      <w:numFmt w:val="bullet"/>
      <w:lvlText w:val="o"/>
      <w:lvlJc w:val="left"/>
      <w:pPr>
        <w:ind w:left="3600" w:hanging="360"/>
      </w:pPr>
      <w:rPr>
        <w:rFonts w:hint="default" w:ascii="Courier New" w:hAnsi="Courier New"/>
      </w:rPr>
    </w:lvl>
    <w:lvl w:ilvl="5" w:tplc="856E3EFE">
      <w:start w:val="1"/>
      <w:numFmt w:val="bullet"/>
      <w:lvlText w:val=""/>
      <w:lvlJc w:val="left"/>
      <w:pPr>
        <w:ind w:left="4320" w:hanging="360"/>
      </w:pPr>
      <w:rPr>
        <w:rFonts w:hint="default" w:ascii="Wingdings" w:hAnsi="Wingdings"/>
      </w:rPr>
    </w:lvl>
    <w:lvl w:ilvl="6" w:tplc="F664F4BC">
      <w:start w:val="1"/>
      <w:numFmt w:val="bullet"/>
      <w:lvlText w:val=""/>
      <w:lvlJc w:val="left"/>
      <w:pPr>
        <w:ind w:left="5040" w:hanging="360"/>
      </w:pPr>
      <w:rPr>
        <w:rFonts w:hint="default" w:ascii="Symbol" w:hAnsi="Symbol"/>
      </w:rPr>
    </w:lvl>
    <w:lvl w:ilvl="7" w:tplc="6C52F6AE">
      <w:start w:val="1"/>
      <w:numFmt w:val="bullet"/>
      <w:lvlText w:val="o"/>
      <w:lvlJc w:val="left"/>
      <w:pPr>
        <w:ind w:left="5760" w:hanging="360"/>
      </w:pPr>
      <w:rPr>
        <w:rFonts w:hint="default" w:ascii="Courier New" w:hAnsi="Courier New"/>
      </w:rPr>
    </w:lvl>
    <w:lvl w:ilvl="8" w:tplc="3D58BEDC">
      <w:start w:val="1"/>
      <w:numFmt w:val="bullet"/>
      <w:lvlText w:val=""/>
      <w:lvlJc w:val="left"/>
      <w:pPr>
        <w:ind w:left="6480" w:hanging="360"/>
      </w:pPr>
      <w:rPr>
        <w:rFonts w:hint="default" w:ascii="Wingdings" w:hAnsi="Wingdings"/>
      </w:rPr>
    </w:lvl>
  </w:abstractNum>
  <w:abstractNum w:abstractNumId="22" w15:restartNumberingAfterBreak="0">
    <w:nsid w:val="556D7A4F"/>
    <w:multiLevelType w:val="hybridMultilevel"/>
    <w:tmpl w:val="F3D6FB6E"/>
    <w:lvl w:ilvl="0" w:tplc="A782B21E">
      <w:start w:val="1"/>
      <w:numFmt w:val="bullet"/>
      <w:lvlText w:val="•"/>
      <w:lvlJc w:val="left"/>
      <w:pPr>
        <w:ind w:left="360" w:hanging="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A5371C2"/>
    <w:multiLevelType w:val="hybridMultilevel"/>
    <w:tmpl w:val="D9B6ABEE"/>
    <w:lvl w:ilvl="0" w:tplc="A782B21E">
      <w:start w:val="1"/>
      <w:numFmt w:val="bullet"/>
      <w:lvlText w:val="•"/>
      <w:lvlJc w:val="left"/>
      <w:pPr>
        <w:ind w:left="360" w:hanging="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15A1370"/>
    <w:multiLevelType w:val="hybridMultilevel"/>
    <w:tmpl w:val="A1A24D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4BF3927"/>
    <w:multiLevelType w:val="hybridMultilevel"/>
    <w:tmpl w:val="7450A77C"/>
    <w:lvl w:ilvl="0" w:tplc="523425B2">
      <w:start w:val="1"/>
      <w:numFmt w:val="bullet"/>
      <w:lvlText w:val="-"/>
      <w:lvlJc w:val="left"/>
      <w:pPr>
        <w:ind w:left="366" w:hanging="360"/>
      </w:pPr>
      <w:rPr>
        <w:rFonts w:hint="default" w:ascii="Calibri" w:hAnsi="Calibri" w:eastAsia="Arial"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6534674"/>
    <w:multiLevelType w:val="hybridMultilevel"/>
    <w:tmpl w:val="3A5C592E"/>
    <w:lvl w:ilvl="0" w:tplc="9B103C4C">
      <w:start w:val="1"/>
      <w:numFmt w:val="bullet"/>
      <w:lvlText w:val="•"/>
      <w:lvlJc w:val="left"/>
      <w:pPr>
        <w:ind w:left="72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8FAC3A70">
      <w:start w:val="1"/>
      <w:numFmt w:val="bullet"/>
      <w:lvlText w:val="o"/>
      <w:lvlJc w:val="left"/>
      <w:pPr>
        <w:ind w:left="154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2" w:tplc="22AEB298">
      <w:start w:val="1"/>
      <w:numFmt w:val="bullet"/>
      <w:lvlText w:val="▪"/>
      <w:lvlJc w:val="left"/>
      <w:pPr>
        <w:ind w:left="226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3" w:tplc="FCD62B78">
      <w:start w:val="1"/>
      <w:numFmt w:val="bullet"/>
      <w:lvlText w:val="•"/>
      <w:lvlJc w:val="left"/>
      <w:pPr>
        <w:ind w:left="298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1F182B9A">
      <w:start w:val="1"/>
      <w:numFmt w:val="bullet"/>
      <w:lvlText w:val="o"/>
      <w:lvlJc w:val="left"/>
      <w:pPr>
        <w:ind w:left="370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5" w:tplc="094283CC">
      <w:start w:val="1"/>
      <w:numFmt w:val="bullet"/>
      <w:lvlText w:val="▪"/>
      <w:lvlJc w:val="left"/>
      <w:pPr>
        <w:ind w:left="442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6" w:tplc="AC8CEBDE">
      <w:start w:val="1"/>
      <w:numFmt w:val="bullet"/>
      <w:lvlText w:val="•"/>
      <w:lvlJc w:val="left"/>
      <w:pPr>
        <w:ind w:left="514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65607A82">
      <w:start w:val="1"/>
      <w:numFmt w:val="bullet"/>
      <w:lvlText w:val="o"/>
      <w:lvlJc w:val="left"/>
      <w:pPr>
        <w:ind w:left="586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8" w:tplc="2C3AFAF0">
      <w:start w:val="1"/>
      <w:numFmt w:val="bullet"/>
      <w:lvlText w:val="▪"/>
      <w:lvlJc w:val="left"/>
      <w:pPr>
        <w:ind w:left="658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abstractNum>
  <w:abstractNum w:abstractNumId="27" w15:restartNumberingAfterBreak="0">
    <w:nsid w:val="679924FB"/>
    <w:multiLevelType w:val="hybridMultilevel"/>
    <w:tmpl w:val="DC006C80"/>
    <w:lvl w:ilvl="0" w:tplc="E86051C8">
      <w:start w:val="3"/>
      <w:numFmt w:val="decimal"/>
      <w:lvlText w:val="%1."/>
      <w:lvlJc w:val="left"/>
      <w:pPr>
        <w:ind w:left="72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B7164810">
      <w:start w:val="1"/>
      <w:numFmt w:val="lowerLetter"/>
      <w:lvlText w:val="%2"/>
      <w:lvlJc w:val="left"/>
      <w:pPr>
        <w:ind w:left="118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2" w:tplc="088E8F50">
      <w:start w:val="1"/>
      <w:numFmt w:val="lowerRoman"/>
      <w:lvlText w:val="%3"/>
      <w:lvlJc w:val="left"/>
      <w:pPr>
        <w:ind w:left="190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3" w:tplc="8C50628A">
      <w:start w:val="1"/>
      <w:numFmt w:val="decimal"/>
      <w:lvlText w:val="%4"/>
      <w:lvlJc w:val="left"/>
      <w:pPr>
        <w:ind w:left="262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E5AECDD4">
      <w:start w:val="1"/>
      <w:numFmt w:val="lowerLetter"/>
      <w:lvlText w:val="%5"/>
      <w:lvlJc w:val="left"/>
      <w:pPr>
        <w:ind w:left="334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5" w:tplc="ED544ECE">
      <w:start w:val="1"/>
      <w:numFmt w:val="lowerRoman"/>
      <w:lvlText w:val="%6"/>
      <w:lvlJc w:val="left"/>
      <w:pPr>
        <w:ind w:left="406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6" w:tplc="B238AAC6">
      <w:start w:val="1"/>
      <w:numFmt w:val="decimal"/>
      <w:lvlText w:val="%7"/>
      <w:lvlJc w:val="left"/>
      <w:pPr>
        <w:ind w:left="478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0A084CB8">
      <w:start w:val="1"/>
      <w:numFmt w:val="lowerLetter"/>
      <w:lvlText w:val="%8"/>
      <w:lvlJc w:val="left"/>
      <w:pPr>
        <w:ind w:left="550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8" w:tplc="C7E2CBCA">
      <w:start w:val="1"/>
      <w:numFmt w:val="lowerRoman"/>
      <w:lvlText w:val="%9"/>
      <w:lvlJc w:val="left"/>
      <w:pPr>
        <w:ind w:left="622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abstractNum>
  <w:abstractNum w:abstractNumId="28" w15:restartNumberingAfterBreak="0">
    <w:nsid w:val="6A243783"/>
    <w:multiLevelType w:val="hybridMultilevel"/>
    <w:tmpl w:val="BEF448E8"/>
    <w:lvl w:ilvl="0" w:tplc="6EAC24B0">
      <w:start w:val="1"/>
      <w:numFmt w:val="bullet"/>
      <w:lvlText w:val="•"/>
      <w:lvlJc w:val="left"/>
      <w:pPr>
        <w:ind w:left="720"/>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1" w:tplc="E4D67A5E">
      <w:start w:val="1"/>
      <w:numFmt w:val="bullet"/>
      <w:lvlText w:val="o"/>
      <w:lvlJc w:val="left"/>
      <w:pPr>
        <w:ind w:left="1550"/>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2" w:tplc="EC8C62AC">
      <w:start w:val="1"/>
      <w:numFmt w:val="bullet"/>
      <w:lvlText w:val="▪"/>
      <w:lvlJc w:val="left"/>
      <w:pPr>
        <w:ind w:left="2270"/>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3" w:tplc="E65883BC">
      <w:start w:val="1"/>
      <w:numFmt w:val="bullet"/>
      <w:lvlText w:val="•"/>
      <w:lvlJc w:val="left"/>
      <w:pPr>
        <w:ind w:left="2990"/>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4" w:tplc="551097A6">
      <w:start w:val="1"/>
      <w:numFmt w:val="bullet"/>
      <w:lvlText w:val="o"/>
      <w:lvlJc w:val="left"/>
      <w:pPr>
        <w:ind w:left="3710"/>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5" w:tplc="3718E1EC">
      <w:start w:val="1"/>
      <w:numFmt w:val="bullet"/>
      <w:lvlText w:val="▪"/>
      <w:lvlJc w:val="left"/>
      <w:pPr>
        <w:ind w:left="4430"/>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6" w:tplc="9922168A">
      <w:start w:val="1"/>
      <w:numFmt w:val="bullet"/>
      <w:lvlText w:val="•"/>
      <w:lvlJc w:val="left"/>
      <w:pPr>
        <w:ind w:left="5150"/>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7" w:tplc="1084E42C">
      <w:start w:val="1"/>
      <w:numFmt w:val="bullet"/>
      <w:lvlText w:val="o"/>
      <w:lvlJc w:val="left"/>
      <w:pPr>
        <w:ind w:left="5870"/>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8" w:tplc="EA80D526">
      <w:start w:val="1"/>
      <w:numFmt w:val="bullet"/>
      <w:lvlText w:val="▪"/>
      <w:lvlJc w:val="left"/>
      <w:pPr>
        <w:ind w:left="6590"/>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abstractNum>
  <w:abstractNum w:abstractNumId="29" w15:restartNumberingAfterBreak="0">
    <w:nsid w:val="6B155C38"/>
    <w:multiLevelType w:val="hybridMultilevel"/>
    <w:tmpl w:val="390015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F735775"/>
    <w:multiLevelType w:val="hybridMultilevel"/>
    <w:tmpl w:val="BB4284E0"/>
    <w:lvl w:ilvl="0" w:tplc="F7B684C6">
      <w:start w:val="1"/>
      <w:numFmt w:val="bullet"/>
      <w:lvlText w:val="•"/>
      <w:lvlJc w:val="left"/>
      <w:pPr>
        <w:ind w:left="75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4D4EBC0">
      <w:start w:val="1"/>
      <w:numFmt w:val="bullet"/>
      <w:lvlText w:val="o"/>
      <w:lvlJc w:val="left"/>
      <w:pPr>
        <w:ind w:left="1545"/>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DBFAA60C">
      <w:start w:val="1"/>
      <w:numFmt w:val="bullet"/>
      <w:lvlText w:val="▪"/>
      <w:lvlJc w:val="left"/>
      <w:pPr>
        <w:ind w:left="2265"/>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AE72E76C">
      <w:start w:val="1"/>
      <w:numFmt w:val="bullet"/>
      <w:lvlText w:val="•"/>
      <w:lvlJc w:val="left"/>
      <w:pPr>
        <w:ind w:left="298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E0048E4">
      <w:start w:val="1"/>
      <w:numFmt w:val="bullet"/>
      <w:lvlText w:val="o"/>
      <w:lvlJc w:val="left"/>
      <w:pPr>
        <w:ind w:left="3705"/>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BE125C90">
      <w:start w:val="1"/>
      <w:numFmt w:val="bullet"/>
      <w:lvlText w:val="▪"/>
      <w:lvlJc w:val="left"/>
      <w:pPr>
        <w:ind w:left="4425"/>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7CFC4A66">
      <w:start w:val="1"/>
      <w:numFmt w:val="bullet"/>
      <w:lvlText w:val="•"/>
      <w:lvlJc w:val="left"/>
      <w:pPr>
        <w:ind w:left="514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63E0266">
      <w:start w:val="1"/>
      <w:numFmt w:val="bullet"/>
      <w:lvlText w:val="o"/>
      <w:lvlJc w:val="left"/>
      <w:pPr>
        <w:ind w:left="5865"/>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83B07154">
      <w:start w:val="1"/>
      <w:numFmt w:val="bullet"/>
      <w:lvlText w:val="▪"/>
      <w:lvlJc w:val="left"/>
      <w:pPr>
        <w:ind w:left="6585"/>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1" w15:restartNumberingAfterBreak="0">
    <w:nsid w:val="7615566B"/>
    <w:multiLevelType w:val="hybridMultilevel"/>
    <w:tmpl w:val="F4D06470"/>
    <w:lvl w:ilvl="0" w:tplc="A782B21E">
      <w:start w:val="1"/>
      <w:numFmt w:val="bullet"/>
      <w:lvlText w:val="•"/>
      <w:lvlJc w:val="left"/>
      <w:pPr>
        <w:ind w:left="360" w:hanging="360"/>
      </w:pPr>
      <w:rPr>
        <w:rFonts w:hint="default"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FFFFFFFF" w:tentative="1">
      <w:start w:val="1"/>
      <w:numFmt w:val="bullet"/>
      <w:lvlText w:val="o"/>
      <w:lvlJc w:val="left"/>
      <w:pPr>
        <w:ind w:left="1080" w:hanging="360"/>
      </w:pPr>
      <w:rPr>
        <w:rFonts w:hint="default" w:ascii="Courier New" w:hAnsi="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rPr>
    </w:lvl>
    <w:lvl w:ilvl="8" w:tplc="FFFFFFFF" w:tentative="1">
      <w:start w:val="1"/>
      <w:numFmt w:val="bullet"/>
      <w:lvlText w:val=""/>
      <w:lvlJc w:val="left"/>
      <w:pPr>
        <w:ind w:left="6120" w:hanging="360"/>
      </w:pPr>
      <w:rPr>
        <w:rFonts w:hint="default" w:ascii="Wingdings" w:hAnsi="Wingdings"/>
      </w:rPr>
    </w:lvl>
  </w:abstractNum>
  <w:abstractNum w:abstractNumId="32" w15:restartNumberingAfterBreak="0">
    <w:nsid w:val="76BF606E"/>
    <w:multiLevelType w:val="hybridMultilevel"/>
    <w:tmpl w:val="F3DA99AC"/>
    <w:lvl w:ilvl="0" w:tplc="E32CA5AC">
      <w:start w:val="1"/>
      <w:numFmt w:val="bullet"/>
      <w:lvlText w:val=""/>
      <w:lvlJc w:val="left"/>
      <w:pPr>
        <w:ind w:left="366" w:hanging="360"/>
      </w:pPr>
      <w:rPr>
        <w:rFonts w:hint="default" w:ascii="Symbol" w:hAnsi="Symbol"/>
      </w:rPr>
    </w:lvl>
    <w:lvl w:ilvl="1" w:tplc="30684F74">
      <w:start w:val="1"/>
      <w:numFmt w:val="bullet"/>
      <w:lvlText w:val="o"/>
      <w:lvlJc w:val="left"/>
      <w:pPr>
        <w:ind w:left="1086" w:hanging="360"/>
      </w:pPr>
      <w:rPr>
        <w:rFonts w:hint="default" w:ascii="Courier New" w:hAnsi="Courier New"/>
      </w:rPr>
    </w:lvl>
    <w:lvl w:ilvl="2" w:tplc="A9F4779C">
      <w:start w:val="1"/>
      <w:numFmt w:val="bullet"/>
      <w:lvlText w:val=""/>
      <w:lvlJc w:val="left"/>
      <w:pPr>
        <w:ind w:left="1806" w:hanging="360"/>
      </w:pPr>
      <w:rPr>
        <w:rFonts w:hint="default" w:ascii="Wingdings" w:hAnsi="Wingdings"/>
      </w:rPr>
    </w:lvl>
    <w:lvl w:ilvl="3" w:tplc="17F6A96A">
      <w:start w:val="1"/>
      <w:numFmt w:val="bullet"/>
      <w:lvlText w:val=""/>
      <w:lvlJc w:val="left"/>
      <w:pPr>
        <w:ind w:left="2526" w:hanging="360"/>
      </w:pPr>
      <w:rPr>
        <w:rFonts w:hint="default" w:ascii="Symbol" w:hAnsi="Symbol"/>
      </w:rPr>
    </w:lvl>
    <w:lvl w:ilvl="4" w:tplc="C618076E">
      <w:start w:val="1"/>
      <w:numFmt w:val="bullet"/>
      <w:lvlText w:val="o"/>
      <w:lvlJc w:val="left"/>
      <w:pPr>
        <w:ind w:left="3246" w:hanging="360"/>
      </w:pPr>
      <w:rPr>
        <w:rFonts w:hint="default" w:ascii="Courier New" w:hAnsi="Courier New"/>
      </w:rPr>
    </w:lvl>
    <w:lvl w:ilvl="5" w:tplc="82186350">
      <w:start w:val="1"/>
      <w:numFmt w:val="bullet"/>
      <w:lvlText w:val=""/>
      <w:lvlJc w:val="left"/>
      <w:pPr>
        <w:ind w:left="3966" w:hanging="360"/>
      </w:pPr>
      <w:rPr>
        <w:rFonts w:hint="default" w:ascii="Wingdings" w:hAnsi="Wingdings"/>
      </w:rPr>
    </w:lvl>
    <w:lvl w:ilvl="6" w:tplc="84E02E0C">
      <w:start w:val="1"/>
      <w:numFmt w:val="bullet"/>
      <w:lvlText w:val=""/>
      <w:lvlJc w:val="left"/>
      <w:pPr>
        <w:ind w:left="4686" w:hanging="360"/>
      </w:pPr>
      <w:rPr>
        <w:rFonts w:hint="default" w:ascii="Symbol" w:hAnsi="Symbol"/>
      </w:rPr>
    </w:lvl>
    <w:lvl w:ilvl="7" w:tplc="F24AA76A">
      <w:start w:val="1"/>
      <w:numFmt w:val="bullet"/>
      <w:lvlText w:val="o"/>
      <w:lvlJc w:val="left"/>
      <w:pPr>
        <w:ind w:left="5406" w:hanging="360"/>
      </w:pPr>
      <w:rPr>
        <w:rFonts w:hint="default" w:ascii="Courier New" w:hAnsi="Courier New"/>
      </w:rPr>
    </w:lvl>
    <w:lvl w:ilvl="8" w:tplc="24C27018">
      <w:start w:val="1"/>
      <w:numFmt w:val="bullet"/>
      <w:lvlText w:val=""/>
      <w:lvlJc w:val="left"/>
      <w:pPr>
        <w:ind w:left="6126" w:hanging="360"/>
      </w:pPr>
      <w:rPr>
        <w:rFonts w:hint="default" w:ascii="Wingdings" w:hAnsi="Wingdings"/>
      </w:rPr>
    </w:lvl>
  </w:abstractNum>
  <w:abstractNum w:abstractNumId="33" w15:restartNumberingAfterBreak="0">
    <w:nsid w:val="7E8B3102"/>
    <w:multiLevelType w:val="hybridMultilevel"/>
    <w:tmpl w:val="C9066DBA"/>
    <w:lvl w:ilvl="0" w:tplc="1AF6B0A0">
      <w:start w:val="1"/>
      <w:numFmt w:val="bullet"/>
      <w:lvlText w:val=""/>
      <w:lvlJc w:val="left"/>
      <w:pPr>
        <w:ind w:left="360" w:hanging="360"/>
      </w:pPr>
      <w:rPr>
        <w:rFonts w:hint="default" w:ascii="Symbol" w:hAnsi="Symbol"/>
      </w:rPr>
    </w:lvl>
    <w:lvl w:ilvl="1" w:tplc="92FC3438">
      <w:start w:val="1"/>
      <w:numFmt w:val="bullet"/>
      <w:lvlText w:val="o"/>
      <w:lvlJc w:val="left"/>
      <w:pPr>
        <w:ind w:left="1440" w:hanging="360"/>
      </w:pPr>
      <w:rPr>
        <w:rFonts w:hint="default" w:ascii="Courier New" w:hAnsi="Courier New"/>
      </w:rPr>
    </w:lvl>
    <w:lvl w:ilvl="2" w:tplc="CB2849E2">
      <w:start w:val="1"/>
      <w:numFmt w:val="bullet"/>
      <w:lvlText w:val=""/>
      <w:lvlJc w:val="left"/>
      <w:pPr>
        <w:ind w:left="2160" w:hanging="360"/>
      </w:pPr>
      <w:rPr>
        <w:rFonts w:hint="default" w:ascii="Wingdings" w:hAnsi="Wingdings"/>
      </w:rPr>
    </w:lvl>
    <w:lvl w:ilvl="3" w:tplc="BF860EA2">
      <w:start w:val="1"/>
      <w:numFmt w:val="bullet"/>
      <w:lvlText w:val=""/>
      <w:lvlJc w:val="left"/>
      <w:pPr>
        <w:ind w:left="2880" w:hanging="360"/>
      </w:pPr>
      <w:rPr>
        <w:rFonts w:hint="default" w:ascii="Symbol" w:hAnsi="Symbol"/>
      </w:rPr>
    </w:lvl>
    <w:lvl w:ilvl="4" w:tplc="BD4EC8AC">
      <w:start w:val="1"/>
      <w:numFmt w:val="bullet"/>
      <w:lvlText w:val="o"/>
      <w:lvlJc w:val="left"/>
      <w:pPr>
        <w:ind w:left="3600" w:hanging="360"/>
      </w:pPr>
      <w:rPr>
        <w:rFonts w:hint="default" w:ascii="Courier New" w:hAnsi="Courier New"/>
      </w:rPr>
    </w:lvl>
    <w:lvl w:ilvl="5" w:tplc="1DC67DD2">
      <w:start w:val="1"/>
      <w:numFmt w:val="bullet"/>
      <w:lvlText w:val=""/>
      <w:lvlJc w:val="left"/>
      <w:pPr>
        <w:ind w:left="4320" w:hanging="360"/>
      </w:pPr>
      <w:rPr>
        <w:rFonts w:hint="default" w:ascii="Wingdings" w:hAnsi="Wingdings"/>
      </w:rPr>
    </w:lvl>
    <w:lvl w:ilvl="6" w:tplc="7196227A">
      <w:start w:val="1"/>
      <w:numFmt w:val="bullet"/>
      <w:lvlText w:val=""/>
      <w:lvlJc w:val="left"/>
      <w:pPr>
        <w:ind w:left="5040" w:hanging="360"/>
      </w:pPr>
      <w:rPr>
        <w:rFonts w:hint="default" w:ascii="Symbol" w:hAnsi="Symbol"/>
      </w:rPr>
    </w:lvl>
    <w:lvl w:ilvl="7" w:tplc="2D00B04A">
      <w:start w:val="1"/>
      <w:numFmt w:val="bullet"/>
      <w:lvlText w:val="o"/>
      <w:lvlJc w:val="left"/>
      <w:pPr>
        <w:ind w:left="5760" w:hanging="360"/>
      </w:pPr>
      <w:rPr>
        <w:rFonts w:hint="default" w:ascii="Courier New" w:hAnsi="Courier New"/>
      </w:rPr>
    </w:lvl>
    <w:lvl w:ilvl="8" w:tplc="A5C4F7A6">
      <w:start w:val="1"/>
      <w:numFmt w:val="bullet"/>
      <w:lvlText w:val=""/>
      <w:lvlJc w:val="left"/>
      <w:pPr>
        <w:ind w:left="6480" w:hanging="360"/>
      </w:pPr>
      <w:rPr>
        <w:rFonts w:hint="default" w:ascii="Wingdings" w:hAnsi="Wingdings"/>
      </w:rPr>
    </w:lvl>
  </w:abstractNum>
  <w:num w:numId="1">
    <w:abstractNumId w:val="32"/>
  </w:num>
  <w:num w:numId="2">
    <w:abstractNumId w:val="21"/>
  </w:num>
  <w:num w:numId="3">
    <w:abstractNumId w:val="20"/>
  </w:num>
  <w:num w:numId="4">
    <w:abstractNumId w:val="18"/>
  </w:num>
  <w:num w:numId="5">
    <w:abstractNumId w:val="33"/>
  </w:num>
  <w:num w:numId="6">
    <w:abstractNumId w:val="19"/>
  </w:num>
  <w:num w:numId="7">
    <w:abstractNumId w:val="12"/>
  </w:num>
  <w:num w:numId="8">
    <w:abstractNumId w:val="9"/>
  </w:num>
  <w:num w:numId="9">
    <w:abstractNumId w:val="16"/>
  </w:num>
  <w:num w:numId="10">
    <w:abstractNumId w:val="28"/>
  </w:num>
  <w:num w:numId="11">
    <w:abstractNumId w:val="27"/>
  </w:num>
  <w:num w:numId="12">
    <w:abstractNumId w:val="7"/>
  </w:num>
  <w:num w:numId="13">
    <w:abstractNumId w:val="26"/>
  </w:num>
  <w:num w:numId="14">
    <w:abstractNumId w:val="30"/>
  </w:num>
  <w:num w:numId="15">
    <w:abstractNumId w:val="24"/>
  </w:num>
  <w:num w:numId="16">
    <w:abstractNumId w:val="2"/>
  </w:num>
  <w:num w:numId="17">
    <w:abstractNumId w:val="15"/>
  </w:num>
  <w:num w:numId="18">
    <w:abstractNumId w:val="4"/>
  </w:num>
  <w:num w:numId="19">
    <w:abstractNumId w:val="3"/>
  </w:num>
  <w:num w:numId="20">
    <w:abstractNumId w:val="6"/>
  </w:num>
  <w:num w:numId="21">
    <w:abstractNumId w:val="29"/>
  </w:num>
  <w:num w:numId="22">
    <w:abstractNumId w:val="10"/>
  </w:num>
  <w:num w:numId="23">
    <w:abstractNumId w:val="13"/>
  </w:num>
  <w:num w:numId="24">
    <w:abstractNumId w:val="25"/>
  </w:num>
  <w:num w:numId="25">
    <w:abstractNumId w:val="11"/>
  </w:num>
  <w:num w:numId="26">
    <w:abstractNumId w:val="23"/>
  </w:num>
  <w:num w:numId="27">
    <w:abstractNumId w:val="17"/>
  </w:num>
  <w:num w:numId="28">
    <w:abstractNumId w:val="0"/>
  </w:num>
  <w:num w:numId="29">
    <w:abstractNumId w:val="14"/>
  </w:num>
  <w:num w:numId="30">
    <w:abstractNumId w:val="31"/>
  </w:num>
  <w:num w:numId="31">
    <w:abstractNumId w:val="1"/>
  </w:num>
  <w:num w:numId="32">
    <w:abstractNumId w:val="8"/>
  </w:num>
  <w:num w:numId="33">
    <w:abstractNumId w:val="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CF4"/>
    <w:rsid w:val="0000757A"/>
    <w:rsid w:val="00031FC9"/>
    <w:rsid w:val="00047B7E"/>
    <w:rsid w:val="00070C3C"/>
    <w:rsid w:val="000832D2"/>
    <w:rsid w:val="000B00AB"/>
    <w:rsid w:val="00106A64"/>
    <w:rsid w:val="001076B5"/>
    <w:rsid w:val="00122C8F"/>
    <w:rsid w:val="00143384"/>
    <w:rsid w:val="00147D9A"/>
    <w:rsid w:val="001A240D"/>
    <w:rsid w:val="001E4CC3"/>
    <w:rsid w:val="001E6F84"/>
    <w:rsid w:val="002416F8"/>
    <w:rsid w:val="0027526D"/>
    <w:rsid w:val="0028029A"/>
    <w:rsid w:val="0028529C"/>
    <w:rsid w:val="002E1C26"/>
    <w:rsid w:val="002E4497"/>
    <w:rsid w:val="003177A5"/>
    <w:rsid w:val="00370E30"/>
    <w:rsid w:val="00376BCF"/>
    <w:rsid w:val="003B01A0"/>
    <w:rsid w:val="003B04B6"/>
    <w:rsid w:val="003C2385"/>
    <w:rsid w:val="003E3286"/>
    <w:rsid w:val="004264F3"/>
    <w:rsid w:val="00427FBF"/>
    <w:rsid w:val="00486B64"/>
    <w:rsid w:val="0049343C"/>
    <w:rsid w:val="004A42FD"/>
    <w:rsid w:val="004B4BA8"/>
    <w:rsid w:val="004C5187"/>
    <w:rsid w:val="004D46B3"/>
    <w:rsid w:val="004F1C0E"/>
    <w:rsid w:val="00522679"/>
    <w:rsid w:val="00544074"/>
    <w:rsid w:val="00544666"/>
    <w:rsid w:val="0056CC1A"/>
    <w:rsid w:val="005E0A0E"/>
    <w:rsid w:val="006368C8"/>
    <w:rsid w:val="00653CF4"/>
    <w:rsid w:val="00655548"/>
    <w:rsid w:val="00656BE5"/>
    <w:rsid w:val="00697D30"/>
    <w:rsid w:val="006A0AA4"/>
    <w:rsid w:val="006D75C5"/>
    <w:rsid w:val="006E071E"/>
    <w:rsid w:val="006F04A6"/>
    <w:rsid w:val="00752ABC"/>
    <w:rsid w:val="00762AFA"/>
    <w:rsid w:val="00763F70"/>
    <w:rsid w:val="007C2EAD"/>
    <w:rsid w:val="007E19EA"/>
    <w:rsid w:val="007F5982"/>
    <w:rsid w:val="008057C5"/>
    <w:rsid w:val="00811236"/>
    <w:rsid w:val="008231A7"/>
    <w:rsid w:val="0083083C"/>
    <w:rsid w:val="008329E1"/>
    <w:rsid w:val="00836C3A"/>
    <w:rsid w:val="0085695E"/>
    <w:rsid w:val="00874539"/>
    <w:rsid w:val="0089033D"/>
    <w:rsid w:val="008A1CF0"/>
    <w:rsid w:val="008A4024"/>
    <w:rsid w:val="008D337A"/>
    <w:rsid w:val="008E6C3D"/>
    <w:rsid w:val="00910109"/>
    <w:rsid w:val="00930D19"/>
    <w:rsid w:val="00941804"/>
    <w:rsid w:val="009825C5"/>
    <w:rsid w:val="00984B45"/>
    <w:rsid w:val="009C2C96"/>
    <w:rsid w:val="009D1D68"/>
    <w:rsid w:val="00A42BCF"/>
    <w:rsid w:val="00A45B9D"/>
    <w:rsid w:val="00A53206"/>
    <w:rsid w:val="00AA3F2B"/>
    <w:rsid w:val="00B307CE"/>
    <w:rsid w:val="00B35BCD"/>
    <w:rsid w:val="00B37885"/>
    <w:rsid w:val="00B42698"/>
    <w:rsid w:val="00B86ADF"/>
    <w:rsid w:val="00BB18B6"/>
    <w:rsid w:val="00BBEBDA"/>
    <w:rsid w:val="00BE5459"/>
    <w:rsid w:val="00C10B78"/>
    <w:rsid w:val="00C22010"/>
    <w:rsid w:val="00C573E0"/>
    <w:rsid w:val="00C76338"/>
    <w:rsid w:val="00CCE61B"/>
    <w:rsid w:val="00CD5616"/>
    <w:rsid w:val="00D439BB"/>
    <w:rsid w:val="00D76D53"/>
    <w:rsid w:val="00D819EB"/>
    <w:rsid w:val="00DA0076"/>
    <w:rsid w:val="00DA2927"/>
    <w:rsid w:val="00E11F62"/>
    <w:rsid w:val="00E2306D"/>
    <w:rsid w:val="00E4368F"/>
    <w:rsid w:val="00E9B8A2"/>
    <w:rsid w:val="00EB706A"/>
    <w:rsid w:val="00F064C4"/>
    <w:rsid w:val="00F376AF"/>
    <w:rsid w:val="00F84AFC"/>
    <w:rsid w:val="00F88E8F"/>
    <w:rsid w:val="00F935FF"/>
    <w:rsid w:val="00FA2035"/>
    <w:rsid w:val="00FE191E"/>
    <w:rsid w:val="0129EE75"/>
    <w:rsid w:val="014714BC"/>
    <w:rsid w:val="015C1118"/>
    <w:rsid w:val="01BDD927"/>
    <w:rsid w:val="01D9EB18"/>
    <w:rsid w:val="01E7C3BD"/>
    <w:rsid w:val="01F615C7"/>
    <w:rsid w:val="0202CF0A"/>
    <w:rsid w:val="02174EAC"/>
    <w:rsid w:val="02CA101F"/>
    <w:rsid w:val="02E4B7D9"/>
    <w:rsid w:val="03073354"/>
    <w:rsid w:val="033FCBA7"/>
    <w:rsid w:val="0348AA1F"/>
    <w:rsid w:val="037C8F35"/>
    <w:rsid w:val="038ED661"/>
    <w:rsid w:val="0432750A"/>
    <w:rsid w:val="04485BBD"/>
    <w:rsid w:val="0461D129"/>
    <w:rsid w:val="04919375"/>
    <w:rsid w:val="05552A3D"/>
    <w:rsid w:val="0578AA49"/>
    <w:rsid w:val="05ABC2CC"/>
    <w:rsid w:val="05BE4FD7"/>
    <w:rsid w:val="05BF1985"/>
    <w:rsid w:val="05E401F0"/>
    <w:rsid w:val="06341AFB"/>
    <w:rsid w:val="066D0CFE"/>
    <w:rsid w:val="0677AC9E"/>
    <w:rsid w:val="06AFF318"/>
    <w:rsid w:val="06E5F6D3"/>
    <w:rsid w:val="070C8695"/>
    <w:rsid w:val="07FA4B3B"/>
    <w:rsid w:val="08091FF4"/>
    <w:rsid w:val="083B9368"/>
    <w:rsid w:val="0867E6DF"/>
    <w:rsid w:val="08B00868"/>
    <w:rsid w:val="0992D622"/>
    <w:rsid w:val="09D4D57A"/>
    <w:rsid w:val="09D5D284"/>
    <w:rsid w:val="09D9421E"/>
    <w:rsid w:val="0A22E344"/>
    <w:rsid w:val="0A2B1192"/>
    <w:rsid w:val="0AB115D5"/>
    <w:rsid w:val="0ACC8379"/>
    <w:rsid w:val="0AE65193"/>
    <w:rsid w:val="0B11C32A"/>
    <w:rsid w:val="0B59FE6D"/>
    <w:rsid w:val="0BDAD9C3"/>
    <w:rsid w:val="0C973B9E"/>
    <w:rsid w:val="0CAEE3E4"/>
    <w:rsid w:val="0CB31A46"/>
    <w:rsid w:val="0CE027F6"/>
    <w:rsid w:val="0CF6016A"/>
    <w:rsid w:val="0D03E46C"/>
    <w:rsid w:val="0D2AD50B"/>
    <w:rsid w:val="0D449322"/>
    <w:rsid w:val="0D970244"/>
    <w:rsid w:val="0DC0D467"/>
    <w:rsid w:val="0DC2140D"/>
    <w:rsid w:val="0DED2E79"/>
    <w:rsid w:val="0E0D9638"/>
    <w:rsid w:val="0E486975"/>
    <w:rsid w:val="0E4EAAAB"/>
    <w:rsid w:val="0E68E18F"/>
    <w:rsid w:val="0E7F7C07"/>
    <w:rsid w:val="0EAE1459"/>
    <w:rsid w:val="0EDD0798"/>
    <w:rsid w:val="0EF794D2"/>
    <w:rsid w:val="0F159A57"/>
    <w:rsid w:val="0F4D0D8E"/>
    <w:rsid w:val="0FC0D1BB"/>
    <w:rsid w:val="0FC55AA9"/>
    <w:rsid w:val="0FF322F1"/>
    <w:rsid w:val="1024F3FC"/>
    <w:rsid w:val="102C255B"/>
    <w:rsid w:val="104765C4"/>
    <w:rsid w:val="104FE7AE"/>
    <w:rsid w:val="10501D98"/>
    <w:rsid w:val="105E0C82"/>
    <w:rsid w:val="1063B739"/>
    <w:rsid w:val="11169570"/>
    <w:rsid w:val="111DE2EA"/>
    <w:rsid w:val="11FD83D6"/>
    <w:rsid w:val="12413A9F"/>
    <w:rsid w:val="12567369"/>
    <w:rsid w:val="12D69A70"/>
    <w:rsid w:val="1313AB3B"/>
    <w:rsid w:val="1332C50D"/>
    <w:rsid w:val="13653014"/>
    <w:rsid w:val="13B7A3C4"/>
    <w:rsid w:val="141FC389"/>
    <w:rsid w:val="148D7220"/>
    <w:rsid w:val="14B21409"/>
    <w:rsid w:val="14C7FFFF"/>
    <w:rsid w:val="14E5F3D7"/>
    <w:rsid w:val="14F7A3B1"/>
    <w:rsid w:val="15480B52"/>
    <w:rsid w:val="15578C5D"/>
    <w:rsid w:val="156663DD"/>
    <w:rsid w:val="158C994E"/>
    <w:rsid w:val="159587CF"/>
    <w:rsid w:val="15FF25C5"/>
    <w:rsid w:val="1601D29F"/>
    <w:rsid w:val="16081EB0"/>
    <w:rsid w:val="161D1ABB"/>
    <w:rsid w:val="1670D9FE"/>
    <w:rsid w:val="168017AD"/>
    <w:rsid w:val="16A243E0"/>
    <w:rsid w:val="16E908D9"/>
    <w:rsid w:val="16F4E407"/>
    <w:rsid w:val="170EDC79"/>
    <w:rsid w:val="17235DEF"/>
    <w:rsid w:val="179E3F0C"/>
    <w:rsid w:val="17A49014"/>
    <w:rsid w:val="17B81200"/>
    <w:rsid w:val="17E60AA1"/>
    <w:rsid w:val="181B4461"/>
    <w:rsid w:val="1831B1EB"/>
    <w:rsid w:val="1832BDBB"/>
    <w:rsid w:val="1852C849"/>
    <w:rsid w:val="18A0F0B7"/>
    <w:rsid w:val="18CCA72E"/>
    <w:rsid w:val="18EEADD6"/>
    <w:rsid w:val="19225CE4"/>
    <w:rsid w:val="1926E949"/>
    <w:rsid w:val="199D5D69"/>
    <w:rsid w:val="19A323FC"/>
    <w:rsid w:val="19AB0540"/>
    <w:rsid w:val="1A187FE2"/>
    <w:rsid w:val="1A251EDD"/>
    <w:rsid w:val="1A25F1B8"/>
    <w:rsid w:val="1A29BC09"/>
    <w:rsid w:val="1A3BA174"/>
    <w:rsid w:val="1A4F8D22"/>
    <w:rsid w:val="1A645455"/>
    <w:rsid w:val="1A8B26B5"/>
    <w:rsid w:val="1ABD753A"/>
    <w:rsid w:val="1ACAA2B4"/>
    <w:rsid w:val="1AE15E90"/>
    <w:rsid w:val="1AE372DF"/>
    <w:rsid w:val="1B13D5C2"/>
    <w:rsid w:val="1B33019E"/>
    <w:rsid w:val="1BC33313"/>
    <w:rsid w:val="1BCD4430"/>
    <w:rsid w:val="1BF54C74"/>
    <w:rsid w:val="1C1E158A"/>
    <w:rsid w:val="1C4C8953"/>
    <w:rsid w:val="1C61E027"/>
    <w:rsid w:val="1CC3D7D6"/>
    <w:rsid w:val="1D0931C6"/>
    <w:rsid w:val="1D37D1DE"/>
    <w:rsid w:val="1D493358"/>
    <w:rsid w:val="1D5554B7"/>
    <w:rsid w:val="1D80A77F"/>
    <w:rsid w:val="1DEA11B4"/>
    <w:rsid w:val="1E434E97"/>
    <w:rsid w:val="1E5D66D8"/>
    <w:rsid w:val="1EF3D4BE"/>
    <w:rsid w:val="1F1573DA"/>
    <w:rsid w:val="1F8FEFF9"/>
    <w:rsid w:val="1FBD8DE3"/>
    <w:rsid w:val="1FD7EDA7"/>
    <w:rsid w:val="20092658"/>
    <w:rsid w:val="202DF6D3"/>
    <w:rsid w:val="202E4917"/>
    <w:rsid w:val="20871ECC"/>
    <w:rsid w:val="2094DF67"/>
    <w:rsid w:val="20ACF6F3"/>
    <w:rsid w:val="20C54B71"/>
    <w:rsid w:val="20DCC678"/>
    <w:rsid w:val="20ECE1DE"/>
    <w:rsid w:val="21021F43"/>
    <w:rsid w:val="2107D0D0"/>
    <w:rsid w:val="21725B3E"/>
    <w:rsid w:val="21756BCF"/>
    <w:rsid w:val="2177F6AE"/>
    <w:rsid w:val="220F142A"/>
    <w:rsid w:val="22280DB5"/>
    <w:rsid w:val="223895D8"/>
    <w:rsid w:val="225580EA"/>
    <w:rsid w:val="22C00641"/>
    <w:rsid w:val="22C34882"/>
    <w:rsid w:val="22C9217B"/>
    <w:rsid w:val="23028750"/>
    <w:rsid w:val="2305AF9E"/>
    <w:rsid w:val="231DA30B"/>
    <w:rsid w:val="234AFEE4"/>
    <w:rsid w:val="234CFB28"/>
    <w:rsid w:val="238527FC"/>
    <w:rsid w:val="23C45D05"/>
    <w:rsid w:val="23CA65C8"/>
    <w:rsid w:val="23D132DC"/>
    <w:rsid w:val="23D86F8B"/>
    <w:rsid w:val="23FF61A8"/>
    <w:rsid w:val="24141FB5"/>
    <w:rsid w:val="2439EC0E"/>
    <w:rsid w:val="2476CC16"/>
    <w:rsid w:val="24975FD5"/>
    <w:rsid w:val="249A257E"/>
    <w:rsid w:val="2538E1F5"/>
    <w:rsid w:val="258F56CB"/>
    <w:rsid w:val="25A1A262"/>
    <w:rsid w:val="25D8A32B"/>
    <w:rsid w:val="262A673A"/>
    <w:rsid w:val="2633A51B"/>
    <w:rsid w:val="264C9BA2"/>
    <w:rsid w:val="268B9547"/>
    <w:rsid w:val="26BBC274"/>
    <w:rsid w:val="26D30CB5"/>
    <w:rsid w:val="26F92E23"/>
    <w:rsid w:val="27695BB4"/>
    <w:rsid w:val="278FD6CD"/>
    <w:rsid w:val="27A43D4B"/>
    <w:rsid w:val="27EAE024"/>
    <w:rsid w:val="2851EB60"/>
    <w:rsid w:val="28AB5665"/>
    <w:rsid w:val="28EE04CF"/>
    <w:rsid w:val="296FAF05"/>
    <w:rsid w:val="297773CB"/>
    <w:rsid w:val="297B1906"/>
    <w:rsid w:val="2A45169D"/>
    <w:rsid w:val="2A84E1E7"/>
    <w:rsid w:val="2A8D7BAF"/>
    <w:rsid w:val="2AB4FFB4"/>
    <w:rsid w:val="2AB5D0B2"/>
    <w:rsid w:val="2ABD708D"/>
    <w:rsid w:val="2AEB62E8"/>
    <w:rsid w:val="2AEE38D3"/>
    <w:rsid w:val="2B1A3EA5"/>
    <w:rsid w:val="2BD3DB84"/>
    <w:rsid w:val="2C36E96B"/>
    <w:rsid w:val="2C417971"/>
    <w:rsid w:val="2C850C32"/>
    <w:rsid w:val="2C8CC4F1"/>
    <w:rsid w:val="2C9F311A"/>
    <w:rsid w:val="2CD51E2E"/>
    <w:rsid w:val="2CDC694F"/>
    <w:rsid w:val="2CE6C6E8"/>
    <w:rsid w:val="2D4853DD"/>
    <w:rsid w:val="2D5553D3"/>
    <w:rsid w:val="2D5D4A9C"/>
    <w:rsid w:val="2D876E87"/>
    <w:rsid w:val="2E0F3F9D"/>
    <w:rsid w:val="2E28CA22"/>
    <w:rsid w:val="2E99BA14"/>
    <w:rsid w:val="2EB1C922"/>
    <w:rsid w:val="2ED59665"/>
    <w:rsid w:val="2F100FE8"/>
    <w:rsid w:val="2F3239C3"/>
    <w:rsid w:val="2F4567CA"/>
    <w:rsid w:val="2F7885B7"/>
    <w:rsid w:val="2F8316B8"/>
    <w:rsid w:val="2F9A067C"/>
    <w:rsid w:val="2FCC68B1"/>
    <w:rsid w:val="2FD17BCD"/>
    <w:rsid w:val="2FFD07F7"/>
    <w:rsid w:val="3027829F"/>
    <w:rsid w:val="304CFD88"/>
    <w:rsid w:val="3067B39E"/>
    <w:rsid w:val="309F917C"/>
    <w:rsid w:val="30C4984F"/>
    <w:rsid w:val="30E0CBDC"/>
    <w:rsid w:val="30E20175"/>
    <w:rsid w:val="30E2A75D"/>
    <w:rsid w:val="30F84446"/>
    <w:rsid w:val="31246E07"/>
    <w:rsid w:val="31536D92"/>
    <w:rsid w:val="315D4776"/>
    <w:rsid w:val="31800718"/>
    <w:rsid w:val="318DDB7C"/>
    <w:rsid w:val="32B8AF28"/>
    <w:rsid w:val="333934BD"/>
    <w:rsid w:val="334CD179"/>
    <w:rsid w:val="33D8765D"/>
    <w:rsid w:val="342920AD"/>
    <w:rsid w:val="34481BBC"/>
    <w:rsid w:val="349B09A8"/>
    <w:rsid w:val="34F0955A"/>
    <w:rsid w:val="35100146"/>
    <w:rsid w:val="3524921F"/>
    <w:rsid w:val="352C581A"/>
    <w:rsid w:val="355454AA"/>
    <w:rsid w:val="355B6746"/>
    <w:rsid w:val="3574898A"/>
    <w:rsid w:val="359D1EA0"/>
    <w:rsid w:val="35A7EABD"/>
    <w:rsid w:val="360BF296"/>
    <w:rsid w:val="363A7485"/>
    <w:rsid w:val="363D853F"/>
    <w:rsid w:val="369DA903"/>
    <w:rsid w:val="36B59D8B"/>
    <w:rsid w:val="36D37BCF"/>
    <w:rsid w:val="36F37E8C"/>
    <w:rsid w:val="3714CF31"/>
    <w:rsid w:val="3726B633"/>
    <w:rsid w:val="373FF75A"/>
    <w:rsid w:val="3765C1F6"/>
    <w:rsid w:val="376ABD0F"/>
    <w:rsid w:val="37E0C46A"/>
    <w:rsid w:val="3829848C"/>
    <w:rsid w:val="38403B8B"/>
    <w:rsid w:val="3846ADE2"/>
    <w:rsid w:val="38558C04"/>
    <w:rsid w:val="38701EEF"/>
    <w:rsid w:val="387314D3"/>
    <w:rsid w:val="38D87CC5"/>
    <w:rsid w:val="38EDA3EE"/>
    <w:rsid w:val="39060985"/>
    <w:rsid w:val="3929ED85"/>
    <w:rsid w:val="3950BA4A"/>
    <w:rsid w:val="396A858B"/>
    <w:rsid w:val="39C5EDCD"/>
    <w:rsid w:val="39D65157"/>
    <w:rsid w:val="3A430B18"/>
    <w:rsid w:val="3A699426"/>
    <w:rsid w:val="3A9F7485"/>
    <w:rsid w:val="3B0B95C9"/>
    <w:rsid w:val="3B141C87"/>
    <w:rsid w:val="3BA2E64E"/>
    <w:rsid w:val="3BB61434"/>
    <w:rsid w:val="3BBFB01D"/>
    <w:rsid w:val="3BE4658A"/>
    <w:rsid w:val="3C0103CA"/>
    <w:rsid w:val="3C18F537"/>
    <w:rsid w:val="3C669EFC"/>
    <w:rsid w:val="3C8EC1BE"/>
    <w:rsid w:val="3CA96CDB"/>
    <w:rsid w:val="3CAAF9B2"/>
    <w:rsid w:val="3CCFDA0E"/>
    <w:rsid w:val="3CF70478"/>
    <w:rsid w:val="3D8A5CAD"/>
    <w:rsid w:val="3D9FA121"/>
    <w:rsid w:val="3DB8F8A4"/>
    <w:rsid w:val="3DDF157D"/>
    <w:rsid w:val="3DFBE179"/>
    <w:rsid w:val="3E5C7F1B"/>
    <w:rsid w:val="3E68A42A"/>
    <w:rsid w:val="3F0BE51D"/>
    <w:rsid w:val="3F1F6FE4"/>
    <w:rsid w:val="3F6B6A29"/>
    <w:rsid w:val="3F947F0A"/>
    <w:rsid w:val="40A20808"/>
    <w:rsid w:val="40A83088"/>
    <w:rsid w:val="40F77DED"/>
    <w:rsid w:val="41193DC0"/>
    <w:rsid w:val="411D7BF2"/>
    <w:rsid w:val="41717E4E"/>
    <w:rsid w:val="41F76054"/>
    <w:rsid w:val="41FF0DC6"/>
    <w:rsid w:val="42039C45"/>
    <w:rsid w:val="424004AF"/>
    <w:rsid w:val="42899252"/>
    <w:rsid w:val="4299803A"/>
    <w:rsid w:val="42BDDA6B"/>
    <w:rsid w:val="42DA9C91"/>
    <w:rsid w:val="4306342A"/>
    <w:rsid w:val="4331A973"/>
    <w:rsid w:val="433D4620"/>
    <w:rsid w:val="434B6699"/>
    <w:rsid w:val="4385F3CF"/>
    <w:rsid w:val="43975BAC"/>
    <w:rsid w:val="43A65F42"/>
    <w:rsid w:val="43B9E9EF"/>
    <w:rsid w:val="43DFAE22"/>
    <w:rsid w:val="43F68B51"/>
    <w:rsid w:val="442DFF24"/>
    <w:rsid w:val="443C5DBC"/>
    <w:rsid w:val="447C8AE1"/>
    <w:rsid w:val="448C7263"/>
    <w:rsid w:val="44A2D9BB"/>
    <w:rsid w:val="44AD856F"/>
    <w:rsid w:val="450F35FB"/>
    <w:rsid w:val="450F5DAC"/>
    <w:rsid w:val="454539A9"/>
    <w:rsid w:val="4567D661"/>
    <w:rsid w:val="45C596A8"/>
    <w:rsid w:val="45E4C65F"/>
    <w:rsid w:val="46B4D528"/>
    <w:rsid w:val="46DEA59D"/>
    <w:rsid w:val="46F8AA98"/>
    <w:rsid w:val="46FD0EFC"/>
    <w:rsid w:val="472FCC59"/>
    <w:rsid w:val="476827DD"/>
    <w:rsid w:val="476B7FDA"/>
    <w:rsid w:val="479C1627"/>
    <w:rsid w:val="47B12A7E"/>
    <w:rsid w:val="47F58868"/>
    <w:rsid w:val="4819FBC2"/>
    <w:rsid w:val="488794A5"/>
    <w:rsid w:val="48D33151"/>
    <w:rsid w:val="48E76072"/>
    <w:rsid w:val="4925A1EA"/>
    <w:rsid w:val="4927D750"/>
    <w:rsid w:val="4A92F56B"/>
    <w:rsid w:val="4AA579A5"/>
    <w:rsid w:val="4ADE761F"/>
    <w:rsid w:val="4B0061CB"/>
    <w:rsid w:val="4B068091"/>
    <w:rsid w:val="4B2B9DA6"/>
    <w:rsid w:val="4B787DB6"/>
    <w:rsid w:val="4BF4C7BC"/>
    <w:rsid w:val="4C10D08B"/>
    <w:rsid w:val="4C451E7B"/>
    <w:rsid w:val="4C734FE5"/>
    <w:rsid w:val="4D046668"/>
    <w:rsid w:val="4D3EE35E"/>
    <w:rsid w:val="4D4D557A"/>
    <w:rsid w:val="4DA6BDB7"/>
    <w:rsid w:val="4E4FBC0B"/>
    <w:rsid w:val="4E5D04F2"/>
    <w:rsid w:val="4E7B4CC4"/>
    <w:rsid w:val="4E81C2C7"/>
    <w:rsid w:val="4EBC170B"/>
    <w:rsid w:val="4EBDF5C0"/>
    <w:rsid w:val="4ED8A9AA"/>
    <w:rsid w:val="4F056A55"/>
    <w:rsid w:val="4F123803"/>
    <w:rsid w:val="4F40BE19"/>
    <w:rsid w:val="4F4C3FF0"/>
    <w:rsid w:val="4F7439BC"/>
    <w:rsid w:val="4FA5F8DD"/>
    <w:rsid w:val="4FC9AF8C"/>
    <w:rsid w:val="4FE1993B"/>
    <w:rsid w:val="4FFBFFD1"/>
    <w:rsid w:val="5058D8F7"/>
    <w:rsid w:val="507FF910"/>
    <w:rsid w:val="5098353E"/>
    <w:rsid w:val="509D699D"/>
    <w:rsid w:val="50B9D896"/>
    <w:rsid w:val="50EFACE1"/>
    <w:rsid w:val="511024C5"/>
    <w:rsid w:val="5142C444"/>
    <w:rsid w:val="516181B4"/>
    <w:rsid w:val="519DEA63"/>
    <w:rsid w:val="51AA45D4"/>
    <w:rsid w:val="51DEEA36"/>
    <w:rsid w:val="5251708B"/>
    <w:rsid w:val="5251DC15"/>
    <w:rsid w:val="526CF710"/>
    <w:rsid w:val="52A33038"/>
    <w:rsid w:val="52AF73E6"/>
    <w:rsid w:val="52BB89C0"/>
    <w:rsid w:val="52DB8A30"/>
    <w:rsid w:val="52E66E95"/>
    <w:rsid w:val="52FB5878"/>
    <w:rsid w:val="530577DB"/>
    <w:rsid w:val="532C41B8"/>
    <w:rsid w:val="5342CFBB"/>
    <w:rsid w:val="536838BC"/>
    <w:rsid w:val="5368B1D6"/>
    <w:rsid w:val="537CCEA6"/>
    <w:rsid w:val="53AAD711"/>
    <w:rsid w:val="53EAF351"/>
    <w:rsid w:val="53F19FA6"/>
    <w:rsid w:val="53F57413"/>
    <w:rsid w:val="53FD38C6"/>
    <w:rsid w:val="53FE1908"/>
    <w:rsid w:val="54026F8D"/>
    <w:rsid w:val="543E97E9"/>
    <w:rsid w:val="544A8DDD"/>
    <w:rsid w:val="546FDCB3"/>
    <w:rsid w:val="54924962"/>
    <w:rsid w:val="54D8D389"/>
    <w:rsid w:val="54FA145F"/>
    <w:rsid w:val="5527B2A6"/>
    <w:rsid w:val="557183B8"/>
    <w:rsid w:val="55970A42"/>
    <w:rsid w:val="55A39667"/>
    <w:rsid w:val="55BC4A2E"/>
    <w:rsid w:val="564B0F63"/>
    <w:rsid w:val="566A1355"/>
    <w:rsid w:val="56D09671"/>
    <w:rsid w:val="5715CDC4"/>
    <w:rsid w:val="572D249F"/>
    <w:rsid w:val="574EB67C"/>
    <w:rsid w:val="57B3EE26"/>
    <w:rsid w:val="57BA9AE2"/>
    <w:rsid w:val="57FC2FD0"/>
    <w:rsid w:val="58065A1D"/>
    <w:rsid w:val="581DABA1"/>
    <w:rsid w:val="582F062D"/>
    <w:rsid w:val="588C2379"/>
    <w:rsid w:val="58BADC28"/>
    <w:rsid w:val="58BC21E8"/>
    <w:rsid w:val="58C0C275"/>
    <w:rsid w:val="58EAB8D0"/>
    <w:rsid w:val="59287798"/>
    <w:rsid w:val="5992F45E"/>
    <w:rsid w:val="5AF25BE7"/>
    <w:rsid w:val="5B566EE0"/>
    <w:rsid w:val="5BBE6B59"/>
    <w:rsid w:val="5CAD75BE"/>
    <w:rsid w:val="5CEB45EC"/>
    <w:rsid w:val="5DF30465"/>
    <w:rsid w:val="5E104BF9"/>
    <w:rsid w:val="5E6DB4A7"/>
    <w:rsid w:val="5E7E3492"/>
    <w:rsid w:val="5FC1C044"/>
    <w:rsid w:val="5FC32C8D"/>
    <w:rsid w:val="5FC5C17F"/>
    <w:rsid w:val="5FE537D4"/>
    <w:rsid w:val="5FF86152"/>
    <w:rsid w:val="6015A913"/>
    <w:rsid w:val="601B8CB5"/>
    <w:rsid w:val="60569513"/>
    <w:rsid w:val="61087B4C"/>
    <w:rsid w:val="616F62CB"/>
    <w:rsid w:val="61E8D8F9"/>
    <w:rsid w:val="620DA87B"/>
    <w:rsid w:val="6239E2DE"/>
    <w:rsid w:val="62618E54"/>
    <w:rsid w:val="627D3BD1"/>
    <w:rsid w:val="628A4560"/>
    <w:rsid w:val="62C31F4C"/>
    <w:rsid w:val="62D9B80B"/>
    <w:rsid w:val="62E19AB8"/>
    <w:rsid w:val="62F92472"/>
    <w:rsid w:val="6311264C"/>
    <w:rsid w:val="6326504A"/>
    <w:rsid w:val="63571371"/>
    <w:rsid w:val="635DC051"/>
    <w:rsid w:val="63C6F11F"/>
    <w:rsid w:val="644F904C"/>
    <w:rsid w:val="6484407B"/>
    <w:rsid w:val="64919E27"/>
    <w:rsid w:val="64BF81D2"/>
    <w:rsid w:val="64CD03F7"/>
    <w:rsid w:val="64E5624D"/>
    <w:rsid w:val="64F20F1B"/>
    <w:rsid w:val="64F7EDD5"/>
    <w:rsid w:val="655EDDFE"/>
    <w:rsid w:val="65776115"/>
    <w:rsid w:val="65828424"/>
    <w:rsid w:val="659BF67C"/>
    <w:rsid w:val="65E04C18"/>
    <w:rsid w:val="65FF8A54"/>
    <w:rsid w:val="6685104D"/>
    <w:rsid w:val="66CF0EBD"/>
    <w:rsid w:val="674B528F"/>
    <w:rsid w:val="67638D4C"/>
    <w:rsid w:val="67A64072"/>
    <w:rsid w:val="67BF0FC5"/>
    <w:rsid w:val="67C152E2"/>
    <w:rsid w:val="67E0E8A1"/>
    <w:rsid w:val="67EEDC8E"/>
    <w:rsid w:val="67F4A165"/>
    <w:rsid w:val="68027994"/>
    <w:rsid w:val="68149432"/>
    <w:rsid w:val="68607E87"/>
    <w:rsid w:val="68ED4617"/>
    <w:rsid w:val="694F9D00"/>
    <w:rsid w:val="69A26799"/>
    <w:rsid w:val="69F53FA0"/>
    <w:rsid w:val="6A12F7EE"/>
    <w:rsid w:val="6AE3DC85"/>
    <w:rsid w:val="6B66A009"/>
    <w:rsid w:val="6BAD80BD"/>
    <w:rsid w:val="6BDFAEC4"/>
    <w:rsid w:val="6C4AD6B9"/>
    <w:rsid w:val="6C534614"/>
    <w:rsid w:val="6C53DE7B"/>
    <w:rsid w:val="6CE37033"/>
    <w:rsid w:val="6D2786FF"/>
    <w:rsid w:val="6D4A6AA7"/>
    <w:rsid w:val="6D5D956B"/>
    <w:rsid w:val="6D70D396"/>
    <w:rsid w:val="6DA72DE7"/>
    <w:rsid w:val="6DC3E9E0"/>
    <w:rsid w:val="6DEC2760"/>
    <w:rsid w:val="6E251957"/>
    <w:rsid w:val="6E7772D7"/>
    <w:rsid w:val="6E7BB406"/>
    <w:rsid w:val="6E890F50"/>
    <w:rsid w:val="6E967001"/>
    <w:rsid w:val="6EC240AD"/>
    <w:rsid w:val="6F00EB10"/>
    <w:rsid w:val="6F15F1C3"/>
    <w:rsid w:val="6F4B1005"/>
    <w:rsid w:val="6F9A2463"/>
    <w:rsid w:val="6F9B7B5E"/>
    <w:rsid w:val="6FA2473D"/>
    <w:rsid w:val="6FC46D41"/>
    <w:rsid w:val="6FCA3E4F"/>
    <w:rsid w:val="6FED4E14"/>
    <w:rsid w:val="70BF527A"/>
    <w:rsid w:val="70C41570"/>
    <w:rsid w:val="711BD7A1"/>
    <w:rsid w:val="715EE4D8"/>
    <w:rsid w:val="723430DB"/>
    <w:rsid w:val="7239AD3A"/>
    <w:rsid w:val="72414B0A"/>
    <w:rsid w:val="72469248"/>
    <w:rsid w:val="7255F171"/>
    <w:rsid w:val="72C8AB9B"/>
    <w:rsid w:val="732B71B2"/>
    <w:rsid w:val="733337F8"/>
    <w:rsid w:val="73A9600C"/>
    <w:rsid w:val="73AB914F"/>
    <w:rsid w:val="73FCEE1C"/>
    <w:rsid w:val="7409A82A"/>
    <w:rsid w:val="74290034"/>
    <w:rsid w:val="7452CD88"/>
    <w:rsid w:val="74CFCB54"/>
    <w:rsid w:val="74E597EB"/>
    <w:rsid w:val="74F1BCCF"/>
    <w:rsid w:val="75AA0A1A"/>
    <w:rsid w:val="75CBBB2F"/>
    <w:rsid w:val="75D3B7B0"/>
    <w:rsid w:val="760F6CC2"/>
    <w:rsid w:val="76712347"/>
    <w:rsid w:val="770D5CC1"/>
    <w:rsid w:val="77256F46"/>
    <w:rsid w:val="7734BA45"/>
    <w:rsid w:val="7759FE7B"/>
    <w:rsid w:val="77637CD1"/>
    <w:rsid w:val="779BFD5D"/>
    <w:rsid w:val="77B6FC21"/>
    <w:rsid w:val="77C1C506"/>
    <w:rsid w:val="77EBDBB7"/>
    <w:rsid w:val="77F7B1B5"/>
    <w:rsid w:val="78C18230"/>
    <w:rsid w:val="78C6D5DD"/>
    <w:rsid w:val="791CB074"/>
    <w:rsid w:val="797F5B44"/>
    <w:rsid w:val="7992493A"/>
    <w:rsid w:val="79D46951"/>
    <w:rsid w:val="7A08A706"/>
    <w:rsid w:val="7A1B2CC0"/>
    <w:rsid w:val="7A3F6B2F"/>
    <w:rsid w:val="7A469CBB"/>
    <w:rsid w:val="7A4BFEDC"/>
    <w:rsid w:val="7A792559"/>
    <w:rsid w:val="7ACBF1E4"/>
    <w:rsid w:val="7AD29931"/>
    <w:rsid w:val="7AE9498B"/>
    <w:rsid w:val="7AF15795"/>
    <w:rsid w:val="7B1B718B"/>
    <w:rsid w:val="7B52FC0E"/>
    <w:rsid w:val="7B5AACB9"/>
    <w:rsid w:val="7B68F672"/>
    <w:rsid w:val="7B8D4B94"/>
    <w:rsid w:val="7BA29A81"/>
    <w:rsid w:val="7BBC0E75"/>
    <w:rsid w:val="7BC4F268"/>
    <w:rsid w:val="7CA1E2D8"/>
    <w:rsid w:val="7CCF6ACF"/>
    <w:rsid w:val="7CE0F7A0"/>
    <w:rsid w:val="7D4B207D"/>
    <w:rsid w:val="7DD193D1"/>
    <w:rsid w:val="7E06F42B"/>
    <w:rsid w:val="7E0E2C1F"/>
    <w:rsid w:val="7E442732"/>
    <w:rsid w:val="7EAF3EBC"/>
    <w:rsid w:val="7EEF4A74"/>
    <w:rsid w:val="7F42B42A"/>
    <w:rsid w:val="7F6B7DD0"/>
    <w:rsid w:val="7F944FAD"/>
    <w:rsid w:val="7FDC93F7"/>
    <w:rsid w:val="7FE7E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ED1D"/>
  <w15:docId w15:val="{39BED0B3-0CD3-402E-B2F0-9CE9684A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line="259" w:lineRule="auto"/>
    </w:pPr>
    <w:rPr>
      <w:rFonts w:ascii="Calibri" w:hAnsi="Calibri" w:eastAsia="Calibri" w:cs="Calibri"/>
      <w:color w:val="000000"/>
      <w:sz w:val="22"/>
    </w:rPr>
  </w:style>
  <w:style w:type="paragraph" w:styleId="Heading1">
    <w:name w:val="heading 1"/>
    <w:next w:val="Normal"/>
    <w:link w:val="Heading1Char"/>
    <w:uiPriority w:val="9"/>
    <w:qFormat/>
    <w:pPr>
      <w:keepNext/>
      <w:keepLines/>
      <w:spacing w:after="123" w:line="259" w:lineRule="auto"/>
      <w:ind w:left="470" w:hanging="10"/>
      <w:outlineLvl w:val="0"/>
    </w:pPr>
    <w:rPr>
      <w:rFonts w:ascii="Arial" w:hAnsi="Arial" w:eastAsia="Arial" w:cs="Arial"/>
      <w:b/>
      <w:color w:val="104F75"/>
      <w:sz w:val="36"/>
    </w:rPr>
  </w:style>
  <w:style w:type="paragraph" w:styleId="Heading2">
    <w:name w:val="heading 2"/>
    <w:next w:val="Normal"/>
    <w:link w:val="Heading2Char"/>
    <w:uiPriority w:val="9"/>
    <w:unhideWhenUsed/>
    <w:qFormat/>
    <w:pPr>
      <w:keepNext/>
      <w:keepLines/>
      <w:spacing w:after="123" w:line="259" w:lineRule="auto"/>
      <w:ind w:left="470" w:hanging="10"/>
      <w:outlineLvl w:val="1"/>
    </w:pPr>
    <w:rPr>
      <w:rFonts w:ascii="Arial" w:hAnsi="Arial" w:eastAsia="Arial" w:cs="Arial"/>
      <w:b/>
      <w:color w:val="104F75"/>
      <w:sz w:val="32"/>
    </w:rPr>
  </w:style>
  <w:style w:type="paragraph" w:styleId="Heading3">
    <w:name w:val="heading 3"/>
    <w:next w:val="Normal"/>
    <w:link w:val="Heading3Char"/>
    <w:uiPriority w:val="9"/>
    <w:unhideWhenUsed/>
    <w:qFormat/>
    <w:pPr>
      <w:keepNext/>
      <w:keepLines/>
      <w:pBdr>
        <w:top w:val="single" w:color="000000" w:sz="4" w:space="0"/>
        <w:left w:val="single" w:color="000000" w:sz="4" w:space="0"/>
        <w:bottom w:val="single" w:color="000000" w:sz="4" w:space="0"/>
        <w:right w:val="single" w:color="000000" w:sz="4" w:space="0"/>
      </w:pBdr>
      <w:spacing w:after="249" w:line="270" w:lineRule="auto"/>
      <w:ind w:left="370" w:hanging="370"/>
      <w:outlineLvl w:val="2"/>
    </w:pPr>
    <w:rPr>
      <w:rFonts w:ascii="Arial" w:hAnsi="Arial" w:eastAsia="Arial" w:cs="Arial"/>
      <w:b/>
      <w:color w:val="0D0D0D"/>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Arial" w:hAnsi="Arial" w:eastAsia="Arial" w:cs="Arial"/>
      <w:b/>
      <w:color w:val="0D0D0D"/>
      <w:sz w:val="22"/>
    </w:rPr>
  </w:style>
  <w:style w:type="character" w:styleId="Heading2Char" w:customStyle="1">
    <w:name w:val="Heading 2 Char"/>
    <w:link w:val="Heading2"/>
    <w:rPr>
      <w:rFonts w:ascii="Arial" w:hAnsi="Arial" w:eastAsia="Arial" w:cs="Arial"/>
      <w:b/>
      <w:color w:val="104F75"/>
      <w:sz w:val="32"/>
    </w:rPr>
  </w:style>
  <w:style w:type="character" w:styleId="Heading1Char" w:customStyle="1">
    <w:name w:val="Heading 1 Char"/>
    <w:link w:val="Heading1"/>
    <w:rPr>
      <w:rFonts w:ascii="Arial" w:hAnsi="Arial" w:eastAsia="Arial" w:cs="Arial"/>
      <w:b/>
      <w:color w:val="104F75"/>
      <w:sz w:val="36"/>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25C5"/>
    <w:pPr>
      <w:ind w:left="720"/>
      <w:contextualSpacing/>
    </w:pPr>
  </w:style>
  <w:style w:type="character" w:styleId="Hyperlink">
    <w:name w:val="Hyperlink"/>
    <w:basedOn w:val="DefaultParagraphFont"/>
    <w:uiPriority w:val="99"/>
    <w:unhideWhenUsed/>
    <w:rsid w:val="003B01A0"/>
    <w:rPr>
      <w:color w:val="467886" w:themeColor="hyperlink"/>
      <w:u w:val="single"/>
    </w:rPr>
  </w:style>
  <w:style w:type="character" w:styleId="UnresolvedMention">
    <w:name w:val="Unresolved Mention"/>
    <w:basedOn w:val="DefaultParagraphFont"/>
    <w:uiPriority w:val="99"/>
    <w:semiHidden/>
    <w:unhideWhenUsed/>
    <w:rsid w:val="003B01A0"/>
    <w:rPr>
      <w:color w:val="605E5C"/>
      <w:shd w:val="clear" w:color="auto" w:fill="E1DFDD"/>
    </w:rPr>
  </w:style>
  <w:style w:type="character" w:styleId="FollowedHyperlink">
    <w:name w:val="FollowedHyperlink"/>
    <w:basedOn w:val="DefaultParagraphFont"/>
    <w:uiPriority w:val="99"/>
    <w:semiHidden/>
    <w:unhideWhenUsed/>
    <w:rsid w:val="006F04A6"/>
    <w:rPr>
      <w:color w:val="96607D" w:themeColor="followedHyperlink"/>
      <w:u w:val="single"/>
    </w:rPr>
  </w:style>
  <w:style w:type="paragraph" w:styleId="Header">
    <w:name w:val="header"/>
    <w:basedOn w:val="Normal"/>
    <w:link w:val="HeaderChar"/>
    <w:uiPriority w:val="99"/>
    <w:semiHidden/>
    <w:unhideWhenUsed/>
    <w:rsid w:val="00A42BCF"/>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A42BCF"/>
    <w:rPr>
      <w:rFonts w:ascii="Calibri" w:hAnsi="Calibri" w:eastAsia="Calibri" w:cs="Calibri"/>
      <w:color w:val="000000"/>
      <w:sz w:val="22"/>
    </w:rPr>
  </w:style>
  <w:style w:type="paragraph" w:styleId="Footer">
    <w:name w:val="footer"/>
    <w:basedOn w:val="Normal"/>
    <w:link w:val="FooterChar"/>
    <w:uiPriority w:val="99"/>
    <w:semiHidden/>
    <w:unhideWhenUsed/>
    <w:rsid w:val="00A42BC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A42BCF"/>
    <w:rPr>
      <w:rFonts w:ascii="Calibri" w:hAnsi="Calibri" w:eastAsia="Calibri" w:cs="Calibri"/>
      <w:color w:val="000000"/>
      <w:sz w:val="22"/>
    </w:rPr>
  </w:style>
  <w:style w:type="paragraph" w:styleId="Revision">
    <w:name w:val="Revision"/>
    <w:hidden/>
    <w:uiPriority w:val="99"/>
    <w:semiHidden/>
    <w:rsid w:val="00427FBF"/>
    <w:pPr>
      <w:spacing w:after="0" w:line="240" w:lineRule="auto"/>
    </w:pPr>
    <w:rPr>
      <w:rFonts w:ascii="Calibri" w:hAnsi="Calibri" w:eastAsia="Calibri" w:cs="Calibri"/>
      <w:color w:val="000000"/>
      <w:sz w:val="22"/>
    </w:rPr>
  </w:style>
  <w:style w:type="paragraph" w:styleId="BalloonText">
    <w:name w:val="Balloon Text"/>
    <w:basedOn w:val="Normal"/>
    <w:link w:val="BalloonTextChar"/>
    <w:uiPriority w:val="99"/>
    <w:semiHidden/>
    <w:unhideWhenUsed/>
    <w:rsid w:val="00427FB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7FBF"/>
    <w:rPr>
      <w:rFonts w:ascii="Segoe UI" w:hAnsi="Segoe UI" w:eastAsia="Calibr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88109">
      <w:bodyDiv w:val="1"/>
      <w:marLeft w:val="0"/>
      <w:marRight w:val="0"/>
      <w:marTop w:val="0"/>
      <w:marBottom w:val="0"/>
      <w:divBdr>
        <w:top w:val="none" w:sz="0" w:space="0" w:color="auto"/>
        <w:left w:val="none" w:sz="0" w:space="0" w:color="auto"/>
        <w:bottom w:val="none" w:sz="0" w:space="0" w:color="auto"/>
        <w:right w:val="none" w:sz="0" w:space="0" w:color="auto"/>
      </w:divBdr>
    </w:div>
    <w:div w:id="1123957960">
      <w:bodyDiv w:val="1"/>
      <w:marLeft w:val="0"/>
      <w:marRight w:val="0"/>
      <w:marTop w:val="0"/>
      <w:marBottom w:val="0"/>
      <w:divBdr>
        <w:top w:val="none" w:sz="0" w:space="0" w:color="auto"/>
        <w:left w:val="none" w:sz="0" w:space="0" w:color="auto"/>
        <w:bottom w:val="none" w:sz="0" w:space="0" w:color="auto"/>
        <w:right w:val="none" w:sz="0" w:space="0" w:color="auto"/>
      </w:divBdr>
      <w:divsChild>
        <w:div w:id="299728203">
          <w:marLeft w:val="0"/>
          <w:marRight w:val="0"/>
          <w:marTop w:val="0"/>
          <w:marBottom w:val="0"/>
          <w:divBdr>
            <w:top w:val="none" w:sz="0" w:space="0" w:color="auto"/>
            <w:left w:val="none" w:sz="0" w:space="0" w:color="auto"/>
            <w:bottom w:val="none" w:sz="0" w:space="0" w:color="auto"/>
            <w:right w:val="none" w:sz="0" w:space="0" w:color="auto"/>
          </w:divBdr>
          <w:divsChild>
            <w:div w:id="318729638">
              <w:marLeft w:val="0"/>
              <w:marRight w:val="0"/>
              <w:marTop w:val="0"/>
              <w:marBottom w:val="0"/>
              <w:divBdr>
                <w:top w:val="none" w:sz="0" w:space="0" w:color="auto"/>
                <w:left w:val="none" w:sz="0" w:space="0" w:color="auto"/>
                <w:bottom w:val="none" w:sz="0" w:space="0" w:color="auto"/>
                <w:right w:val="none" w:sz="0" w:space="0" w:color="auto"/>
              </w:divBdr>
            </w:div>
          </w:divsChild>
        </w:div>
        <w:div w:id="610818289">
          <w:marLeft w:val="0"/>
          <w:marRight w:val="0"/>
          <w:marTop w:val="0"/>
          <w:marBottom w:val="0"/>
          <w:divBdr>
            <w:top w:val="none" w:sz="0" w:space="0" w:color="auto"/>
            <w:left w:val="none" w:sz="0" w:space="0" w:color="auto"/>
            <w:bottom w:val="none" w:sz="0" w:space="0" w:color="auto"/>
            <w:right w:val="none" w:sz="0" w:space="0" w:color="auto"/>
          </w:divBdr>
          <w:divsChild>
            <w:div w:id="1346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4064">
      <w:bodyDiv w:val="1"/>
      <w:marLeft w:val="0"/>
      <w:marRight w:val="0"/>
      <w:marTop w:val="0"/>
      <w:marBottom w:val="0"/>
      <w:divBdr>
        <w:top w:val="none" w:sz="0" w:space="0" w:color="auto"/>
        <w:left w:val="none" w:sz="0" w:space="0" w:color="auto"/>
        <w:bottom w:val="none" w:sz="0" w:space="0" w:color="auto"/>
        <w:right w:val="none" w:sz="0" w:space="0" w:color="auto"/>
      </w:divBdr>
      <w:divsChild>
        <w:div w:id="428743034">
          <w:marLeft w:val="0"/>
          <w:marRight w:val="0"/>
          <w:marTop w:val="0"/>
          <w:marBottom w:val="0"/>
          <w:divBdr>
            <w:top w:val="none" w:sz="0" w:space="0" w:color="auto"/>
            <w:left w:val="none" w:sz="0" w:space="0" w:color="auto"/>
            <w:bottom w:val="none" w:sz="0" w:space="0" w:color="auto"/>
            <w:right w:val="none" w:sz="0" w:space="0" w:color="auto"/>
          </w:divBdr>
          <w:divsChild>
            <w:div w:id="2039811123">
              <w:marLeft w:val="0"/>
              <w:marRight w:val="0"/>
              <w:marTop w:val="0"/>
              <w:marBottom w:val="0"/>
              <w:divBdr>
                <w:top w:val="none" w:sz="0" w:space="0" w:color="auto"/>
                <w:left w:val="none" w:sz="0" w:space="0" w:color="auto"/>
                <w:bottom w:val="none" w:sz="0" w:space="0" w:color="auto"/>
                <w:right w:val="none" w:sz="0" w:space="0" w:color="auto"/>
              </w:divBdr>
            </w:div>
          </w:divsChild>
        </w:div>
        <w:div w:id="2014801546">
          <w:marLeft w:val="0"/>
          <w:marRight w:val="0"/>
          <w:marTop w:val="0"/>
          <w:marBottom w:val="0"/>
          <w:divBdr>
            <w:top w:val="none" w:sz="0" w:space="0" w:color="auto"/>
            <w:left w:val="none" w:sz="0" w:space="0" w:color="auto"/>
            <w:bottom w:val="none" w:sz="0" w:space="0" w:color="auto"/>
            <w:right w:val="none" w:sz="0" w:space="0" w:color="auto"/>
          </w:divBdr>
          <w:divsChild>
            <w:div w:id="17980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3098">
      <w:bodyDiv w:val="1"/>
      <w:marLeft w:val="0"/>
      <w:marRight w:val="0"/>
      <w:marTop w:val="0"/>
      <w:marBottom w:val="0"/>
      <w:divBdr>
        <w:top w:val="none" w:sz="0" w:space="0" w:color="auto"/>
        <w:left w:val="none" w:sz="0" w:space="0" w:color="auto"/>
        <w:bottom w:val="none" w:sz="0" w:space="0" w:color="auto"/>
        <w:right w:val="none" w:sz="0" w:space="0" w:color="auto"/>
      </w:divBdr>
    </w:div>
    <w:div w:id="1809979379">
      <w:bodyDiv w:val="1"/>
      <w:marLeft w:val="0"/>
      <w:marRight w:val="0"/>
      <w:marTop w:val="0"/>
      <w:marBottom w:val="0"/>
      <w:divBdr>
        <w:top w:val="none" w:sz="0" w:space="0" w:color="auto"/>
        <w:left w:val="none" w:sz="0" w:space="0" w:color="auto"/>
        <w:bottom w:val="none" w:sz="0" w:space="0" w:color="auto"/>
        <w:right w:val="none" w:sz="0" w:space="0" w:color="auto"/>
      </w:divBdr>
      <w:divsChild>
        <w:div w:id="1398626501">
          <w:marLeft w:val="547"/>
          <w:marRight w:val="0"/>
          <w:marTop w:val="0"/>
          <w:marBottom w:val="0"/>
          <w:divBdr>
            <w:top w:val="none" w:sz="0" w:space="0" w:color="auto"/>
            <w:left w:val="none" w:sz="0" w:space="0" w:color="auto"/>
            <w:bottom w:val="none" w:sz="0" w:space="0" w:color="auto"/>
            <w:right w:val="none" w:sz="0" w:space="0" w:color="auto"/>
          </w:divBdr>
        </w:div>
        <w:div w:id="1798329089">
          <w:marLeft w:val="547"/>
          <w:marRight w:val="0"/>
          <w:marTop w:val="0"/>
          <w:marBottom w:val="0"/>
          <w:divBdr>
            <w:top w:val="none" w:sz="0" w:space="0" w:color="auto"/>
            <w:left w:val="none" w:sz="0" w:space="0" w:color="auto"/>
            <w:bottom w:val="none" w:sz="0" w:space="0" w:color="auto"/>
            <w:right w:val="none" w:sz="0" w:space="0" w:color="auto"/>
          </w:divBdr>
        </w:div>
        <w:div w:id="1859389570">
          <w:marLeft w:val="547"/>
          <w:marRight w:val="0"/>
          <w:marTop w:val="0"/>
          <w:marBottom w:val="0"/>
          <w:divBdr>
            <w:top w:val="none" w:sz="0" w:space="0" w:color="auto"/>
            <w:left w:val="none" w:sz="0" w:space="0" w:color="auto"/>
            <w:bottom w:val="none" w:sz="0" w:space="0" w:color="auto"/>
            <w:right w:val="none" w:sz="0" w:space="0" w:color="auto"/>
          </w:divBdr>
        </w:div>
      </w:divsChild>
    </w:div>
    <w:div w:id="2108035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F5E0-5231-43C6-94C2-70EC8CCAC6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Lucy Collins</dc:creator>
  <keywords/>
  <lastModifiedBy>Melanie Kane</lastModifiedBy>
  <revision>54</revision>
  <lastPrinted>2024-09-23T17:19:00.0000000Z</lastPrinted>
  <dcterms:created xsi:type="dcterms:W3CDTF">2024-09-23T17:19:00.0000000Z</dcterms:created>
  <dcterms:modified xsi:type="dcterms:W3CDTF">2024-09-27T07:19:43.7018726Z</dcterms:modified>
</coreProperties>
</file>