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7D89" w14:textId="589F0541" w:rsidR="007C0846" w:rsidRPr="007C0846" w:rsidRDefault="007C0846" w:rsidP="007C0846">
      <w:pPr>
        <w:jc w:val="center"/>
        <w:rPr>
          <w:b/>
          <w:sz w:val="24"/>
        </w:rPr>
      </w:pPr>
      <w:r>
        <w:rPr>
          <w:b/>
          <w:sz w:val="24"/>
        </w:rPr>
        <w:t>Progression of disciplinary knowledge in Geography</w:t>
      </w:r>
    </w:p>
    <w:tbl>
      <w:tblPr>
        <w:tblStyle w:val="TableGrid"/>
        <w:tblW w:w="22539" w:type="dxa"/>
        <w:tblLayout w:type="fixed"/>
        <w:tblLook w:val="04A0" w:firstRow="1" w:lastRow="0" w:firstColumn="1" w:lastColumn="0" w:noHBand="0" w:noVBand="1"/>
      </w:tblPr>
      <w:tblGrid>
        <w:gridCol w:w="2268"/>
        <w:gridCol w:w="4054"/>
        <w:gridCol w:w="4054"/>
        <w:gridCol w:w="4054"/>
        <w:gridCol w:w="4054"/>
        <w:gridCol w:w="4055"/>
      </w:tblGrid>
      <w:tr w:rsidR="00432824" w:rsidRPr="00C00BDA" w14:paraId="646D08D1" w14:textId="77777777" w:rsidTr="00E4325A">
        <w:tc>
          <w:tcPr>
            <w:tcW w:w="2268" w:type="dxa"/>
            <w:tcBorders>
              <w:top w:val="nil"/>
              <w:left w:val="nil"/>
            </w:tcBorders>
            <w:shd w:val="clear" w:color="auto" w:fill="auto"/>
          </w:tcPr>
          <w:p w14:paraId="7A18796C" w14:textId="77777777" w:rsidR="00432824" w:rsidRPr="00C00BDA" w:rsidRDefault="00432824" w:rsidP="00C9002B">
            <w:pPr>
              <w:jc w:val="center"/>
              <w:rPr>
                <w:b/>
              </w:rPr>
            </w:pPr>
          </w:p>
        </w:tc>
        <w:tc>
          <w:tcPr>
            <w:tcW w:w="4054" w:type="dxa"/>
            <w:shd w:val="clear" w:color="auto" w:fill="CCFFFF"/>
          </w:tcPr>
          <w:p w14:paraId="17F70F03" w14:textId="77777777" w:rsidR="00432824" w:rsidRPr="00C00BDA" w:rsidRDefault="00432824" w:rsidP="00C9002B">
            <w:pPr>
              <w:jc w:val="center"/>
              <w:rPr>
                <w:b/>
              </w:rPr>
            </w:pPr>
            <w:r w:rsidRPr="00C00BDA">
              <w:rPr>
                <w:b/>
              </w:rPr>
              <w:t>Year 7</w:t>
            </w:r>
          </w:p>
        </w:tc>
        <w:tc>
          <w:tcPr>
            <w:tcW w:w="4054" w:type="dxa"/>
            <w:shd w:val="clear" w:color="auto" w:fill="66FFFF"/>
          </w:tcPr>
          <w:p w14:paraId="7C07936B" w14:textId="77777777" w:rsidR="00432824" w:rsidRPr="00C00BDA" w:rsidRDefault="00432824" w:rsidP="00C9002B">
            <w:pPr>
              <w:jc w:val="center"/>
              <w:rPr>
                <w:b/>
              </w:rPr>
            </w:pPr>
            <w:r w:rsidRPr="00C00BDA">
              <w:rPr>
                <w:b/>
              </w:rPr>
              <w:t>Year 8</w:t>
            </w:r>
          </w:p>
        </w:tc>
        <w:tc>
          <w:tcPr>
            <w:tcW w:w="4054" w:type="dxa"/>
            <w:shd w:val="clear" w:color="auto" w:fill="31CCFF"/>
          </w:tcPr>
          <w:p w14:paraId="49AF6BF4" w14:textId="77777777" w:rsidR="00432824" w:rsidRPr="00C00BDA" w:rsidRDefault="00432824" w:rsidP="00C9002B">
            <w:pPr>
              <w:jc w:val="center"/>
              <w:rPr>
                <w:b/>
              </w:rPr>
            </w:pPr>
            <w:r w:rsidRPr="00C00BDA">
              <w:rPr>
                <w:b/>
              </w:rPr>
              <w:t>Year 9</w:t>
            </w:r>
          </w:p>
        </w:tc>
        <w:tc>
          <w:tcPr>
            <w:tcW w:w="4054" w:type="dxa"/>
            <w:shd w:val="clear" w:color="auto" w:fill="3399FF"/>
          </w:tcPr>
          <w:p w14:paraId="69CD41AF" w14:textId="77777777" w:rsidR="00432824" w:rsidRPr="00C00BDA" w:rsidRDefault="00432824" w:rsidP="00C9002B">
            <w:pPr>
              <w:jc w:val="center"/>
              <w:rPr>
                <w:b/>
              </w:rPr>
            </w:pPr>
            <w:r w:rsidRPr="00C00BDA">
              <w:rPr>
                <w:b/>
              </w:rPr>
              <w:t>Year 10</w:t>
            </w:r>
          </w:p>
        </w:tc>
        <w:tc>
          <w:tcPr>
            <w:tcW w:w="4055" w:type="dxa"/>
            <w:shd w:val="clear" w:color="auto" w:fill="0066FF"/>
          </w:tcPr>
          <w:p w14:paraId="025DD2CF" w14:textId="77777777" w:rsidR="00432824" w:rsidRPr="00C00BDA" w:rsidRDefault="00432824" w:rsidP="00C9002B">
            <w:pPr>
              <w:jc w:val="center"/>
              <w:rPr>
                <w:b/>
              </w:rPr>
            </w:pPr>
            <w:r w:rsidRPr="00C00BDA">
              <w:rPr>
                <w:b/>
              </w:rPr>
              <w:t>Year 11</w:t>
            </w:r>
          </w:p>
        </w:tc>
      </w:tr>
      <w:tr w:rsidR="00C00BDA" w:rsidRPr="00C00BDA" w14:paraId="5594FAFF" w14:textId="77777777" w:rsidTr="00E4325A">
        <w:tc>
          <w:tcPr>
            <w:tcW w:w="2268" w:type="dxa"/>
            <w:shd w:val="clear" w:color="auto" w:fill="FFF2CC" w:themeFill="accent4" w:themeFillTint="33"/>
          </w:tcPr>
          <w:p w14:paraId="6CFD957B" w14:textId="77777777" w:rsidR="00C00BDA" w:rsidRPr="00C00BDA" w:rsidRDefault="00C00BDA" w:rsidP="00C00BDA">
            <w:pPr>
              <w:jc w:val="center"/>
              <w:rPr>
                <w:b/>
              </w:rPr>
            </w:pPr>
            <w:r w:rsidRPr="00C00BDA">
              <w:rPr>
                <w:b/>
              </w:rPr>
              <w:t>Geographical literacy</w:t>
            </w:r>
          </w:p>
          <w:p w14:paraId="575C8253" w14:textId="77777777" w:rsidR="00C00BDA" w:rsidRPr="00C00BDA" w:rsidRDefault="00C00BDA" w:rsidP="00C00BDA">
            <w:pPr>
              <w:jc w:val="center"/>
              <w:rPr>
                <w:b/>
              </w:rPr>
            </w:pPr>
          </w:p>
          <w:p w14:paraId="130080B3" w14:textId="77777777" w:rsidR="00C00BDA" w:rsidRPr="00C00BDA" w:rsidRDefault="00C00BDA" w:rsidP="00C00BDA">
            <w:pPr>
              <w:jc w:val="center"/>
              <w:rPr>
                <w:b/>
                <w:i/>
              </w:rPr>
            </w:pPr>
            <w:r w:rsidRPr="00C00BDA">
              <w:rPr>
                <w:i/>
              </w:rPr>
              <w:t>Foster a range of intellectual and communication skills (oral and written), including the formulation of arguments which include elements of synthesis and evaluation of material. The ability to read for geographical meaning in text of an increasingly complex nature (vocabulary, vocabulary and context).</w:t>
            </w:r>
          </w:p>
          <w:p w14:paraId="1C60D083" w14:textId="77777777" w:rsidR="00C00BDA" w:rsidRPr="00C00BDA" w:rsidRDefault="00C00BDA" w:rsidP="00C9002B">
            <w:pPr>
              <w:jc w:val="center"/>
              <w:rPr>
                <w:b/>
              </w:rPr>
            </w:pPr>
          </w:p>
        </w:tc>
        <w:tc>
          <w:tcPr>
            <w:tcW w:w="4054" w:type="dxa"/>
            <w:shd w:val="clear" w:color="auto" w:fill="CCFFFF"/>
          </w:tcPr>
          <w:p w14:paraId="3311D47C" w14:textId="77777777" w:rsidR="00C00BDA" w:rsidRPr="00C00BDA" w:rsidRDefault="00C00BDA" w:rsidP="00C00BDA">
            <w:pPr>
              <w:jc w:val="both"/>
              <w:rPr>
                <w:rFonts w:cstheme="minorHAnsi"/>
                <w:color w:val="000000" w:themeColor="text1"/>
                <w:szCs w:val="21"/>
              </w:rPr>
            </w:pPr>
            <w:r w:rsidRPr="00C00BDA">
              <w:rPr>
                <w:rFonts w:cstheme="minorHAnsi"/>
                <w:color w:val="000000" w:themeColor="text1"/>
                <w:szCs w:val="21"/>
              </w:rPr>
              <w:t>In Year 7, students begin to develop basic geographical literacy skills through written and oral communication. They read for geographical meaning in text.</w:t>
            </w:r>
          </w:p>
          <w:p w14:paraId="4E116360" w14:textId="77777777" w:rsidR="00C00BDA" w:rsidRPr="00C00BDA" w:rsidRDefault="00C00BDA" w:rsidP="00C00BDA">
            <w:pPr>
              <w:jc w:val="both"/>
              <w:rPr>
                <w:rFonts w:cstheme="minorHAnsi"/>
                <w:color w:val="000000" w:themeColor="text1"/>
                <w:szCs w:val="21"/>
              </w:rPr>
            </w:pPr>
          </w:p>
          <w:p w14:paraId="0C1E3AE9" w14:textId="77777777" w:rsidR="00C00BDA" w:rsidRPr="00C00BDA" w:rsidRDefault="00C00BDA" w:rsidP="00C00BDA">
            <w:pPr>
              <w:jc w:val="both"/>
              <w:rPr>
                <w:rFonts w:cstheme="minorHAnsi"/>
                <w:color w:val="000000" w:themeColor="text1"/>
                <w:szCs w:val="21"/>
              </w:rPr>
            </w:pPr>
            <w:r w:rsidRPr="00C00BDA">
              <w:rPr>
                <w:rFonts w:cstheme="minorHAnsi"/>
                <w:color w:val="000000" w:themeColor="text1"/>
                <w:szCs w:val="21"/>
              </w:rPr>
              <w:t>In Year 7, students start developing basic geographical literacy skills, including the ability to use Tier 3 vocabulary, which includes subject-specific terminology. They learn to read for geographical meaning in text with Tier 3 words related to topics such as tectonics (e.g., plate boundaries, subduction), sense of place (e.g., topography, cultural heritage), climate change (e.g., greenhouse gases, mitigation), weather (e.g., atmospheric pressure, precipitation), flooding (e.g., inundation, river discharge), population (e.g., demography, urbanisation), and migration (e.g., push and pull factors, refugee).</w:t>
            </w:r>
          </w:p>
          <w:p w14:paraId="7EC6B8BC" w14:textId="77777777" w:rsidR="00C00BDA" w:rsidRPr="00C00BDA" w:rsidRDefault="00C00BDA" w:rsidP="00C00BDA">
            <w:pPr>
              <w:jc w:val="both"/>
              <w:rPr>
                <w:rFonts w:cstheme="minorHAnsi"/>
                <w:color w:val="000000" w:themeColor="text1"/>
                <w:szCs w:val="21"/>
              </w:rPr>
            </w:pPr>
          </w:p>
          <w:p w14:paraId="28A9F810" w14:textId="2C245F75" w:rsidR="00C00BDA" w:rsidRPr="00C00BDA" w:rsidRDefault="00C00BDA" w:rsidP="00C00BDA">
            <w:pPr>
              <w:jc w:val="both"/>
              <w:rPr>
                <w:rFonts w:cstheme="minorHAnsi"/>
                <w:color w:val="000000" w:themeColor="text1"/>
                <w:szCs w:val="21"/>
              </w:rPr>
            </w:pPr>
            <w:r w:rsidRPr="00C00BDA">
              <w:rPr>
                <w:rFonts w:cstheme="minorHAnsi"/>
                <w:color w:val="000000" w:themeColor="text1"/>
                <w:szCs w:val="21"/>
              </w:rPr>
              <w:t>Students tackl</w:t>
            </w:r>
            <w:r w:rsidR="00EF4798">
              <w:rPr>
                <w:rFonts w:cstheme="minorHAnsi"/>
                <w:color w:val="000000" w:themeColor="text1"/>
                <w:szCs w:val="21"/>
              </w:rPr>
              <w:t>e</w:t>
            </w:r>
            <w:r w:rsidRPr="00C00BDA">
              <w:rPr>
                <w:rFonts w:cstheme="minorHAnsi"/>
                <w:color w:val="000000" w:themeColor="text1"/>
                <w:szCs w:val="21"/>
              </w:rPr>
              <w:t xml:space="preserve"> command words like Identify/State/Name/Give</w:t>
            </w:r>
            <w:r w:rsidR="00EF4798">
              <w:rPr>
                <w:rFonts w:cstheme="minorHAnsi"/>
                <w:color w:val="000000" w:themeColor="text1"/>
                <w:szCs w:val="21"/>
              </w:rPr>
              <w:t>/Describe/Explain</w:t>
            </w:r>
            <w:r w:rsidRPr="00C00BDA">
              <w:rPr>
                <w:rFonts w:cstheme="minorHAnsi"/>
                <w:color w:val="000000" w:themeColor="text1"/>
                <w:szCs w:val="21"/>
              </w:rPr>
              <w:t xml:space="preserve"> when dealing with basic concepts and definitions. </w:t>
            </w:r>
          </w:p>
          <w:p w14:paraId="492BFF4A" w14:textId="77777777" w:rsidR="00C00BDA" w:rsidRPr="00C00BDA" w:rsidRDefault="00C00BDA" w:rsidP="007C0846">
            <w:pPr>
              <w:jc w:val="both"/>
              <w:rPr>
                <w:rFonts w:cstheme="minorHAnsi"/>
                <w:color w:val="000000" w:themeColor="text1"/>
                <w:szCs w:val="21"/>
              </w:rPr>
            </w:pPr>
          </w:p>
        </w:tc>
        <w:tc>
          <w:tcPr>
            <w:tcW w:w="4054" w:type="dxa"/>
            <w:shd w:val="clear" w:color="auto" w:fill="66FFFF"/>
          </w:tcPr>
          <w:p w14:paraId="0161948F" w14:textId="77777777" w:rsidR="00C00BDA" w:rsidRPr="00C00BDA" w:rsidRDefault="00C00BDA" w:rsidP="00C00BDA">
            <w:pPr>
              <w:pStyle w:val="NormalWeb"/>
              <w:jc w:val="both"/>
              <w:rPr>
                <w:rFonts w:asciiTheme="minorHAnsi" w:hAnsiTheme="minorHAnsi" w:cstheme="minorHAnsi"/>
                <w:color w:val="000000" w:themeColor="text1"/>
                <w:sz w:val="22"/>
                <w:szCs w:val="21"/>
              </w:rPr>
            </w:pPr>
            <w:r w:rsidRPr="00C00BDA">
              <w:rPr>
                <w:rFonts w:asciiTheme="minorHAnsi" w:hAnsiTheme="minorHAnsi" w:cstheme="minorHAnsi"/>
                <w:color w:val="000000" w:themeColor="text1"/>
                <w:sz w:val="22"/>
                <w:szCs w:val="21"/>
              </w:rPr>
              <w:t>By Year 8, students improve their written and oral communication skills, including the formulation of arguments with elements of synthesis and evaluation. They read more complex geographical texts with greater vocabulary and context.</w:t>
            </w:r>
          </w:p>
          <w:p w14:paraId="178CE1C2" w14:textId="5AE8428E" w:rsidR="00C00BDA" w:rsidRPr="00C00BDA" w:rsidRDefault="00C00BDA" w:rsidP="00C00BDA">
            <w:pPr>
              <w:pStyle w:val="NormalWeb"/>
              <w:jc w:val="both"/>
              <w:rPr>
                <w:rFonts w:asciiTheme="minorHAnsi" w:hAnsiTheme="minorHAnsi" w:cstheme="minorHAnsi"/>
                <w:color w:val="000000" w:themeColor="text1"/>
                <w:sz w:val="22"/>
                <w:szCs w:val="21"/>
              </w:rPr>
            </w:pPr>
            <w:r w:rsidRPr="00C00BDA">
              <w:rPr>
                <w:rFonts w:asciiTheme="minorHAnsi" w:hAnsiTheme="minorHAnsi" w:cstheme="minorHAnsi"/>
                <w:color w:val="000000" w:themeColor="text1"/>
                <w:sz w:val="22"/>
                <w:szCs w:val="21"/>
              </w:rPr>
              <w:t xml:space="preserve">By Year 8, students enhance their written and oral communication skills further, using Tier 3 vocabulary effectively. They explore more complex geographical texts with Tier 3 terminology related to topics such as the economy (e.g., GDP, </w:t>
            </w:r>
            <w:r w:rsidR="00A46D08">
              <w:rPr>
                <w:rFonts w:asciiTheme="minorHAnsi" w:hAnsiTheme="minorHAnsi" w:cstheme="minorHAnsi"/>
                <w:color w:val="000000" w:themeColor="text1"/>
                <w:sz w:val="22"/>
                <w:szCs w:val="21"/>
              </w:rPr>
              <w:t>transnational corporation</w:t>
            </w:r>
            <w:r w:rsidRPr="00C00BDA">
              <w:rPr>
                <w:rFonts w:asciiTheme="minorHAnsi" w:hAnsiTheme="minorHAnsi" w:cstheme="minorHAnsi"/>
                <w:color w:val="000000" w:themeColor="text1"/>
                <w:sz w:val="22"/>
                <w:szCs w:val="21"/>
              </w:rPr>
              <w:t>), sectors of industry (e.g., primary, secondary, tertiary), coasts (e.g., erosion, deposition), deserts (e.g., arid, oasis), and development (e.g., global disparities, sustainable development).</w:t>
            </w:r>
          </w:p>
          <w:p w14:paraId="12BD7E9C" w14:textId="77777777" w:rsidR="00C00BDA" w:rsidRPr="00C00BDA" w:rsidRDefault="00C00BDA" w:rsidP="00C00BDA">
            <w:pPr>
              <w:jc w:val="both"/>
              <w:rPr>
                <w:rFonts w:cstheme="minorHAnsi"/>
                <w:color w:val="000000" w:themeColor="text1"/>
                <w:szCs w:val="21"/>
              </w:rPr>
            </w:pPr>
            <w:r w:rsidRPr="00C00BDA">
              <w:rPr>
                <w:rFonts w:cstheme="minorHAnsi"/>
                <w:color w:val="000000" w:themeColor="text1"/>
                <w:szCs w:val="21"/>
              </w:rPr>
              <w:t xml:space="preserve">They also begin to develop skills in synthesis and evaluation, particularly when addressing command words like Describe, Compare, and Explain. </w:t>
            </w:r>
          </w:p>
          <w:p w14:paraId="0AAEEF52" w14:textId="77777777" w:rsidR="00C00BDA" w:rsidRPr="00C00BDA" w:rsidRDefault="00C00BDA" w:rsidP="00C00BDA">
            <w:pPr>
              <w:jc w:val="both"/>
              <w:rPr>
                <w:rFonts w:cstheme="minorHAnsi"/>
                <w:color w:val="000000" w:themeColor="text1"/>
                <w:szCs w:val="21"/>
              </w:rPr>
            </w:pPr>
          </w:p>
          <w:p w14:paraId="37EDA196" w14:textId="77777777" w:rsidR="00C00BDA" w:rsidRPr="00C00BDA" w:rsidRDefault="00C00BDA" w:rsidP="007C0846">
            <w:pPr>
              <w:pStyle w:val="NormalWeb"/>
              <w:jc w:val="both"/>
              <w:rPr>
                <w:rFonts w:asciiTheme="minorHAnsi" w:hAnsiTheme="minorHAnsi" w:cstheme="minorHAnsi"/>
                <w:color w:val="000000" w:themeColor="text1"/>
                <w:sz w:val="22"/>
                <w:szCs w:val="21"/>
              </w:rPr>
            </w:pPr>
          </w:p>
        </w:tc>
        <w:tc>
          <w:tcPr>
            <w:tcW w:w="4054" w:type="dxa"/>
            <w:shd w:val="clear" w:color="auto" w:fill="31CCFF"/>
          </w:tcPr>
          <w:p w14:paraId="6B18CB66" w14:textId="77777777" w:rsidR="00C00BDA" w:rsidRPr="00C00BDA" w:rsidRDefault="00C00BDA" w:rsidP="00C00BDA">
            <w:pPr>
              <w:jc w:val="both"/>
              <w:rPr>
                <w:rFonts w:cstheme="minorHAnsi"/>
                <w:color w:val="000000" w:themeColor="text1"/>
                <w:szCs w:val="21"/>
              </w:rPr>
            </w:pPr>
            <w:r w:rsidRPr="00C00BDA">
              <w:rPr>
                <w:rFonts w:cstheme="minorHAnsi"/>
                <w:color w:val="000000" w:themeColor="text1"/>
                <w:szCs w:val="21"/>
              </w:rPr>
              <w:t>In Year 9, students continue to enhance their communication skills, becoming more competent in written and oral expression. They read and comprehend even more complex geographical texts. In Year 9, students continue to develop their communication skills, incorporating Tier 3 vocabulary. They explore topics like tectonics (e.g., seismic activity, volcanic eruptions), tsunamis (e.g., megathrust, tsunami warning systems), tropical rainforests (e.g., biodiversity, deforestation), rural-urban migration (e.g., urbanisation, urban sprawl), glaciers (e.g., moraine, glacial retreat), rivers (e.g., meanders, floodplains), and migration (e.g., refugee crisis, asylum seekers).</w:t>
            </w:r>
          </w:p>
          <w:p w14:paraId="313FE7B4" w14:textId="77777777" w:rsidR="00C00BDA" w:rsidRPr="00C00BDA" w:rsidRDefault="00C00BDA" w:rsidP="00C00BDA">
            <w:pPr>
              <w:jc w:val="both"/>
              <w:rPr>
                <w:rFonts w:cstheme="minorHAnsi"/>
                <w:color w:val="000000" w:themeColor="text1"/>
                <w:szCs w:val="21"/>
              </w:rPr>
            </w:pPr>
          </w:p>
          <w:p w14:paraId="7BA8A5F3" w14:textId="3F22172A" w:rsidR="00C00BDA" w:rsidRPr="00C00BDA" w:rsidRDefault="00C00BDA" w:rsidP="00C00BDA">
            <w:pPr>
              <w:jc w:val="both"/>
              <w:rPr>
                <w:rFonts w:cstheme="minorHAnsi"/>
                <w:color w:val="000000" w:themeColor="text1"/>
                <w:szCs w:val="21"/>
              </w:rPr>
            </w:pPr>
            <w:r w:rsidRPr="00C00BDA">
              <w:rPr>
                <w:rFonts w:cstheme="minorHAnsi"/>
                <w:color w:val="000000" w:themeColor="text1"/>
                <w:szCs w:val="21"/>
              </w:rPr>
              <w:t xml:space="preserve">They expand their skills of synthesis and evaluation, particularly when dealing with command words like </w:t>
            </w:r>
            <w:r w:rsidR="009048A4">
              <w:rPr>
                <w:rFonts w:cstheme="minorHAnsi"/>
                <w:color w:val="000000" w:themeColor="text1"/>
                <w:szCs w:val="21"/>
              </w:rPr>
              <w:t>Suggest</w:t>
            </w:r>
            <w:r w:rsidRPr="00C00BDA">
              <w:rPr>
                <w:rFonts w:cstheme="minorHAnsi"/>
                <w:color w:val="000000" w:themeColor="text1"/>
                <w:szCs w:val="21"/>
              </w:rPr>
              <w:t>, Describe, and Explain.</w:t>
            </w:r>
          </w:p>
          <w:p w14:paraId="325CB9F4" w14:textId="77777777" w:rsidR="00C00BDA" w:rsidRPr="00C00BDA" w:rsidRDefault="00C00BDA" w:rsidP="007C0846">
            <w:pPr>
              <w:pStyle w:val="NormalWeb"/>
              <w:jc w:val="both"/>
              <w:rPr>
                <w:rFonts w:asciiTheme="minorHAnsi" w:hAnsiTheme="minorHAnsi" w:cstheme="minorHAnsi"/>
                <w:color w:val="000000" w:themeColor="text1"/>
                <w:sz w:val="22"/>
                <w:szCs w:val="21"/>
              </w:rPr>
            </w:pPr>
          </w:p>
        </w:tc>
        <w:tc>
          <w:tcPr>
            <w:tcW w:w="4054" w:type="dxa"/>
            <w:shd w:val="clear" w:color="auto" w:fill="3399FF"/>
          </w:tcPr>
          <w:p w14:paraId="7985E892" w14:textId="77777777" w:rsidR="00C00BDA" w:rsidRPr="00C00BDA" w:rsidRDefault="00C00BDA" w:rsidP="00C00BDA">
            <w:pPr>
              <w:jc w:val="both"/>
              <w:rPr>
                <w:rFonts w:cstheme="minorHAnsi"/>
                <w:color w:val="000000" w:themeColor="text1"/>
                <w:szCs w:val="21"/>
              </w:rPr>
            </w:pPr>
            <w:r w:rsidRPr="00C00BDA">
              <w:rPr>
                <w:rFonts w:cstheme="minorHAnsi"/>
                <w:color w:val="000000" w:themeColor="text1"/>
                <w:szCs w:val="21"/>
              </w:rPr>
              <w:t>Year 10 involves advanced geographical literacy, with students demonstrating competence in a range of intellectual and communication skills. They communicate their ideas effectively and develop extended written arguments. They draw well-evidenced and informed conclusions about geographical questions and issues.</w:t>
            </w:r>
          </w:p>
          <w:p w14:paraId="213811DE" w14:textId="77777777" w:rsidR="00C00BDA" w:rsidRPr="00C00BDA" w:rsidRDefault="00C00BDA" w:rsidP="00C00BDA">
            <w:pPr>
              <w:jc w:val="both"/>
              <w:rPr>
                <w:rFonts w:cstheme="minorHAnsi"/>
                <w:color w:val="000000" w:themeColor="text1"/>
                <w:szCs w:val="21"/>
              </w:rPr>
            </w:pPr>
            <w:r w:rsidRPr="00C00BDA">
              <w:rPr>
                <w:rFonts w:cstheme="minorHAnsi"/>
                <w:color w:val="000000" w:themeColor="text1"/>
                <w:szCs w:val="21"/>
              </w:rPr>
              <w:t>Year 10 involves advanced geographical literacy, with students demonstrating competence in using Tier 3 vocabulary effectively. They communicate their ideas with complex subject-specific terminology related to topics such as tropical rainforests (e.g., canopy layer, biodiversity hotspot), deserts (e.g., desertification, oasis conservation), urbanisation (e.g., megacities, urban planning), natural hazards (e.g., seismic hazards, volcanic eruptions), earthquakes (e.g., seismic waves, Richter scale), tropical storms (e.g., cyclones, storm surge), and climate change (e.g., anthropogenic climate change, carbon footprint).</w:t>
            </w:r>
          </w:p>
          <w:p w14:paraId="7F12299E" w14:textId="77777777" w:rsidR="00C00BDA" w:rsidRPr="00C00BDA" w:rsidRDefault="00C00BDA" w:rsidP="00C00BDA">
            <w:pPr>
              <w:jc w:val="both"/>
              <w:rPr>
                <w:rFonts w:cstheme="minorHAnsi"/>
                <w:color w:val="000000" w:themeColor="text1"/>
                <w:szCs w:val="21"/>
              </w:rPr>
            </w:pPr>
          </w:p>
          <w:p w14:paraId="76D38689" w14:textId="796B83D3" w:rsidR="00C00BDA" w:rsidRPr="00C00BDA" w:rsidRDefault="00C00BDA" w:rsidP="00C00BDA">
            <w:pPr>
              <w:jc w:val="both"/>
              <w:rPr>
                <w:rFonts w:cstheme="minorHAnsi"/>
                <w:color w:val="000000" w:themeColor="text1"/>
                <w:szCs w:val="21"/>
              </w:rPr>
            </w:pPr>
            <w:r w:rsidRPr="00C00BDA">
              <w:rPr>
                <w:rFonts w:cstheme="minorHAnsi"/>
                <w:color w:val="000000" w:themeColor="text1"/>
                <w:szCs w:val="21"/>
              </w:rPr>
              <w:t>They further develop their skills of synthesis and evaluation, particularly when addressing command words like Compare, Explain, Assess</w:t>
            </w:r>
            <w:r w:rsidR="005752E8">
              <w:rPr>
                <w:rFonts w:cstheme="minorHAnsi"/>
                <w:color w:val="000000" w:themeColor="text1"/>
                <w:szCs w:val="21"/>
              </w:rPr>
              <w:t>, To what extent.</w:t>
            </w:r>
          </w:p>
          <w:p w14:paraId="2BDD2497" w14:textId="77777777" w:rsidR="00C00BDA" w:rsidRPr="00C00BDA" w:rsidRDefault="00C00BDA" w:rsidP="00C00BDA">
            <w:pPr>
              <w:jc w:val="both"/>
              <w:rPr>
                <w:rFonts w:cstheme="minorHAnsi"/>
                <w:color w:val="000000" w:themeColor="text1"/>
                <w:szCs w:val="21"/>
              </w:rPr>
            </w:pPr>
          </w:p>
          <w:p w14:paraId="2A56A3E7" w14:textId="77777777" w:rsidR="00C00BDA" w:rsidRPr="00C00BDA" w:rsidRDefault="00C00BDA" w:rsidP="007C0846">
            <w:pPr>
              <w:tabs>
                <w:tab w:val="left" w:pos="2434"/>
              </w:tabs>
              <w:jc w:val="both"/>
              <w:rPr>
                <w:rFonts w:cstheme="minorHAnsi"/>
                <w:color w:val="000000" w:themeColor="text1"/>
                <w:szCs w:val="21"/>
              </w:rPr>
            </w:pPr>
          </w:p>
        </w:tc>
        <w:tc>
          <w:tcPr>
            <w:tcW w:w="4055" w:type="dxa"/>
            <w:shd w:val="clear" w:color="auto" w:fill="0066FF"/>
          </w:tcPr>
          <w:p w14:paraId="47CC1EC3" w14:textId="506E8C0C" w:rsidR="00C00BDA" w:rsidRPr="00C00BDA" w:rsidRDefault="00C00BDA" w:rsidP="00C00BDA">
            <w:pPr>
              <w:jc w:val="both"/>
              <w:rPr>
                <w:rFonts w:cstheme="minorHAnsi"/>
                <w:color w:val="000000" w:themeColor="text1"/>
                <w:szCs w:val="21"/>
              </w:rPr>
            </w:pPr>
            <w:r w:rsidRPr="00C00BDA">
              <w:rPr>
                <w:rFonts w:cstheme="minorHAnsi"/>
                <w:color w:val="000000" w:themeColor="text1"/>
                <w:szCs w:val="21"/>
              </w:rPr>
              <w:t>Year 11 focuses on mastering geographical literacy, with students proficiently communicating complex ideas and arguments. They excel in written and oral expression and can critically analy</w:t>
            </w:r>
            <w:r w:rsidR="003C6143">
              <w:rPr>
                <w:rFonts w:cstheme="minorHAnsi"/>
                <w:color w:val="000000" w:themeColor="text1"/>
                <w:szCs w:val="21"/>
              </w:rPr>
              <w:t>s</w:t>
            </w:r>
            <w:r w:rsidRPr="00C00BDA">
              <w:rPr>
                <w:rFonts w:cstheme="minorHAnsi"/>
                <w:color w:val="000000" w:themeColor="text1"/>
                <w:szCs w:val="21"/>
              </w:rPr>
              <w:t>e and evaluate a wide range of geographical material.</w:t>
            </w:r>
          </w:p>
          <w:p w14:paraId="7CC4EC03" w14:textId="77777777" w:rsidR="00C00BDA" w:rsidRPr="00C00BDA" w:rsidRDefault="00C00BDA" w:rsidP="00C00BDA">
            <w:pPr>
              <w:jc w:val="both"/>
              <w:rPr>
                <w:rFonts w:cstheme="minorHAnsi"/>
                <w:color w:val="000000" w:themeColor="text1"/>
                <w:szCs w:val="21"/>
              </w:rPr>
            </w:pPr>
          </w:p>
          <w:p w14:paraId="299F32BE" w14:textId="77777777" w:rsidR="00C00BDA" w:rsidRPr="00C00BDA" w:rsidRDefault="00C00BDA" w:rsidP="00C00BDA">
            <w:pPr>
              <w:jc w:val="both"/>
              <w:rPr>
                <w:rFonts w:cstheme="minorHAnsi"/>
                <w:color w:val="000000" w:themeColor="text1"/>
                <w:szCs w:val="21"/>
              </w:rPr>
            </w:pPr>
            <w:r w:rsidRPr="00C00BDA">
              <w:rPr>
                <w:rFonts w:cstheme="minorHAnsi"/>
                <w:color w:val="000000" w:themeColor="text1"/>
                <w:szCs w:val="21"/>
              </w:rPr>
              <w:t>Year 11 focuses on mastering geographical literacy, with students proficiently using Tier 3 vocabulary. They excel in written and oral expression, critically analysing and evaluating a wide range of geographical material with advanced terminology. Topics studied include the changing UK economy (e.g., post-industrial economy, deindustrialisation), Nigeria's changing economy (e.g., economic diversification, urbanisation challenges), rivers and flood management (e.g., flood defences, sustainable flood risk management), coasts (e.g., coastal erosion, coastal management strategies), resource management (e.g., resource depletion, sustainable resource use), and appropriate technology (e.g., sustainable technologies, technological innovation).</w:t>
            </w:r>
          </w:p>
          <w:p w14:paraId="5B6A5C0B" w14:textId="77777777" w:rsidR="00C00BDA" w:rsidRPr="00C00BDA" w:rsidRDefault="00C00BDA" w:rsidP="00C00BDA">
            <w:pPr>
              <w:jc w:val="both"/>
              <w:rPr>
                <w:rFonts w:cstheme="minorHAnsi"/>
                <w:color w:val="000000" w:themeColor="text1"/>
                <w:szCs w:val="21"/>
              </w:rPr>
            </w:pPr>
          </w:p>
          <w:p w14:paraId="1A59F49B" w14:textId="0B488C46" w:rsidR="00C00BDA" w:rsidRPr="00C00BDA" w:rsidRDefault="00C00BDA" w:rsidP="00C00BDA">
            <w:pPr>
              <w:jc w:val="both"/>
              <w:rPr>
                <w:rFonts w:cstheme="minorHAnsi"/>
                <w:color w:val="000000" w:themeColor="text1"/>
                <w:szCs w:val="21"/>
              </w:rPr>
            </w:pPr>
            <w:r w:rsidRPr="00C00BDA">
              <w:rPr>
                <w:rFonts w:cstheme="minorHAnsi"/>
                <w:color w:val="000000" w:themeColor="text1"/>
                <w:szCs w:val="21"/>
              </w:rPr>
              <w:t>Students are expected to demonstrate advanced skills in synthesis and evaluation, particularly when addressing command words like Evaluate, Discuss, and Justify. This involves critically analy</w:t>
            </w:r>
            <w:r w:rsidR="005752E8">
              <w:rPr>
                <w:rFonts w:cstheme="minorHAnsi"/>
                <w:color w:val="000000" w:themeColor="text1"/>
                <w:szCs w:val="21"/>
              </w:rPr>
              <w:t>s</w:t>
            </w:r>
            <w:r w:rsidRPr="00C00BDA">
              <w:rPr>
                <w:rFonts w:cstheme="minorHAnsi"/>
                <w:color w:val="000000" w:themeColor="text1"/>
                <w:szCs w:val="21"/>
              </w:rPr>
              <w:t>ing, examining, and assessing geographical concepts, data, and arguments to form well-justified conclusions and opinions.</w:t>
            </w:r>
          </w:p>
          <w:p w14:paraId="08099349" w14:textId="77777777" w:rsidR="00C00BDA" w:rsidRPr="00C00BDA" w:rsidRDefault="00C00BDA" w:rsidP="00C00BDA">
            <w:pPr>
              <w:jc w:val="both"/>
              <w:rPr>
                <w:rFonts w:cstheme="minorHAnsi"/>
                <w:color w:val="000000" w:themeColor="text1"/>
                <w:szCs w:val="21"/>
              </w:rPr>
            </w:pPr>
          </w:p>
          <w:p w14:paraId="58DA9BB9" w14:textId="72641B1A" w:rsidR="00C00BDA" w:rsidRPr="00C00BDA" w:rsidRDefault="00C00BDA" w:rsidP="00C00BDA">
            <w:pPr>
              <w:jc w:val="both"/>
              <w:rPr>
                <w:rFonts w:cstheme="minorHAnsi"/>
                <w:color w:val="000000" w:themeColor="text1"/>
                <w:szCs w:val="21"/>
              </w:rPr>
            </w:pPr>
            <w:r w:rsidRPr="00C00BDA">
              <w:rPr>
                <w:rFonts w:cstheme="minorHAnsi"/>
                <w:color w:val="000000" w:themeColor="text1"/>
                <w:szCs w:val="21"/>
              </w:rPr>
              <w:t>By incorporating Tier 3 vocabulary and developing synthesis and evaluation skills, students become more proficient in their ability to engage with complex geographical material and respond effectively to a variety of command words used in assessments.</w:t>
            </w:r>
          </w:p>
        </w:tc>
      </w:tr>
      <w:tr w:rsidR="00672AE9" w:rsidRPr="00C00BDA" w14:paraId="07E1DB9F" w14:textId="77777777" w:rsidTr="00E4325A">
        <w:tc>
          <w:tcPr>
            <w:tcW w:w="2268" w:type="dxa"/>
            <w:shd w:val="clear" w:color="auto" w:fill="FFF2CC" w:themeFill="accent4" w:themeFillTint="33"/>
          </w:tcPr>
          <w:p w14:paraId="4F112709" w14:textId="77777777" w:rsidR="00672AE9" w:rsidRPr="00C00BDA" w:rsidRDefault="00672AE9" w:rsidP="00672AE9">
            <w:pPr>
              <w:jc w:val="center"/>
              <w:rPr>
                <w:b/>
              </w:rPr>
            </w:pPr>
            <w:r w:rsidRPr="00C00BDA">
              <w:rPr>
                <w:b/>
              </w:rPr>
              <w:t>OS map skills</w:t>
            </w:r>
          </w:p>
          <w:p w14:paraId="60136048" w14:textId="77777777" w:rsidR="00672AE9" w:rsidRPr="00C00BDA" w:rsidRDefault="00672AE9" w:rsidP="00672AE9">
            <w:pPr>
              <w:jc w:val="center"/>
              <w:rPr>
                <w:b/>
              </w:rPr>
            </w:pPr>
          </w:p>
          <w:p w14:paraId="62619D18" w14:textId="77777777" w:rsidR="00672AE9" w:rsidRPr="00C00BDA" w:rsidRDefault="00672AE9" w:rsidP="00672AE9">
            <w:pPr>
              <w:jc w:val="center"/>
              <w:rPr>
                <w:i/>
              </w:rPr>
            </w:pPr>
            <w:r w:rsidRPr="00C00BDA">
              <w:rPr>
                <w:i/>
              </w:rPr>
              <w:t xml:space="preserve">Develop a range of OS map skills and to be able to use these with confidence to infer information about a place and apply this in context in the </w:t>
            </w:r>
            <w:r w:rsidRPr="00C00BDA">
              <w:rPr>
                <w:i/>
              </w:rPr>
              <w:lastRenderedPageBreak/>
              <w:t>classroom and in the field.</w:t>
            </w:r>
          </w:p>
          <w:p w14:paraId="2B2EBCD2" w14:textId="77777777" w:rsidR="00672AE9" w:rsidRPr="00C00BDA" w:rsidRDefault="00672AE9" w:rsidP="00672AE9">
            <w:pPr>
              <w:jc w:val="center"/>
              <w:rPr>
                <w:b/>
              </w:rPr>
            </w:pPr>
          </w:p>
        </w:tc>
        <w:tc>
          <w:tcPr>
            <w:tcW w:w="4054" w:type="dxa"/>
            <w:shd w:val="clear" w:color="auto" w:fill="CCFFFF"/>
          </w:tcPr>
          <w:p w14:paraId="3B0E9955" w14:textId="55D493FC" w:rsidR="00672AE9" w:rsidRPr="00C00BDA" w:rsidRDefault="00672AE9" w:rsidP="00672AE9">
            <w:pPr>
              <w:jc w:val="both"/>
              <w:rPr>
                <w:rFonts w:cstheme="minorHAnsi"/>
                <w:color w:val="000000" w:themeColor="text1"/>
                <w:szCs w:val="21"/>
              </w:rPr>
            </w:pPr>
            <w:r w:rsidRPr="00C00BDA">
              <w:rPr>
                <w:rFonts w:cstheme="minorHAnsi"/>
                <w:color w:val="000000" w:themeColor="text1"/>
                <w:szCs w:val="21"/>
              </w:rPr>
              <w:lastRenderedPageBreak/>
              <w:t xml:space="preserve">In Year 7, students begin developing OS map skills and basic coordinates. They explore basic landscape features on maps. They use and interpret OS maps at a range of scales, including 1:50 000 and 1:25 000, and other maps appropriate to the topic. They learn to use and understand coordinates with four and six-figure grid references. They understand scale, distance, and direction and can measure </w:t>
            </w:r>
            <w:r w:rsidRPr="00C00BDA">
              <w:rPr>
                <w:rFonts w:cstheme="minorHAnsi"/>
                <w:color w:val="000000" w:themeColor="text1"/>
                <w:szCs w:val="21"/>
              </w:rPr>
              <w:lastRenderedPageBreak/>
              <w:t>straight line distances using various scales. They grasp gradient, contour, and spot height concepts.</w:t>
            </w:r>
          </w:p>
        </w:tc>
        <w:tc>
          <w:tcPr>
            <w:tcW w:w="4054" w:type="dxa"/>
            <w:shd w:val="clear" w:color="auto" w:fill="66FFFF"/>
          </w:tcPr>
          <w:p w14:paraId="3A1D31F0" w14:textId="573E0476" w:rsidR="00672AE9" w:rsidRPr="00C00BDA" w:rsidRDefault="00672AE9" w:rsidP="00672AE9">
            <w:pPr>
              <w:pStyle w:val="NormalWeb"/>
              <w:jc w:val="both"/>
              <w:rPr>
                <w:rFonts w:asciiTheme="minorHAnsi" w:hAnsiTheme="minorHAnsi" w:cstheme="minorHAnsi"/>
                <w:color w:val="000000" w:themeColor="text1"/>
                <w:sz w:val="22"/>
                <w:szCs w:val="21"/>
              </w:rPr>
            </w:pPr>
            <w:r w:rsidRPr="00C00BDA">
              <w:rPr>
                <w:rFonts w:asciiTheme="minorHAnsi" w:hAnsiTheme="minorHAnsi" w:cstheme="minorHAnsi"/>
                <w:color w:val="000000" w:themeColor="text1"/>
                <w:sz w:val="22"/>
                <w:szCs w:val="21"/>
              </w:rPr>
              <w:lastRenderedPageBreak/>
              <w:t xml:space="preserve">By Year 8, </w:t>
            </w:r>
            <w:proofErr w:type="spellStart"/>
            <w:r w:rsidRPr="00C00BDA">
              <w:rPr>
                <w:rFonts w:asciiTheme="minorHAnsi" w:hAnsiTheme="minorHAnsi" w:cstheme="minorHAnsi"/>
                <w:color w:val="000000" w:themeColor="text1"/>
                <w:sz w:val="22"/>
                <w:szCs w:val="21"/>
              </w:rPr>
              <w:t>students</w:t>
            </w:r>
            <w:proofErr w:type="spellEnd"/>
            <w:r w:rsidRPr="00C00BDA">
              <w:rPr>
                <w:rFonts w:asciiTheme="minorHAnsi" w:hAnsiTheme="minorHAnsi" w:cstheme="minorHAnsi"/>
                <w:color w:val="000000" w:themeColor="text1"/>
                <w:sz w:val="22"/>
                <w:szCs w:val="21"/>
              </w:rPr>
              <w:t xml:space="preserve"> progress to interpreting OS maps at various scales and understanding grid references. They </w:t>
            </w:r>
            <w:r>
              <w:rPr>
                <w:rFonts w:asciiTheme="minorHAnsi" w:hAnsiTheme="minorHAnsi" w:cstheme="minorHAnsi"/>
                <w:color w:val="000000" w:themeColor="text1"/>
                <w:sz w:val="22"/>
                <w:szCs w:val="21"/>
              </w:rPr>
              <w:t>continue to practice skills</w:t>
            </w:r>
            <w:r w:rsidRPr="00C00BDA">
              <w:rPr>
                <w:rFonts w:asciiTheme="minorHAnsi" w:hAnsiTheme="minorHAnsi" w:cstheme="minorHAnsi"/>
                <w:color w:val="000000" w:themeColor="text1"/>
                <w:sz w:val="22"/>
                <w:szCs w:val="21"/>
              </w:rPr>
              <w:t xml:space="preserve"> </w:t>
            </w:r>
            <w:r>
              <w:rPr>
                <w:rFonts w:asciiTheme="minorHAnsi" w:hAnsiTheme="minorHAnsi" w:cstheme="minorHAnsi"/>
                <w:color w:val="000000" w:themeColor="text1"/>
                <w:sz w:val="22"/>
                <w:szCs w:val="21"/>
              </w:rPr>
              <w:t>relating to</w:t>
            </w:r>
            <w:r w:rsidRPr="00C00BDA">
              <w:rPr>
                <w:rFonts w:asciiTheme="minorHAnsi" w:hAnsiTheme="minorHAnsi" w:cstheme="minorHAnsi"/>
                <w:color w:val="000000" w:themeColor="text1"/>
                <w:sz w:val="22"/>
                <w:szCs w:val="21"/>
              </w:rPr>
              <w:t xml:space="preserve"> scale, distance, and direction, measuring straight and curved line distances. They understand gradient, contour, and spot height better. They interpret numerical and statistical information on maps and identify basic </w:t>
            </w:r>
            <w:r w:rsidRPr="00C00BDA">
              <w:rPr>
                <w:rFonts w:asciiTheme="minorHAnsi" w:hAnsiTheme="minorHAnsi" w:cstheme="minorHAnsi"/>
                <w:color w:val="000000" w:themeColor="text1"/>
                <w:sz w:val="22"/>
                <w:szCs w:val="21"/>
              </w:rPr>
              <w:lastRenderedPageBreak/>
              <w:t>landscape features, describing their characteristics from map evidence.</w:t>
            </w:r>
          </w:p>
        </w:tc>
        <w:tc>
          <w:tcPr>
            <w:tcW w:w="4054" w:type="dxa"/>
            <w:shd w:val="clear" w:color="auto" w:fill="31CCFF"/>
          </w:tcPr>
          <w:p w14:paraId="0D1198C9" w14:textId="013DFB83" w:rsidR="00672AE9" w:rsidRPr="00C00BDA" w:rsidRDefault="00672AE9" w:rsidP="00672AE9">
            <w:pPr>
              <w:jc w:val="both"/>
              <w:rPr>
                <w:rFonts w:cstheme="minorHAnsi"/>
                <w:color w:val="000000" w:themeColor="text1"/>
                <w:szCs w:val="21"/>
              </w:rPr>
            </w:pPr>
            <w:r w:rsidRPr="00C00BDA">
              <w:rPr>
                <w:rFonts w:cstheme="minorHAnsi"/>
                <w:color w:val="000000" w:themeColor="text1"/>
                <w:szCs w:val="21"/>
              </w:rPr>
              <w:lastRenderedPageBreak/>
              <w:t>In Year 9, students become proficient in using OS map</w:t>
            </w:r>
            <w:r>
              <w:rPr>
                <w:rFonts w:cstheme="minorHAnsi"/>
                <w:color w:val="000000" w:themeColor="text1"/>
                <w:szCs w:val="21"/>
              </w:rPr>
              <w:t>s</w:t>
            </w:r>
            <w:r w:rsidRPr="00C00BDA">
              <w:rPr>
                <w:rFonts w:cstheme="minorHAnsi"/>
                <w:color w:val="000000" w:themeColor="text1"/>
                <w:szCs w:val="21"/>
              </w:rPr>
              <w:t xml:space="preserve">. They can identify major relief features on maps and relate cross-sectional drawings to relief features. They draw inferences about the physical and human landscape by interpreting map evidence, including patterns of relief, drainage, settlement, communication, and land-use. They interpret cross sections and </w:t>
            </w:r>
            <w:r w:rsidRPr="00C00BDA">
              <w:rPr>
                <w:rFonts w:cstheme="minorHAnsi"/>
                <w:color w:val="000000" w:themeColor="text1"/>
                <w:szCs w:val="21"/>
              </w:rPr>
              <w:lastRenderedPageBreak/>
              <w:t>transects of physical and human landscapes.</w:t>
            </w:r>
          </w:p>
        </w:tc>
        <w:tc>
          <w:tcPr>
            <w:tcW w:w="4054" w:type="dxa"/>
            <w:shd w:val="clear" w:color="auto" w:fill="3399FF"/>
          </w:tcPr>
          <w:p w14:paraId="771F0D44" w14:textId="41E67F7F" w:rsidR="00672AE9" w:rsidRPr="00C00BDA" w:rsidRDefault="00672AE9" w:rsidP="00672AE9">
            <w:pPr>
              <w:jc w:val="both"/>
              <w:rPr>
                <w:rFonts w:cstheme="minorHAnsi"/>
                <w:color w:val="000000" w:themeColor="text1"/>
                <w:szCs w:val="21"/>
              </w:rPr>
            </w:pPr>
            <w:r w:rsidRPr="00C00BDA">
              <w:rPr>
                <w:rFonts w:cstheme="minorHAnsi"/>
                <w:color w:val="000000" w:themeColor="text1"/>
                <w:szCs w:val="21"/>
              </w:rPr>
              <w:lastRenderedPageBreak/>
              <w:t>Year 10 involves advanced OS map skills, with students confidently using OS maps to infer information about places and analyse patterns of relief, drainage, settlement, and land-use. They identify human activity from map evidence, including tourism.</w:t>
            </w:r>
          </w:p>
        </w:tc>
        <w:tc>
          <w:tcPr>
            <w:tcW w:w="4055" w:type="dxa"/>
            <w:shd w:val="clear" w:color="auto" w:fill="0066FF"/>
          </w:tcPr>
          <w:p w14:paraId="7D4CD705" w14:textId="42DACEB3" w:rsidR="00672AE9" w:rsidRPr="00C00BDA" w:rsidRDefault="00672AE9" w:rsidP="00672AE9">
            <w:pPr>
              <w:jc w:val="both"/>
              <w:rPr>
                <w:rFonts w:cstheme="minorHAnsi"/>
                <w:color w:val="000000" w:themeColor="text1"/>
                <w:szCs w:val="21"/>
              </w:rPr>
            </w:pPr>
            <w:r w:rsidRPr="00C00BDA">
              <w:rPr>
                <w:rFonts w:cstheme="minorHAnsi"/>
                <w:color w:val="000000" w:themeColor="text1"/>
                <w:szCs w:val="21"/>
              </w:rPr>
              <w:t>Year 11 focuses on mastering OS map skills, with students utilising OS maps extensively in both classroom and field contexts, applying their skills to investigate geographical questions and issues. They can interpret cross sections and transects of physical and human landscapes</w:t>
            </w:r>
            <w:r w:rsidR="00FB28A0">
              <w:rPr>
                <w:rFonts w:cstheme="minorHAnsi"/>
                <w:color w:val="000000" w:themeColor="text1"/>
                <w:szCs w:val="21"/>
              </w:rPr>
              <w:t xml:space="preserve">. </w:t>
            </w:r>
            <w:proofErr w:type="gramStart"/>
            <w:r w:rsidRPr="00C00BDA">
              <w:rPr>
                <w:rFonts w:cstheme="minorHAnsi"/>
                <w:color w:val="000000" w:themeColor="text1"/>
                <w:szCs w:val="21"/>
              </w:rPr>
              <w:t>They</w:t>
            </w:r>
            <w:proofErr w:type="gramEnd"/>
            <w:r w:rsidRPr="00C00BDA">
              <w:rPr>
                <w:rFonts w:cstheme="minorHAnsi"/>
                <w:color w:val="000000" w:themeColor="text1"/>
                <w:szCs w:val="21"/>
              </w:rPr>
              <w:t xml:space="preserve"> describe the physical features as shown on large scale maps of two of the following landscapes – coastlines, fluvial, and glacial </w:t>
            </w:r>
            <w:r w:rsidRPr="00C00BDA">
              <w:rPr>
                <w:rFonts w:cstheme="minorHAnsi"/>
                <w:color w:val="000000" w:themeColor="text1"/>
                <w:szCs w:val="21"/>
              </w:rPr>
              <w:lastRenderedPageBreak/>
              <w:t>landscapes. They become proficient in identifying and describing landscape features and activities from map evidence.</w:t>
            </w:r>
          </w:p>
        </w:tc>
      </w:tr>
      <w:tr w:rsidR="00672AE9" w:rsidRPr="00C00BDA" w14:paraId="7EA0657B" w14:textId="77777777" w:rsidTr="00E4325A">
        <w:tc>
          <w:tcPr>
            <w:tcW w:w="2268" w:type="dxa"/>
            <w:shd w:val="clear" w:color="auto" w:fill="FFF2CC" w:themeFill="accent4" w:themeFillTint="33"/>
          </w:tcPr>
          <w:p w14:paraId="4245A361" w14:textId="77777777" w:rsidR="00672AE9" w:rsidRPr="00C00BDA" w:rsidRDefault="00672AE9" w:rsidP="00672AE9">
            <w:pPr>
              <w:jc w:val="center"/>
              <w:rPr>
                <w:b/>
              </w:rPr>
            </w:pPr>
            <w:r w:rsidRPr="00C00BDA">
              <w:rPr>
                <w:b/>
              </w:rPr>
              <w:lastRenderedPageBreak/>
              <w:t>Geographical fieldwork</w:t>
            </w:r>
          </w:p>
          <w:p w14:paraId="04999729" w14:textId="77777777" w:rsidR="00672AE9" w:rsidRPr="00C00BDA" w:rsidRDefault="00672AE9" w:rsidP="00672AE9">
            <w:pPr>
              <w:jc w:val="center"/>
              <w:rPr>
                <w:b/>
              </w:rPr>
            </w:pPr>
          </w:p>
          <w:p w14:paraId="1348A7FC" w14:textId="77777777" w:rsidR="00672AE9" w:rsidRPr="00C00BDA" w:rsidRDefault="00672AE9" w:rsidP="00672AE9">
            <w:pPr>
              <w:jc w:val="center"/>
              <w:rPr>
                <w:i/>
              </w:rPr>
            </w:pPr>
            <w:r w:rsidRPr="00C00BDA">
              <w:rPr>
                <w:i/>
              </w:rPr>
              <w:t>Plan and undertake independent enquiry in which skills, knowledge and understanding are applied to investigate geographical questions.</w:t>
            </w:r>
          </w:p>
          <w:p w14:paraId="6F7BE685" w14:textId="77777777" w:rsidR="00672AE9" w:rsidRPr="00C00BDA" w:rsidRDefault="00672AE9" w:rsidP="00672AE9">
            <w:pPr>
              <w:jc w:val="center"/>
              <w:rPr>
                <w:b/>
              </w:rPr>
            </w:pPr>
          </w:p>
        </w:tc>
        <w:tc>
          <w:tcPr>
            <w:tcW w:w="4054" w:type="dxa"/>
            <w:shd w:val="clear" w:color="auto" w:fill="CCFFFF"/>
          </w:tcPr>
          <w:p w14:paraId="7F4772B3" w14:textId="656128D7" w:rsidR="00672AE9" w:rsidRPr="00C00BDA" w:rsidRDefault="00672AE9" w:rsidP="00672AE9">
            <w:pPr>
              <w:jc w:val="both"/>
              <w:rPr>
                <w:rFonts w:cstheme="minorHAnsi"/>
                <w:color w:val="000000" w:themeColor="text1"/>
                <w:szCs w:val="21"/>
              </w:rPr>
            </w:pPr>
            <w:r w:rsidRPr="00C00BDA">
              <w:rPr>
                <w:rFonts w:cstheme="minorHAnsi"/>
                <w:color w:val="000000" w:themeColor="text1"/>
                <w:szCs w:val="21"/>
              </w:rPr>
              <w:t>In Year 7, students begin understanding the factors to consider when selecting suitable questions/hypotheses for geographical enquiry. They explore geographical theory/concepts underpinning the enquiry and appropriate sources of primary and secondary evidence. They are introduced to the potential risks of fieldwork and risk reduction.</w:t>
            </w:r>
          </w:p>
        </w:tc>
        <w:tc>
          <w:tcPr>
            <w:tcW w:w="4054" w:type="dxa"/>
            <w:shd w:val="clear" w:color="auto" w:fill="66FFFF"/>
          </w:tcPr>
          <w:p w14:paraId="73083CED" w14:textId="5B68A615" w:rsidR="00672AE9" w:rsidRPr="00C00BDA" w:rsidRDefault="00672AE9" w:rsidP="00672AE9">
            <w:pPr>
              <w:pStyle w:val="NormalWeb"/>
              <w:jc w:val="both"/>
              <w:rPr>
                <w:rFonts w:asciiTheme="minorHAnsi" w:hAnsiTheme="minorHAnsi" w:cstheme="minorHAnsi"/>
                <w:color w:val="000000" w:themeColor="text1"/>
                <w:sz w:val="22"/>
                <w:szCs w:val="21"/>
              </w:rPr>
            </w:pPr>
            <w:r w:rsidRPr="00C00BDA">
              <w:rPr>
                <w:rFonts w:asciiTheme="minorHAnsi" w:hAnsiTheme="minorHAnsi" w:cstheme="minorHAnsi"/>
                <w:color w:val="000000" w:themeColor="text1"/>
                <w:sz w:val="22"/>
                <w:szCs w:val="21"/>
              </w:rPr>
              <w:t>By Year 8, students conduct local fieldwork investigations, applying basic research methods. They explore the difference between primary and secondary data, identify and select appropriate physical and human data, and learn about measuring and recording data using different sampling methods. They develop skills to identify questions and sequences of enquiry.</w:t>
            </w:r>
          </w:p>
        </w:tc>
        <w:tc>
          <w:tcPr>
            <w:tcW w:w="4054" w:type="dxa"/>
            <w:shd w:val="clear" w:color="auto" w:fill="31CCFF"/>
          </w:tcPr>
          <w:p w14:paraId="1E1652B3" w14:textId="58B855A2" w:rsidR="00672AE9" w:rsidRPr="00C00BDA" w:rsidRDefault="00672AE9" w:rsidP="00672AE9">
            <w:pPr>
              <w:jc w:val="both"/>
              <w:rPr>
                <w:rFonts w:cstheme="minorHAnsi"/>
                <w:color w:val="000000" w:themeColor="text1"/>
                <w:szCs w:val="21"/>
              </w:rPr>
            </w:pPr>
            <w:r w:rsidRPr="00C00BDA">
              <w:rPr>
                <w:rFonts w:cstheme="minorHAnsi"/>
                <w:color w:val="000000" w:themeColor="text1"/>
                <w:szCs w:val="21"/>
              </w:rPr>
              <w:t>In Year 9, students plan and execute independent projects locally, focusing on primary and secondary evidence sources. They continue to develop their understanding of data collection methods and learn to describe and justify these methods. They write descriptively and begin writing analytically.</w:t>
            </w:r>
            <w:r>
              <w:rPr>
                <w:rFonts w:cstheme="minorHAnsi"/>
                <w:color w:val="000000" w:themeColor="text1"/>
                <w:szCs w:val="21"/>
              </w:rPr>
              <w:t xml:space="preserve"> They can reach a conclusion using data collected.</w:t>
            </w:r>
          </w:p>
        </w:tc>
        <w:tc>
          <w:tcPr>
            <w:tcW w:w="4054" w:type="dxa"/>
            <w:shd w:val="clear" w:color="auto" w:fill="3399FF"/>
          </w:tcPr>
          <w:p w14:paraId="596F6794" w14:textId="32BA182C" w:rsidR="00672AE9" w:rsidRPr="00C00BDA" w:rsidRDefault="00672AE9" w:rsidP="00672AE9">
            <w:pPr>
              <w:jc w:val="both"/>
              <w:rPr>
                <w:rFonts w:cstheme="minorHAnsi"/>
                <w:color w:val="000000" w:themeColor="text1"/>
                <w:szCs w:val="21"/>
              </w:rPr>
            </w:pPr>
            <w:r w:rsidRPr="00C00BDA">
              <w:rPr>
                <w:rFonts w:cstheme="minorHAnsi"/>
                <w:color w:val="000000" w:themeColor="text1"/>
                <w:szCs w:val="21"/>
              </w:rPr>
              <w:t>Year 10 students design data collection sheets and collect data with an understanding of accuracy, sample size, and procedures, control groups and reliability and write more critical analyses.</w:t>
            </w:r>
            <w:r>
              <w:rPr>
                <w:rFonts w:cstheme="minorHAnsi"/>
                <w:color w:val="000000" w:themeColor="text1"/>
                <w:szCs w:val="21"/>
              </w:rPr>
              <w:t xml:space="preserve"> They understand the link between methods, </w:t>
            </w:r>
            <w:proofErr w:type="gramStart"/>
            <w:r>
              <w:rPr>
                <w:rFonts w:cstheme="minorHAnsi"/>
                <w:color w:val="000000" w:themeColor="text1"/>
                <w:szCs w:val="21"/>
              </w:rPr>
              <w:t>results</w:t>
            </w:r>
            <w:proofErr w:type="gramEnd"/>
            <w:r>
              <w:rPr>
                <w:rFonts w:cstheme="minorHAnsi"/>
                <w:color w:val="000000" w:themeColor="text1"/>
                <w:szCs w:val="21"/>
              </w:rPr>
              <w:t xml:space="preserve"> and conclusions.</w:t>
            </w:r>
          </w:p>
        </w:tc>
        <w:tc>
          <w:tcPr>
            <w:tcW w:w="4055" w:type="dxa"/>
            <w:shd w:val="clear" w:color="auto" w:fill="0066FF"/>
          </w:tcPr>
          <w:p w14:paraId="21E58EB4" w14:textId="283E0E2D" w:rsidR="00672AE9" w:rsidRPr="00C00BDA" w:rsidRDefault="00672AE9" w:rsidP="00672AE9">
            <w:pPr>
              <w:jc w:val="both"/>
              <w:rPr>
                <w:rFonts w:cstheme="minorHAnsi"/>
                <w:color w:val="000000" w:themeColor="text1"/>
                <w:szCs w:val="21"/>
              </w:rPr>
            </w:pPr>
            <w:r w:rsidRPr="00C00BDA">
              <w:rPr>
                <w:rFonts w:cstheme="minorHAnsi"/>
                <w:color w:val="000000" w:themeColor="text1"/>
                <w:szCs w:val="21"/>
              </w:rPr>
              <w:t>Year 11 students draw well-evidenced and informed conclusions about geographical questions and issues, identifying problems in data collection methods and limitations, suggesting other useful data, and evaluating the reliability of their conclusions.</w:t>
            </w:r>
          </w:p>
        </w:tc>
      </w:tr>
      <w:tr w:rsidR="00672AE9" w:rsidRPr="00C00BDA" w14:paraId="056B0BC8" w14:textId="77777777" w:rsidTr="00E4325A">
        <w:tc>
          <w:tcPr>
            <w:tcW w:w="2268" w:type="dxa"/>
            <w:shd w:val="clear" w:color="auto" w:fill="FFF2CC" w:themeFill="accent4" w:themeFillTint="33"/>
          </w:tcPr>
          <w:p w14:paraId="45F82DEB" w14:textId="77777777" w:rsidR="00672AE9" w:rsidRPr="00C00BDA" w:rsidRDefault="00672AE9" w:rsidP="00672AE9">
            <w:pPr>
              <w:jc w:val="center"/>
              <w:rPr>
                <w:b/>
              </w:rPr>
            </w:pPr>
            <w:r w:rsidRPr="00C00BDA">
              <w:rPr>
                <w:b/>
              </w:rPr>
              <w:t xml:space="preserve">Globes, maps, </w:t>
            </w:r>
            <w:proofErr w:type="gramStart"/>
            <w:r w:rsidRPr="00C00BDA">
              <w:rPr>
                <w:b/>
              </w:rPr>
              <w:t>photos</w:t>
            </w:r>
            <w:proofErr w:type="gramEnd"/>
            <w:r w:rsidRPr="00C00BDA">
              <w:rPr>
                <w:b/>
              </w:rPr>
              <w:t xml:space="preserve"> and atlases</w:t>
            </w:r>
          </w:p>
          <w:p w14:paraId="5D0661BE" w14:textId="77777777" w:rsidR="00672AE9" w:rsidRPr="00C00BDA" w:rsidRDefault="00672AE9" w:rsidP="00672AE9">
            <w:pPr>
              <w:jc w:val="center"/>
              <w:rPr>
                <w:b/>
              </w:rPr>
            </w:pPr>
          </w:p>
          <w:p w14:paraId="58E099E7" w14:textId="77777777" w:rsidR="00672AE9" w:rsidRPr="00C00BDA" w:rsidRDefault="00672AE9" w:rsidP="00672AE9">
            <w:pPr>
              <w:jc w:val="center"/>
              <w:rPr>
                <w:b/>
                <w:i/>
              </w:rPr>
            </w:pPr>
            <w:r w:rsidRPr="00C00BDA">
              <w:rPr>
                <w:i/>
              </w:rPr>
              <w:t>Ability to use a range of geographical information sources to help to develop an extensive knowledge of a wide range of places, environments and features at a range of scales.</w:t>
            </w:r>
          </w:p>
          <w:p w14:paraId="3B7D11A1" w14:textId="77777777" w:rsidR="00672AE9" w:rsidRPr="00C00BDA" w:rsidRDefault="00672AE9" w:rsidP="00672AE9">
            <w:pPr>
              <w:tabs>
                <w:tab w:val="left" w:pos="5775"/>
              </w:tabs>
              <w:rPr>
                <w:b/>
              </w:rPr>
            </w:pPr>
          </w:p>
        </w:tc>
        <w:tc>
          <w:tcPr>
            <w:tcW w:w="4054" w:type="dxa"/>
            <w:shd w:val="clear" w:color="auto" w:fill="CCFFFF"/>
          </w:tcPr>
          <w:p w14:paraId="120D8F73" w14:textId="3C045590" w:rsidR="00672AE9" w:rsidRPr="00C00BDA" w:rsidRDefault="00672AE9" w:rsidP="00672AE9">
            <w:pPr>
              <w:jc w:val="both"/>
              <w:rPr>
                <w:rFonts w:cstheme="minorHAnsi"/>
                <w:color w:val="000000" w:themeColor="text1"/>
                <w:szCs w:val="21"/>
              </w:rPr>
            </w:pPr>
            <w:r w:rsidRPr="00C00BDA">
              <w:rPr>
                <w:rFonts w:cstheme="minorHAnsi"/>
                <w:color w:val="000000" w:themeColor="text1"/>
                <w:szCs w:val="21"/>
              </w:rPr>
              <w:t>In Year 7, students begin developing the ability to utilise various geographical information sources. They explore maps and begin understanding coordinates, distributions, and patterns. They learn to use and understand coordinates, including latitude and longitude. They recognise and describe distributions and patterns of both human and physical features on maps. They start using maps based on global</w:t>
            </w:r>
            <w:r w:rsidR="00CA539F">
              <w:rPr>
                <w:rFonts w:cstheme="minorHAnsi"/>
                <w:color w:val="000000" w:themeColor="text1"/>
                <w:szCs w:val="21"/>
              </w:rPr>
              <w:t xml:space="preserve"> </w:t>
            </w:r>
            <w:r>
              <w:rPr>
                <w:rFonts w:cstheme="minorHAnsi"/>
                <w:color w:val="000000" w:themeColor="text1"/>
                <w:szCs w:val="21"/>
              </w:rPr>
              <w:t xml:space="preserve">and regional </w:t>
            </w:r>
            <w:r w:rsidRPr="00C00BDA">
              <w:rPr>
                <w:rFonts w:cstheme="minorHAnsi"/>
                <w:color w:val="000000" w:themeColor="text1"/>
                <w:szCs w:val="21"/>
              </w:rPr>
              <w:t>scales and identify and describe significant features of the physical and human landscape on them. They analyse the inter-relationship between physical and human factors on maps and establish associations between observed patterns on thematic maps.</w:t>
            </w:r>
          </w:p>
        </w:tc>
        <w:tc>
          <w:tcPr>
            <w:tcW w:w="4054" w:type="dxa"/>
            <w:shd w:val="clear" w:color="auto" w:fill="66FFFF"/>
          </w:tcPr>
          <w:p w14:paraId="48A29286" w14:textId="75B4750A" w:rsidR="00672AE9" w:rsidRPr="00C00BDA" w:rsidRDefault="00672AE9" w:rsidP="00672AE9">
            <w:pPr>
              <w:pStyle w:val="NormalWeb"/>
              <w:jc w:val="both"/>
              <w:rPr>
                <w:rFonts w:asciiTheme="minorHAnsi" w:hAnsiTheme="minorHAnsi" w:cstheme="minorHAnsi"/>
                <w:color w:val="000000" w:themeColor="text1"/>
                <w:sz w:val="22"/>
                <w:szCs w:val="21"/>
              </w:rPr>
            </w:pPr>
            <w:r w:rsidRPr="00C00BDA">
              <w:rPr>
                <w:rFonts w:asciiTheme="minorHAnsi" w:hAnsiTheme="minorHAnsi" w:cstheme="minorHAnsi"/>
                <w:color w:val="000000" w:themeColor="text1"/>
                <w:sz w:val="22"/>
                <w:szCs w:val="21"/>
              </w:rPr>
              <w:t xml:space="preserve">By Year 8, </w:t>
            </w:r>
            <w:proofErr w:type="spellStart"/>
            <w:r w:rsidRPr="00C00BDA">
              <w:rPr>
                <w:rFonts w:asciiTheme="minorHAnsi" w:hAnsiTheme="minorHAnsi" w:cstheme="minorHAnsi"/>
                <w:color w:val="000000" w:themeColor="text1"/>
                <w:sz w:val="22"/>
                <w:szCs w:val="21"/>
              </w:rPr>
              <w:t>students</w:t>
            </w:r>
            <w:proofErr w:type="spellEnd"/>
            <w:r w:rsidRPr="00C00BDA">
              <w:rPr>
                <w:rFonts w:asciiTheme="minorHAnsi" w:hAnsiTheme="minorHAnsi" w:cstheme="minorHAnsi"/>
                <w:color w:val="000000" w:themeColor="text1"/>
                <w:sz w:val="22"/>
                <w:szCs w:val="21"/>
              </w:rPr>
              <w:t xml:space="preserve"> progress to interpreting maps at different scales, including OS maps. They continue to refine their map skills, analyse physical and human factors, and compare maps. They become more proficient in using and understanding coordinates, </w:t>
            </w:r>
            <w:proofErr w:type="gramStart"/>
            <w:r w:rsidRPr="00C00BDA">
              <w:rPr>
                <w:rFonts w:asciiTheme="minorHAnsi" w:hAnsiTheme="minorHAnsi" w:cstheme="minorHAnsi"/>
                <w:color w:val="000000" w:themeColor="text1"/>
                <w:sz w:val="22"/>
                <w:szCs w:val="21"/>
              </w:rPr>
              <w:t>recognising</w:t>
            </w:r>
            <w:proofErr w:type="gramEnd"/>
            <w:r w:rsidRPr="00C00BDA">
              <w:rPr>
                <w:rFonts w:asciiTheme="minorHAnsi" w:hAnsiTheme="minorHAnsi" w:cstheme="minorHAnsi"/>
                <w:color w:val="000000" w:themeColor="text1"/>
                <w:sz w:val="22"/>
                <w:szCs w:val="21"/>
              </w:rPr>
              <w:t xml:space="preserve"> and describing distributions and patterns, and analysing the inter-relationship between physical and human factors on maps.</w:t>
            </w:r>
            <w:r w:rsidR="009A7020">
              <w:rPr>
                <w:rFonts w:asciiTheme="minorHAnsi" w:hAnsiTheme="minorHAnsi" w:cstheme="minorHAnsi"/>
                <w:color w:val="000000" w:themeColor="text1"/>
                <w:sz w:val="22"/>
                <w:szCs w:val="21"/>
              </w:rPr>
              <w:t xml:space="preserve"> Students use aerial and satellite photos to </w:t>
            </w:r>
            <w:r w:rsidR="00AB5D1F">
              <w:rPr>
                <w:rFonts w:asciiTheme="minorHAnsi" w:hAnsiTheme="minorHAnsi" w:cstheme="minorHAnsi"/>
                <w:color w:val="000000" w:themeColor="text1"/>
                <w:sz w:val="22"/>
                <w:szCs w:val="21"/>
              </w:rPr>
              <w:t>analyse features.</w:t>
            </w:r>
          </w:p>
        </w:tc>
        <w:tc>
          <w:tcPr>
            <w:tcW w:w="4054" w:type="dxa"/>
            <w:shd w:val="clear" w:color="auto" w:fill="31CCFF"/>
          </w:tcPr>
          <w:p w14:paraId="5552928E" w14:textId="0A0FBF63" w:rsidR="00672AE9" w:rsidRPr="00C00BDA" w:rsidRDefault="00672AE9" w:rsidP="00672AE9">
            <w:pPr>
              <w:pStyle w:val="NormalWeb"/>
              <w:jc w:val="both"/>
              <w:rPr>
                <w:rFonts w:asciiTheme="minorHAnsi" w:hAnsiTheme="minorHAnsi" w:cstheme="minorHAnsi"/>
                <w:color w:val="000000" w:themeColor="text1"/>
                <w:sz w:val="22"/>
                <w:szCs w:val="21"/>
              </w:rPr>
            </w:pPr>
            <w:r w:rsidRPr="00C00BDA">
              <w:rPr>
                <w:rFonts w:asciiTheme="minorHAnsi" w:hAnsiTheme="minorHAnsi" w:cstheme="minorHAnsi"/>
                <w:color w:val="000000" w:themeColor="text1"/>
                <w:sz w:val="22"/>
                <w:szCs w:val="21"/>
              </w:rPr>
              <w:t>In Year 9, students delve deeper into map interpretation</w:t>
            </w:r>
            <w:r>
              <w:rPr>
                <w:rFonts w:asciiTheme="minorHAnsi" w:hAnsiTheme="minorHAnsi" w:cstheme="minorHAnsi"/>
                <w:color w:val="000000" w:themeColor="text1"/>
                <w:sz w:val="22"/>
                <w:szCs w:val="21"/>
              </w:rPr>
              <w:t xml:space="preserve">. </w:t>
            </w:r>
            <w:r w:rsidRPr="00C00BDA">
              <w:rPr>
                <w:rFonts w:asciiTheme="minorHAnsi" w:hAnsiTheme="minorHAnsi" w:cstheme="minorHAnsi"/>
                <w:color w:val="000000" w:themeColor="text1"/>
                <w:sz w:val="22"/>
                <w:szCs w:val="21"/>
              </w:rPr>
              <w:t>They become adept at analysing physical and human landscapes through maps and photographs. They further enhance their skills in using and understanding coordinates, recognising and describing distributions and patterns, and analysing the inter-relationship between physical and human factors on maps.</w:t>
            </w:r>
          </w:p>
        </w:tc>
        <w:tc>
          <w:tcPr>
            <w:tcW w:w="4054" w:type="dxa"/>
            <w:shd w:val="clear" w:color="auto" w:fill="3399FF"/>
          </w:tcPr>
          <w:p w14:paraId="5BCD3DB5" w14:textId="4173CD1C" w:rsidR="00672AE9" w:rsidRPr="00C00BDA" w:rsidRDefault="00672AE9" w:rsidP="00672AE9">
            <w:pPr>
              <w:tabs>
                <w:tab w:val="left" w:pos="2434"/>
              </w:tabs>
              <w:jc w:val="both"/>
              <w:rPr>
                <w:rFonts w:cstheme="minorHAnsi"/>
                <w:color w:val="000000" w:themeColor="text1"/>
                <w:szCs w:val="21"/>
              </w:rPr>
            </w:pPr>
            <w:r w:rsidRPr="00C00BDA">
              <w:rPr>
                <w:rFonts w:cstheme="minorHAnsi"/>
                <w:color w:val="000000" w:themeColor="text1"/>
                <w:szCs w:val="21"/>
              </w:rPr>
              <w:t>Year 10 involves advanced map skills, with students confidently using maps to infer information about places. They analyse the inter-relationship between physical and human factors on maps and establish associations between observed patterns on thematic maps with greater expertise.</w:t>
            </w:r>
          </w:p>
        </w:tc>
        <w:tc>
          <w:tcPr>
            <w:tcW w:w="4055" w:type="dxa"/>
            <w:shd w:val="clear" w:color="auto" w:fill="0066FF"/>
          </w:tcPr>
          <w:p w14:paraId="6BC526B6" w14:textId="6F39490D" w:rsidR="00672AE9" w:rsidRPr="00C00BDA" w:rsidRDefault="00672AE9" w:rsidP="00672AE9">
            <w:pPr>
              <w:jc w:val="both"/>
              <w:rPr>
                <w:rFonts w:cstheme="minorHAnsi"/>
                <w:color w:val="000000" w:themeColor="text1"/>
                <w:szCs w:val="21"/>
              </w:rPr>
            </w:pPr>
            <w:r w:rsidRPr="00C00BDA">
              <w:rPr>
                <w:rFonts w:cstheme="minorHAnsi"/>
                <w:color w:val="000000" w:themeColor="text1"/>
                <w:szCs w:val="21"/>
              </w:rPr>
              <w:t>Year 11 focuses on mastering map skills, with students utilising maps and atlases extensively to develop an extensive knowledge of various places, environments, and features at different scales. They can describe, interpret, and analyse complex geographical information sources. They become highly proficient in using and understanding coordinates, recognising and describing distributions and patterns, and analysing the inter-relationship between physical and human factors on maps.</w:t>
            </w:r>
          </w:p>
        </w:tc>
      </w:tr>
      <w:tr w:rsidR="00672AE9" w:rsidRPr="00C00BDA" w14:paraId="1A42A749" w14:textId="77777777" w:rsidTr="00E4325A">
        <w:tc>
          <w:tcPr>
            <w:tcW w:w="2268" w:type="dxa"/>
            <w:shd w:val="clear" w:color="auto" w:fill="FFF2CC" w:themeFill="accent4" w:themeFillTint="33"/>
          </w:tcPr>
          <w:p w14:paraId="60B49CFD" w14:textId="77777777" w:rsidR="00672AE9" w:rsidRPr="00C00BDA" w:rsidRDefault="00672AE9" w:rsidP="00672AE9">
            <w:pPr>
              <w:jc w:val="center"/>
              <w:rPr>
                <w:b/>
              </w:rPr>
            </w:pPr>
            <w:r w:rsidRPr="00C00BDA">
              <w:rPr>
                <w:b/>
              </w:rPr>
              <w:t>Geographical numeracy</w:t>
            </w:r>
          </w:p>
          <w:p w14:paraId="0BF77E5D" w14:textId="77777777" w:rsidR="00672AE9" w:rsidRPr="00C00BDA" w:rsidRDefault="00672AE9" w:rsidP="00672AE9">
            <w:pPr>
              <w:jc w:val="center"/>
              <w:rPr>
                <w:b/>
              </w:rPr>
            </w:pPr>
          </w:p>
          <w:p w14:paraId="30B77134" w14:textId="77777777" w:rsidR="00672AE9" w:rsidRPr="00C00BDA" w:rsidRDefault="00672AE9" w:rsidP="00672AE9">
            <w:pPr>
              <w:jc w:val="center"/>
              <w:rPr>
                <w:b/>
                <w:i/>
              </w:rPr>
            </w:pPr>
            <w:r w:rsidRPr="00C00BDA">
              <w:rPr>
                <w:i/>
              </w:rPr>
              <w:t xml:space="preserve">The ways in which numerical information is gathered by counting and measuring, and how it is presented in graphs, charts and tables. </w:t>
            </w:r>
          </w:p>
          <w:p w14:paraId="087EB34F" w14:textId="77777777" w:rsidR="00672AE9" w:rsidRPr="00C00BDA" w:rsidRDefault="00672AE9" w:rsidP="00672AE9">
            <w:pPr>
              <w:tabs>
                <w:tab w:val="left" w:pos="4065"/>
              </w:tabs>
            </w:pPr>
          </w:p>
          <w:p w14:paraId="7FB181E3" w14:textId="77777777" w:rsidR="00672AE9" w:rsidRPr="00C00BDA" w:rsidRDefault="00672AE9" w:rsidP="00672AE9">
            <w:pPr>
              <w:rPr>
                <w:b/>
              </w:rPr>
            </w:pPr>
          </w:p>
        </w:tc>
        <w:tc>
          <w:tcPr>
            <w:tcW w:w="4054" w:type="dxa"/>
            <w:shd w:val="clear" w:color="auto" w:fill="CCFFFF"/>
          </w:tcPr>
          <w:p w14:paraId="1C330BC5" w14:textId="5DAEABD3" w:rsidR="00672AE9" w:rsidRPr="00C00BDA" w:rsidRDefault="00672AE9" w:rsidP="00672AE9">
            <w:pPr>
              <w:jc w:val="both"/>
              <w:rPr>
                <w:rFonts w:cstheme="minorHAnsi"/>
                <w:color w:val="000000" w:themeColor="text1"/>
                <w:szCs w:val="21"/>
              </w:rPr>
            </w:pPr>
            <w:r w:rsidRPr="00C00BDA">
              <w:rPr>
                <w:rFonts w:cstheme="minorHAnsi"/>
                <w:color w:val="000000" w:themeColor="text1"/>
                <w:szCs w:val="21"/>
              </w:rPr>
              <w:t>In Year 7, students begin with basic numeracy skills and simple graph interpretation. They start to understand the geographical theory/concept underpinning the enquiry. They demonstrate an understanding of number, area, and scales, and the quantitative relationships between units.</w:t>
            </w:r>
          </w:p>
        </w:tc>
        <w:tc>
          <w:tcPr>
            <w:tcW w:w="4054" w:type="dxa"/>
            <w:shd w:val="clear" w:color="auto" w:fill="66FFFF"/>
          </w:tcPr>
          <w:p w14:paraId="49D3A437" w14:textId="20E18D47" w:rsidR="00672AE9" w:rsidRPr="00C00BDA" w:rsidRDefault="00672AE9" w:rsidP="00672AE9">
            <w:pPr>
              <w:pStyle w:val="NormalWeb"/>
              <w:jc w:val="both"/>
              <w:rPr>
                <w:rFonts w:asciiTheme="minorHAnsi" w:hAnsiTheme="minorHAnsi" w:cstheme="minorHAnsi"/>
                <w:color w:val="000000" w:themeColor="text1"/>
                <w:sz w:val="22"/>
                <w:szCs w:val="21"/>
              </w:rPr>
            </w:pPr>
            <w:r w:rsidRPr="00C00BDA">
              <w:rPr>
                <w:rFonts w:asciiTheme="minorHAnsi" w:hAnsiTheme="minorHAnsi" w:cstheme="minorHAnsi"/>
                <w:color w:val="000000" w:themeColor="text1"/>
                <w:sz w:val="22"/>
                <w:szCs w:val="21"/>
              </w:rPr>
              <w:t xml:space="preserve">By Year 8, </w:t>
            </w:r>
            <w:proofErr w:type="spellStart"/>
            <w:r w:rsidRPr="00C00BDA">
              <w:rPr>
                <w:rFonts w:asciiTheme="minorHAnsi" w:hAnsiTheme="minorHAnsi" w:cstheme="minorHAnsi"/>
                <w:color w:val="000000" w:themeColor="text1"/>
                <w:sz w:val="22"/>
                <w:szCs w:val="21"/>
              </w:rPr>
              <w:t>students</w:t>
            </w:r>
            <w:proofErr w:type="spellEnd"/>
            <w:r w:rsidRPr="00C00BDA">
              <w:rPr>
                <w:rFonts w:asciiTheme="minorHAnsi" w:hAnsiTheme="minorHAnsi" w:cstheme="minorHAnsi"/>
                <w:color w:val="000000" w:themeColor="text1"/>
                <w:sz w:val="22"/>
                <w:szCs w:val="21"/>
              </w:rPr>
              <w:t xml:space="preserve"> progress to more advanced numeracy skills, including statistical analysis and graph construction. They appreciate various graphical and cartographic methods for data presentation. They select and construct appropriate graphs and charts to present data, using appropriate scales.</w:t>
            </w:r>
          </w:p>
        </w:tc>
        <w:tc>
          <w:tcPr>
            <w:tcW w:w="4054" w:type="dxa"/>
            <w:shd w:val="clear" w:color="auto" w:fill="31CCFF"/>
          </w:tcPr>
          <w:p w14:paraId="25E9EFB0" w14:textId="1802C4C5" w:rsidR="00672AE9" w:rsidRPr="00C00BDA" w:rsidRDefault="00672AE9" w:rsidP="00672AE9">
            <w:pPr>
              <w:pStyle w:val="NormalWeb"/>
              <w:jc w:val="both"/>
              <w:rPr>
                <w:rFonts w:asciiTheme="minorHAnsi" w:hAnsiTheme="minorHAnsi" w:cstheme="minorHAnsi"/>
                <w:color w:val="000000" w:themeColor="text1"/>
                <w:sz w:val="22"/>
                <w:szCs w:val="21"/>
              </w:rPr>
            </w:pPr>
            <w:r w:rsidRPr="00C00BDA">
              <w:rPr>
                <w:rFonts w:asciiTheme="minorHAnsi" w:hAnsiTheme="minorHAnsi" w:cstheme="minorHAnsi"/>
                <w:color w:val="000000" w:themeColor="text1"/>
                <w:sz w:val="22"/>
                <w:szCs w:val="21"/>
              </w:rPr>
              <w:t xml:space="preserve">In Year 9, students develop proficiency in handling complex numerical data, interpreting graphs, and conducting statistical tests. They draw informed conclusions from numerical data. They understand proportion and ratio, magnitude, and frequency. </w:t>
            </w:r>
          </w:p>
          <w:p w14:paraId="1A9CFC72" w14:textId="77777777" w:rsidR="00672AE9" w:rsidRPr="00C00BDA" w:rsidRDefault="00672AE9" w:rsidP="00672AE9">
            <w:pPr>
              <w:jc w:val="both"/>
              <w:rPr>
                <w:rFonts w:cstheme="minorHAnsi"/>
                <w:color w:val="000000" w:themeColor="text1"/>
                <w:szCs w:val="21"/>
              </w:rPr>
            </w:pPr>
          </w:p>
        </w:tc>
        <w:tc>
          <w:tcPr>
            <w:tcW w:w="4054" w:type="dxa"/>
            <w:shd w:val="clear" w:color="auto" w:fill="3399FF"/>
          </w:tcPr>
          <w:p w14:paraId="138D5C29" w14:textId="30CCA482" w:rsidR="00672AE9" w:rsidRPr="00C00BDA" w:rsidRDefault="00672AE9" w:rsidP="00672AE9">
            <w:pPr>
              <w:jc w:val="both"/>
              <w:rPr>
                <w:rFonts w:cstheme="minorHAnsi"/>
                <w:color w:val="000000" w:themeColor="text1"/>
                <w:szCs w:val="21"/>
              </w:rPr>
            </w:pPr>
            <w:r w:rsidRPr="00C00BDA">
              <w:rPr>
                <w:rFonts w:cstheme="minorHAnsi"/>
                <w:color w:val="000000" w:themeColor="text1"/>
                <w:szCs w:val="21"/>
              </w:rPr>
              <w:t>Year 10 involves advanced numeracy skills, with students confidently using numerical data to support geographical arguments and calculating percentage changes. They use appropriate measures of central tendency, spread, and cumulative frequency. They can describe relationships in bivariate data (relationship between two variables). They suggest appropriate forms of graphical representation for the data provided.</w:t>
            </w:r>
            <w:r>
              <w:rPr>
                <w:rFonts w:cstheme="minorHAnsi"/>
                <w:color w:val="000000" w:themeColor="text1"/>
                <w:szCs w:val="21"/>
              </w:rPr>
              <w:t xml:space="preserve"> They can reach a conclusion using data collected.</w:t>
            </w:r>
          </w:p>
        </w:tc>
        <w:tc>
          <w:tcPr>
            <w:tcW w:w="4055" w:type="dxa"/>
            <w:shd w:val="clear" w:color="auto" w:fill="0066FF"/>
          </w:tcPr>
          <w:p w14:paraId="311553F5" w14:textId="73FAEE3A" w:rsidR="00672AE9" w:rsidRPr="00C00BDA" w:rsidRDefault="00672AE9" w:rsidP="00672AE9">
            <w:pPr>
              <w:jc w:val="both"/>
              <w:rPr>
                <w:rFonts w:cstheme="minorHAnsi"/>
                <w:color w:val="000000" w:themeColor="text1"/>
                <w:szCs w:val="21"/>
              </w:rPr>
            </w:pPr>
            <w:r w:rsidRPr="00C00BDA">
              <w:rPr>
                <w:rFonts w:cstheme="minorHAnsi"/>
                <w:color w:val="000000" w:themeColor="text1"/>
                <w:szCs w:val="21"/>
              </w:rPr>
              <w:t>Year 11 focuses on mastering geographical numeracy, with students demonstrating expertise in all aspects of numeracy skills, including constructing various graphs and maps, using and understanding gradient, contour, and value on isoline maps, and interpreting and extracting information from different types of maps, graphs, and charts, including population pyramids, choropleth maps, flow-line maps, and dispersion graphs. They can identify weaknesses in selective statistical presentation of data.</w:t>
            </w:r>
          </w:p>
        </w:tc>
      </w:tr>
    </w:tbl>
    <w:p w14:paraId="3D7381AA" w14:textId="7090B263" w:rsidR="00AF434A" w:rsidRDefault="00D908A1" w:rsidP="00432824"/>
    <w:sectPr w:rsidR="00AF434A" w:rsidSect="006B44B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40D6"/>
    <w:multiLevelType w:val="hybridMultilevel"/>
    <w:tmpl w:val="2E54AEAA"/>
    <w:lvl w:ilvl="0" w:tplc="DB4EBFFE">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A0237"/>
    <w:multiLevelType w:val="hybridMultilevel"/>
    <w:tmpl w:val="756A077E"/>
    <w:lvl w:ilvl="0" w:tplc="BFC6A4EC">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102F59"/>
    <w:multiLevelType w:val="hybridMultilevel"/>
    <w:tmpl w:val="7C065E78"/>
    <w:lvl w:ilvl="0" w:tplc="1C9039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9954108">
    <w:abstractNumId w:val="2"/>
  </w:num>
  <w:num w:numId="2" w16cid:durableId="97019530">
    <w:abstractNumId w:val="1"/>
  </w:num>
  <w:num w:numId="3" w16cid:durableId="847018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68"/>
    <w:rsid w:val="000144E0"/>
    <w:rsid w:val="00093E51"/>
    <w:rsid w:val="00107F53"/>
    <w:rsid w:val="00195C8B"/>
    <w:rsid w:val="00361A5F"/>
    <w:rsid w:val="00364A03"/>
    <w:rsid w:val="003720A2"/>
    <w:rsid w:val="003748CA"/>
    <w:rsid w:val="003B7A75"/>
    <w:rsid w:val="003C6143"/>
    <w:rsid w:val="00432824"/>
    <w:rsid w:val="004E06F7"/>
    <w:rsid w:val="005752E8"/>
    <w:rsid w:val="0058242B"/>
    <w:rsid w:val="005A0AF9"/>
    <w:rsid w:val="005E3DF7"/>
    <w:rsid w:val="00627F7D"/>
    <w:rsid w:val="00636FB2"/>
    <w:rsid w:val="00672AE9"/>
    <w:rsid w:val="0075695E"/>
    <w:rsid w:val="007C0846"/>
    <w:rsid w:val="00904568"/>
    <w:rsid w:val="009048A4"/>
    <w:rsid w:val="009641D5"/>
    <w:rsid w:val="009A7020"/>
    <w:rsid w:val="00A46D08"/>
    <w:rsid w:val="00AB5D1F"/>
    <w:rsid w:val="00AF2555"/>
    <w:rsid w:val="00B02E83"/>
    <w:rsid w:val="00C00BDA"/>
    <w:rsid w:val="00C5749E"/>
    <w:rsid w:val="00CA539F"/>
    <w:rsid w:val="00D16246"/>
    <w:rsid w:val="00DA5CD5"/>
    <w:rsid w:val="00E16922"/>
    <w:rsid w:val="00E4325A"/>
    <w:rsid w:val="00E7746D"/>
    <w:rsid w:val="00EF4798"/>
    <w:rsid w:val="00F73302"/>
    <w:rsid w:val="00FB2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D1F8"/>
  <w15:chartTrackingRefBased/>
  <w15:docId w15:val="{A4CEC794-7040-4ACD-B21A-60AC619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42B"/>
    <w:pPr>
      <w:ind w:left="720"/>
      <w:contextualSpacing/>
    </w:pPr>
  </w:style>
  <w:style w:type="paragraph" w:styleId="NormalWeb">
    <w:name w:val="Normal (Web)"/>
    <w:basedOn w:val="Normal"/>
    <w:uiPriority w:val="99"/>
    <w:unhideWhenUsed/>
    <w:rsid w:val="009641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802">
      <w:bodyDiv w:val="1"/>
      <w:marLeft w:val="0"/>
      <w:marRight w:val="0"/>
      <w:marTop w:val="0"/>
      <w:marBottom w:val="0"/>
      <w:divBdr>
        <w:top w:val="none" w:sz="0" w:space="0" w:color="auto"/>
        <w:left w:val="none" w:sz="0" w:space="0" w:color="auto"/>
        <w:bottom w:val="none" w:sz="0" w:space="0" w:color="auto"/>
        <w:right w:val="none" w:sz="0" w:space="0" w:color="auto"/>
      </w:divBdr>
      <w:divsChild>
        <w:div w:id="437914321">
          <w:marLeft w:val="0"/>
          <w:marRight w:val="0"/>
          <w:marTop w:val="0"/>
          <w:marBottom w:val="0"/>
          <w:divBdr>
            <w:top w:val="none" w:sz="0" w:space="0" w:color="auto"/>
            <w:left w:val="none" w:sz="0" w:space="0" w:color="auto"/>
            <w:bottom w:val="none" w:sz="0" w:space="0" w:color="auto"/>
            <w:right w:val="none" w:sz="0" w:space="0" w:color="auto"/>
          </w:divBdr>
          <w:divsChild>
            <w:div w:id="1164515680">
              <w:marLeft w:val="0"/>
              <w:marRight w:val="0"/>
              <w:marTop w:val="0"/>
              <w:marBottom w:val="0"/>
              <w:divBdr>
                <w:top w:val="none" w:sz="0" w:space="0" w:color="auto"/>
                <w:left w:val="none" w:sz="0" w:space="0" w:color="auto"/>
                <w:bottom w:val="none" w:sz="0" w:space="0" w:color="auto"/>
                <w:right w:val="none" w:sz="0" w:space="0" w:color="auto"/>
              </w:divBdr>
              <w:divsChild>
                <w:div w:id="2002343267">
                  <w:marLeft w:val="0"/>
                  <w:marRight w:val="0"/>
                  <w:marTop w:val="0"/>
                  <w:marBottom w:val="0"/>
                  <w:divBdr>
                    <w:top w:val="none" w:sz="0" w:space="0" w:color="auto"/>
                    <w:left w:val="none" w:sz="0" w:space="0" w:color="auto"/>
                    <w:bottom w:val="none" w:sz="0" w:space="0" w:color="auto"/>
                    <w:right w:val="none" w:sz="0" w:space="0" w:color="auto"/>
                  </w:divBdr>
                  <w:divsChild>
                    <w:div w:id="12898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81740">
      <w:bodyDiv w:val="1"/>
      <w:marLeft w:val="0"/>
      <w:marRight w:val="0"/>
      <w:marTop w:val="0"/>
      <w:marBottom w:val="0"/>
      <w:divBdr>
        <w:top w:val="none" w:sz="0" w:space="0" w:color="auto"/>
        <w:left w:val="none" w:sz="0" w:space="0" w:color="auto"/>
        <w:bottom w:val="none" w:sz="0" w:space="0" w:color="auto"/>
        <w:right w:val="none" w:sz="0" w:space="0" w:color="auto"/>
      </w:divBdr>
      <w:divsChild>
        <w:div w:id="666321935">
          <w:marLeft w:val="0"/>
          <w:marRight w:val="0"/>
          <w:marTop w:val="0"/>
          <w:marBottom w:val="0"/>
          <w:divBdr>
            <w:top w:val="none" w:sz="0" w:space="0" w:color="auto"/>
            <w:left w:val="none" w:sz="0" w:space="0" w:color="auto"/>
            <w:bottom w:val="none" w:sz="0" w:space="0" w:color="auto"/>
            <w:right w:val="none" w:sz="0" w:space="0" w:color="auto"/>
          </w:divBdr>
          <w:divsChild>
            <w:div w:id="194735977">
              <w:marLeft w:val="0"/>
              <w:marRight w:val="0"/>
              <w:marTop w:val="0"/>
              <w:marBottom w:val="0"/>
              <w:divBdr>
                <w:top w:val="none" w:sz="0" w:space="0" w:color="auto"/>
                <w:left w:val="none" w:sz="0" w:space="0" w:color="auto"/>
                <w:bottom w:val="none" w:sz="0" w:space="0" w:color="auto"/>
                <w:right w:val="none" w:sz="0" w:space="0" w:color="auto"/>
              </w:divBdr>
              <w:divsChild>
                <w:div w:id="1723358869">
                  <w:marLeft w:val="0"/>
                  <w:marRight w:val="0"/>
                  <w:marTop w:val="0"/>
                  <w:marBottom w:val="0"/>
                  <w:divBdr>
                    <w:top w:val="none" w:sz="0" w:space="0" w:color="auto"/>
                    <w:left w:val="none" w:sz="0" w:space="0" w:color="auto"/>
                    <w:bottom w:val="none" w:sz="0" w:space="0" w:color="auto"/>
                    <w:right w:val="none" w:sz="0" w:space="0" w:color="auto"/>
                  </w:divBdr>
                  <w:divsChild>
                    <w:div w:id="1033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0903">
      <w:bodyDiv w:val="1"/>
      <w:marLeft w:val="0"/>
      <w:marRight w:val="0"/>
      <w:marTop w:val="0"/>
      <w:marBottom w:val="0"/>
      <w:divBdr>
        <w:top w:val="none" w:sz="0" w:space="0" w:color="auto"/>
        <w:left w:val="none" w:sz="0" w:space="0" w:color="auto"/>
        <w:bottom w:val="none" w:sz="0" w:space="0" w:color="auto"/>
        <w:right w:val="none" w:sz="0" w:space="0" w:color="auto"/>
      </w:divBdr>
      <w:divsChild>
        <w:div w:id="1132677398">
          <w:marLeft w:val="0"/>
          <w:marRight w:val="0"/>
          <w:marTop w:val="0"/>
          <w:marBottom w:val="0"/>
          <w:divBdr>
            <w:top w:val="none" w:sz="0" w:space="0" w:color="auto"/>
            <w:left w:val="none" w:sz="0" w:space="0" w:color="auto"/>
            <w:bottom w:val="none" w:sz="0" w:space="0" w:color="auto"/>
            <w:right w:val="none" w:sz="0" w:space="0" w:color="auto"/>
          </w:divBdr>
          <w:divsChild>
            <w:div w:id="1028721076">
              <w:marLeft w:val="0"/>
              <w:marRight w:val="0"/>
              <w:marTop w:val="0"/>
              <w:marBottom w:val="0"/>
              <w:divBdr>
                <w:top w:val="none" w:sz="0" w:space="0" w:color="auto"/>
                <w:left w:val="none" w:sz="0" w:space="0" w:color="auto"/>
                <w:bottom w:val="none" w:sz="0" w:space="0" w:color="auto"/>
                <w:right w:val="none" w:sz="0" w:space="0" w:color="auto"/>
              </w:divBdr>
              <w:divsChild>
                <w:div w:id="1134063722">
                  <w:marLeft w:val="0"/>
                  <w:marRight w:val="0"/>
                  <w:marTop w:val="0"/>
                  <w:marBottom w:val="0"/>
                  <w:divBdr>
                    <w:top w:val="none" w:sz="0" w:space="0" w:color="auto"/>
                    <w:left w:val="none" w:sz="0" w:space="0" w:color="auto"/>
                    <w:bottom w:val="none" w:sz="0" w:space="0" w:color="auto"/>
                    <w:right w:val="none" w:sz="0" w:space="0" w:color="auto"/>
                  </w:divBdr>
                  <w:divsChild>
                    <w:div w:id="1414161016">
                      <w:marLeft w:val="0"/>
                      <w:marRight w:val="0"/>
                      <w:marTop w:val="0"/>
                      <w:marBottom w:val="0"/>
                      <w:divBdr>
                        <w:top w:val="none" w:sz="0" w:space="0" w:color="auto"/>
                        <w:left w:val="none" w:sz="0" w:space="0" w:color="auto"/>
                        <w:bottom w:val="none" w:sz="0" w:space="0" w:color="auto"/>
                        <w:right w:val="none" w:sz="0" w:space="0" w:color="auto"/>
                      </w:divBdr>
                    </w:div>
                  </w:divsChild>
                </w:div>
                <w:div w:id="944507404">
                  <w:marLeft w:val="0"/>
                  <w:marRight w:val="0"/>
                  <w:marTop w:val="0"/>
                  <w:marBottom w:val="0"/>
                  <w:divBdr>
                    <w:top w:val="none" w:sz="0" w:space="0" w:color="auto"/>
                    <w:left w:val="none" w:sz="0" w:space="0" w:color="auto"/>
                    <w:bottom w:val="none" w:sz="0" w:space="0" w:color="auto"/>
                    <w:right w:val="none" w:sz="0" w:space="0" w:color="auto"/>
                  </w:divBdr>
                  <w:divsChild>
                    <w:div w:id="1217085129">
                      <w:marLeft w:val="0"/>
                      <w:marRight w:val="0"/>
                      <w:marTop w:val="0"/>
                      <w:marBottom w:val="0"/>
                      <w:divBdr>
                        <w:top w:val="none" w:sz="0" w:space="0" w:color="auto"/>
                        <w:left w:val="none" w:sz="0" w:space="0" w:color="auto"/>
                        <w:bottom w:val="none" w:sz="0" w:space="0" w:color="auto"/>
                        <w:right w:val="none" w:sz="0" w:space="0" w:color="auto"/>
                      </w:divBdr>
                    </w:div>
                  </w:divsChild>
                </w:div>
                <w:div w:id="1024138479">
                  <w:marLeft w:val="0"/>
                  <w:marRight w:val="0"/>
                  <w:marTop w:val="0"/>
                  <w:marBottom w:val="0"/>
                  <w:divBdr>
                    <w:top w:val="none" w:sz="0" w:space="0" w:color="auto"/>
                    <w:left w:val="none" w:sz="0" w:space="0" w:color="auto"/>
                    <w:bottom w:val="none" w:sz="0" w:space="0" w:color="auto"/>
                    <w:right w:val="none" w:sz="0" w:space="0" w:color="auto"/>
                  </w:divBdr>
                  <w:divsChild>
                    <w:div w:id="2084330981">
                      <w:marLeft w:val="0"/>
                      <w:marRight w:val="0"/>
                      <w:marTop w:val="0"/>
                      <w:marBottom w:val="0"/>
                      <w:divBdr>
                        <w:top w:val="none" w:sz="0" w:space="0" w:color="auto"/>
                        <w:left w:val="none" w:sz="0" w:space="0" w:color="auto"/>
                        <w:bottom w:val="none" w:sz="0" w:space="0" w:color="auto"/>
                        <w:right w:val="none" w:sz="0" w:space="0" w:color="auto"/>
                      </w:divBdr>
                    </w:div>
                  </w:divsChild>
                </w:div>
                <w:div w:id="1719158161">
                  <w:marLeft w:val="0"/>
                  <w:marRight w:val="0"/>
                  <w:marTop w:val="0"/>
                  <w:marBottom w:val="0"/>
                  <w:divBdr>
                    <w:top w:val="none" w:sz="0" w:space="0" w:color="auto"/>
                    <w:left w:val="none" w:sz="0" w:space="0" w:color="auto"/>
                    <w:bottom w:val="none" w:sz="0" w:space="0" w:color="auto"/>
                    <w:right w:val="none" w:sz="0" w:space="0" w:color="auto"/>
                  </w:divBdr>
                  <w:divsChild>
                    <w:div w:id="85734139">
                      <w:marLeft w:val="0"/>
                      <w:marRight w:val="0"/>
                      <w:marTop w:val="0"/>
                      <w:marBottom w:val="0"/>
                      <w:divBdr>
                        <w:top w:val="none" w:sz="0" w:space="0" w:color="auto"/>
                        <w:left w:val="none" w:sz="0" w:space="0" w:color="auto"/>
                        <w:bottom w:val="none" w:sz="0" w:space="0" w:color="auto"/>
                        <w:right w:val="none" w:sz="0" w:space="0" w:color="auto"/>
                      </w:divBdr>
                    </w:div>
                  </w:divsChild>
                </w:div>
                <w:div w:id="1443377303">
                  <w:marLeft w:val="0"/>
                  <w:marRight w:val="0"/>
                  <w:marTop w:val="0"/>
                  <w:marBottom w:val="0"/>
                  <w:divBdr>
                    <w:top w:val="none" w:sz="0" w:space="0" w:color="auto"/>
                    <w:left w:val="none" w:sz="0" w:space="0" w:color="auto"/>
                    <w:bottom w:val="none" w:sz="0" w:space="0" w:color="auto"/>
                    <w:right w:val="none" w:sz="0" w:space="0" w:color="auto"/>
                  </w:divBdr>
                  <w:divsChild>
                    <w:div w:id="1499930295">
                      <w:marLeft w:val="0"/>
                      <w:marRight w:val="0"/>
                      <w:marTop w:val="0"/>
                      <w:marBottom w:val="0"/>
                      <w:divBdr>
                        <w:top w:val="none" w:sz="0" w:space="0" w:color="auto"/>
                        <w:left w:val="none" w:sz="0" w:space="0" w:color="auto"/>
                        <w:bottom w:val="none" w:sz="0" w:space="0" w:color="auto"/>
                        <w:right w:val="none" w:sz="0" w:space="0" w:color="auto"/>
                      </w:divBdr>
                    </w:div>
                  </w:divsChild>
                </w:div>
                <w:div w:id="1489437377">
                  <w:marLeft w:val="0"/>
                  <w:marRight w:val="0"/>
                  <w:marTop w:val="0"/>
                  <w:marBottom w:val="0"/>
                  <w:divBdr>
                    <w:top w:val="none" w:sz="0" w:space="0" w:color="auto"/>
                    <w:left w:val="none" w:sz="0" w:space="0" w:color="auto"/>
                    <w:bottom w:val="none" w:sz="0" w:space="0" w:color="auto"/>
                    <w:right w:val="none" w:sz="0" w:space="0" w:color="auto"/>
                  </w:divBdr>
                  <w:divsChild>
                    <w:div w:id="4486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74622">
          <w:marLeft w:val="0"/>
          <w:marRight w:val="0"/>
          <w:marTop w:val="0"/>
          <w:marBottom w:val="0"/>
          <w:divBdr>
            <w:top w:val="none" w:sz="0" w:space="0" w:color="auto"/>
            <w:left w:val="none" w:sz="0" w:space="0" w:color="auto"/>
            <w:bottom w:val="none" w:sz="0" w:space="0" w:color="auto"/>
            <w:right w:val="none" w:sz="0" w:space="0" w:color="auto"/>
          </w:divBdr>
          <w:divsChild>
            <w:div w:id="245068533">
              <w:marLeft w:val="0"/>
              <w:marRight w:val="0"/>
              <w:marTop w:val="0"/>
              <w:marBottom w:val="0"/>
              <w:divBdr>
                <w:top w:val="none" w:sz="0" w:space="0" w:color="auto"/>
                <w:left w:val="none" w:sz="0" w:space="0" w:color="auto"/>
                <w:bottom w:val="none" w:sz="0" w:space="0" w:color="auto"/>
                <w:right w:val="none" w:sz="0" w:space="0" w:color="auto"/>
              </w:divBdr>
              <w:divsChild>
                <w:div w:id="375855409">
                  <w:marLeft w:val="0"/>
                  <w:marRight w:val="0"/>
                  <w:marTop w:val="0"/>
                  <w:marBottom w:val="0"/>
                  <w:divBdr>
                    <w:top w:val="none" w:sz="0" w:space="0" w:color="auto"/>
                    <w:left w:val="none" w:sz="0" w:space="0" w:color="auto"/>
                    <w:bottom w:val="none" w:sz="0" w:space="0" w:color="auto"/>
                    <w:right w:val="none" w:sz="0" w:space="0" w:color="auto"/>
                  </w:divBdr>
                  <w:divsChild>
                    <w:div w:id="326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28988">
      <w:bodyDiv w:val="1"/>
      <w:marLeft w:val="0"/>
      <w:marRight w:val="0"/>
      <w:marTop w:val="0"/>
      <w:marBottom w:val="0"/>
      <w:divBdr>
        <w:top w:val="none" w:sz="0" w:space="0" w:color="auto"/>
        <w:left w:val="none" w:sz="0" w:space="0" w:color="auto"/>
        <w:bottom w:val="none" w:sz="0" w:space="0" w:color="auto"/>
        <w:right w:val="none" w:sz="0" w:space="0" w:color="auto"/>
      </w:divBdr>
      <w:divsChild>
        <w:div w:id="723914767">
          <w:marLeft w:val="0"/>
          <w:marRight w:val="0"/>
          <w:marTop w:val="0"/>
          <w:marBottom w:val="0"/>
          <w:divBdr>
            <w:top w:val="none" w:sz="0" w:space="0" w:color="auto"/>
            <w:left w:val="none" w:sz="0" w:space="0" w:color="auto"/>
            <w:bottom w:val="none" w:sz="0" w:space="0" w:color="auto"/>
            <w:right w:val="none" w:sz="0" w:space="0" w:color="auto"/>
          </w:divBdr>
          <w:divsChild>
            <w:div w:id="216474611">
              <w:marLeft w:val="0"/>
              <w:marRight w:val="0"/>
              <w:marTop w:val="0"/>
              <w:marBottom w:val="0"/>
              <w:divBdr>
                <w:top w:val="none" w:sz="0" w:space="0" w:color="auto"/>
                <w:left w:val="none" w:sz="0" w:space="0" w:color="auto"/>
                <w:bottom w:val="none" w:sz="0" w:space="0" w:color="auto"/>
                <w:right w:val="none" w:sz="0" w:space="0" w:color="auto"/>
              </w:divBdr>
              <w:divsChild>
                <w:div w:id="1650286779">
                  <w:marLeft w:val="0"/>
                  <w:marRight w:val="0"/>
                  <w:marTop w:val="0"/>
                  <w:marBottom w:val="0"/>
                  <w:divBdr>
                    <w:top w:val="none" w:sz="0" w:space="0" w:color="auto"/>
                    <w:left w:val="none" w:sz="0" w:space="0" w:color="auto"/>
                    <w:bottom w:val="none" w:sz="0" w:space="0" w:color="auto"/>
                    <w:right w:val="none" w:sz="0" w:space="0" w:color="auto"/>
                  </w:divBdr>
                  <w:divsChild>
                    <w:div w:id="4305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240095">
      <w:bodyDiv w:val="1"/>
      <w:marLeft w:val="0"/>
      <w:marRight w:val="0"/>
      <w:marTop w:val="0"/>
      <w:marBottom w:val="0"/>
      <w:divBdr>
        <w:top w:val="none" w:sz="0" w:space="0" w:color="auto"/>
        <w:left w:val="none" w:sz="0" w:space="0" w:color="auto"/>
        <w:bottom w:val="none" w:sz="0" w:space="0" w:color="auto"/>
        <w:right w:val="none" w:sz="0" w:space="0" w:color="auto"/>
      </w:divBdr>
      <w:divsChild>
        <w:div w:id="1564485782">
          <w:marLeft w:val="0"/>
          <w:marRight w:val="0"/>
          <w:marTop w:val="0"/>
          <w:marBottom w:val="0"/>
          <w:divBdr>
            <w:top w:val="none" w:sz="0" w:space="0" w:color="auto"/>
            <w:left w:val="none" w:sz="0" w:space="0" w:color="auto"/>
            <w:bottom w:val="none" w:sz="0" w:space="0" w:color="auto"/>
            <w:right w:val="none" w:sz="0" w:space="0" w:color="auto"/>
          </w:divBdr>
          <w:divsChild>
            <w:div w:id="253708339">
              <w:marLeft w:val="0"/>
              <w:marRight w:val="0"/>
              <w:marTop w:val="0"/>
              <w:marBottom w:val="0"/>
              <w:divBdr>
                <w:top w:val="none" w:sz="0" w:space="0" w:color="auto"/>
                <w:left w:val="none" w:sz="0" w:space="0" w:color="auto"/>
                <w:bottom w:val="none" w:sz="0" w:space="0" w:color="auto"/>
                <w:right w:val="none" w:sz="0" w:space="0" w:color="auto"/>
              </w:divBdr>
              <w:divsChild>
                <w:div w:id="289017117">
                  <w:marLeft w:val="0"/>
                  <w:marRight w:val="0"/>
                  <w:marTop w:val="0"/>
                  <w:marBottom w:val="0"/>
                  <w:divBdr>
                    <w:top w:val="none" w:sz="0" w:space="0" w:color="auto"/>
                    <w:left w:val="none" w:sz="0" w:space="0" w:color="auto"/>
                    <w:bottom w:val="none" w:sz="0" w:space="0" w:color="auto"/>
                    <w:right w:val="none" w:sz="0" w:space="0" w:color="auto"/>
                  </w:divBdr>
                  <w:divsChild>
                    <w:div w:id="13855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3254">
      <w:bodyDiv w:val="1"/>
      <w:marLeft w:val="0"/>
      <w:marRight w:val="0"/>
      <w:marTop w:val="0"/>
      <w:marBottom w:val="0"/>
      <w:divBdr>
        <w:top w:val="none" w:sz="0" w:space="0" w:color="auto"/>
        <w:left w:val="none" w:sz="0" w:space="0" w:color="auto"/>
        <w:bottom w:val="none" w:sz="0" w:space="0" w:color="auto"/>
        <w:right w:val="none" w:sz="0" w:space="0" w:color="auto"/>
      </w:divBdr>
      <w:divsChild>
        <w:div w:id="235213652">
          <w:marLeft w:val="0"/>
          <w:marRight w:val="0"/>
          <w:marTop w:val="0"/>
          <w:marBottom w:val="0"/>
          <w:divBdr>
            <w:top w:val="none" w:sz="0" w:space="0" w:color="auto"/>
            <w:left w:val="none" w:sz="0" w:space="0" w:color="auto"/>
            <w:bottom w:val="none" w:sz="0" w:space="0" w:color="auto"/>
            <w:right w:val="none" w:sz="0" w:space="0" w:color="auto"/>
          </w:divBdr>
          <w:divsChild>
            <w:div w:id="1526871945">
              <w:marLeft w:val="0"/>
              <w:marRight w:val="0"/>
              <w:marTop w:val="0"/>
              <w:marBottom w:val="0"/>
              <w:divBdr>
                <w:top w:val="none" w:sz="0" w:space="0" w:color="auto"/>
                <w:left w:val="none" w:sz="0" w:space="0" w:color="auto"/>
                <w:bottom w:val="none" w:sz="0" w:space="0" w:color="auto"/>
                <w:right w:val="none" w:sz="0" w:space="0" w:color="auto"/>
              </w:divBdr>
              <w:divsChild>
                <w:div w:id="1851873202">
                  <w:marLeft w:val="0"/>
                  <w:marRight w:val="0"/>
                  <w:marTop w:val="0"/>
                  <w:marBottom w:val="0"/>
                  <w:divBdr>
                    <w:top w:val="none" w:sz="0" w:space="0" w:color="auto"/>
                    <w:left w:val="none" w:sz="0" w:space="0" w:color="auto"/>
                    <w:bottom w:val="none" w:sz="0" w:space="0" w:color="auto"/>
                    <w:right w:val="none" w:sz="0" w:space="0" w:color="auto"/>
                  </w:divBdr>
                  <w:divsChild>
                    <w:div w:id="2527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9953">
      <w:bodyDiv w:val="1"/>
      <w:marLeft w:val="0"/>
      <w:marRight w:val="0"/>
      <w:marTop w:val="0"/>
      <w:marBottom w:val="0"/>
      <w:divBdr>
        <w:top w:val="none" w:sz="0" w:space="0" w:color="auto"/>
        <w:left w:val="none" w:sz="0" w:space="0" w:color="auto"/>
        <w:bottom w:val="none" w:sz="0" w:space="0" w:color="auto"/>
        <w:right w:val="none" w:sz="0" w:space="0" w:color="auto"/>
      </w:divBdr>
      <w:divsChild>
        <w:div w:id="1733112372">
          <w:marLeft w:val="0"/>
          <w:marRight w:val="0"/>
          <w:marTop w:val="0"/>
          <w:marBottom w:val="0"/>
          <w:divBdr>
            <w:top w:val="none" w:sz="0" w:space="0" w:color="auto"/>
            <w:left w:val="none" w:sz="0" w:space="0" w:color="auto"/>
            <w:bottom w:val="none" w:sz="0" w:space="0" w:color="auto"/>
            <w:right w:val="none" w:sz="0" w:space="0" w:color="auto"/>
          </w:divBdr>
          <w:divsChild>
            <w:div w:id="946933503">
              <w:marLeft w:val="0"/>
              <w:marRight w:val="0"/>
              <w:marTop w:val="0"/>
              <w:marBottom w:val="0"/>
              <w:divBdr>
                <w:top w:val="none" w:sz="0" w:space="0" w:color="auto"/>
                <w:left w:val="none" w:sz="0" w:space="0" w:color="auto"/>
                <w:bottom w:val="none" w:sz="0" w:space="0" w:color="auto"/>
                <w:right w:val="none" w:sz="0" w:space="0" w:color="auto"/>
              </w:divBdr>
              <w:divsChild>
                <w:div w:id="605119329">
                  <w:marLeft w:val="0"/>
                  <w:marRight w:val="0"/>
                  <w:marTop w:val="0"/>
                  <w:marBottom w:val="0"/>
                  <w:divBdr>
                    <w:top w:val="none" w:sz="0" w:space="0" w:color="auto"/>
                    <w:left w:val="none" w:sz="0" w:space="0" w:color="auto"/>
                    <w:bottom w:val="none" w:sz="0" w:space="0" w:color="auto"/>
                    <w:right w:val="none" w:sz="0" w:space="0" w:color="auto"/>
                  </w:divBdr>
                  <w:divsChild>
                    <w:div w:id="7196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58007">
      <w:bodyDiv w:val="1"/>
      <w:marLeft w:val="0"/>
      <w:marRight w:val="0"/>
      <w:marTop w:val="0"/>
      <w:marBottom w:val="0"/>
      <w:divBdr>
        <w:top w:val="none" w:sz="0" w:space="0" w:color="auto"/>
        <w:left w:val="none" w:sz="0" w:space="0" w:color="auto"/>
        <w:bottom w:val="none" w:sz="0" w:space="0" w:color="auto"/>
        <w:right w:val="none" w:sz="0" w:space="0" w:color="auto"/>
      </w:divBdr>
      <w:divsChild>
        <w:div w:id="1081172917">
          <w:marLeft w:val="0"/>
          <w:marRight w:val="0"/>
          <w:marTop w:val="0"/>
          <w:marBottom w:val="0"/>
          <w:divBdr>
            <w:top w:val="none" w:sz="0" w:space="0" w:color="auto"/>
            <w:left w:val="none" w:sz="0" w:space="0" w:color="auto"/>
            <w:bottom w:val="none" w:sz="0" w:space="0" w:color="auto"/>
            <w:right w:val="none" w:sz="0" w:space="0" w:color="auto"/>
          </w:divBdr>
          <w:divsChild>
            <w:div w:id="120808830">
              <w:marLeft w:val="0"/>
              <w:marRight w:val="0"/>
              <w:marTop w:val="0"/>
              <w:marBottom w:val="0"/>
              <w:divBdr>
                <w:top w:val="none" w:sz="0" w:space="0" w:color="auto"/>
                <w:left w:val="none" w:sz="0" w:space="0" w:color="auto"/>
                <w:bottom w:val="none" w:sz="0" w:space="0" w:color="auto"/>
                <w:right w:val="none" w:sz="0" w:space="0" w:color="auto"/>
              </w:divBdr>
              <w:divsChild>
                <w:div w:id="367950239">
                  <w:marLeft w:val="0"/>
                  <w:marRight w:val="0"/>
                  <w:marTop w:val="0"/>
                  <w:marBottom w:val="0"/>
                  <w:divBdr>
                    <w:top w:val="none" w:sz="0" w:space="0" w:color="auto"/>
                    <w:left w:val="none" w:sz="0" w:space="0" w:color="auto"/>
                    <w:bottom w:val="none" w:sz="0" w:space="0" w:color="auto"/>
                    <w:right w:val="none" w:sz="0" w:space="0" w:color="auto"/>
                  </w:divBdr>
                  <w:divsChild>
                    <w:div w:id="7018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25960">
      <w:bodyDiv w:val="1"/>
      <w:marLeft w:val="0"/>
      <w:marRight w:val="0"/>
      <w:marTop w:val="0"/>
      <w:marBottom w:val="0"/>
      <w:divBdr>
        <w:top w:val="none" w:sz="0" w:space="0" w:color="auto"/>
        <w:left w:val="none" w:sz="0" w:space="0" w:color="auto"/>
        <w:bottom w:val="none" w:sz="0" w:space="0" w:color="auto"/>
        <w:right w:val="none" w:sz="0" w:space="0" w:color="auto"/>
      </w:divBdr>
      <w:divsChild>
        <w:div w:id="1497527012">
          <w:marLeft w:val="0"/>
          <w:marRight w:val="0"/>
          <w:marTop w:val="0"/>
          <w:marBottom w:val="0"/>
          <w:divBdr>
            <w:top w:val="none" w:sz="0" w:space="0" w:color="auto"/>
            <w:left w:val="none" w:sz="0" w:space="0" w:color="auto"/>
            <w:bottom w:val="none" w:sz="0" w:space="0" w:color="auto"/>
            <w:right w:val="none" w:sz="0" w:space="0" w:color="auto"/>
          </w:divBdr>
          <w:divsChild>
            <w:div w:id="595672728">
              <w:marLeft w:val="0"/>
              <w:marRight w:val="0"/>
              <w:marTop w:val="0"/>
              <w:marBottom w:val="0"/>
              <w:divBdr>
                <w:top w:val="none" w:sz="0" w:space="0" w:color="auto"/>
                <w:left w:val="none" w:sz="0" w:space="0" w:color="auto"/>
                <w:bottom w:val="none" w:sz="0" w:space="0" w:color="auto"/>
                <w:right w:val="none" w:sz="0" w:space="0" w:color="auto"/>
              </w:divBdr>
              <w:divsChild>
                <w:div w:id="564608555">
                  <w:marLeft w:val="0"/>
                  <w:marRight w:val="0"/>
                  <w:marTop w:val="0"/>
                  <w:marBottom w:val="0"/>
                  <w:divBdr>
                    <w:top w:val="none" w:sz="0" w:space="0" w:color="auto"/>
                    <w:left w:val="none" w:sz="0" w:space="0" w:color="auto"/>
                    <w:bottom w:val="none" w:sz="0" w:space="0" w:color="auto"/>
                    <w:right w:val="none" w:sz="0" w:space="0" w:color="auto"/>
                  </w:divBdr>
                  <w:divsChild>
                    <w:div w:id="2342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05860">
      <w:bodyDiv w:val="1"/>
      <w:marLeft w:val="0"/>
      <w:marRight w:val="0"/>
      <w:marTop w:val="0"/>
      <w:marBottom w:val="0"/>
      <w:divBdr>
        <w:top w:val="none" w:sz="0" w:space="0" w:color="auto"/>
        <w:left w:val="none" w:sz="0" w:space="0" w:color="auto"/>
        <w:bottom w:val="none" w:sz="0" w:space="0" w:color="auto"/>
        <w:right w:val="none" w:sz="0" w:space="0" w:color="auto"/>
      </w:divBdr>
      <w:divsChild>
        <w:div w:id="1965768750">
          <w:marLeft w:val="0"/>
          <w:marRight w:val="0"/>
          <w:marTop w:val="0"/>
          <w:marBottom w:val="0"/>
          <w:divBdr>
            <w:top w:val="none" w:sz="0" w:space="0" w:color="auto"/>
            <w:left w:val="none" w:sz="0" w:space="0" w:color="auto"/>
            <w:bottom w:val="none" w:sz="0" w:space="0" w:color="auto"/>
            <w:right w:val="none" w:sz="0" w:space="0" w:color="auto"/>
          </w:divBdr>
          <w:divsChild>
            <w:div w:id="1421675400">
              <w:marLeft w:val="0"/>
              <w:marRight w:val="0"/>
              <w:marTop w:val="0"/>
              <w:marBottom w:val="0"/>
              <w:divBdr>
                <w:top w:val="none" w:sz="0" w:space="0" w:color="auto"/>
                <w:left w:val="none" w:sz="0" w:space="0" w:color="auto"/>
                <w:bottom w:val="none" w:sz="0" w:space="0" w:color="auto"/>
                <w:right w:val="none" w:sz="0" w:space="0" w:color="auto"/>
              </w:divBdr>
              <w:divsChild>
                <w:div w:id="854734127">
                  <w:marLeft w:val="0"/>
                  <w:marRight w:val="0"/>
                  <w:marTop w:val="0"/>
                  <w:marBottom w:val="0"/>
                  <w:divBdr>
                    <w:top w:val="none" w:sz="0" w:space="0" w:color="auto"/>
                    <w:left w:val="none" w:sz="0" w:space="0" w:color="auto"/>
                    <w:bottom w:val="none" w:sz="0" w:space="0" w:color="auto"/>
                    <w:right w:val="none" w:sz="0" w:space="0" w:color="auto"/>
                  </w:divBdr>
                  <w:divsChild>
                    <w:div w:id="16306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4293">
      <w:bodyDiv w:val="1"/>
      <w:marLeft w:val="0"/>
      <w:marRight w:val="0"/>
      <w:marTop w:val="0"/>
      <w:marBottom w:val="0"/>
      <w:divBdr>
        <w:top w:val="none" w:sz="0" w:space="0" w:color="auto"/>
        <w:left w:val="none" w:sz="0" w:space="0" w:color="auto"/>
        <w:bottom w:val="none" w:sz="0" w:space="0" w:color="auto"/>
        <w:right w:val="none" w:sz="0" w:space="0" w:color="auto"/>
      </w:divBdr>
      <w:divsChild>
        <w:div w:id="1254167205">
          <w:marLeft w:val="0"/>
          <w:marRight w:val="0"/>
          <w:marTop w:val="0"/>
          <w:marBottom w:val="0"/>
          <w:divBdr>
            <w:top w:val="none" w:sz="0" w:space="0" w:color="auto"/>
            <w:left w:val="none" w:sz="0" w:space="0" w:color="auto"/>
            <w:bottom w:val="none" w:sz="0" w:space="0" w:color="auto"/>
            <w:right w:val="none" w:sz="0" w:space="0" w:color="auto"/>
          </w:divBdr>
          <w:divsChild>
            <w:div w:id="1191844921">
              <w:marLeft w:val="0"/>
              <w:marRight w:val="0"/>
              <w:marTop w:val="0"/>
              <w:marBottom w:val="0"/>
              <w:divBdr>
                <w:top w:val="none" w:sz="0" w:space="0" w:color="auto"/>
                <w:left w:val="none" w:sz="0" w:space="0" w:color="auto"/>
                <w:bottom w:val="none" w:sz="0" w:space="0" w:color="auto"/>
                <w:right w:val="none" w:sz="0" w:space="0" w:color="auto"/>
              </w:divBdr>
              <w:divsChild>
                <w:div w:id="1092704084">
                  <w:marLeft w:val="0"/>
                  <w:marRight w:val="0"/>
                  <w:marTop w:val="0"/>
                  <w:marBottom w:val="0"/>
                  <w:divBdr>
                    <w:top w:val="none" w:sz="0" w:space="0" w:color="auto"/>
                    <w:left w:val="none" w:sz="0" w:space="0" w:color="auto"/>
                    <w:bottom w:val="none" w:sz="0" w:space="0" w:color="auto"/>
                    <w:right w:val="none" w:sz="0" w:space="0" w:color="auto"/>
                  </w:divBdr>
                  <w:divsChild>
                    <w:div w:id="966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45396">
      <w:bodyDiv w:val="1"/>
      <w:marLeft w:val="0"/>
      <w:marRight w:val="0"/>
      <w:marTop w:val="0"/>
      <w:marBottom w:val="0"/>
      <w:divBdr>
        <w:top w:val="none" w:sz="0" w:space="0" w:color="auto"/>
        <w:left w:val="none" w:sz="0" w:space="0" w:color="auto"/>
        <w:bottom w:val="none" w:sz="0" w:space="0" w:color="auto"/>
        <w:right w:val="none" w:sz="0" w:space="0" w:color="auto"/>
      </w:divBdr>
      <w:divsChild>
        <w:div w:id="1035153287">
          <w:marLeft w:val="0"/>
          <w:marRight w:val="0"/>
          <w:marTop w:val="0"/>
          <w:marBottom w:val="0"/>
          <w:divBdr>
            <w:top w:val="none" w:sz="0" w:space="0" w:color="auto"/>
            <w:left w:val="none" w:sz="0" w:space="0" w:color="auto"/>
            <w:bottom w:val="none" w:sz="0" w:space="0" w:color="auto"/>
            <w:right w:val="none" w:sz="0" w:space="0" w:color="auto"/>
          </w:divBdr>
          <w:divsChild>
            <w:div w:id="1502702514">
              <w:marLeft w:val="0"/>
              <w:marRight w:val="0"/>
              <w:marTop w:val="0"/>
              <w:marBottom w:val="0"/>
              <w:divBdr>
                <w:top w:val="none" w:sz="0" w:space="0" w:color="auto"/>
                <w:left w:val="none" w:sz="0" w:space="0" w:color="auto"/>
                <w:bottom w:val="none" w:sz="0" w:space="0" w:color="auto"/>
                <w:right w:val="none" w:sz="0" w:space="0" w:color="auto"/>
              </w:divBdr>
              <w:divsChild>
                <w:div w:id="469831033">
                  <w:marLeft w:val="0"/>
                  <w:marRight w:val="0"/>
                  <w:marTop w:val="0"/>
                  <w:marBottom w:val="0"/>
                  <w:divBdr>
                    <w:top w:val="none" w:sz="0" w:space="0" w:color="auto"/>
                    <w:left w:val="none" w:sz="0" w:space="0" w:color="auto"/>
                    <w:bottom w:val="none" w:sz="0" w:space="0" w:color="auto"/>
                    <w:right w:val="none" w:sz="0" w:space="0" w:color="auto"/>
                  </w:divBdr>
                  <w:divsChild>
                    <w:div w:id="7759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66369">
      <w:bodyDiv w:val="1"/>
      <w:marLeft w:val="0"/>
      <w:marRight w:val="0"/>
      <w:marTop w:val="0"/>
      <w:marBottom w:val="0"/>
      <w:divBdr>
        <w:top w:val="none" w:sz="0" w:space="0" w:color="auto"/>
        <w:left w:val="none" w:sz="0" w:space="0" w:color="auto"/>
        <w:bottom w:val="none" w:sz="0" w:space="0" w:color="auto"/>
        <w:right w:val="none" w:sz="0" w:space="0" w:color="auto"/>
      </w:divBdr>
      <w:divsChild>
        <w:div w:id="21639967">
          <w:marLeft w:val="0"/>
          <w:marRight w:val="0"/>
          <w:marTop w:val="0"/>
          <w:marBottom w:val="0"/>
          <w:divBdr>
            <w:top w:val="none" w:sz="0" w:space="0" w:color="auto"/>
            <w:left w:val="none" w:sz="0" w:space="0" w:color="auto"/>
            <w:bottom w:val="none" w:sz="0" w:space="0" w:color="auto"/>
            <w:right w:val="none" w:sz="0" w:space="0" w:color="auto"/>
          </w:divBdr>
          <w:divsChild>
            <w:div w:id="207305605">
              <w:marLeft w:val="0"/>
              <w:marRight w:val="0"/>
              <w:marTop w:val="0"/>
              <w:marBottom w:val="0"/>
              <w:divBdr>
                <w:top w:val="none" w:sz="0" w:space="0" w:color="auto"/>
                <w:left w:val="none" w:sz="0" w:space="0" w:color="auto"/>
                <w:bottom w:val="none" w:sz="0" w:space="0" w:color="auto"/>
                <w:right w:val="none" w:sz="0" w:space="0" w:color="auto"/>
              </w:divBdr>
              <w:divsChild>
                <w:div w:id="1938293143">
                  <w:marLeft w:val="0"/>
                  <w:marRight w:val="0"/>
                  <w:marTop w:val="0"/>
                  <w:marBottom w:val="0"/>
                  <w:divBdr>
                    <w:top w:val="none" w:sz="0" w:space="0" w:color="auto"/>
                    <w:left w:val="none" w:sz="0" w:space="0" w:color="auto"/>
                    <w:bottom w:val="none" w:sz="0" w:space="0" w:color="auto"/>
                    <w:right w:val="none" w:sz="0" w:space="0" w:color="auto"/>
                  </w:divBdr>
                  <w:divsChild>
                    <w:div w:id="5595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14834">
      <w:bodyDiv w:val="1"/>
      <w:marLeft w:val="0"/>
      <w:marRight w:val="0"/>
      <w:marTop w:val="0"/>
      <w:marBottom w:val="0"/>
      <w:divBdr>
        <w:top w:val="none" w:sz="0" w:space="0" w:color="auto"/>
        <w:left w:val="none" w:sz="0" w:space="0" w:color="auto"/>
        <w:bottom w:val="none" w:sz="0" w:space="0" w:color="auto"/>
        <w:right w:val="none" w:sz="0" w:space="0" w:color="auto"/>
      </w:divBdr>
      <w:divsChild>
        <w:div w:id="2037072042">
          <w:marLeft w:val="0"/>
          <w:marRight w:val="0"/>
          <w:marTop w:val="0"/>
          <w:marBottom w:val="0"/>
          <w:divBdr>
            <w:top w:val="none" w:sz="0" w:space="0" w:color="auto"/>
            <w:left w:val="none" w:sz="0" w:space="0" w:color="auto"/>
            <w:bottom w:val="none" w:sz="0" w:space="0" w:color="auto"/>
            <w:right w:val="none" w:sz="0" w:space="0" w:color="auto"/>
          </w:divBdr>
          <w:divsChild>
            <w:div w:id="811096657">
              <w:marLeft w:val="0"/>
              <w:marRight w:val="0"/>
              <w:marTop w:val="0"/>
              <w:marBottom w:val="0"/>
              <w:divBdr>
                <w:top w:val="none" w:sz="0" w:space="0" w:color="auto"/>
                <w:left w:val="none" w:sz="0" w:space="0" w:color="auto"/>
                <w:bottom w:val="none" w:sz="0" w:space="0" w:color="auto"/>
                <w:right w:val="none" w:sz="0" w:space="0" w:color="auto"/>
              </w:divBdr>
              <w:divsChild>
                <w:div w:id="1635869177">
                  <w:marLeft w:val="0"/>
                  <w:marRight w:val="0"/>
                  <w:marTop w:val="0"/>
                  <w:marBottom w:val="0"/>
                  <w:divBdr>
                    <w:top w:val="none" w:sz="0" w:space="0" w:color="auto"/>
                    <w:left w:val="none" w:sz="0" w:space="0" w:color="auto"/>
                    <w:bottom w:val="none" w:sz="0" w:space="0" w:color="auto"/>
                    <w:right w:val="none" w:sz="0" w:space="0" w:color="auto"/>
                  </w:divBdr>
                  <w:divsChild>
                    <w:div w:id="11976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79330">
      <w:bodyDiv w:val="1"/>
      <w:marLeft w:val="0"/>
      <w:marRight w:val="0"/>
      <w:marTop w:val="0"/>
      <w:marBottom w:val="0"/>
      <w:divBdr>
        <w:top w:val="none" w:sz="0" w:space="0" w:color="auto"/>
        <w:left w:val="none" w:sz="0" w:space="0" w:color="auto"/>
        <w:bottom w:val="none" w:sz="0" w:space="0" w:color="auto"/>
        <w:right w:val="none" w:sz="0" w:space="0" w:color="auto"/>
      </w:divBdr>
    </w:div>
    <w:div w:id="1691957259">
      <w:bodyDiv w:val="1"/>
      <w:marLeft w:val="0"/>
      <w:marRight w:val="0"/>
      <w:marTop w:val="0"/>
      <w:marBottom w:val="0"/>
      <w:divBdr>
        <w:top w:val="none" w:sz="0" w:space="0" w:color="auto"/>
        <w:left w:val="none" w:sz="0" w:space="0" w:color="auto"/>
        <w:bottom w:val="none" w:sz="0" w:space="0" w:color="auto"/>
        <w:right w:val="none" w:sz="0" w:space="0" w:color="auto"/>
      </w:divBdr>
      <w:divsChild>
        <w:div w:id="1676960060">
          <w:marLeft w:val="0"/>
          <w:marRight w:val="0"/>
          <w:marTop w:val="0"/>
          <w:marBottom w:val="0"/>
          <w:divBdr>
            <w:top w:val="none" w:sz="0" w:space="0" w:color="auto"/>
            <w:left w:val="none" w:sz="0" w:space="0" w:color="auto"/>
            <w:bottom w:val="none" w:sz="0" w:space="0" w:color="auto"/>
            <w:right w:val="none" w:sz="0" w:space="0" w:color="auto"/>
          </w:divBdr>
          <w:divsChild>
            <w:div w:id="2116517386">
              <w:marLeft w:val="0"/>
              <w:marRight w:val="0"/>
              <w:marTop w:val="0"/>
              <w:marBottom w:val="0"/>
              <w:divBdr>
                <w:top w:val="none" w:sz="0" w:space="0" w:color="auto"/>
                <w:left w:val="none" w:sz="0" w:space="0" w:color="auto"/>
                <w:bottom w:val="none" w:sz="0" w:space="0" w:color="auto"/>
                <w:right w:val="none" w:sz="0" w:space="0" w:color="auto"/>
              </w:divBdr>
              <w:divsChild>
                <w:div w:id="456988403">
                  <w:marLeft w:val="0"/>
                  <w:marRight w:val="0"/>
                  <w:marTop w:val="0"/>
                  <w:marBottom w:val="0"/>
                  <w:divBdr>
                    <w:top w:val="none" w:sz="0" w:space="0" w:color="auto"/>
                    <w:left w:val="none" w:sz="0" w:space="0" w:color="auto"/>
                    <w:bottom w:val="none" w:sz="0" w:space="0" w:color="auto"/>
                    <w:right w:val="none" w:sz="0" w:space="0" w:color="auto"/>
                  </w:divBdr>
                  <w:divsChild>
                    <w:div w:id="11559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30067">
      <w:bodyDiv w:val="1"/>
      <w:marLeft w:val="0"/>
      <w:marRight w:val="0"/>
      <w:marTop w:val="0"/>
      <w:marBottom w:val="0"/>
      <w:divBdr>
        <w:top w:val="none" w:sz="0" w:space="0" w:color="auto"/>
        <w:left w:val="none" w:sz="0" w:space="0" w:color="auto"/>
        <w:bottom w:val="none" w:sz="0" w:space="0" w:color="auto"/>
        <w:right w:val="none" w:sz="0" w:space="0" w:color="auto"/>
      </w:divBdr>
      <w:divsChild>
        <w:div w:id="1211577924">
          <w:marLeft w:val="0"/>
          <w:marRight w:val="0"/>
          <w:marTop w:val="0"/>
          <w:marBottom w:val="0"/>
          <w:divBdr>
            <w:top w:val="none" w:sz="0" w:space="0" w:color="auto"/>
            <w:left w:val="none" w:sz="0" w:space="0" w:color="auto"/>
            <w:bottom w:val="none" w:sz="0" w:space="0" w:color="auto"/>
            <w:right w:val="none" w:sz="0" w:space="0" w:color="auto"/>
          </w:divBdr>
          <w:divsChild>
            <w:div w:id="665864145">
              <w:marLeft w:val="0"/>
              <w:marRight w:val="0"/>
              <w:marTop w:val="0"/>
              <w:marBottom w:val="0"/>
              <w:divBdr>
                <w:top w:val="none" w:sz="0" w:space="0" w:color="auto"/>
                <w:left w:val="none" w:sz="0" w:space="0" w:color="auto"/>
                <w:bottom w:val="none" w:sz="0" w:space="0" w:color="auto"/>
                <w:right w:val="none" w:sz="0" w:space="0" w:color="auto"/>
              </w:divBdr>
              <w:divsChild>
                <w:div w:id="1819682566">
                  <w:marLeft w:val="0"/>
                  <w:marRight w:val="0"/>
                  <w:marTop w:val="0"/>
                  <w:marBottom w:val="0"/>
                  <w:divBdr>
                    <w:top w:val="none" w:sz="0" w:space="0" w:color="auto"/>
                    <w:left w:val="none" w:sz="0" w:space="0" w:color="auto"/>
                    <w:bottom w:val="none" w:sz="0" w:space="0" w:color="auto"/>
                    <w:right w:val="none" w:sz="0" w:space="0" w:color="auto"/>
                  </w:divBdr>
                  <w:divsChild>
                    <w:div w:id="13452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0166">
      <w:bodyDiv w:val="1"/>
      <w:marLeft w:val="0"/>
      <w:marRight w:val="0"/>
      <w:marTop w:val="0"/>
      <w:marBottom w:val="0"/>
      <w:divBdr>
        <w:top w:val="none" w:sz="0" w:space="0" w:color="auto"/>
        <w:left w:val="none" w:sz="0" w:space="0" w:color="auto"/>
        <w:bottom w:val="none" w:sz="0" w:space="0" w:color="auto"/>
        <w:right w:val="none" w:sz="0" w:space="0" w:color="auto"/>
      </w:divBdr>
      <w:divsChild>
        <w:div w:id="1065176559">
          <w:marLeft w:val="0"/>
          <w:marRight w:val="0"/>
          <w:marTop w:val="0"/>
          <w:marBottom w:val="0"/>
          <w:divBdr>
            <w:top w:val="none" w:sz="0" w:space="0" w:color="auto"/>
            <w:left w:val="none" w:sz="0" w:space="0" w:color="auto"/>
            <w:bottom w:val="none" w:sz="0" w:space="0" w:color="auto"/>
            <w:right w:val="none" w:sz="0" w:space="0" w:color="auto"/>
          </w:divBdr>
          <w:divsChild>
            <w:div w:id="1359891306">
              <w:marLeft w:val="0"/>
              <w:marRight w:val="0"/>
              <w:marTop w:val="0"/>
              <w:marBottom w:val="0"/>
              <w:divBdr>
                <w:top w:val="none" w:sz="0" w:space="0" w:color="auto"/>
                <w:left w:val="none" w:sz="0" w:space="0" w:color="auto"/>
                <w:bottom w:val="none" w:sz="0" w:space="0" w:color="auto"/>
                <w:right w:val="none" w:sz="0" w:space="0" w:color="auto"/>
              </w:divBdr>
              <w:divsChild>
                <w:div w:id="151944700">
                  <w:marLeft w:val="0"/>
                  <w:marRight w:val="0"/>
                  <w:marTop w:val="0"/>
                  <w:marBottom w:val="0"/>
                  <w:divBdr>
                    <w:top w:val="none" w:sz="0" w:space="0" w:color="auto"/>
                    <w:left w:val="none" w:sz="0" w:space="0" w:color="auto"/>
                    <w:bottom w:val="none" w:sz="0" w:space="0" w:color="auto"/>
                    <w:right w:val="none" w:sz="0" w:space="0" w:color="auto"/>
                  </w:divBdr>
                  <w:divsChild>
                    <w:div w:id="7994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01838">
      <w:bodyDiv w:val="1"/>
      <w:marLeft w:val="0"/>
      <w:marRight w:val="0"/>
      <w:marTop w:val="0"/>
      <w:marBottom w:val="0"/>
      <w:divBdr>
        <w:top w:val="none" w:sz="0" w:space="0" w:color="auto"/>
        <w:left w:val="none" w:sz="0" w:space="0" w:color="auto"/>
        <w:bottom w:val="none" w:sz="0" w:space="0" w:color="auto"/>
        <w:right w:val="none" w:sz="0" w:space="0" w:color="auto"/>
      </w:divBdr>
      <w:divsChild>
        <w:div w:id="210269736">
          <w:marLeft w:val="0"/>
          <w:marRight w:val="0"/>
          <w:marTop w:val="0"/>
          <w:marBottom w:val="0"/>
          <w:divBdr>
            <w:top w:val="none" w:sz="0" w:space="0" w:color="auto"/>
            <w:left w:val="none" w:sz="0" w:space="0" w:color="auto"/>
            <w:bottom w:val="none" w:sz="0" w:space="0" w:color="auto"/>
            <w:right w:val="none" w:sz="0" w:space="0" w:color="auto"/>
          </w:divBdr>
          <w:divsChild>
            <w:div w:id="1934510742">
              <w:marLeft w:val="0"/>
              <w:marRight w:val="0"/>
              <w:marTop w:val="0"/>
              <w:marBottom w:val="0"/>
              <w:divBdr>
                <w:top w:val="none" w:sz="0" w:space="0" w:color="auto"/>
                <w:left w:val="none" w:sz="0" w:space="0" w:color="auto"/>
                <w:bottom w:val="none" w:sz="0" w:space="0" w:color="auto"/>
                <w:right w:val="none" w:sz="0" w:space="0" w:color="auto"/>
              </w:divBdr>
              <w:divsChild>
                <w:div w:id="355236982">
                  <w:marLeft w:val="0"/>
                  <w:marRight w:val="0"/>
                  <w:marTop w:val="0"/>
                  <w:marBottom w:val="0"/>
                  <w:divBdr>
                    <w:top w:val="none" w:sz="0" w:space="0" w:color="auto"/>
                    <w:left w:val="none" w:sz="0" w:space="0" w:color="auto"/>
                    <w:bottom w:val="none" w:sz="0" w:space="0" w:color="auto"/>
                    <w:right w:val="none" w:sz="0" w:space="0" w:color="auto"/>
                  </w:divBdr>
                  <w:divsChild>
                    <w:div w:id="353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Logue</dc:creator>
  <cp:keywords/>
  <dc:description/>
  <cp:lastModifiedBy>Sophie Logue</cp:lastModifiedBy>
  <cp:revision>2</cp:revision>
  <cp:lastPrinted>2023-12-04T12:02:00Z</cp:lastPrinted>
  <dcterms:created xsi:type="dcterms:W3CDTF">2024-01-07T19:33:00Z</dcterms:created>
  <dcterms:modified xsi:type="dcterms:W3CDTF">2024-01-07T19:33:00Z</dcterms:modified>
</cp:coreProperties>
</file>